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B31F9" w14:textId="77777777" w:rsidR="006A7281" w:rsidRPr="006A7281" w:rsidRDefault="006A7281" w:rsidP="006A7281">
      <w:pPr>
        <w:spacing w:before="120" w:after="0"/>
        <w:rPr>
          <w:rFonts w:ascii="Arial" w:hAnsi="Arial" w:cs="Arial"/>
          <w:szCs w:val="20"/>
          <w:lang w:eastAsia="en-US"/>
        </w:rPr>
      </w:pPr>
      <w:bookmarkStart w:id="0" w:name="_Toc44738651"/>
      <w:bookmarkStart w:id="1" w:name="_Hlk168328860"/>
      <w:r w:rsidRPr="006A7281">
        <w:rPr>
          <w:rFonts w:ascii="Arial" w:hAnsi="Arial" w:cs="Arial"/>
          <w:szCs w:val="20"/>
          <w:lang w:eastAsia="en-US"/>
        </w:rPr>
        <w:t>Australian Capital Territory</w:t>
      </w:r>
    </w:p>
    <w:p w14:paraId="3E68FB7E" w14:textId="77777777" w:rsidR="006A7281" w:rsidRPr="006A7281" w:rsidRDefault="006A7281" w:rsidP="006A7281">
      <w:pPr>
        <w:tabs>
          <w:tab w:val="left" w:pos="2400"/>
          <w:tab w:val="left" w:pos="2880"/>
        </w:tabs>
        <w:spacing w:before="700" w:after="100"/>
        <w:rPr>
          <w:rFonts w:ascii="Arial" w:hAnsi="Arial"/>
          <w:b/>
          <w:sz w:val="40"/>
          <w:szCs w:val="20"/>
          <w:lang w:eastAsia="en-US"/>
        </w:rPr>
      </w:pPr>
      <w:r w:rsidRPr="006A7281">
        <w:rPr>
          <w:rFonts w:ascii="Arial" w:hAnsi="Arial"/>
          <w:b/>
          <w:sz w:val="40"/>
          <w:szCs w:val="20"/>
          <w:lang w:eastAsia="en-US"/>
        </w:rPr>
        <w:t>Heritage (Decision about Provisional Registration of Later Kingston Shops, Kingston) Notice 2026</w:t>
      </w:r>
    </w:p>
    <w:p w14:paraId="5C84E90A" w14:textId="77777777" w:rsidR="006A7281" w:rsidRPr="006A7281" w:rsidRDefault="006A7281" w:rsidP="006A7281">
      <w:pPr>
        <w:spacing w:before="340" w:after="0"/>
        <w:rPr>
          <w:rFonts w:ascii="Arial" w:hAnsi="Arial" w:cs="Arial"/>
          <w:b/>
          <w:bCs/>
          <w:szCs w:val="20"/>
          <w:lang w:eastAsia="en-US"/>
        </w:rPr>
      </w:pPr>
      <w:r w:rsidRPr="006A7281">
        <w:rPr>
          <w:rFonts w:ascii="Arial" w:hAnsi="Arial" w:cs="Arial"/>
          <w:b/>
          <w:bCs/>
          <w:szCs w:val="20"/>
          <w:lang w:eastAsia="en-US"/>
        </w:rPr>
        <w:t>Notifiable instrument NI2026–87</w:t>
      </w:r>
    </w:p>
    <w:p w14:paraId="71ECFD6C" w14:textId="77777777" w:rsidR="006A7281" w:rsidRPr="006A7281" w:rsidRDefault="006A7281" w:rsidP="006A7281">
      <w:pPr>
        <w:spacing w:before="300" w:after="0"/>
        <w:jc w:val="both"/>
        <w:rPr>
          <w:rFonts w:ascii="Times New Roman" w:hAnsi="Times New Roman"/>
          <w:szCs w:val="20"/>
          <w:lang w:eastAsia="en-US"/>
        </w:rPr>
      </w:pPr>
      <w:r w:rsidRPr="006A7281">
        <w:rPr>
          <w:rFonts w:ascii="Times New Roman" w:hAnsi="Times New Roman"/>
          <w:szCs w:val="20"/>
          <w:lang w:eastAsia="en-US"/>
        </w:rPr>
        <w:t xml:space="preserve">made under the </w:t>
      </w:r>
    </w:p>
    <w:p w14:paraId="2BC2FB71" w14:textId="77777777" w:rsidR="006A7281" w:rsidRPr="006A7281" w:rsidRDefault="006A7281" w:rsidP="006A7281">
      <w:pPr>
        <w:tabs>
          <w:tab w:val="left" w:pos="2600"/>
        </w:tabs>
        <w:spacing w:before="320" w:after="0"/>
        <w:jc w:val="both"/>
        <w:rPr>
          <w:rFonts w:ascii="Arial" w:hAnsi="Arial" w:cs="Arial"/>
          <w:b/>
          <w:sz w:val="20"/>
          <w:szCs w:val="20"/>
          <w:lang w:eastAsia="en-US"/>
        </w:rPr>
      </w:pPr>
      <w:r w:rsidRPr="006A7281">
        <w:rPr>
          <w:rFonts w:ascii="Arial" w:hAnsi="Arial" w:cs="Arial"/>
          <w:b/>
          <w:sz w:val="20"/>
          <w:szCs w:val="20"/>
          <w:lang w:eastAsia="en-US"/>
        </w:rPr>
        <w:t>Heritage Act 2004, s 34 (Notice of decision about provisional registration)</w:t>
      </w:r>
    </w:p>
    <w:p w14:paraId="7234E468" w14:textId="77777777" w:rsidR="006A7281" w:rsidRPr="006A7281" w:rsidRDefault="006A7281" w:rsidP="006A7281">
      <w:pPr>
        <w:spacing w:before="0" w:after="0"/>
        <w:jc w:val="both"/>
        <w:rPr>
          <w:rFonts w:ascii="Times New Roman" w:hAnsi="Times New Roman"/>
          <w:lang w:eastAsia="en-US"/>
        </w:rPr>
      </w:pPr>
    </w:p>
    <w:p w14:paraId="722B591F" w14:textId="77777777" w:rsidR="006A7281" w:rsidRPr="006A7281" w:rsidRDefault="006A7281" w:rsidP="006A7281">
      <w:pPr>
        <w:pBdr>
          <w:top w:val="single" w:sz="12" w:space="1" w:color="auto"/>
        </w:pBdr>
        <w:spacing w:before="0" w:after="0"/>
        <w:jc w:val="both"/>
        <w:rPr>
          <w:rFonts w:ascii="Times New Roman" w:hAnsi="Times New Roman"/>
          <w:lang w:eastAsia="en-US"/>
        </w:rPr>
      </w:pPr>
    </w:p>
    <w:p w14:paraId="0406F779" w14:textId="77777777" w:rsidR="006A7281" w:rsidRPr="006A7281" w:rsidRDefault="006A7281" w:rsidP="006A7281">
      <w:pPr>
        <w:spacing w:before="60" w:after="60"/>
        <w:ind w:left="720" w:hanging="720"/>
        <w:rPr>
          <w:rFonts w:ascii="Arial" w:hAnsi="Arial" w:cs="Arial"/>
          <w:b/>
          <w:bCs/>
          <w:szCs w:val="20"/>
          <w:lang w:eastAsia="en-US"/>
        </w:rPr>
      </w:pPr>
      <w:r w:rsidRPr="006A7281">
        <w:rPr>
          <w:rFonts w:ascii="Arial" w:hAnsi="Arial" w:cs="Arial"/>
          <w:b/>
          <w:bCs/>
          <w:szCs w:val="20"/>
          <w:lang w:eastAsia="en-US"/>
        </w:rPr>
        <w:t>1</w:t>
      </w:r>
      <w:r w:rsidRPr="006A7281">
        <w:rPr>
          <w:rFonts w:ascii="Arial" w:hAnsi="Arial" w:cs="Arial"/>
          <w:b/>
          <w:bCs/>
          <w:szCs w:val="20"/>
          <w:lang w:eastAsia="en-US"/>
        </w:rPr>
        <w:tab/>
        <w:t>Name of instrument</w:t>
      </w:r>
    </w:p>
    <w:p w14:paraId="1A507E27" w14:textId="77777777" w:rsidR="006A7281" w:rsidRPr="006A7281" w:rsidRDefault="006A7281" w:rsidP="006A7281">
      <w:pPr>
        <w:overflowPunct w:val="0"/>
        <w:autoSpaceDE w:val="0"/>
        <w:autoSpaceDN w:val="0"/>
        <w:adjustRightInd w:val="0"/>
        <w:spacing w:before="140" w:after="60"/>
        <w:ind w:left="720"/>
        <w:textAlignment w:val="baseline"/>
        <w:rPr>
          <w:rFonts w:ascii="Times New Roman" w:hAnsi="Times New Roman"/>
        </w:rPr>
      </w:pPr>
      <w:r w:rsidRPr="006A7281">
        <w:rPr>
          <w:rFonts w:ascii="Times New Roman" w:hAnsi="Times New Roman"/>
        </w:rPr>
        <w:t xml:space="preserve">This instrument is the </w:t>
      </w:r>
      <w:r w:rsidRPr="006A7281">
        <w:rPr>
          <w:rFonts w:ascii="Times New Roman" w:hAnsi="Times New Roman"/>
          <w:i/>
        </w:rPr>
        <w:t>Heritage (Decision about Provisional Registration of Later Kingston Shops, Kingston) Notice 2026</w:t>
      </w:r>
      <w:r w:rsidRPr="006A7281">
        <w:rPr>
          <w:rFonts w:ascii="Times New Roman" w:hAnsi="Times New Roman"/>
        </w:rPr>
        <w:t>.</w:t>
      </w:r>
    </w:p>
    <w:p w14:paraId="1D04638E" w14:textId="77777777" w:rsidR="006A7281" w:rsidRPr="006A7281" w:rsidRDefault="006A7281" w:rsidP="006A7281">
      <w:pPr>
        <w:spacing w:before="300" w:after="0"/>
        <w:ind w:left="720" w:hanging="720"/>
        <w:rPr>
          <w:rFonts w:ascii="Arial" w:hAnsi="Arial" w:cs="Arial"/>
          <w:b/>
          <w:bCs/>
          <w:szCs w:val="20"/>
          <w:lang w:eastAsia="en-US"/>
        </w:rPr>
      </w:pPr>
      <w:r w:rsidRPr="006A7281">
        <w:rPr>
          <w:rFonts w:ascii="Arial" w:hAnsi="Arial" w:cs="Arial"/>
          <w:b/>
          <w:bCs/>
          <w:szCs w:val="20"/>
          <w:lang w:eastAsia="en-US"/>
        </w:rPr>
        <w:t>2</w:t>
      </w:r>
      <w:r w:rsidRPr="006A7281">
        <w:rPr>
          <w:rFonts w:ascii="Arial" w:hAnsi="Arial" w:cs="Arial"/>
          <w:b/>
          <w:bCs/>
          <w:szCs w:val="20"/>
          <w:lang w:eastAsia="en-US"/>
        </w:rPr>
        <w:tab/>
        <w:t>Commencement</w:t>
      </w:r>
    </w:p>
    <w:p w14:paraId="4C6BF9B4" w14:textId="77777777" w:rsidR="006A7281" w:rsidRPr="006A7281" w:rsidRDefault="006A7281" w:rsidP="006A7281">
      <w:pPr>
        <w:spacing w:before="140" w:after="0"/>
        <w:ind w:left="720"/>
        <w:rPr>
          <w:rFonts w:ascii="Times New Roman" w:hAnsi="Times New Roman"/>
          <w:szCs w:val="20"/>
          <w:lang w:eastAsia="en-US"/>
        </w:rPr>
      </w:pPr>
      <w:r w:rsidRPr="006A7281">
        <w:rPr>
          <w:rFonts w:ascii="Times New Roman" w:hAnsi="Times New Roman"/>
          <w:szCs w:val="20"/>
          <w:lang w:eastAsia="en-US"/>
        </w:rPr>
        <w:t>This instrument commences on the day after its notification day.</w:t>
      </w:r>
    </w:p>
    <w:p w14:paraId="6557544B" w14:textId="77777777" w:rsidR="006A7281" w:rsidRPr="006A7281" w:rsidRDefault="006A7281" w:rsidP="006A7281">
      <w:pPr>
        <w:overflowPunct w:val="0"/>
        <w:autoSpaceDE w:val="0"/>
        <w:autoSpaceDN w:val="0"/>
        <w:adjustRightInd w:val="0"/>
        <w:spacing w:before="240" w:after="60"/>
        <w:ind w:left="720" w:hanging="720"/>
        <w:textAlignment w:val="baseline"/>
        <w:rPr>
          <w:rFonts w:ascii="Arial" w:hAnsi="Arial" w:cs="Arial"/>
          <w:b/>
          <w:bCs/>
        </w:rPr>
      </w:pPr>
      <w:r w:rsidRPr="006A7281">
        <w:rPr>
          <w:rFonts w:ascii="Arial" w:hAnsi="Arial" w:cs="Arial"/>
          <w:b/>
          <w:bCs/>
        </w:rPr>
        <w:t>3</w:t>
      </w:r>
      <w:r w:rsidRPr="006A7281">
        <w:rPr>
          <w:rFonts w:ascii="Arial" w:hAnsi="Arial" w:cs="Arial"/>
          <w:b/>
          <w:bCs/>
        </w:rPr>
        <w:tab/>
        <w:t>Decision about provisional registration</w:t>
      </w:r>
    </w:p>
    <w:p w14:paraId="62499C48" w14:textId="77777777" w:rsidR="006A7281" w:rsidRPr="006A7281" w:rsidRDefault="006A7281" w:rsidP="006A7281">
      <w:pPr>
        <w:overflowPunct w:val="0"/>
        <w:autoSpaceDE w:val="0"/>
        <w:autoSpaceDN w:val="0"/>
        <w:adjustRightInd w:val="0"/>
        <w:spacing w:before="80" w:after="60"/>
        <w:ind w:left="720"/>
        <w:textAlignment w:val="baseline"/>
        <w:rPr>
          <w:rFonts w:ascii="Times New Roman" w:hAnsi="Times New Roman"/>
        </w:rPr>
      </w:pPr>
      <w:r w:rsidRPr="006A7281">
        <w:rPr>
          <w:rFonts w:ascii="Times New Roman" w:hAnsi="Times New Roman"/>
        </w:rPr>
        <w:t xml:space="preserve">On 18 February 2026, the ACT Heritage Council (the </w:t>
      </w:r>
      <w:r w:rsidRPr="006A7281">
        <w:rPr>
          <w:rFonts w:ascii="Times New Roman" w:hAnsi="Times New Roman"/>
          <w:b/>
          <w:i/>
          <w:iCs/>
        </w:rPr>
        <w:t>council</w:t>
      </w:r>
      <w:r w:rsidRPr="006A7281">
        <w:rPr>
          <w:rFonts w:ascii="Times New Roman" w:hAnsi="Times New Roman"/>
        </w:rPr>
        <w:t xml:space="preserve">) decided not to provisionally register the Later Kingston Shops, Section 22 Blocks 25-32; and Section 21, Blocks 11-16, 19-22, and 25-27, Kingston (the </w:t>
      </w:r>
      <w:r w:rsidRPr="006A7281">
        <w:rPr>
          <w:rFonts w:ascii="Times New Roman" w:hAnsi="Times New Roman"/>
          <w:b/>
          <w:i/>
          <w:iCs/>
        </w:rPr>
        <w:t>place</w:t>
      </w:r>
      <w:r w:rsidRPr="006A7281">
        <w:rPr>
          <w:rFonts w:ascii="Times New Roman" w:hAnsi="Times New Roman"/>
        </w:rPr>
        <w:t>).</w:t>
      </w:r>
    </w:p>
    <w:p w14:paraId="3CFD6A98" w14:textId="77777777" w:rsidR="006A7281" w:rsidRPr="006A7281" w:rsidRDefault="006A7281" w:rsidP="006A7281">
      <w:pPr>
        <w:overflowPunct w:val="0"/>
        <w:autoSpaceDE w:val="0"/>
        <w:autoSpaceDN w:val="0"/>
        <w:adjustRightInd w:val="0"/>
        <w:spacing w:before="240" w:after="60"/>
        <w:ind w:left="720" w:hanging="720"/>
        <w:textAlignment w:val="baseline"/>
        <w:rPr>
          <w:rFonts w:ascii="Arial" w:hAnsi="Arial" w:cs="Arial"/>
          <w:b/>
          <w:bCs/>
        </w:rPr>
      </w:pPr>
      <w:r w:rsidRPr="006A7281">
        <w:rPr>
          <w:rFonts w:ascii="Arial" w:hAnsi="Arial" w:cs="Arial"/>
          <w:b/>
          <w:bCs/>
        </w:rPr>
        <w:t>4</w:t>
      </w:r>
      <w:r w:rsidRPr="006A7281">
        <w:rPr>
          <w:rFonts w:ascii="Arial" w:hAnsi="Arial" w:cs="Arial"/>
          <w:b/>
          <w:bCs/>
        </w:rPr>
        <w:tab/>
        <w:t>Description of the place</w:t>
      </w:r>
    </w:p>
    <w:p w14:paraId="60EF2D65" w14:textId="77777777" w:rsidR="006A7281" w:rsidRPr="006A7281" w:rsidRDefault="006A7281" w:rsidP="006A7281">
      <w:pPr>
        <w:spacing w:before="140" w:after="0"/>
        <w:ind w:left="720"/>
        <w:rPr>
          <w:rFonts w:ascii="Times New Roman" w:hAnsi="Times New Roman"/>
          <w:szCs w:val="20"/>
          <w:lang w:eastAsia="en-US"/>
        </w:rPr>
      </w:pPr>
      <w:r w:rsidRPr="006A7281">
        <w:rPr>
          <w:rFonts w:ascii="Times New Roman" w:hAnsi="Times New Roman"/>
          <w:szCs w:val="20"/>
          <w:lang w:eastAsia="en-US"/>
        </w:rPr>
        <w:t>The description of the place is in the schedule.</w:t>
      </w:r>
    </w:p>
    <w:p w14:paraId="52AD7646" w14:textId="77777777" w:rsidR="006A7281" w:rsidRPr="006A7281" w:rsidRDefault="006A7281" w:rsidP="006A7281">
      <w:pPr>
        <w:overflowPunct w:val="0"/>
        <w:autoSpaceDE w:val="0"/>
        <w:autoSpaceDN w:val="0"/>
        <w:adjustRightInd w:val="0"/>
        <w:spacing w:before="240" w:after="60"/>
        <w:ind w:left="720" w:hanging="720"/>
        <w:textAlignment w:val="baseline"/>
        <w:rPr>
          <w:rFonts w:ascii="Arial" w:hAnsi="Arial" w:cs="Arial"/>
          <w:b/>
          <w:bCs/>
        </w:rPr>
      </w:pPr>
      <w:r w:rsidRPr="006A7281">
        <w:rPr>
          <w:rFonts w:ascii="Arial" w:hAnsi="Arial" w:cs="Arial"/>
          <w:b/>
          <w:bCs/>
        </w:rPr>
        <w:t>5</w:t>
      </w:r>
      <w:r w:rsidRPr="006A7281">
        <w:rPr>
          <w:rFonts w:ascii="Arial" w:hAnsi="Arial" w:cs="Arial"/>
          <w:b/>
          <w:bCs/>
        </w:rPr>
        <w:tab/>
        <w:t>Reasons for the decision</w:t>
      </w:r>
    </w:p>
    <w:p w14:paraId="639F3B90" w14:textId="77777777" w:rsidR="006A7281" w:rsidRPr="006A7281" w:rsidRDefault="006A7281" w:rsidP="006A7281">
      <w:pPr>
        <w:overflowPunct w:val="0"/>
        <w:autoSpaceDE w:val="0"/>
        <w:autoSpaceDN w:val="0"/>
        <w:adjustRightInd w:val="0"/>
        <w:spacing w:before="80" w:after="60"/>
        <w:ind w:left="720"/>
        <w:textAlignment w:val="baseline"/>
        <w:rPr>
          <w:rFonts w:ascii="Arial" w:hAnsi="Arial" w:cs="Arial"/>
          <w:b/>
          <w:bCs/>
        </w:rPr>
      </w:pPr>
      <w:r w:rsidRPr="006A7281">
        <w:rPr>
          <w:rFonts w:ascii="Times New Roman" w:hAnsi="Times New Roman"/>
        </w:rPr>
        <w:t>The council is not satisfied on reasonable grounds that the place is likely to have heritage significance as defined by the </w:t>
      </w:r>
      <w:r w:rsidRPr="006A7281">
        <w:rPr>
          <w:rFonts w:ascii="Times New Roman" w:hAnsi="Times New Roman"/>
          <w:i/>
          <w:iCs/>
        </w:rPr>
        <w:t>Heritage Act 2004</w:t>
      </w:r>
      <w:r w:rsidRPr="006A7281">
        <w:rPr>
          <w:rFonts w:ascii="Times New Roman" w:hAnsi="Times New Roman"/>
        </w:rPr>
        <w:t>, section 10. A detailed statement of reasons, including an assessment against the heritage significance criteria, is provided in the schedule.</w:t>
      </w:r>
    </w:p>
    <w:p w14:paraId="6EBCDEDF" w14:textId="77777777" w:rsidR="006A7281" w:rsidRPr="006A7281" w:rsidRDefault="006A7281" w:rsidP="006A7281">
      <w:pPr>
        <w:overflowPunct w:val="0"/>
        <w:autoSpaceDE w:val="0"/>
        <w:autoSpaceDN w:val="0"/>
        <w:adjustRightInd w:val="0"/>
        <w:spacing w:before="240" w:after="60"/>
        <w:ind w:left="720" w:hanging="720"/>
        <w:textAlignment w:val="baseline"/>
        <w:rPr>
          <w:rFonts w:ascii="Arial" w:hAnsi="Arial" w:cs="Arial"/>
          <w:b/>
          <w:bCs/>
        </w:rPr>
      </w:pPr>
      <w:r w:rsidRPr="006A7281">
        <w:rPr>
          <w:rFonts w:ascii="Arial" w:hAnsi="Arial" w:cs="Arial"/>
          <w:b/>
          <w:bCs/>
        </w:rPr>
        <w:t>6</w:t>
      </w:r>
      <w:r w:rsidRPr="006A7281">
        <w:rPr>
          <w:rFonts w:ascii="Arial" w:hAnsi="Arial" w:cs="Arial"/>
          <w:b/>
          <w:bCs/>
        </w:rPr>
        <w:tab/>
        <w:t>Date decision takes effect</w:t>
      </w:r>
    </w:p>
    <w:bookmarkEnd w:id="0"/>
    <w:p w14:paraId="5EBF0FDD" w14:textId="77777777" w:rsidR="006A7281" w:rsidRPr="006A7281" w:rsidRDefault="006A7281" w:rsidP="006A7281">
      <w:pPr>
        <w:overflowPunct w:val="0"/>
        <w:autoSpaceDE w:val="0"/>
        <w:autoSpaceDN w:val="0"/>
        <w:adjustRightInd w:val="0"/>
        <w:spacing w:before="80" w:after="60"/>
        <w:ind w:left="720"/>
        <w:textAlignment w:val="baseline"/>
        <w:rPr>
          <w:rFonts w:ascii="Times New Roman" w:hAnsi="Times New Roman"/>
        </w:rPr>
      </w:pPr>
      <w:r w:rsidRPr="006A7281">
        <w:rPr>
          <w:rFonts w:ascii="Times New Roman" w:hAnsi="Times New Roman"/>
        </w:rPr>
        <w:t>The decision not to provisionally register the place takes effect on 19 February 2026 (being the day after the council made its decision in writing as set out in the schedule).</w:t>
      </w:r>
    </w:p>
    <w:p w14:paraId="62D07F0E" w14:textId="77777777" w:rsidR="006A7281" w:rsidRPr="006A7281" w:rsidRDefault="006A7281" w:rsidP="006A7281">
      <w:pPr>
        <w:overflowPunct w:val="0"/>
        <w:autoSpaceDE w:val="0"/>
        <w:autoSpaceDN w:val="0"/>
        <w:adjustRightInd w:val="0"/>
        <w:spacing w:before="80" w:after="60"/>
        <w:ind w:left="720"/>
        <w:textAlignment w:val="baseline"/>
        <w:rPr>
          <w:rFonts w:ascii="Times New Roman" w:hAnsi="Times New Roman"/>
        </w:rPr>
      </w:pPr>
    </w:p>
    <w:p w14:paraId="73A719E5" w14:textId="77777777" w:rsidR="006A7281" w:rsidRPr="006A7281" w:rsidRDefault="006A7281" w:rsidP="006A7281">
      <w:pPr>
        <w:tabs>
          <w:tab w:val="left" w:pos="4320"/>
        </w:tabs>
        <w:overflowPunct w:val="0"/>
        <w:autoSpaceDE w:val="0"/>
        <w:autoSpaceDN w:val="0"/>
        <w:adjustRightInd w:val="0"/>
        <w:spacing w:before="480" w:after="0"/>
        <w:textAlignment w:val="baseline"/>
        <w:rPr>
          <w:rFonts w:ascii="Times New Roman" w:hAnsi="Times New Roman"/>
        </w:rPr>
      </w:pPr>
    </w:p>
    <w:p w14:paraId="509BA93C" w14:textId="77777777" w:rsidR="006A7281" w:rsidRPr="006A7281" w:rsidRDefault="006A7281" w:rsidP="006A7281">
      <w:pPr>
        <w:tabs>
          <w:tab w:val="left" w:pos="4320"/>
        </w:tabs>
        <w:overflowPunct w:val="0"/>
        <w:autoSpaceDE w:val="0"/>
        <w:autoSpaceDN w:val="0"/>
        <w:adjustRightInd w:val="0"/>
        <w:spacing w:before="480" w:after="0"/>
        <w:textAlignment w:val="baseline"/>
        <w:rPr>
          <w:rFonts w:ascii="Times New Roman" w:hAnsi="Times New Roman"/>
        </w:rPr>
      </w:pPr>
      <w:r w:rsidRPr="006A7281">
        <w:rPr>
          <w:rFonts w:ascii="Times New Roman" w:hAnsi="Times New Roman"/>
        </w:rPr>
        <w:t>Dr Mary Clare Swete Kelly</w:t>
      </w:r>
      <w:r w:rsidRPr="006A7281">
        <w:rPr>
          <w:rFonts w:ascii="Times New Roman" w:hAnsi="Times New Roman"/>
        </w:rPr>
        <w:br/>
        <w:t>Secretary (as delegate for)</w:t>
      </w:r>
      <w:r w:rsidRPr="006A7281">
        <w:rPr>
          <w:rFonts w:ascii="Times New Roman" w:hAnsi="Times New Roman"/>
        </w:rPr>
        <w:br/>
        <w:t>ACT Heritage Council</w:t>
      </w:r>
    </w:p>
    <w:p w14:paraId="7EB84BEB" w14:textId="77777777" w:rsidR="006A7281" w:rsidRPr="006A7281" w:rsidRDefault="006A7281" w:rsidP="006A7281">
      <w:pPr>
        <w:tabs>
          <w:tab w:val="left" w:pos="4320"/>
        </w:tabs>
        <w:overflowPunct w:val="0"/>
        <w:autoSpaceDE w:val="0"/>
        <w:autoSpaceDN w:val="0"/>
        <w:adjustRightInd w:val="0"/>
        <w:spacing w:before="0" w:after="0"/>
        <w:textAlignment w:val="baseline"/>
        <w:rPr>
          <w:rFonts w:ascii="Times New Roman" w:hAnsi="Times New Roman"/>
        </w:rPr>
      </w:pPr>
      <w:r w:rsidRPr="006A7281">
        <w:rPr>
          <w:rFonts w:ascii="Times New Roman" w:hAnsi="Times New Roman"/>
        </w:rPr>
        <w:t>19 February 2026</w:t>
      </w:r>
    </w:p>
    <w:p w14:paraId="7F457080" w14:textId="77777777" w:rsidR="006A7281" w:rsidRPr="006A7281" w:rsidRDefault="006A7281" w:rsidP="006A7281">
      <w:pPr>
        <w:overflowPunct w:val="0"/>
        <w:autoSpaceDE w:val="0"/>
        <w:autoSpaceDN w:val="0"/>
        <w:adjustRightInd w:val="0"/>
        <w:spacing w:before="0" w:after="0"/>
        <w:textAlignment w:val="baseline"/>
        <w:rPr>
          <w:rFonts w:ascii="Times New Roman" w:hAnsi="Times New Roman"/>
          <w:sz w:val="20"/>
          <w:szCs w:val="20"/>
        </w:rPr>
      </w:pPr>
      <w:r w:rsidRPr="006A7281">
        <w:rPr>
          <w:rFonts w:ascii="Times New Roman" w:hAnsi="Times New Roman"/>
          <w:sz w:val="20"/>
          <w:szCs w:val="20"/>
        </w:rPr>
        <w:t xml:space="preserve"> </w:t>
      </w:r>
    </w:p>
    <w:p w14:paraId="1B13181A" w14:textId="77777777" w:rsidR="006A7281" w:rsidRDefault="006A7281" w:rsidP="009437B9">
      <w:pPr>
        <w:spacing w:before="100" w:beforeAutospacing="1" w:after="100" w:afterAutospacing="1"/>
        <w:rPr>
          <w:rFonts w:asciiTheme="minorHAnsi" w:hAnsiTheme="minorHAnsi" w:cstheme="minorHAnsi"/>
          <w:sz w:val="22"/>
          <w:szCs w:val="22"/>
        </w:rPr>
        <w:sectPr w:rsidR="006A7281" w:rsidSect="006A7281">
          <w:footerReference w:type="default" r:id="rId9"/>
          <w:footerReference w:type="first" r:id="rId10"/>
          <w:pgSz w:w="12240" w:h="15840"/>
          <w:pgMar w:top="1440" w:right="1797" w:bottom="1440" w:left="1797" w:header="720" w:footer="720" w:gutter="0"/>
          <w:pgNumType w:start="1"/>
          <w:cols w:space="0"/>
          <w:titlePg/>
          <w:docGrid w:linePitch="272"/>
        </w:sectPr>
      </w:pPr>
    </w:p>
    <w:p w14:paraId="13E7DF62" w14:textId="77777777" w:rsidR="008A6175" w:rsidRPr="00EC228D" w:rsidRDefault="008A6175" w:rsidP="009437B9">
      <w:pPr>
        <w:spacing w:before="100" w:beforeAutospacing="1" w:after="100" w:afterAutospacing="1"/>
        <w:rPr>
          <w:rFonts w:asciiTheme="minorHAnsi" w:hAnsiTheme="minorHAnsi" w:cstheme="minorHAnsi"/>
          <w:sz w:val="22"/>
          <w:szCs w:val="22"/>
        </w:rPr>
      </w:pPr>
      <w:r w:rsidRPr="00EC228D">
        <w:rPr>
          <w:rFonts w:asciiTheme="minorHAnsi" w:hAnsiTheme="minorHAnsi" w:cstheme="minorHAnsi"/>
          <w:sz w:val="22"/>
          <w:szCs w:val="22"/>
        </w:rPr>
        <w:lastRenderedPageBreak/>
        <w:t>THIS PAGE IS LEFT INTENTIONALLY BLANK</w:t>
      </w:r>
    </w:p>
    <w:p w14:paraId="41716CBF" w14:textId="77777777" w:rsidR="008A6175" w:rsidRPr="00EC228D" w:rsidRDefault="008A6175" w:rsidP="003B2CC5">
      <w:pPr>
        <w:widowControl w:val="0"/>
        <w:rPr>
          <w:rFonts w:asciiTheme="minorHAnsi" w:hAnsiTheme="minorHAnsi" w:cstheme="minorHAnsi"/>
          <w:sz w:val="22"/>
          <w:szCs w:val="22"/>
        </w:rPr>
      </w:pPr>
    </w:p>
    <w:p w14:paraId="3765B36E" w14:textId="77777777" w:rsidR="008A6175" w:rsidRPr="00EC228D" w:rsidRDefault="008A6175" w:rsidP="003B2CC5">
      <w:pPr>
        <w:widowControl w:val="0"/>
        <w:jc w:val="center"/>
        <w:rPr>
          <w:rFonts w:asciiTheme="minorHAnsi" w:hAnsiTheme="minorHAnsi" w:cstheme="minorHAnsi"/>
          <w:sz w:val="22"/>
          <w:szCs w:val="22"/>
        </w:rPr>
        <w:sectPr w:rsidR="008A6175" w:rsidRPr="00EC228D" w:rsidSect="00AE4E48">
          <w:headerReference w:type="first" r:id="rId11"/>
          <w:footerReference w:type="first" r:id="rId12"/>
          <w:pgSz w:w="12240" w:h="15840"/>
          <w:pgMar w:top="2269" w:right="1440" w:bottom="1418" w:left="1440" w:header="720" w:footer="720" w:gutter="0"/>
          <w:pgNumType w:start="1"/>
          <w:cols w:space="0"/>
          <w:titlePg/>
          <w:docGrid w:linePitch="272"/>
        </w:sectPr>
      </w:pPr>
    </w:p>
    <w:p w14:paraId="53A146D8" w14:textId="77777777" w:rsidR="008A6175" w:rsidRPr="00EC228D" w:rsidRDefault="00DC26B8" w:rsidP="003B2CC5">
      <w:pPr>
        <w:widowControl w:val="0"/>
        <w:rPr>
          <w:rFonts w:asciiTheme="minorHAnsi" w:hAnsiTheme="minorHAnsi" w:cstheme="minorHAnsi"/>
          <w:b/>
          <w:sz w:val="22"/>
          <w:szCs w:val="22"/>
          <w:u w:val="single"/>
        </w:rPr>
      </w:pPr>
      <w:r w:rsidRPr="00EC228D">
        <w:rPr>
          <w:rFonts w:asciiTheme="minorHAnsi" w:hAnsiTheme="minorHAnsi" w:cstheme="minorHAnsi"/>
          <w:b/>
          <w:sz w:val="22"/>
          <w:szCs w:val="22"/>
          <w:u w:val="single"/>
        </w:rPr>
        <w:lastRenderedPageBreak/>
        <w:t>Schedule</w:t>
      </w:r>
    </w:p>
    <w:p w14:paraId="6D27BC09" w14:textId="77777777" w:rsidR="00DC26B8" w:rsidRPr="00EC228D" w:rsidRDefault="00DC26B8" w:rsidP="003B2CC5">
      <w:pPr>
        <w:widowControl w:val="0"/>
        <w:pBdr>
          <w:bottom w:val="single" w:sz="4" w:space="1" w:color="auto"/>
        </w:pBdr>
        <w:rPr>
          <w:rFonts w:asciiTheme="minorHAnsi" w:hAnsiTheme="minorHAnsi" w:cstheme="minorHAnsi"/>
          <w:b/>
          <w:sz w:val="22"/>
          <w:szCs w:val="22"/>
          <w:u w:val="single"/>
        </w:rPr>
        <w:sectPr w:rsidR="00DC26B8" w:rsidRPr="00EC228D" w:rsidSect="00AE4E48">
          <w:footerReference w:type="default" r:id="rId13"/>
          <w:pgSz w:w="12240" w:h="15840"/>
          <w:pgMar w:top="2269" w:right="1440" w:bottom="1418" w:left="1440" w:header="720" w:footer="720" w:gutter="0"/>
          <w:pgNumType w:start="1"/>
          <w:cols w:num="2" w:space="0"/>
        </w:sectPr>
      </w:pPr>
    </w:p>
    <w:p w14:paraId="5B736831" w14:textId="1E47EA5B" w:rsidR="00DC26B8" w:rsidRPr="00EC228D" w:rsidRDefault="00E97C75" w:rsidP="00D4027F">
      <w:pPr>
        <w:widowControl w:val="0"/>
        <w:pBdr>
          <w:bottom w:val="single" w:sz="4" w:space="1" w:color="auto"/>
        </w:pBdr>
        <w:rPr>
          <w:rFonts w:asciiTheme="minorHAnsi" w:hAnsiTheme="minorHAnsi" w:cstheme="minorHAnsi"/>
          <w:b/>
          <w:sz w:val="22"/>
          <w:szCs w:val="22"/>
          <w:u w:val="single"/>
        </w:rPr>
        <w:sectPr w:rsidR="00DC26B8" w:rsidRPr="00EC228D" w:rsidSect="00AE4E48">
          <w:type w:val="continuous"/>
          <w:pgSz w:w="12240" w:h="15840"/>
          <w:pgMar w:top="2269" w:right="1440" w:bottom="1418" w:left="1440" w:header="720" w:footer="720" w:gutter="0"/>
          <w:pgNumType w:start="1"/>
          <w:cols w:space="0"/>
        </w:sectPr>
      </w:pPr>
      <w:r w:rsidRPr="00EC228D">
        <w:rPr>
          <w:rFonts w:asciiTheme="minorHAnsi" w:hAnsiTheme="minorHAnsi" w:cstheme="minorHAnsi"/>
          <w:b/>
          <w:sz w:val="22"/>
          <w:szCs w:val="22"/>
          <w:u w:val="single"/>
        </w:rPr>
        <w:t>(See s</w:t>
      </w:r>
      <w:r w:rsidR="005A2848" w:rsidRPr="00EC228D">
        <w:rPr>
          <w:rFonts w:asciiTheme="minorHAnsi" w:hAnsiTheme="minorHAnsi" w:cstheme="minorHAnsi"/>
          <w:b/>
          <w:sz w:val="22"/>
          <w:szCs w:val="22"/>
          <w:u w:val="single"/>
        </w:rPr>
        <w:t>ections</w:t>
      </w:r>
      <w:r w:rsidR="00DC26B8" w:rsidRPr="00EC228D">
        <w:rPr>
          <w:rFonts w:asciiTheme="minorHAnsi" w:hAnsiTheme="minorHAnsi" w:cstheme="minorHAnsi"/>
          <w:b/>
          <w:sz w:val="22"/>
          <w:szCs w:val="22"/>
          <w:u w:val="single"/>
        </w:rPr>
        <w:t xml:space="preserve"> 3 and 4)</w:t>
      </w:r>
    </w:p>
    <w:p w14:paraId="75710DF1" w14:textId="77777777" w:rsidR="006926D2" w:rsidRPr="00EC228D"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EC228D">
        <w:rPr>
          <w:rFonts w:asciiTheme="minorHAnsi" w:hAnsiTheme="minorHAnsi" w:cstheme="minorHAnsi"/>
          <w:noProof/>
          <w:sz w:val="22"/>
          <w:szCs w:val="22"/>
        </w:rPr>
        <w:drawing>
          <wp:inline distT="0" distB="0" distL="0" distR="0" wp14:anchorId="29B19990" wp14:editId="1D5D0075">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4"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0D30D735" w14:textId="77777777" w:rsidR="006926D2" w:rsidRPr="00EC228D"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EC228D">
        <w:rPr>
          <w:rFonts w:asciiTheme="minorHAnsi" w:hAnsiTheme="minorHAnsi" w:cstheme="minorHAnsi"/>
          <w:noProof/>
          <w:sz w:val="22"/>
          <w:szCs w:val="22"/>
        </w:rPr>
        <w:drawing>
          <wp:inline distT="0" distB="0" distL="0" distR="0" wp14:anchorId="13E74580" wp14:editId="2A61ED6F">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25BCBB16" w14:textId="31B1546E" w:rsidR="00A62290" w:rsidRPr="00EC228D" w:rsidRDefault="000E6E9B" w:rsidP="00EB04CA">
      <w:pPr>
        <w:pStyle w:val="BasicText"/>
        <w:contextualSpacing/>
        <w:jc w:val="center"/>
        <w:rPr>
          <w:b/>
          <w:bCs w:val="0"/>
        </w:rPr>
      </w:pPr>
      <w:r w:rsidRPr="00EC228D">
        <w:rPr>
          <w:b/>
          <w:bCs w:val="0"/>
        </w:rPr>
        <w:t>Statement of Reasons</w:t>
      </w:r>
      <w:r w:rsidRPr="00EC228D">
        <w:rPr>
          <w:b/>
          <w:bCs w:val="0"/>
        </w:rPr>
        <w:br/>
        <w:t>Decision Not to Provisionally Register</w:t>
      </w:r>
      <w:r w:rsidRPr="00EC228D">
        <w:rPr>
          <w:b/>
          <w:bCs w:val="0"/>
        </w:rPr>
        <w:br/>
      </w:r>
      <w:r w:rsidR="001C06BC" w:rsidRPr="00EC228D">
        <w:rPr>
          <w:b/>
          <w:bCs w:val="0"/>
        </w:rPr>
        <w:t>Later Kingston Shops</w:t>
      </w:r>
      <w:r w:rsidRPr="00EC228D">
        <w:rPr>
          <w:b/>
          <w:bCs w:val="0"/>
        </w:rPr>
        <w:br/>
      </w:r>
      <w:r w:rsidR="00EC228D" w:rsidRPr="00EC228D">
        <w:rPr>
          <w:b/>
          <w:bCs w:val="0"/>
        </w:rPr>
        <w:t>Section 22 Blocks 25-32; and Section 21, Blocks 11-16, 19-22, and 25-27</w:t>
      </w:r>
      <w:r w:rsidRPr="00EC228D">
        <w:rPr>
          <w:b/>
          <w:bCs w:val="0"/>
        </w:rPr>
        <w:t xml:space="preserve">, </w:t>
      </w:r>
      <w:r w:rsidR="00EC228D">
        <w:rPr>
          <w:b/>
          <w:bCs w:val="0"/>
        </w:rPr>
        <w:t>Kingston</w:t>
      </w:r>
      <w:r w:rsidRPr="00EC228D">
        <w:rPr>
          <w:b/>
          <w:bCs w:val="0"/>
        </w:rPr>
        <w:br/>
        <w:t xml:space="preserve">on the </w:t>
      </w:r>
      <w:r w:rsidR="00A62290" w:rsidRPr="00EC228D">
        <w:rPr>
          <w:b/>
          <w:bCs w:val="0"/>
        </w:rPr>
        <w:t>A</w:t>
      </w:r>
      <w:r w:rsidRPr="00EC228D">
        <w:rPr>
          <w:b/>
          <w:bCs w:val="0"/>
        </w:rPr>
        <w:t>CT Heritage Register</w:t>
      </w:r>
    </w:p>
    <w:p w14:paraId="5462029F" w14:textId="058562AA" w:rsidR="006926D2" w:rsidRPr="00EC228D" w:rsidRDefault="007E12D0" w:rsidP="00EC0845">
      <w:pPr>
        <w:pStyle w:val="TemplateNotes"/>
      </w:pPr>
      <w:r w:rsidRPr="00EC228D">
        <w:t xml:space="preserve">In accordance with s 32 of the </w:t>
      </w:r>
      <w:r w:rsidRPr="00EC228D">
        <w:rPr>
          <w:i/>
          <w:iCs/>
        </w:rPr>
        <w:t>Heritage Act 2004</w:t>
      </w:r>
      <w:r w:rsidRPr="00EC228D">
        <w:t xml:space="preserve">, the ACT Heritage Council has decided not to provisionally register the </w:t>
      </w:r>
      <w:r w:rsidR="001C06BC" w:rsidRPr="00EC228D">
        <w:t>Later Kingston Shops</w:t>
      </w:r>
      <w:r w:rsidRPr="00EC228D">
        <w:t xml:space="preserve">. This Statement of Reasons provides an assessment of the </w:t>
      </w:r>
      <w:r w:rsidR="001C06BC" w:rsidRPr="00EC228D">
        <w:t>Later Kingston Shops</w:t>
      </w:r>
      <w:r w:rsidRPr="00EC228D">
        <w:t xml:space="preserve"> and finds that the </w:t>
      </w:r>
      <w:sdt>
        <w:sdtPr>
          <w:alias w:val="Status"/>
          <w:tag w:val=""/>
          <w:id w:val="-1154760804"/>
          <w:placeholder>
            <w:docPart w:val="E694077C31CB416E935EAD0C957E65E5"/>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does not meet any of the criteria under s10 of the </w:t>
      </w:r>
      <w:r w:rsidRPr="00EC228D">
        <w:rPr>
          <w:i/>
          <w:iCs/>
        </w:rPr>
        <w:t>Heritage Act 2004</w:t>
      </w:r>
      <w:r w:rsidRPr="00EC228D">
        <w:t>.</w:t>
      </w:r>
    </w:p>
    <w:p w14:paraId="52087990" w14:textId="77777777" w:rsidR="00EC340A" w:rsidRPr="00EC228D" w:rsidRDefault="00EC340A" w:rsidP="00393865">
      <w:pPr>
        <w:pStyle w:val="SectionHeadings"/>
      </w:pPr>
      <w:r w:rsidRPr="00EC228D">
        <w:t>Preamble</w:t>
      </w:r>
    </w:p>
    <w:p w14:paraId="07379864" w14:textId="3DB1BD49" w:rsidR="006B5739" w:rsidRDefault="006B5739" w:rsidP="00A74BF7">
      <w:pPr>
        <w:pStyle w:val="BasicText"/>
      </w:pPr>
      <w:bookmarkStart w:id="2" w:name="_Hlk166002710"/>
      <w:r>
        <w:t xml:space="preserve">This decision is </w:t>
      </w:r>
      <w:r w:rsidR="00A74BF7">
        <w:t>being made</w:t>
      </w:r>
      <w:r>
        <w:t xml:space="preserve"> to clear up</w:t>
      </w:r>
      <w:r w:rsidR="00A74BF7">
        <w:t xml:space="preserve"> any</w:t>
      </w:r>
      <w:r>
        <w:t xml:space="preserve"> confusion about </w:t>
      </w:r>
      <w:r w:rsidR="00A74BF7">
        <w:t xml:space="preserve">the </w:t>
      </w:r>
      <w:r>
        <w:t>different nominations for parts of the Kingston shopping area that are</w:t>
      </w:r>
      <w:r w:rsidR="00A74BF7">
        <w:t xml:space="preserve"> not</w:t>
      </w:r>
      <w:r>
        <w:t xml:space="preserve"> </w:t>
      </w:r>
      <w:r w:rsidR="00A74BF7">
        <w:t>included</w:t>
      </w:r>
      <w:r>
        <w:t xml:space="preserve"> in the Early Kingston Shops register entry.</w:t>
      </w:r>
    </w:p>
    <w:p w14:paraId="7ADDEBB2" w14:textId="77DD3EB2" w:rsidR="006B5739" w:rsidRDefault="006B5739" w:rsidP="00A74BF7">
      <w:pPr>
        <w:pStyle w:val="BasicText"/>
      </w:pPr>
      <w:r>
        <w:t xml:space="preserve">There </w:t>
      </w:r>
      <w:r w:rsidR="00F22DA3">
        <w:t>were</w:t>
      </w:r>
      <w:r>
        <w:t xml:space="preserve"> </w:t>
      </w:r>
      <w:r w:rsidR="00F22DA3">
        <w:t>3</w:t>
      </w:r>
      <w:r>
        <w:t xml:space="preserve"> </w:t>
      </w:r>
      <w:r w:rsidR="00F22DA3">
        <w:t xml:space="preserve">separate </w:t>
      </w:r>
      <w:r>
        <w:t xml:space="preserve">nominations for different sections of Kingston </w:t>
      </w:r>
      <w:r w:rsidR="00A74BF7">
        <w:t>s</w:t>
      </w:r>
      <w:r>
        <w:t>hop</w:t>
      </w:r>
      <w:r w:rsidR="00A74BF7">
        <w:t>ping area</w:t>
      </w:r>
      <w:r>
        <w:t>: the Kingston Shops, the Jardine Street Banking and Commercial Row, and the site of A J Ryan's Radio and Electrical Store.</w:t>
      </w:r>
    </w:p>
    <w:p w14:paraId="2EA814C9" w14:textId="77777777" w:rsidR="006B5739" w:rsidRDefault="006B5739" w:rsidP="00A74BF7">
      <w:pPr>
        <w:pStyle w:val="BasicText"/>
      </w:pPr>
      <w:r>
        <w:t>After looking at these nominations, the Council decided to only add part of the original Kingston Shops to the ACT Heritage Register, called the Early Kingston Shops.</w:t>
      </w:r>
    </w:p>
    <w:p w14:paraId="51455E33" w14:textId="77777777" w:rsidR="00F22DA3" w:rsidRDefault="006B5739" w:rsidP="00A74BF7">
      <w:pPr>
        <w:pStyle w:val="BasicText"/>
      </w:pPr>
      <w:r>
        <w:t xml:space="preserve">The rest of the Kingston shopping area won't be registered because the newer shops are only important at a local level, </w:t>
      </w:r>
      <w:r w:rsidR="00A74BF7">
        <w:t xml:space="preserve">which is </w:t>
      </w:r>
      <w:r>
        <w:t>not enough for the ACT Heritage Register</w:t>
      </w:r>
      <w:r w:rsidR="00A74BF7">
        <w:t xml:space="preserve"> which requires significance at the Territory level</w:t>
      </w:r>
      <w:r>
        <w:t xml:space="preserve">. </w:t>
      </w:r>
    </w:p>
    <w:p w14:paraId="7BEBBCE8" w14:textId="08A2613F" w:rsidR="006B5739" w:rsidRDefault="006B5739" w:rsidP="00A74BF7">
      <w:pPr>
        <w:pStyle w:val="BasicText"/>
      </w:pPr>
      <w:r>
        <w:t xml:space="preserve">This includes the Jardine Street Banking and Commercial Row, and parts of the </w:t>
      </w:r>
      <w:r w:rsidR="00A74BF7">
        <w:t xml:space="preserve">Kingston </w:t>
      </w:r>
      <w:r>
        <w:t>shops that are outside the Early Kingston Shops boundary.</w:t>
      </w:r>
      <w:r w:rsidR="00230D32">
        <w:t xml:space="preserve"> </w:t>
      </w:r>
      <w:r w:rsidR="00C46339">
        <w:t>Although</w:t>
      </w:r>
      <w:r>
        <w:t xml:space="preserve"> A J Ryan's Radio and Electrical Store is inside the registered area, it isn't being added because its connection to early radio broadcasting in Canberra isn't shown in the remaining material.</w:t>
      </w:r>
      <w:r w:rsidR="00230D32">
        <w:t xml:space="preserve"> These will be combined in this decision not to register under the heading “Later Kingston Shops”.</w:t>
      </w:r>
    </w:p>
    <w:p w14:paraId="63692810" w14:textId="18D4F8B8" w:rsidR="006B5739" w:rsidRPr="006B5739" w:rsidRDefault="006B5739" w:rsidP="006B5739">
      <w:r w:rsidRPr="006B5739">
        <w:t xml:space="preserve"> </w:t>
      </w:r>
    </w:p>
    <w:bookmarkEnd w:id="2"/>
    <w:p w14:paraId="7E5E88B4" w14:textId="68D8A6F6" w:rsidR="00DB6EFF" w:rsidRPr="00EC228D" w:rsidRDefault="007E12D0" w:rsidP="00393865">
      <w:pPr>
        <w:pStyle w:val="SectionHeadings"/>
      </w:pPr>
      <w:r w:rsidRPr="00EC228D">
        <w:lastRenderedPageBreak/>
        <w:t xml:space="preserve">Reasons for </w:t>
      </w:r>
      <w:r w:rsidR="00EB6BBB" w:rsidRPr="00EC228D">
        <w:t>d</w:t>
      </w:r>
      <w:r w:rsidRPr="00EC228D">
        <w:t>ecision</w:t>
      </w:r>
    </w:p>
    <w:p w14:paraId="62C41004" w14:textId="77777777" w:rsidR="007E12D0" w:rsidRPr="00EC228D" w:rsidRDefault="007E12D0" w:rsidP="007E12D0">
      <w:pPr>
        <w:pStyle w:val="BasicText"/>
      </w:pPr>
      <w:r w:rsidRPr="00EC228D">
        <w:t xml:space="preserve">The Council is not satisfied on reasonable grounds that the place is likely to have heritage significance as defined by s 10 of the </w:t>
      </w:r>
      <w:r w:rsidRPr="00EC228D">
        <w:rPr>
          <w:i/>
          <w:iCs/>
        </w:rPr>
        <w:t>Heritage Act 2004</w:t>
      </w:r>
      <w:r w:rsidRPr="00EC228D">
        <w:t>.</w:t>
      </w:r>
    </w:p>
    <w:p w14:paraId="16A74C10" w14:textId="45A90AB7" w:rsidR="00A50521" w:rsidRPr="00EC228D" w:rsidRDefault="007E12D0" w:rsidP="007E12D0">
      <w:pPr>
        <w:pStyle w:val="BasicText"/>
      </w:pPr>
      <w:r w:rsidRPr="00EC228D">
        <w:rPr>
          <w:shd w:val="clear" w:color="auto" w:fill="FFFFFF"/>
        </w:rPr>
        <w:t xml:space="preserve">This statement refers to the Council’s reasons for its decision as required </w:t>
      </w:r>
      <w:r w:rsidR="00A61C6E">
        <w:rPr>
          <w:shd w:val="clear" w:color="auto" w:fill="FFFFFF"/>
        </w:rPr>
        <w:t>by</w:t>
      </w:r>
      <w:r w:rsidRPr="00EC228D">
        <w:rPr>
          <w:shd w:val="clear" w:color="auto" w:fill="FFFFFF"/>
        </w:rPr>
        <w:t xml:space="preserve"> s 34(5)(b)(iv) of the </w:t>
      </w:r>
      <w:r w:rsidRPr="00EC228D">
        <w:rPr>
          <w:i/>
          <w:iCs/>
          <w:shd w:val="clear" w:color="auto" w:fill="FFFFFF"/>
        </w:rPr>
        <w:t>Heritage Act 2004</w:t>
      </w:r>
      <w:r w:rsidRPr="00EC228D">
        <w:rPr>
          <w:shd w:val="clear" w:color="auto" w:fill="FFFFFF"/>
        </w:rPr>
        <w:t>.</w:t>
      </w:r>
    </w:p>
    <w:p w14:paraId="2B1DB6CA" w14:textId="10C2D8BB" w:rsidR="00DB6EFF" w:rsidRPr="00EC228D" w:rsidRDefault="00DB6EFF" w:rsidP="00A50521">
      <w:pPr>
        <w:pStyle w:val="SectionHeadings"/>
      </w:pPr>
      <w:r w:rsidRPr="00EC228D">
        <w:t xml:space="preserve">Location of the </w:t>
      </w:r>
      <w:r w:rsidR="00142187" w:rsidRPr="00EC228D">
        <w:t>p</w:t>
      </w:r>
      <w:r w:rsidRPr="00EC228D">
        <w:t>lace</w:t>
      </w:r>
    </w:p>
    <w:p w14:paraId="0A56E97F" w14:textId="1A505609" w:rsidR="006926D2" w:rsidRPr="00EC228D" w:rsidRDefault="001C06BC" w:rsidP="00EC0845">
      <w:pPr>
        <w:pStyle w:val="BasicText"/>
      </w:pPr>
      <w:r w:rsidRPr="00EC228D">
        <w:t>Later Kingston Shops</w:t>
      </w:r>
      <w:r w:rsidR="00923DAC">
        <w:t xml:space="preserve"> – </w:t>
      </w:r>
      <w:r w:rsidR="0079381E" w:rsidRPr="00EC228D">
        <w:t xml:space="preserve">also known as </w:t>
      </w:r>
      <w:r w:rsidR="00C778BE" w:rsidRPr="00EC228D">
        <w:t xml:space="preserve">the Kingston Shops [part], the Jardine Street Banking and Commercial Row, and the Site of </w:t>
      </w:r>
      <w:proofErr w:type="gramStart"/>
      <w:r w:rsidR="00C778BE" w:rsidRPr="00EC228D">
        <w:t>A</w:t>
      </w:r>
      <w:proofErr w:type="gramEnd"/>
      <w:r w:rsidR="00C778BE" w:rsidRPr="00EC228D">
        <w:t xml:space="preserve"> J Ryan's Radio and Electrical Store</w:t>
      </w:r>
      <w:r w:rsidR="00923DAC">
        <w:t xml:space="preserve"> – </w:t>
      </w:r>
      <w:r w:rsidR="00C778BE" w:rsidRPr="00EC228D">
        <w:t>Section 22 Blocks 25-32; and Section 21, Blocks 11-16, 19-22, and 25-27, surrounding streetscapes and Green Square, Kingston</w:t>
      </w:r>
      <w:r w:rsidR="00C43D44" w:rsidRPr="00EC228D">
        <w:t>.</w:t>
      </w:r>
    </w:p>
    <w:p w14:paraId="43485CA4" w14:textId="22FA7044" w:rsidR="006C3270" w:rsidRPr="00EC228D" w:rsidRDefault="00112D9A" w:rsidP="006C3270">
      <w:pPr>
        <w:pStyle w:val="BasicText"/>
      </w:pPr>
      <w:r w:rsidRPr="00EC228D">
        <w:t xml:space="preserve">This statement refers to the location of the </w:t>
      </w:r>
      <w:sdt>
        <w:sdtPr>
          <w:alias w:val="Status"/>
          <w:tag w:val=""/>
          <w:id w:val="-1221437508"/>
          <w:placeholder>
            <w:docPart w:val="3CE843E930894ACFAECCB6CFDA3A325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as required </w:t>
      </w:r>
      <w:r w:rsidR="00A61C6E">
        <w:t>by</w:t>
      </w:r>
      <w:r w:rsidRPr="00EC228D">
        <w:t xml:space="preserve"> s 34(5)(b)(ii) of the </w:t>
      </w:r>
      <w:r w:rsidRPr="00EC228D">
        <w:rPr>
          <w:i/>
          <w:iCs/>
        </w:rPr>
        <w:t>Heritage Act 2004</w:t>
      </w:r>
      <w:r w:rsidRPr="00EC228D">
        <w:t>.</w:t>
      </w:r>
    </w:p>
    <w:p w14:paraId="4A16DF90" w14:textId="2EAEDC5F" w:rsidR="00A50521" w:rsidRPr="00EC228D" w:rsidRDefault="00DB6EFF" w:rsidP="00A50521">
      <w:pPr>
        <w:pStyle w:val="SectionHeadings"/>
        <w:rPr>
          <w:b w:val="0"/>
          <w:sz w:val="24"/>
          <w:szCs w:val="24"/>
          <w:lang w:eastAsia="en-AU"/>
        </w:rPr>
      </w:pPr>
      <w:r w:rsidRPr="00EC228D">
        <w:t xml:space="preserve">Description of the </w:t>
      </w:r>
      <w:r w:rsidR="00142187" w:rsidRPr="00EC228D">
        <w:t>p</w:t>
      </w:r>
      <w:r w:rsidRPr="00EC228D">
        <w:t>lace</w:t>
      </w:r>
    </w:p>
    <w:p w14:paraId="7D3B63FF" w14:textId="2170AE1C" w:rsidR="0089117F" w:rsidRPr="00EC228D" w:rsidRDefault="007C5211" w:rsidP="00B17038">
      <w:pPr>
        <w:pStyle w:val="BasicText"/>
      </w:pPr>
      <w:r w:rsidRPr="00EC228D">
        <w:t>The Later Kingston Shops consists of commercial buildings from the second half of the 20</w:t>
      </w:r>
      <w:r w:rsidRPr="00EC228D">
        <w:rPr>
          <w:vertAlign w:val="superscript"/>
        </w:rPr>
        <w:t>th</w:t>
      </w:r>
      <w:r w:rsidRPr="00EC228D">
        <w:t xml:space="preserve"> century that were built to expand on the Early Kingston Shops</w:t>
      </w:r>
      <w:r w:rsidR="00112D9A" w:rsidRPr="00EC228D">
        <w:t>.</w:t>
      </w:r>
      <w:r w:rsidRPr="00EC228D">
        <w:t xml:space="preserve"> They exhibit an eclectic mix of commercial modernist designs that have been </w:t>
      </w:r>
      <w:r w:rsidR="00362C26" w:rsidRPr="00EC228D">
        <w:t xml:space="preserve">added to and expanded over time. They are built with adjoining walls and have generally consistent façade heights and in Section 21 a continuous awning. The streetscapes have been designed for pedestrian amenity and </w:t>
      </w:r>
      <w:proofErr w:type="gramStart"/>
      <w:r w:rsidR="00362C26" w:rsidRPr="00EC228D">
        <w:t>small scale</w:t>
      </w:r>
      <w:proofErr w:type="gramEnd"/>
      <w:r w:rsidR="00362C26" w:rsidRPr="00EC228D">
        <w:t xml:space="preserve"> vehicular parking and access.</w:t>
      </w:r>
    </w:p>
    <w:p w14:paraId="376E1FA4" w14:textId="756896A4" w:rsidR="0089117F" w:rsidRPr="00EC228D" w:rsidRDefault="0089117F" w:rsidP="0089117F">
      <w:r w:rsidRPr="00EC228D">
        <w:t xml:space="preserve"> </w:t>
      </w:r>
    </w:p>
    <w:p w14:paraId="5EA94ADB" w14:textId="47998853" w:rsidR="001309C6" w:rsidRPr="00EC228D" w:rsidRDefault="00112D9A" w:rsidP="00EC0845">
      <w:pPr>
        <w:pStyle w:val="BasicText"/>
      </w:pPr>
      <w:r w:rsidRPr="00EC228D">
        <w:t xml:space="preserve">This section refers to the description of the </w:t>
      </w:r>
      <w:sdt>
        <w:sdtPr>
          <w:alias w:val="Status"/>
          <w:tag w:val=""/>
          <w:id w:val="-1704388094"/>
          <w:placeholder>
            <w:docPart w:val="C2B865CA5FA748C6871A183AB5C44567"/>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as required </w:t>
      </w:r>
      <w:r w:rsidR="00A61C6E">
        <w:t>by</w:t>
      </w:r>
      <w:r w:rsidRPr="00EC228D">
        <w:t xml:space="preserve"> s 34(5)(b)(iii) of the </w:t>
      </w:r>
      <w:r w:rsidRPr="00EC228D">
        <w:rPr>
          <w:i/>
          <w:iCs/>
        </w:rPr>
        <w:t>Heritage Act 2004</w:t>
      </w:r>
      <w:r w:rsidRPr="00EC228D">
        <w:t>. The boundary of the place and extent of features listed below is illustrated at Figure 1.</w:t>
      </w:r>
    </w:p>
    <w:p w14:paraId="1FA98C93" w14:textId="6AFF373D" w:rsidR="00A50521" w:rsidRPr="00EC228D" w:rsidRDefault="00C65299" w:rsidP="00A50521">
      <w:pPr>
        <w:pStyle w:val="SectionHeadings"/>
        <w:rPr>
          <w:b w:val="0"/>
          <w:sz w:val="24"/>
          <w:szCs w:val="24"/>
          <w:lang w:eastAsia="en-AU"/>
        </w:rPr>
      </w:pPr>
      <w:r w:rsidRPr="00EC228D">
        <w:t xml:space="preserve">Assessment </w:t>
      </w:r>
      <w:r w:rsidR="00142187" w:rsidRPr="00EC228D">
        <w:t>a</w:t>
      </w:r>
      <w:r w:rsidRPr="00EC228D">
        <w:t xml:space="preserve">gainst the </w:t>
      </w:r>
      <w:r w:rsidR="00142187" w:rsidRPr="00EC228D">
        <w:t>h</w:t>
      </w:r>
      <w:r w:rsidRPr="00EC228D">
        <w:t xml:space="preserve">eritage </w:t>
      </w:r>
      <w:r w:rsidR="00142187" w:rsidRPr="00EC228D">
        <w:t>s</w:t>
      </w:r>
      <w:r w:rsidRPr="00EC228D">
        <w:t xml:space="preserve">ignificance </w:t>
      </w:r>
      <w:r w:rsidR="00142187" w:rsidRPr="00EC228D">
        <w:t>c</w:t>
      </w:r>
      <w:r w:rsidRPr="00EC228D">
        <w:t>riteria</w:t>
      </w:r>
    </w:p>
    <w:p w14:paraId="19BF3C5D" w14:textId="2D5E1466" w:rsidR="00C65299" w:rsidRPr="00EC228D" w:rsidRDefault="00112D9A" w:rsidP="00C65299">
      <w:pPr>
        <w:pStyle w:val="BasicText"/>
      </w:pPr>
      <w:r w:rsidRPr="00EC228D">
        <w:t xml:space="preserve">This statement refers to the Council’s assessment of the </w:t>
      </w:r>
      <w:sdt>
        <w:sdtPr>
          <w:alias w:val="Status"/>
          <w:tag w:val=""/>
          <w:id w:val="-1649966310"/>
          <w:placeholder>
            <w:docPart w:val="B850745CA7444FBB87022D3CC61FDF35"/>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against the heritage significance criteria as a part of its reasons for its decision as required </w:t>
      </w:r>
      <w:r w:rsidR="00A61C6E">
        <w:t>by</w:t>
      </w:r>
      <w:r w:rsidRPr="00EC228D">
        <w:t xml:space="preserve"> s 34(5)(b)(iv) of the </w:t>
      </w:r>
      <w:r w:rsidRPr="00EC228D">
        <w:rPr>
          <w:i/>
          <w:iCs/>
        </w:rPr>
        <w:t>Heritage Act 2004</w:t>
      </w:r>
      <w:r w:rsidRPr="00EC228D">
        <w:t>.</w:t>
      </w:r>
    </w:p>
    <w:p w14:paraId="1619E477" w14:textId="492EDB61" w:rsidR="006B14AC" w:rsidRPr="00EC228D" w:rsidRDefault="006B14AC" w:rsidP="00C65299">
      <w:pPr>
        <w:pStyle w:val="BasicText"/>
      </w:pPr>
      <w:r w:rsidRPr="00EC228D">
        <w:lastRenderedPageBreak/>
        <w:t xml:space="preserve">In assessing the </w:t>
      </w:r>
      <w:r w:rsidR="005D274B" w:rsidRPr="00EC228D">
        <w:t>heritage significance</w:t>
      </w:r>
      <w:r w:rsidRPr="00EC228D">
        <w:t xml:space="preserve"> </w:t>
      </w:r>
      <w:r w:rsidR="005D274B" w:rsidRPr="00EC228D">
        <w:t>of</w:t>
      </w:r>
      <w:r w:rsidR="00C43D44" w:rsidRPr="00EC228D">
        <w:t xml:space="preserve"> </w:t>
      </w:r>
      <w:r w:rsidR="001C06BC" w:rsidRPr="00EC228D">
        <w:t>Later Kingston Shops</w:t>
      </w:r>
      <w:r w:rsidRPr="00EC228D">
        <w:t>, the Council considered:</w:t>
      </w:r>
    </w:p>
    <w:p w14:paraId="7A5E7581" w14:textId="4DEA5EE3" w:rsidR="006B14AC" w:rsidRPr="00EC228D" w:rsidRDefault="006B14AC" w:rsidP="00C65299">
      <w:pPr>
        <w:pStyle w:val="BasicText"/>
        <w:numPr>
          <w:ilvl w:val="0"/>
          <w:numId w:val="22"/>
        </w:numPr>
        <w:rPr>
          <w:rFonts w:asciiTheme="minorHAnsi" w:hAnsiTheme="minorHAnsi" w:cstheme="minorHAnsi"/>
        </w:rPr>
      </w:pPr>
      <w:r w:rsidRPr="00EC228D">
        <w:rPr>
          <w:rFonts w:asciiTheme="minorHAnsi" w:hAnsiTheme="minorHAnsi" w:cstheme="minorHAnsi"/>
        </w:rPr>
        <w:t>the original nomination and documentary evidence supplied by the nominator</w:t>
      </w:r>
    </w:p>
    <w:p w14:paraId="14CED29F" w14:textId="3EE3D750" w:rsidR="004B7D2A" w:rsidRPr="00EC228D" w:rsidRDefault="004B7D2A" w:rsidP="00C65299">
      <w:pPr>
        <w:pStyle w:val="BasicText"/>
        <w:numPr>
          <w:ilvl w:val="0"/>
          <w:numId w:val="22"/>
        </w:numPr>
        <w:rPr>
          <w:rFonts w:asciiTheme="minorHAnsi" w:hAnsiTheme="minorHAnsi" w:cstheme="minorHAnsi"/>
        </w:rPr>
      </w:pPr>
      <w:r w:rsidRPr="00EC228D">
        <w:rPr>
          <w:rFonts w:asciiTheme="minorHAnsi" w:hAnsiTheme="minorHAnsi" w:cstheme="minorHAnsi"/>
        </w:rPr>
        <w:t xml:space="preserve">the Council’s </w:t>
      </w:r>
      <w:r w:rsidRPr="00EC228D">
        <w:rPr>
          <w:rFonts w:asciiTheme="minorHAnsi" w:hAnsiTheme="minorHAnsi" w:cstheme="minorHAnsi"/>
          <w:i/>
        </w:rPr>
        <w:t>Heritage Assessment Policy</w:t>
      </w:r>
      <w:r w:rsidRPr="00EC228D">
        <w:rPr>
          <w:rFonts w:asciiTheme="minorHAnsi" w:hAnsiTheme="minorHAnsi" w:cstheme="minorHAnsi"/>
        </w:rPr>
        <w:t xml:space="preserve"> (</w:t>
      </w:r>
      <w:r w:rsidR="00A32D17" w:rsidRPr="00EC228D">
        <w:rPr>
          <w:rFonts w:asciiTheme="minorHAnsi" w:hAnsiTheme="minorHAnsi" w:cstheme="minorHAnsi"/>
        </w:rPr>
        <w:t>March</w:t>
      </w:r>
      <w:r w:rsidRPr="00EC228D">
        <w:rPr>
          <w:rFonts w:asciiTheme="minorHAnsi" w:hAnsiTheme="minorHAnsi" w:cstheme="minorHAnsi"/>
        </w:rPr>
        <w:t xml:space="preserve"> 201</w:t>
      </w:r>
      <w:r w:rsidR="00A32D17" w:rsidRPr="00EC228D">
        <w:rPr>
          <w:rFonts w:asciiTheme="minorHAnsi" w:hAnsiTheme="minorHAnsi" w:cstheme="minorHAnsi"/>
        </w:rPr>
        <w:t>8</w:t>
      </w:r>
      <w:r w:rsidRPr="00EC228D">
        <w:rPr>
          <w:rFonts w:asciiTheme="minorHAnsi" w:hAnsiTheme="minorHAnsi" w:cstheme="minorHAnsi"/>
        </w:rPr>
        <w:t>)</w:t>
      </w:r>
    </w:p>
    <w:p w14:paraId="5D72E1DF" w14:textId="5C40A1D0" w:rsidR="006B14AC" w:rsidRPr="00EC228D" w:rsidRDefault="006B14AC" w:rsidP="00C65299">
      <w:pPr>
        <w:pStyle w:val="BasicText"/>
        <w:numPr>
          <w:ilvl w:val="0"/>
          <w:numId w:val="22"/>
        </w:numPr>
        <w:rPr>
          <w:rFonts w:asciiTheme="minorHAnsi" w:hAnsiTheme="minorHAnsi" w:cstheme="minorHAnsi"/>
        </w:rPr>
      </w:pPr>
      <w:r w:rsidRPr="00EC228D">
        <w:rPr>
          <w:rFonts w:asciiTheme="minorHAnsi" w:hAnsiTheme="minorHAnsi" w:cstheme="minorHAnsi"/>
        </w:rPr>
        <w:t xml:space="preserve">information provided by a site inspection </w:t>
      </w:r>
      <w:r w:rsidR="00362C26" w:rsidRPr="00EC228D">
        <w:rPr>
          <w:rFonts w:asciiTheme="minorHAnsi" w:hAnsiTheme="minorHAnsi" w:cstheme="minorHAnsi"/>
        </w:rPr>
        <w:t>on 10 and 11 September 2019, 27 July 2020 by ACT Heritage and 5 and 16 February 2024 by the Heritage Council</w:t>
      </w:r>
    </w:p>
    <w:p w14:paraId="0A5786CF" w14:textId="79FDEAB1" w:rsidR="006B14AC" w:rsidRPr="00EC228D" w:rsidRDefault="006B14AC" w:rsidP="00C65299">
      <w:pPr>
        <w:pStyle w:val="BasicText"/>
        <w:numPr>
          <w:ilvl w:val="0"/>
          <w:numId w:val="22"/>
        </w:numPr>
        <w:rPr>
          <w:rFonts w:asciiTheme="minorHAnsi" w:hAnsiTheme="minorHAnsi" w:cstheme="minorHAnsi"/>
        </w:rPr>
      </w:pPr>
      <w:r w:rsidRPr="00EC228D">
        <w:rPr>
          <w:rFonts w:asciiTheme="minorHAnsi" w:hAnsiTheme="minorHAnsi" w:cstheme="minorHAnsi"/>
        </w:rPr>
        <w:t xml:space="preserve">the report by ACT Heritage titled, </w:t>
      </w:r>
      <w:r w:rsidR="00362C26" w:rsidRPr="00EC228D">
        <w:rPr>
          <w:rFonts w:asciiTheme="minorHAnsi" w:hAnsiTheme="minorHAnsi" w:cstheme="minorHAnsi"/>
          <w:i/>
        </w:rPr>
        <w:t>Background Information Early Kingston Shops and heritage considerations for the broader Kingston Shopping Precinct May 2024</w:t>
      </w:r>
      <w:r w:rsidRPr="00EC228D">
        <w:rPr>
          <w:rFonts w:asciiTheme="minorHAnsi" w:hAnsiTheme="minorHAnsi" w:cstheme="minorHAnsi"/>
        </w:rPr>
        <w:t>, containing photographs and information on history, descr</w:t>
      </w:r>
      <w:r w:rsidR="005D274B" w:rsidRPr="00EC228D">
        <w:rPr>
          <w:rFonts w:asciiTheme="minorHAnsi" w:hAnsiTheme="minorHAnsi" w:cstheme="minorHAnsi"/>
        </w:rPr>
        <w:t>iption, condition and integrity</w:t>
      </w:r>
    </w:p>
    <w:p w14:paraId="5ADB706A" w14:textId="22BA2924" w:rsidR="006B14AC" w:rsidRPr="00EC228D" w:rsidRDefault="00362C26" w:rsidP="00C65299">
      <w:pPr>
        <w:pStyle w:val="BasicText"/>
        <w:numPr>
          <w:ilvl w:val="0"/>
          <w:numId w:val="22"/>
        </w:numPr>
        <w:rPr>
          <w:rFonts w:asciiTheme="minorHAnsi" w:hAnsiTheme="minorHAnsi" w:cstheme="minorHAnsi"/>
        </w:rPr>
      </w:pPr>
      <w:r w:rsidRPr="00EC228D">
        <w:rPr>
          <w:rFonts w:asciiTheme="minorHAnsi" w:hAnsiTheme="minorHAnsi" w:cstheme="minorHAnsi"/>
        </w:rPr>
        <w:t>the previous Council assessment, public consultation and register entry for the Early Kingston Shops</w:t>
      </w:r>
      <w:r w:rsidR="00DC4DBE" w:rsidRPr="00EC228D">
        <w:rPr>
          <w:rFonts w:asciiTheme="minorHAnsi" w:hAnsiTheme="minorHAnsi" w:cstheme="minorHAnsi"/>
        </w:rPr>
        <w:t>.</w:t>
      </w:r>
    </w:p>
    <w:p w14:paraId="2F747BB5" w14:textId="6C3FEE6D" w:rsidR="006B14AC" w:rsidRPr="00EC228D" w:rsidRDefault="00923DAC" w:rsidP="00C65299">
      <w:pPr>
        <w:pStyle w:val="BasicText"/>
      </w:pPr>
      <w:r>
        <w:t>Under</w:t>
      </w:r>
      <w:r w:rsidR="006B14AC" w:rsidRPr="00EC228D">
        <w:t xml:space="preserve"> s</w:t>
      </w:r>
      <w:r w:rsidR="00A61C6E">
        <w:t xml:space="preserve"> </w:t>
      </w:r>
      <w:r w:rsidR="006B14AC" w:rsidRPr="00EC228D">
        <w:t xml:space="preserve">10 of the </w:t>
      </w:r>
      <w:r w:rsidR="006B14AC" w:rsidRPr="00EC228D">
        <w:rPr>
          <w:i/>
          <w:iCs/>
        </w:rPr>
        <w:t>Heritage Act</w:t>
      </w:r>
      <w:r w:rsidR="00763527" w:rsidRPr="00EC228D">
        <w:rPr>
          <w:i/>
          <w:iCs/>
        </w:rPr>
        <w:t xml:space="preserve"> 2004</w:t>
      </w:r>
      <w:r w:rsidR="006B14AC" w:rsidRPr="00EC228D">
        <w:t>, a place or object has heritage significance if it satisfies one or more of the following criteria.</w:t>
      </w:r>
      <w:r w:rsidR="00227614" w:rsidRPr="00EC228D">
        <w:t xml:space="preserve"> </w:t>
      </w:r>
      <w:r w:rsidR="006B14AC" w:rsidRPr="00EC228D">
        <w:t>Future research may alter the findings of this assessment.</w:t>
      </w:r>
    </w:p>
    <w:p w14:paraId="22BAA97F" w14:textId="19FD8C61" w:rsidR="00537914" w:rsidRPr="00EC228D" w:rsidRDefault="005F77D2" w:rsidP="005F77D2">
      <w:pPr>
        <w:pStyle w:val="Criteria"/>
      </w:pPr>
      <w:r w:rsidRPr="00EC228D">
        <w:t xml:space="preserve">(a) </w:t>
      </w:r>
      <w:r w:rsidR="004A7457" w:rsidRPr="00EC228D">
        <w:t>importance to the course or pattern of the ACT’s cultural or natural history</w:t>
      </w:r>
    </w:p>
    <w:p w14:paraId="6E051F56" w14:textId="72794D5C" w:rsidR="00A62F1B" w:rsidRPr="00EC228D" w:rsidRDefault="00A62F1B" w:rsidP="00C65299">
      <w:pPr>
        <w:pStyle w:val="BasicText"/>
      </w:pPr>
      <w:r w:rsidRPr="00EC228D">
        <w:t>Does not meet criterion.</w:t>
      </w:r>
    </w:p>
    <w:p w14:paraId="55901AE8" w14:textId="756CCF9F" w:rsidR="00DA6A5C" w:rsidRPr="00EC228D" w:rsidRDefault="00C43D44" w:rsidP="00C65299">
      <w:pPr>
        <w:pStyle w:val="BasicText"/>
      </w:pPr>
      <w:r w:rsidRPr="00EC228D">
        <w:t xml:space="preserve">The Council </w:t>
      </w:r>
      <w:r w:rsidR="005C59CE" w:rsidRPr="00EC228D">
        <w:t xml:space="preserve">is not </w:t>
      </w:r>
      <w:r w:rsidR="00CE60DC" w:rsidRPr="00EC228D">
        <w:t xml:space="preserve">satisfied that the </w:t>
      </w:r>
      <w:sdt>
        <w:sdtPr>
          <w:alias w:val="Status"/>
          <w:tag w:val=""/>
          <w:id w:val="788936764"/>
          <w:placeholder>
            <w:docPart w:val="1676D1BE972A427C843C3FFBB91D5B0C"/>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003B0B45" w:rsidRPr="00EC228D">
        <w:t xml:space="preserve"> </w:t>
      </w:r>
      <w:r w:rsidR="00DA6A5C" w:rsidRPr="00EC228D">
        <w:t>meet</w:t>
      </w:r>
      <w:r w:rsidR="001738DC" w:rsidRPr="00EC228D">
        <w:t>s</w:t>
      </w:r>
      <w:r w:rsidR="00DA6A5C" w:rsidRPr="00EC228D">
        <w:t xml:space="preserve"> this criterion.</w:t>
      </w:r>
    </w:p>
    <w:p w14:paraId="54B257F3" w14:textId="4AC16597" w:rsidR="009A404F" w:rsidRDefault="009A404F" w:rsidP="009A404F">
      <w:pPr>
        <w:pStyle w:val="BasicText"/>
      </w:pPr>
      <w:r>
        <w:t>While</w:t>
      </w:r>
      <w:r w:rsidRPr="009A404F">
        <w:t xml:space="preserve"> Early Kingston Shops were important in Canberra’s first decades, </w:t>
      </w:r>
      <w:r>
        <w:t>their</w:t>
      </w:r>
      <w:r w:rsidRPr="009A404F">
        <w:t xml:space="preserve"> importance declined after the NCDC took over planning in 1958. </w:t>
      </w:r>
    </w:p>
    <w:p w14:paraId="2A8B93D0" w14:textId="0DEBEE97" w:rsidR="009A404F" w:rsidRPr="00EC228D" w:rsidRDefault="009A404F" w:rsidP="009A404F">
      <w:pPr>
        <w:pStyle w:val="BasicText"/>
      </w:pPr>
      <w:r>
        <w:t>The</w:t>
      </w:r>
      <w:r w:rsidRPr="00EC228D">
        <w:t xml:space="preserve"> Later Kingston Shops are a continuation of the retail and commercial functions of the Early Kingston Shops, they are not a part of the important role it had on the development of the ACT, rather they are part of the standard growth of a local centre that was not as important to the growth of the ACT as a whole.</w:t>
      </w:r>
    </w:p>
    <w:p w14:paraId="063319CE" w14:textId="4662BB25" w:rsidR="009A404F" w:rsidRPr="009A404F" w:rsidRDefault="009A404F" w:rsidP="009A404F">
      <w:pPr>
        <w:pStyle w:val="BasicText"/>
      </w:pPr>
      <w:r w:rsidRPr="009A404F">
        <w:t>The 2CA and A.J. Ryan buildings cannot be included because the originals were demolished and replaced in the 1980s, leaving no meaningful historic material.</w:t>
      </w:r>
    </w:p>
    <w:p w14:paraId="14650914" w14:textId="7CBAEF5E" w:rsidR="003555C7" w:rsidRPr="00EC228D" w:rsidRDefault="001C06BC" w:rsidP="00C65299">
      <w:pPr>
        <w:pStyle w:val="BasicText"/>
      </w:pPr>
      <w:r w:rsidRPr="00EC228D">
        <w:t xml:space="preserve">The decision not </w:t>
      </w:r>
      <w:r w:rsidR="00F66DD9" w:rsidRPr="00EC228D">
        <w:t>to</w:t>
      </w:r>
      <w:r w:rsidRPr="00EC228D">
        <w:t xml:space="preserve"> provisionally register</w:t>
      </w:r>
      <w:r w:rsidR="00F66DD9" w:rsidRPr="00EC228D">
        <w:t xml:space="preserve"> </w:t>
      </w:r>
      <w:r w:rsidRPr="00EC228D">
        <w:t>also includes the nomination for 2CA and A. J. Ryan’s Electrical Store</w:t>
      </w:r>
      <w:r w:rsidR="00F66DD9" w:rsidRPr="00EC228D">
        <w:t>, a</w:t>
      </w:r>
      <w:r w:rsidRPr="00EC228D">
        <w:t>s the entirety of the original building has</w:t>
      </w:r>
      <w:r w:rsidR="00F66DD9" w:rsidRPr="00EC228D">
        <w:t xml:space="preserve"> been</w:t>
      </w:r>
      <w:r w:rsidRPr="00EC228D">
        <w:t xml:space="preserve"> demolished and replaced in the 1980s,</w:t>
      </w:r>
      <w:r w:rsidR="00F66DD9" w:rsidRPr="00EC228D">
        <w:t xml:space="preserve"> and</w:t>
      </w:r>
      <w:r w:rsidRPr="00EC228D">
        <w:t xml:space="preserve"> a lack of</w:t>
      </w:r>
      <w:r w:rsidR="00F66DD9" w:rsidRPr="00EC228D">
        <w:t xml:space="preserve"> significant</w:t>
      </w:r>
      <w:r w:rsidRPr="00EC228D">
        <w:t xml:space="preserve"> material</w:t>
      </w:r>
      <w:r w:rsidR="00F66DD9" w:rsidRPr="00EC228D">
        <w:t xml:space="preserve"> to represent its history</w:t>
      </w:r>
      <w:r w:rsidRPr="00EC228D">
        <w:t xml:space="preserve"> precludes its registration.</w:t>
      </w:r>
    </w:p>
    <w:p w14:paraId="031A1318" w14:textId="2EFF168B" w:rsidR="006926D2" w:rsidRPr="00EC228D" w:rsidRDefault="005F77D2" w:rsidP="005F77D2">
      <w:pPr>
        <w:pStyle w:val="Criteria"/>
      </w:pPr>
      <w:r w:rsidRPr="00EC228D">
        <w:t xml:space="preserve">(b) </w:t>
      </w:r>
      <w:r w:rsidR="004A7457" w:rsidRPr="00EC228D">
        <w:t>has uncommon, rare or endangered aspects of the ACT’s cultural or natural history</w:t>
      </w:r>
    </w:p>
    <w:p w14:paraId="1A5B367E" w14:textId="1997365B" w:rsidR="00A62F1B" w:rsidRPr="00EC228D" w:rsidRDefault="00A62F1B" w:rsidP="00A62F1B">
      <w:pPr>
        <w:pStyle w:val="BasicText"/>
      </w:pPr>
      <w:r w:rsidRPr="00EC228D">
        <w:t>Does not meet criterion.</w:t>
      </w:r>
    </w:p>
    <w:p w14:paraId="38465126" w14:textId="6A0D5A72" w:rsidR="00DA6A5C" w:rsidRPr="00EC228D" w:rsidRDefault="001738DC" w:rsidP="00C65299">
      <w:pPr>
        <w:pStyle w:val="BasicText"/>
      </w:pPr>
      <w:r w:rsidRPr="00EC228D">
        <w:t xml:space="preserve">The Council is not satisfied that the </w:t>
      </w:r>
      <w:sdt>
        <w:sdtPr>
          <w:alias w:val="Status"/>
          <w:tag w:val=""/>
          <w:id w:val="341818753"/>
          <w:placeholder>
            <w:docPart w:val="261DD225E21B4FFCBB71D03B499352FC"/>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meets this criterion</w:t>
      </w:r>
      <w:r w:rsidR="00DA6A5C" w:rsidRPr="00EC228D">
        <w:t>.</w:t>
      </w:r>
    </w:p>
    <w:p w14:paraId="7BBAB499" w14:textId="77777777" w:rsidR="009A404F" w:rsidRDefault="00BC70DA" w:rsidP="00C65299">
      <w:pPr>
        <w:pStyle w:val="BasicText"/>
      </w:pPr>
      <w:r w:rsidRPr="00EC228D">
        <w:t xml:space="preserve">The </w:t>
      </w:r>
      <w:r w:rsidR="000B7DF8" w:rsidRPr="00EC228D">
        <w:t xml:space="preserve">Later </w:t>
      </w:r>
      <w:r w:rsidRPr="00EC228D">
        <w:t>Kingston Shop</w:t>
      </w:r>
      <w:r w:rsidR="000B7DF8" w:rsidRPr="00EC228D">
        <w:t>s</w:t>
      </w:r>
      <w:r w:rsidRPr="00EC228D">
        <w:t xml:space="preserve"> does not have uncommon, rare or endangered aspects of the ACT’s cultural history. Neighbourhood or local-level shopping centres are a common feature across </w:t>
      </w:r>
      <w:r w:rsidRPr="00EC228D">
        <w:lastRenderedPageBreak/>
        <w:t xml:space="preserve">the ACT and that it had different planning controls to other examples is not considered to be enough of a difference to meet threshold under this criterion. </w:t>
      </w:r>
    </w:p>
    <w:p w14:paraId="7F414EFB" w14:textId="6332CFAC" w:rsidR="00BC70DA" w:rsidRPr="00EC228D" w:rsidRDefault="00BC70DA" w:rsidP="00C65299">
      <w:pPr>
        <w:pStyle w:val="BasicText"/>
      </w:pPr>
      <w:r w:rsidRPr="00EC228D">
        <w:t xml:space="preserve">The </w:t>
      </w:r>
      <w:r w:rsidR="000B7DF8" w:rsidRPr="00EC228D">
        <w:t>commercial modernist</w:t>
      </w:r>
      <w:r w:rsidRPr="00EC228D">
        <w:t xml:space="preserve"> style architecture is representative of the time, but </w:t>
      </w:r>
      <w:r w:rsidR="000B7DF8" w:rsidRPr="00EC228D">
        <w:t xml:space="preserve">none of it is </w:t>
      </w:r>
      <w:r w:rsidR="00C14399" w:rsidRPr="00EC228D">
        <w:t xml:space="preserve">of a particularly high level and </w:t>
      </w:r>
      <w:r w:rsidRPr="00EC228D">
        <w:t>cannot be considered a strong enough example of the style</w:t>
      </w:r>
      <w:r w:rsidR="009A404F">
        <w:t>.</w:t>
      </w:r>
      <w:r w:rsidRPr="00EC228D">
        <w:t xml:space="preserve"> </w:t>
      </w:r>
    </w:p>
    <w:p w14:paraId="38BA8CCC" w14:textId="0B1099E8" w:rsidR="00ED55C9" w:rsidRPr="00EC228D" w:rsidRDefault="005F77D2" w:rsidP="005F77D2">
      <w:pPr>
        <w:pStyle w:val="Criteria"/>
      </w:pPr>
      <w:r w:rsidRPr="00EC228D">
        <w:rPr>
          <w:rFonts w:eastAsia="Calibri"/>
        </w:rPr>
        <w:t xml:space="preserve">(c) </w:t>
      </w:r>
      <w:r w:rsidR="00ED55C9" w:rsidRPr="00EC228D">
        <w:rPr>
          <w:rFonts w:eastAsia="Calibri"/>
        </w:rPr>
        <w:t>potential to yield important information that will contribute to an understanding of the ACT’s cultural or natural history</w:t>
      </w:r>
    </w:p>
    <w:p w14:paraId="67B83943" w14:textId="2879920A" w:rsidR="00A62F1B" w:rsidRPr="00EC228D" w:rsidRDefault="00A62F1B" w:rsidP="00A62F1B">
      <w:pPr>
        <w:pStyle w:val="BasicText"/>
      </w:pPr>
      <w:r w:rsidRPr="00EC228D">
        <w:t>Does not meet criterion.</w:t>
      </w:r>
    </w:p>
    <w:p w14:paraId="2179A04D" w14:textId="191587F6" w:rsidR="00DA6A5C" w:rsidRPr="00EC228D" w:rsidRDefault="001738DC" w:rsidP="00C65299">
      <w:pPr>
        <w:pStyle w:val="BasicText"/>
      </w:pPr>
      <w:r w:rsidRPr="00EC228D">
        <w:t xml:space="preserve">The Council is not satisfied that the </w:t>
      </w:r>
      <w:sdt>
        <w:sdtPr>
          <w:alias w:val="Status"/>
          <w:tag w:val=""/>
          <w:id w:val="-1068334494"/>
          <w:placeholder>
            <w:docPart w:val="592B84D3CFA949F6B6963072639FE0D2"/>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meets this criterion</w:t>
      </w:r>
      <w:r w:rsidR="00DA6A5C" w:rsidRPr="00EC228D">
        <w:t>.</w:t>
      </w:r>
    </w:p>
    <w:p w14:paraId="12DDC976" w14:textId="00F93F1A" w:rsidR="00BC70DA" w:rsidRPr="00EC228D" w:rsidRDefault="00BC70DA" w:rsidP="00C65299">
      <w:pPr>
        <w:pStyle w:val="BasicText"/>
      </w:pPr>
      <w:r w:rsidRPr="00EC228D">
        <w:t xml:space="preserve">As a well-documented built place, with all significant changes recorded in the ACT Buildings files and Development Applications, it is unlikely that any new information will be garnered from the material fabric of the place that would be considered a significant contribution to our existing knowledge. </w:t>
      </w:r>
    </w:p>
    <w:p w14:paraId="7FD8139A" w14:textId="16ED10BB" w:rsidR="006926D2" w:rsidRPr="00EC228D" w:rsidRDefault="005F77D2" w:rsidP="005F77D2">
      <w:pPr>
        <w:pStyle w:val="Criteria"/>
      </w:pPr>
      <w:r w:rsidRPr="00EC228D">
        <w:t xml:space="preserve">(d) </w:t>
      </w:r>
      <w:r w:rsidR="004A7457" w:rsidRPr="00EC228D">
        <w:t>importance in demonstrating the principal characteristics of a class of cultural or natural places or objects</w:t>
      </w:r>
    </w:p>
    <w:p w14:paraId="1F74ECC4" w14:textId="281E95F3" w:rsidR="00A62F1B" w:rsidRPr="00EC228D" w:rsidRDefault="00A62F1B" w:rsidP="00A62F1B">
      <w:pPr>
        <w:pStyle w:val="BasicText"/>
      </w:pPr>
      <w:r w:rsidRPr="00EC228D">
        <w:t>Does not meet criterion.</w:t>
      </w:r>
    </w:p>
    <w:p w14:paraId="63ABCB61" w14:textId="5A6AC813" w:rsidR="00DA6A5C" w:rsidRPr="00EC228D" w:rsidRDefault="001738DC" w:rsidP="00C65299">
      <w:pPr>
        <w:pStyle w:val="BasicText"/>
      </w:pPr>
      <w:r w:rsidRPr="00EC228D">
        <w:t xml:space="preserve">The Council is not satisfied that the </w:t>
      </w:r>
      <w:sdt>
        <w:sdtPr>
          <w:alias w:val="Status"/>
          <w:tag w:val=""/>
          <w:id w:val="1290015974"/>
          <w:placeholder>
            <w:docPart w:val="9C87512D229245D1ACCF4F44C17159D9"/>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meets this criterion</w:t>
      </w:r>
      <w:r w:rsidR="00DA6A5C" w:rsidRPr="00EC228D">
        <w:t>.</w:t>
      </w:r>
    </w:p>
    <w:p w14:paraId="2D15E194" w14:textId="51C1E5EF" w:rsidR="00BC70DA" w:rsidRPr="00EC228D" w:rsidRDefault="00BC70DA" w:rsidP="00BC70DA">
      <w:pPr>
        <w:pStyle w:val="BasicText"/>
      </w:pPr>
      <w:r w:rsidRPr="00EC228D">
        <w:t>The Later Kingston Shops may demonstrate the main characteristics of a shopping precinct as a class of cultural places, but there is no evidence it is important for demonstrating those traits.</w:t>
      </w:r>
    </w:p>
    <w:p w14:paraId="037C5851" w14:textId="17405747" w:rsidR="009A404F" w:rsidRPr="009A404F" w:rsidRDefault="009A404F" w:rsidP="009A404F">
      <w:pPr>
        <w:pStyle w:val="BasicText"/>
      </w:pPr>
      <w:r w:rsidRPr="009A404F">
        <w:t>Although the precinct includes typical traits of a shopping area—closely spaced shopfronts, pedestrian</w:t>
      </w:r>
      <w:r w:rsidRPr="009A404F">
        <w:noBreakHyphen/>
        <w:t xml:space="preserve">friendly paths, awnings and service lanes—these features are not shown in a way that makes the area important or exemplary. </w:t>
      </w:r>
    </w:p>
    <w:p w14:paraId="50A64093" w14:textId="109FC4D8" w:rsidR="003555C7" w:rsidRPr="00EC228D" w:rsidRDefault="00BC70DA" w:rsidP="00C65299">
      <w:pPr>
        <w:pStyle w:val="BasicText"/>
      </w:pPr>
      <w:r w:rsidRPr="00EC228D">
        <w:t>The Jardine Street Commercial and Banking Row as well as Green Square are modern</w:t>
      </w:r>
      <w:r w:rsidR="00C14399" w:rsidRPr="00EC228D">
        <w:t>ist</w:t>
      </w:r>
      <w:r w:rsidRPr="00EC228D">
        <w:t xml:space="preserve"> design</w:t>
      </w:r>
      <w:r w:rsidR="00C14399" w:rsidRPr="00EC228D">
        <w:t>s</w:t>
      </w:r>
      <w:r w:rsidRPr="00EC228D">
        <w:t xml:space="preserve"> that ha</w:t>
      </w:r>
      <w:r w:rsidR="00FF520C">
        <w:t>ve</w:t>
      </w:r>
      <w:r w:rsidRPr="00EC228D">
        <w:t xml:space="preserve"> densified and expanded upwards, but this is not enough to convince the Council any part of the Kingston Shops</w:t>
      </w:r>
      <w:r w:rsidR="009750E2" w:rsidRPr="00EC228D">
        <w:t xml:space="preserve"> has the potential to meet this criterion</w:t>
      </w:r>
      <w:r w:rsidR="003555C7" w:rsidRPr="00EC228D">
        <w:t>.</w:t>
      </w:r>
    </w:p>
    <w:p w14:paraId="1508164E" w14:textId="7BB0B765" w:rsidR="006926D2" w:rsidRPr="00EC228D" w:rsidRDefault="005F77D2" w:rsidP="005F77D2">
      <w:pPr>
        <w:pStyle w:val="Criteria"/>
      </w:pPr>
      <w:r w:rsidRPr="00EC228D">
        <w:t xml:space="preserve">(e) </w:t>
      </w:r>
      <w:r w:rsidR="004A7457" w:rsidRPr="00EC228D">
        <w:t xml:space="preserve">importance in exhibiting </w:t>
      </w:r>
      <w:proofErr w:type="gramStart"/>
      <w:r w:rsidR="004A7457" w:rsidRPr="00EC228D">
        <w:t>particular aesthetic</w:t>
      </w:r>
      <w:proofErr w:type="gramEnd"/>
      <w:r w:rsidR="004A7457" w:rsidRPr="00EC228D">
        <w:t xml:space="preserve"> characteristics valued by the ACT community or a cultural group in the ACT</w:t>
      </w:r>
    </w:p>
    <w:p w14:paraId="724C6C13" w14:textId="77777777" w:rsidR="00A62F1B" w:rsidRPr="00EC228D" w:rsidRDefault="00A62F1B" w:rsidP="00A62F1B">
      <w:pPr>
        <w:pStyle w:val="BasicText"/>
      </w:pPr>
      <w:r w:rsidRPr="00EC228D">
        <w:t>Does not meet criterion.</w:t>
      </w:r>
    </w:p>
    <w:p w14:paraId="78DB0883" w14:textId="2B2CF1C7" w:rsidR="00DA6A5C" w:rsidRPr="00EC228D" w:rsidRDefault="001738DC" w:rsidP="00C65299">
      <w:pPr>
        <w:pStyle w:val="BasicText"/>
      </w:pPr>
      <w:r w:rsidRPr="00EC228D">
        <w:t xml:space="preserve">The Council is not satisfied that the </w:t>
      </w:r>
      <w:sdt>
        <w:sdtPr>
          <w:alias w:val="Status"/>
          <w:tag w:val=""/>
          <w:id w:val="-996493318"/>
          <w:placeholder>
            <w:docPart w:val="95311C3A23DD471F8D348127EC226904"/>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meets this criterion</w:t>
      </w:r>
      <w:r w:rsidR="00DA6A5C" w:rsidRPr="00EC228D">
        <w:t>.</w:t>
      </w:r>
    </w:p>
    <w:p w14:paraId="05E29449" w14:textId="6E230FEF" w:rsidR="003555C7" w:rsidRPr="00EC228D" w:rsidRDefault="003555C7" w:rsidP="009750E2">
      <w:pPr>
        <w:pStyle w:val="BasicText"/>
      </w:pPr>
    </w:p>
    <w:p w14:paraId="1871FE05" w14:textId="7DA17BA1" w:rsidR="009A404F" w:rsidRPr="009A404F" w:rsidRDefault="009A404F" w:rsidP="009A404F">
      <w:pPr>
        <w:pStyle w:val="BasicText"/>
      </w:pPr>
      <w:r>
        <w:lastRenderedPageBreak/>
        <w:t>M</w:t>
      </w:r>
      <w:r w:rsidRPr="009A404F">
        <w:t>any locals appreciate the mid</w:t>
      </w:r>
      <w:r w:rsidRPr="009A404F">
        <w:noBreakHyphen/>
        <w:t>century, small</w:t>
      </w:r>
      <w:r w:rsidRPr="009A404F">
        <w:noBreakHyphen/>
        <w:t xml:space="preserve">scale look and the comfortable pedestrian environment. However, there is no evidence that the wider ACT community or a recognised cultural group places special value on its aesthetic. </w:t>
      </w:r>
    </w:p>
    <w:p w14:paraId="605F7063" w14:textId="408A5DB6" w:rsidR="006926D2" w:rsidRPr="00EC228D" w:rsidRDefault="005F77D2" w:rsidP="005F77D2">
      <w:pPr>
        <w:pStyle w:val="Criteria"/>
      </w:pPr>
      <w:r w:rsidRPr="00EC228D">
        <w:t xml:space="preserve">(f) </w:t>
      </w:r>
      <w:r w:rsidR="004A7457" w:rsidRPr="00EC228D">
        <w:t>importance in demonstrating a high degree of creative or technical achievement for a particular period</w:t>
      </w:r>
    </w:p>
    <w:p w14:paraId="486764D3" w14:textId="77777777" w:rsidR="00A62F1B" w:rsidRPr="00EC228D" w:rsidRDefault="00A62F1B" w:rsidP="00A62F1B">
      <w:pPr>
        <w:pStyle w:val="BasicText"/>
      </w:pPr>
      <w:r w:rsidRPr="00EC228D">
        <w:t>Does not meet criterion.</w:t>
      </w:r>
    </w:p>
    <w:p w14:paraId="4193CAD8" w14:textId="572F95FF" w:rsidR="00DA6A5C" w:rsidRPr="00EC228D" w:rsidRDefault="001738DC" w:rsidP="00C65299">
      <w:pPr>
        <w:pStyle w:val="BasicText"/>
      </w:pPr>
      <w:r w:rsidRPr="00EC228D">
        <w:t xml:space="preserve">The Council is not satisfied that the </w:t>
      </w:r>
      <w:sdt>
        <w:sdtPr>
          <w:alias w:val="Status"/>
          <w:tag w:val=""/>
          <w:id w:val="1376977359"/>
          <w:placeholder>
            <w:docPart w:val="B095AAED3F994DECB6007BA316908220"/>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meets this criterion</w:t>
      </w:r>
      <w:r w:rsidR="00DA6A5C" w:rsidRPr="00EC228D">
        <w:t>.</w:t>
      </w:r>
    </w:p>
    <w:p w14:paraId="2882A20B" w14:textId="586430B0" w:rsidR="00843459" w:rsidRDefault="009750E2" w:rsidP="0060663D">
      <w:pPr>
        <w:pStyle w:val="BasicText"/>
      </w:pPr>
      <w:r w:rsidRPr="00EC228D">
        <w:t>The Later Kingston Shops were built by</w:t>
      </w:r>
      <w:r w:rsidR="00C14399" w:rsidRPr="00EC228D">
        <w:t xml:space="preserve"> various developers or owners w</w:t>
      </w:r>
      <w:r w:rsidRPr="00EC228D">
        <w:t xml:space="preserve">ho purchased the various blocks and then developed </w:t>
      </w:r>
      <w:r w:rsidR="00FF520C">
        <w:t xml:space="preserve">them </w:t>
      </w:r>
      <w:r w:rsidRPr="00EC228D">
        <w:t xml:space="preserve">in a standard method of construction in a very short time. This resulted in a </w:t>
      </w:r>
      <w:r w:rsidR="00C14399" w:rsidRPr="00EC228D">
        <w:t>mix of</w:t>
      </w:r>
      <w:r w:rsidRPr="00EC228D">
        <w:t xml:space="preserve"> </w:t>
      </w:r>
      <w:r w:rsidR="00C14399" w:rsidRPr="00EC228D">
        <w:t xml:space="preserve">building types and aesthetics with several common attributes, such as building to the side boundaries and the continuous awning, set by the planning restrictions of the time. </w:t>
      </w:r>
    </w:p>
    <w:p w14:paraId="68AD6E8C" w14:textId="52AF4C84" w:rsidR="00044B65" w:rsidRPr="00044B65" w:rsidRDefault="00044B65" w:rsidP="00044B65">
      <w:pPr>
        <w:pStyle w:val="BasicText"/>
      </w:pPr>
      <w:r>
        <w:t>Although</w:t>
      </w:r>
      <w:r w:rsidRPr="00044B65">
        <w:t xml:space="preserve"> the finished result has a pleasant mix of styles the construction or design </w:t>
      </w:r>
      <w:r>
        <w:t xml:space="preserve">patterns do not </w:t>
      </w:r>
      <w:r w:rsidRPr="00044B65">
        <w:t>demonstrate a high level of technical skill or creative innovation for the period.</w:t>
      </w:r>
    </w:p>
    <w:p w14:paraId="7ECE0835" w14:textId="2ABF063A" w:rsidR="006926D2" w:rsidRPr="00EC228D" w:rsidRDefault="005F77D2" w:rsidP="005F77D2">
      <w:pPr>
        <w:pStyle w:val="Criteria"/>
      </w:pPr>
      <w:r w:rsidRPr="00EC228D">
        <w:t xml:space="preserve">(g) </w:t>
      </w:r>
      <w:r w:rsidR="004A7457" w:rsidRPr="00EC228D">
        <w:t>has a strong or special association with the ACT community, or a cultural group in the ACT for social, cultural or spiritual reasons</w:t>
      </w:r>
    </w:p>
    <w:p w14:paraId="411DC59A" w14:textId="77777777" w:rsidR="00A62F1B" w:rsidRPr="00EC228D" w:rsidRDefault="00A62F1B" w:rsidP="00A62F1B">
      <w:pPr>
        <w:pStyle w:val="BasicText"/>
      </w:pPr>
      <w:r w:rsidRPr="00EC228D">
        <w:t>Does not meet criterion.</w:t>
      </w:r>
    </w:p>
    <w:p w14:paraId="2E327199" w14:textId="7C30AE54" w:rsidR="00DA6A5C" w:rsidRPr="00EC228D" w:rsidRDefault="001738DC" w:rsidP="00C65299">
      <w:pPr>
        <w:pStyle w:val="BasicText"/>
      </w:pPr>
      <w:r w:rsidRPr="00EC228D">
        <w:t xml:space="preserve">The Council is not satisfied that the </w:t>
      </w:r>
      <w:sdt>
        <w:sdtPr>
          <w:alias w:val="Status"/>
          <w:tag w:val=""/>
          <w:id w:val="-412853562"/>
          <w:placeholder>
            <w:docPart w:val="45536A1FC52A49CBBCAD7C4DA2EFB609"/>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meets this criterion</w:t>
      </w:r>
      <w:r w:rsidR="00DA6A5C" w:rsidRPr="00EC228D">
        <w:t>.</w:t>
      </w:r>
    </w:p>
    <w:p w14:paraId="7BC6D0B3" w14:textId="092C69FC" w:rsidR="00044B65" w:rsidRPr="00044B65" w:rsidRDefault="009750E2" w:rsidP="00044B65">
      <w:pPr>
        <w:pStyle w:val="BasicText"/>
      </w:pPr>
      <w:r w:rsidRPr="00EC228D">
        <w:t xml:space="preserve">Initial planning for the Later Kingston Shops was </w:t>
      </w:r>
      <w:r w:rsidR="00044B65">
        <w:t>based</w:t>
      </w:r>
      <w:r w:rsidR="00044B65" w:rsidRPr="00EC228D">
        <w:t xml:space="preserve"> </w:t>
      </w:r>
      <w:r w:rsidRPr="00EC228D">
        <w:t xml:space="preserve">on </w:t>
      </w:r>
      <w:r w:rsidR="0047430C" w:rsidRPr="00EC228D">
        <w:t>the Early Kingston Shops’</w:t>
      </w:r>
      <w:r w:rsidRPr="00EC228D">
        <w:t xml:space="preserve"> importance to the ACT community as the premier shopping destination</w:t>
      </w:r>
      <w:r w:rsidR="00FF520C">
        <w:t>.</w:t>
      </w:r>
    </w:p>
    <w:p w14:paraId="5C03B6D8" w14:textId="13B1CE9C" w:rsidR="00044B65" w:rsidRPr="00044B65" w:rsidRDefault="00044B65" w:rsidP="00044B65">
      <w:pPr>
        <w:pStyle w:val="BasicText"/>
      </w:pPr>
      <w:r w:rsidRPr="00044B65">
        <w:t xml:space="preserve">Over time, the </w:t>
      </w:r>
      <w:r>
        <w:t>area</w:t>
      </w:r>
      <w:r w:rsidRPr="00044B65">
        <w:t xml:space="preserve"> shifted from a prominent shopping </w:t>
      </w:r>
      <w:r>
        <w:t>destination</w:t>
      </w:r>
      <w:r w:rsidRPr="00044B65">
        <w:t xml:space="preserve"> to a neighbourhood centre. Community action around Green Square’s landscaping in 2010 shows local attachment, but this does not extend </w:t>
      </w:r>
      <w:r>
        <w:t>to the wider</w:t>
      </w:r>
      <w:r w:rsidRPr="00044B65">
        <w:t xml:space="preserve"> ACT</w:t>
      </w:r>
      <w:r>
        <w:t xml:space="preserve"> community</w:t>
      </w:r>
      <w:r w:rsidRPr="00044B65">
        <w:t xml:space="preserve">. </w:t>
      </w:r>
      <w:r>
        <w:t>The f</w:t>
      </w:r>
      <w:r w:rsidRPr="00044B65">
        <w:t>ond memories shared by individuals do not demonstrate a strong or special connection for the broader community or a cultural group.</w:t>
      </w:r>
    </w:p>
    <w:p w14:paraId="17A2B0F0" w14:textId="5B31E516" w:rsidR="006926D2" w:rsidRPr="00EC228D" w:rsidRDefault="005F77D2" w:rsidP="005F77D2">
      <w:pPr>
        <w:pStyle w:val="Criteria"/>
      </w:pPr>
      <w:r w:rsidRPr="00EC228D">
        <w:t xml:space="preserve">(h) </w:t>
      </w:r>
      <w:r w:rsidR="004A7457" w:rsidRPr="00EC228D">
        <w:t>has a special association with the life or work of a person, or people, important to the history of the ACT</w:t>
      </w:r>
    </w:p>
    <w:p w14:paraId="576A99D7" w14:textId="77777777" w:rsidR="00A62F1B" w:rsidRPr="00EC228D" w:rsidRDefault="00A62F1B" w:rsidP="00A62F1B">
      <w:pPr>
        <w:pStyle w:val="BasicText"/>
      </w:pPr>
      <w:r w:rsidRPr="00EC228D">
        <w:t>Does not meet criterion.</w:t>
      </w:r>
    </w:p>
    <w:p w14:paraId="2F9C9EDB" w14:textId="520E4D73" w:rsidR="00DA6A5C" w:rsidRPr="00EC228D" w:rsidRDefault="001738DC" w:rsidP="00C65299">
      <w:pPr>
        <w:pStyle w:val="BasicText"/>
      </w:pPr>
      <w:r w:rsidRPr="00EC228D">
        <w:t xml:space="preserve">The Council is not satisfied that the </w:t>
      </w:r>
      <w:sdt>
        <w:sdtPr>
          <w:alias w:val="Status"/>
          <w:tag w:val=""/>
          <w:id w:val="-818888383"/>
          <w:placeholder>
            <w:docPart w:val="58CAB2FB4D904A3384123A8CEEDE74B0"/>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06BC" w:rsidRPr="00EC228D">
            <w:t>place</w:t>
          </w:r>
        </w:sdtContent>
      </w:sdt>
      <w:r w:rsidRPr="00EC228D">
        <w:t xml:space="preserve"> meets this criterion</w:t>
      </w:r>
      <w:r w:rsidR="00DA6A5C" w:rsidRPr="00EC228D">
        <w:t>.</w:t>
      </w:r>
    </w:p>
    <w:p w14:paraId="6C642846" w14:textId="77777777" w:rsidR="00044B65" w:rsidRPr="00044B65" w:rsidRDefault="00044B65" w:rsidP="00044B65">
      <w:pPr>
        <w:pStyle w:val="BasicText"/>
      </w:pPr>
      <w:r w:rsidRPr="00044B65">
        <w:t>Although several well</w:t>
      </w:r>
      <w:r w:rsidRPr="00044B65">
        <w:noBreakHyphen/>
        <w:t xml:space="preserve">known Canberrans and businesses operated here, their involvement formed part of ordinary commercial activity. These connections do not show a strong or special </w:t>
      </w:r>
      <w:r w:rsidRPr="00044B65">
        <w:lastRenderedPageBreak/>
        <w:t>relationship with the precinct, nor do they demonstrate importance to ACT cultural history as required under the criterion.</w:t>
      </w:r>
    </w:p>
    <w:p w14:paraId="21ED9EB1" w14:textId="7A950F4B" w:rsidR="00784FE0" w:rsidRPr="00EC228D" w:rsidRDefault="009437B9" w:rsidP="00A50521">
      <w:pPr>
        <w:pStyle w:val="SectionHeadings"/>
      </w:pPr>
      <w:r>
        <w:t>Decision</w:t>
      </w:r>
      <w:r w:rsidR="00206D46" w:rsidRPr="00EC228D">
        <w:t xml:space="preserve"> </w:t>
      </w:r>
      <w:r w:rsidR="009C52B7" w:rsidRPr="00EC228D">
        <w:t>b</w:t>
      </w:r>
      <w:r w:rsidR="00206D46" w:rsidRPr="00EC228D">
        <w:t>oundary</w:t>
      </w:r>
    </w:p>
    <w:p w14:paraId="5B540126" w14:textId="1D8E57F3" w:rsidR="007854BA" w:rsidRPr="00EC228D" w:rsidRDefault="00C20477" w:rsidP="007F0EDB">
      <w:pPr>
        <w:pStyle w:val="BasicText"/>
        <w:keepNext/>
        <w:jc w:val="center"/>
      </w:pPr>
      <w:r w:rsidRPr="00EC228D">
        <w:rPr>
          <w:noProof/>
        </w:rPr>
        <w:drawing>
          <wp:inline distT="0" distB="0" distL="0" distR="0" wp14:anchorId="734FC96A" wp14:editId="799A5DCD">
            <wp:extent cx="5943600" cy="6362700"/>
            <wp:effectExtent l="0" t="0" r="0" b="0"/>
            <wp:docPr id="627808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362700"/>
                    </a:xfrm>
                    <a:prstGeom prst="rect">
                      <a:avLst/>
                    </a:prstGeom>
                    <a:noFill/>
                    <a:ln>
                      <a:noFill/>
                    </a:ln>
                  </pic:spPr>
                </pic:pic>
              </a:graphicData>
            </a:graphic>
          </wp:inline>
        </w:drawing>
      </w:r>
    </w:p>
    <w:p w14:paraId="40BCE533" w14:textId="3AF3D76E" w:rsidR="00301E8F" w:rsidRPr="007F0EDB" w:rsidRDefault="007854BA" w:rsidP="007F0EDB">
      <w:pPr>
        <w:pStyle w:val="Caption"/>
        <w:widowControl w:val="0"/>
        <w:spacing w:before="100" w:beforeAutospacing="1" w:after="100" w:afterAutospacing="1"/>
      </w:pPr>
      <w:r w:rsidRPr="00EC228D">
        <w:t xml:space="preserve">Figure </w:t>
      </w:r>
      <w:r w:rsidR="00F17D21">
        <w:fldChar w:fldCharType="begin"/>
      </w:r>
      <w:r w:rsidR="00F17D21">
        <w:instrText xml:space="preserve"> SEQ Figure \* ARABIC </w:instrText>
      </w:r>
      <w:r w:rsidR="00F17D21">
        <w:fldChar w:fldCharType="separate"/>
      </w:r>
      <w:r w:rsidR="00F17D21" w:rsidRPr="00EC228D">
        <w:rPr>
          <w:noProof/>
        </w:rPr>
        <w:t>1</w:t>
      </w:r>
      <w:r w:rsidR="00F17D21">
        <w:rPr>
          <w:noProof/>
        </w:rPr>
        <w:fldChar w:fldCharType="end"/>
      </w:r>
      <w:r w:rsidRPr="00EC228D">
        <w:t xml:space="preserve"> </w:t>
      </w:r>
      <w:r w:rsidR="00C20477" w:rsidRPr="00EC228D">
        <w:t xml:space="preserve">Later Kingston Shops </w:t>
      </w:r>
      <w:r w:rsidRPr="00EC228D">
        <w:t>boundary</w:t>
      </w:r>
      <w:r w:rsidR="00EC228D" w:rsidRPr="00EC228D">
        <w:t xml:space="preserve"> next to the existing registration boundaries for the Early Kingston Shops and the Former Kingston Post Office</w:t>
      </w:r>
      <w:r w:rsidRPr="00EC228D">
        <w:t>.</w:t>
      </w:r>
      <w:bookmarkEnd w:id="1"/>
    </w:p>
    <w:sectPr w:rsidR="00301E8F" w:rsidRPr="007F0EDB" w:rsidSect="00AE4E48">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2D202" w14:textId="77777777" w:rsidR="008D100C" w:rsidRDefault="008D100C">
      <w:r>
        <w:separator/>
      </w:r>
    </w:p>
  </w:endnote>
  <w:endnote w:type="continuationSeparator" w:id="0">
    <w:p w14:paraId="0A24E00C" w14:textId="77777777" w:rsidR="008D100C" w:rsidRDefault="008D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C267D" w14:textId="42D651E7" w:rsidR="00B22B7E" w:rsidRPr="00C11C9F" w:rsidRDefault="00C11C9F" w:rsidP="00C11C9F">
    <w:pPr>
      <w:pStyle w:val="Footer"/>
      <w:ind w:right="360"/>
      <w:jc w:val="center"/>
      <w:rPr>
        <w:rFonts w:ascii="Arial" w:hAnsi="Arial" w:cs="Arial"/>
        <w:sz w:val="14"/>
      </w:rPr>
    </w:pPr>
    <w:r w:rsidRPr="00C11C9F">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C7132" w14:textId="03CF4D54" w:rsidR="00C11C9F" w:rsidRPr="00C11C9F" w:rsidRDefault="00C11C9F" w:rsidP="00C11C9F">
    <w:pPr>
      <w:pStyle w:val="Footer"/>
      <w:jc w:val="center"/>
      <w:rPr>
        <w:rFonts w:ascii="Arial" w:hAnsi="Arial" w:cs="Arial"/>
        <w:sz w:val="14"/>
      </w:rPr>
    </w:pPr>
    <w:r w:rsidRPr="00C11C9F">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41AB9" w14:textId="77777777" w:rsidR="006A7281" w:rsidRDefault="006A7281">
    <w:pPr>
      <w:pStyle w:val="Footer"/>
      <w:jc w:val="right"/>
    </w:pPr>
    <w:r>
      <w:fldChar w:fldCharType="begin"/>
    </w:r>
    <w:r>
      <w:instrText xml:space="preserve"> PAGE   \* MERGEFORMAT </w:instrText>
    </w:r>
    <w:r>
      <w:fldChar w:fldCharType="separate"/>
    </w:r>
    <w:r>
      <w:rPr>
        <w:noProof/>
      </w:rPr>
      <w:t>1</w:t>
    </w:r>
    <w:r>
      <w:rPr>
        <w:noProof/>
      </w:rPr>
      <w:fldChar w:fldCharType="end"/>
    </w:r>
  </w:p>
  <w:p w14:paraId="460228B6" w14:textId="3310E236" w:rsidR="006A7281" w:rsidRPr="00C11C9F" w:rsidRDefault="00C11C9F" w:rsidP="00C11C9F">
    <w:pPr>
      <w:pStyle w:val="Footer"/>
      <w:jc w:val="center"/>
      <w:rPr>
        <w:rFonts w:ascii="Arial" w:hAnsi="Arial" w:cs="Arial"/>
        <w:sz w:val="14"/>
      </w:rPr>
    </w:pPr>
    <w:r w:rsidRPr="00C11C9F">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72B59" w14:textId="77777777" w:rsidR="00FE6915" w:rsidRDefault="00FE691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696B1B9" w14:textId="77777777" w:rsidR="00FE6915" w:rsidRPr="00C11C9F" w:rsidRDefault="00FE6915" w:rsidP="00C11C9F">
    <w:pPr>
      <w:pStyle w:val="Footer"/>
      <w:ind w:right="360"/>
      <w:jc w:val="center"/>
      <w:rPr>
        <w:rFonts w:ascii="Arial" w:hAnsi="Arial" w:cs="Arial"/>
        <w:sz w:val="14"/>
      </w:rPr>
    </w:pPr>
    <w:r w:rsidRPr="00C11C9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18888" w14:textId="77777777" w:rsidR="008D100C" w:rsidRDefault="008D100C">
      <w:r>
        <w:separator/>
      </w:r>
    </w:p>
  </w:footnote>
  <w:footnote w:type="continuationSeparator" w:id="0">
    <w:p w14:paraId="460C9AB9" w14:textId="77777777" w:rsidR="008D100C" w:rsidRDefault="008D1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7F80B" w14:textId="77777777" w:rsidR="006A7281" w:rsidRDefault="006A7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F22100"/>
    <w:multiLevelType w:val="multilevel"/>
    <w:tmpl w:val="5A8E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B9E6CB3"/>
    <w:multiLevelType w:val="multilevel"/>
    <w:tmpl w:val="AA38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5"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06D27BE"/>
    <w:multiLevelType w:val="multilevel"/>
    <w:tmpl w:val="D860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ED433B"/>
    <w:multiLevelType w:val="multilevel"/>
    <w:tmpl w:val="F0F6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3"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2"/>
  </w:num>
  <w:num w:numId="4" w16cid:durableId="358551627">
    <w:abstractNumId w:val="19"/>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7"/>
  </w:num>
  <w:num w:numId="12" w16cid:durableId="526523257">
    <w:abstractNumId w:val="23"/>
  </w:num>
  <w:num w:numId="13" w16cid:durableId="1819833665">
    <w:abstractNumId w:val="9"/>
  </w:num>
  <w:num w:numId="14" w16cid:durableId="2141848247">
    <w:abstractNumId w:val="11"/>
  </w:num>
  <w:num w:numId="15" w16cid:durableId="491142198">
    <w:abstractNumId w:val="16"/>
  </w:num>
  <w:num w:numId="16" w16cid:durableId="872840414">
    <w:abstractNumId w:val="13"/>
  </w:num>
  <w:num w:numId="17" w16cid:durableId="439422174">
    <w:abstractNumId w:val="8"/>
  </w:num>
  <w:num w:numId="18" w16cid:durableId="738097948">
    <w:abstractNumId w:val="21"/>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4"/>
  </w:num>
  <w:num w:numId="21" w16cid:durableId="1357543702">
    <w:abstractNumId w:val="7"/>
  </w:num>
  <w:num w:numId="22" w16cid:durableId="208535723">
    <w:abstractNumId w:val="15"/>
  </w:num>
  <w:num w:numId="23" w16cid:durableId="1782530682">
    <w:abstractNumId w:val="12"/>
  </w:num>
  <w:num w:numId="24" w16cid:durableId="672415374">
    <w:abstractNumId w:val="20"/>
  </w:num>
  <w:num w:numId="25" w16cid:durableId="1777140014">
    <w:abstractNumId w:val="18"/>
  </w:num>
  <w:num w:numId="26" w16cid:durableId="19530538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D21"/>
    <w:rsid w:val="00002C23"/>
    <w:rsid w:val="000056B9"/>
    <w:rsid w:val="00021D03"/>
    <w:rsid w:val="00026C9C"/>
    <w:rsid w:val="00026CBE"/>
    <w:rsid w:val="00027258"/>
    <w:rsid w:val="00031CB8"/>
    <w:rsid w:val="000357DA"/>
    <w:rsid w:val="00035B19"/>
    <w:rsid w:val="00036CEC"/>
    <w:rsid w:val="00043F55"/>
    <w:rsid w:val="00044467"/>
    <w:rsid w:val="00044B65"/>
    <w:rsid w:val="00044F87"/>
    <w:rsid w:val="000464E3"/>
    <w:rsid w:val="000524EE"/>
    <w:rsid w:val="00052537"/>
    <w:rsid w:val="00064AE0"/>
    <w:rsid w:val="00067EC6"/>
    <w:rsid w:val="000701C2"/>
    <w:rsid w:val="0008426E"/>
    <w:rsid w:val="000851AB"/>
    <w:rsid w:val="000863B4"/>
    <w:rsid w:val="0009125A"/>
    <w:rsid w:val="000A0BA2"/>
    <w:rsid w:val="000A56E1"/>
    <w:rsid w:val="000B2362"/>
    <w:rsid w:val="000B7DF8"/>
    <w:rsid w:val="000E3E20"/>
    <w:rsid w:val="000E47CA"/>
    <w:rsid w:val="000E692E"/>
    <w:rsid w:val="000E6E9B"/>
    <w:rsid w:val="000F3826"/>
    <w:rsid w:val="000F5E00"/>
    <w:rsid w:val="00100327"/>
    <w:rsid w:val="00112633"/>
    <w:rsid w:val="00112D9A"/>
    <w:rsid w:val="00113599"/>
    <w:rsid w:val="0011675A"/>
    <w:rsid w:val="0012406C"/>
    <w:rsid w:val="0012562D"/>
    <w:rsid w:val="00126A6C"/>
    <w:rsid w:val="001309C6"/>
    <w:rsid w:val="00135F87"/>
    <w:rsid w:val="001374B9"/>
    <w:rsid w:val="00142187"/>
    <w:rsid w:val="00156C64"/>
    <w:rsid w:val="00157C46"/>
    <w:rsid w:val="001664FA"/>
    <w:rsid w:val="00170FE5"/>
    <w:rsid w:val="001738DC"/>
    <w:rsid w:val="00173A38"/>
    <w:rsid w:val="00197945"/>
    <w:rsid w:val="001A56C4"/>
    <w:rsid w:val="001A60BC"/>
    <w:rsid w:val="001A637B"/>
    <w:rsid w:val="001B065C"/>
    <w:rsid w:val="001B3D47"/>
    <w:rsid w:val="001C06BC"/>
    <w:rsid w:val="001C4EF4"/>
    <w:rsid w:val="001E74BF"/>
    <w:rsid w:val="00205663"/>
    <w:rsid w:val="002065C7"/>
    <w:rsid w:val="00206D46"/>
    <w:rsid w:val="002259EA"/>
    <w:rsid w:val="00227614"/>
    <w:rsid w:val="002301A5"/>
    <w:rsid w:val="00230D32"/>
    <w:rsid w:val="00251236"/>
    <w:rsid w:val="00271543"/>
    <w:rsid w:val="002744F9"/>
    <w:rsid w:val="002769FD"/>
    <w:rsid w:val="0028609D"/>
    <w:rsid w:val="00287D9E"/>
    <w:rsid w:val="00292B41"/>
    <w:rsid w:val="00294DC5"/>
    <w:rsid w:val="002B6CB5"/>
    <w:rsid w:val="002D01CD"/>
    <w:rsid w:val="002D77B8"/>
    <w:rsid w:val="002E0130"/>
    <w:rsid w:val="002E44F1"/>
    <w:rsid w:val="002F066B"/>
    <w:rsid w:val="002F46F1"/>
    <w:rsid w:val="00301E8F"/>
    <w:rsid w:val="0030474A"/>
    <w:rsid w:val="00306F97"/>
    <w:rsid w:val="00313E4A"/>
    <w:rsid w:val="00317A58"/>
    <w:rsid w:val="00320F67"/>
    <w:rsid w:val="0034178B"/>
    <w:rsid w:val="00347E7D"/>
    <w:rsid w:val="003555C7"/>
    <w:rsid w:val="00362C26"/>
    <w:rsid w:val="0036695C"/>
    <w:rsid w:val="00366F7E"/>
    <w:rsid w:val="00372073"/>
    <w:rsid w:val="00373B0E"/>
    <w:rsid w:val="00384EC8"/>
    <w:rsid w:val="0038657C"/>
    <w:rsid w:val="00392590"/>
    <w:rsid w:val="00393865"/>
    <w:rsid w:val="003968E2"/>
    <w:rsid w:val="003A7FFB"/>
    <w:rsid w:val="003B0B45"/>
    <w:rsid w:val="003B2CC5"/>
    <w:rsid w:val="003C6DDC"/>
    <w:rsid w:val="003D017D"/>
    <w:rsid w:val="003D2CD4"/>
    <w:rsid w:val="003D4233"/>
    <w:rsid w:val="003E67C1"/>
    <w:rsid w:val="003E7691"/>
    <w:rsid w:val="003F49C9"/>
    <w:rsid w:val="00401021"/>
    <w:rsid w:val="004023CC"/>
    <w:rsid w:val="0040646F"/>
    <w:rsid w:val="00406EFD"/>
    <w:rsid w:val="00410ED5"/>
    <w:rsid w:val="004123C1"/>
    <w:rsid w:val="0041367D"/>
    <w:rsid w:val="00421B4C"/>
    <w:rsid w:val="004309AD"/>
    <w:rsid w:val="0043114E"/>
    <w:rsid w:val="004327D3"/>
    <w:rsid w:val="00432BB1"/>
    <w:rsid w:val="00433892"/>
    <w:rsid w:val="00436488"/>
    <w:rsid w:val="0043676B"/>
    <w:rsid w:val="00445B9B"/>
    <w:rsid w:val="00451E8F"/>
    <w:rsid w:val="004619BC"/>
    <w:rsid w:val="00463B05"/>
    <w:rsid w:val="00467A2F"/>
    <w:rsid w:val="00473EC6"/>
    <w:rsid w:val="0047430C"/>
    <w:rsid w:val="00475FEF"/>
    <w:rsid w:val="00490509"/>
    <w:rsid w:val="004961DC"/>
    <w:rsid w:val="00496303"/>
    <w:rsid w:val="004A4E62"/>
    <w:rsid w:val="004A7457"/>
    <w:rsid w:val="004B5B4B"/>
    <w:rsid w:val="004B7D2A"/>
    <w:rsid w:val="004C3A0C"/>
    <w:rsid w:val="004C6143"/>
    <w:rsid w:val="004D6B2C"/>
    <w:rsid w:val="004D6FCF"/>
    <w:rsid w:val="004E28D3"/>
    <w:rsid w:val="004E7DD8"/>
    <w:rsid w:val="004E7E5B"/>
    <w:rsid w:val="004F3269"/>
    <w:rsid w:val="004F75AD"/>
    <w:rsid w:val="00507647"/>
    <w:rsid w:val="00526A85"/>
    <w:rsid w:val="00530851"/>
    <w:rsid w:val="00532C0B"/>
    <w:rsid w:val="00532EDD"/>
    <w:rsid w:val="00536B17"/>
    <w:rsid w:val="00537914"/>
    <w:rsid w:val="005419F1"/>
    <w:rsid w:val="00544145"/>
    <w:rsid w:val="00553FCF"/>
    <w:rsid w:val="00554DAF"/>
    <w:rsid w:val="00555417"/>
    <w:rsid w:val="00556C00"/>
    <w:rsid w:val="005621EA"/>
    <w:rsid w:val="0057422E"/>
    <w:rsid w:val="00592B9D"/>
    <w:rsid w:val="005A2848"/>
    <w:rsid w:val="005A6C44"/>
    <w:rsid w:val="005A7C76"/>
    <w:rsid w:val="005B62CD"/>
    <w:rsid w:val="005C26C3"/>
    <w:rsid w:val="005C59CE"/>
    <w:rsid w:val="005D274B"/>
    <w:rsid w:val="005D3A7B"/>
    <w:rsid w:val="005E24ED"/>
    <w:rsid w:val="005F0AF9"/>
    <w:rsid w:val="005F77D2"/>
    <w:rsid w:val="00602E49"/>
    <w:rsid w:val="0060663D"/>
    <w:rsid w:val="00610E22"/>
    <w:rsid w:val="00626369"/>
    <w:rsid w:val="006329A6"/>
    <w:rsid w:val="00645232"/>
    <w:rsid w:val="0066640E"/>
    <w:rsid w:val="00671074"/>
    <w:rsid w:val="006728F0"/>
    <w:rsid w:val="00690D6F"/>
    <w:rsid w:val="006926D2"/>
    <w:rsid w:val="00692E15"/>
    <w:rsid w:val="0069380A"/>
    <w:rsid w:val="006A3E0F"/>
    <w:rsid w:val="006A6DEA"/>
    <w:rsid w:val="006A7281"/>
    <w:rsid w:val="006B0FD5"/>
    <w:rsid w:val="006B14AC"/>
    <w:rsid w:val="006B2648"/>
    <w:rsid w:val="006B5739"/>
    <w:rsid w:val="006C3270"/>
    <w:rsid w:val="006D0DA7"/>
    <w:rsid w:val="006D716A"/>
    <w:rsid w:val="006E1AFA"/>
    <w:rsid w:val="006F361D"/>
    <w:rsid w:val="006F6080"/>
    <w:rsid w:val="007000A3"/>
    <w:rsid w:val="00703C77"/>
    <w:rsid w:val="007067B2"/>
    <w:rsid w:val="00710112"/>
    <w:rsid w:val="0071378A"/>
    <w:rsid w:val="00735EEE"/>
    <w:rsid w:val="007430A7"/>
    <w:rsid w:val="0074327C"/>
    <w:rsid w:val="00752B57"/>
    <w:rsid w:val="0075455D"/>
    <w:rsid w:val="0075496A"/>
    <w:rsid w:val="00761E02"/>
    <w:rsid w:val="00763527"/>
    <w:rsid w:val="00782B5E"/>
    <w:rsid w:val="00782F0F"/>
    <w:rsid w:val="00784FE0"/>
    <w:rsid w:val="007854BA"/>
    <w:rsid w:val="0079381E"/>
    <w:rsid w:val="0079753F"/>
    <w:rsid w:val="007A093E"/>
    <w:rsid w:val="007A5186"/>
    <w:rsid w:val="007B324F"/>
    <w:rsid w:val="007B7D05"/>
    <w:rsid w:val="007C0752"/>
    <w:rsid w:val="007C5211"/>
    <w:rsid w:val="007D1A56"/>
    <w:rsid w:val="007D3789"/>
    <w:rsid w:val="007E09E5"/>
    <w:rsid w:val="007E12D0"/>
    <w:rsid w:val="007F08DB"/>
    <w:rsid w:val="007F0EDB"/>
    <w:rsid w:val="007F3CA5"/>
    <w:rsid w:val="007F4723"/>
    <w:rsid w:val="007F4D18"/>
    <w:rsid w:val="007F63CC"/>
    <w:rsid w:val="007F7CC7"/>
    <w:rsid w:val="00804872"/>
    <w:rsid w:val="0081047F"/>
    <w:rsid w:val="0081631F"/>
    <w:rsid w:val="00821810"/>
    <w:rsid w:val="00822AF4"/>
    <w:rsid w:val="00827785"/>
    <w:rsid w:val="00832589"/>
    <w:rsid w:val="00835B24"/>
    <w:rsid w:val="00843459"/>
    <w:rsid w:val="00844729"/>
    <w:rsid w:val="00844B82"/>
    <w:rsid w:val="00852471"/>
    <w:rsid w:val="00853488"/>
    <w:rsid w:val="008563B8"/>
    <w:rsid w:val="00861B7C"/>
    <w:rsid w:val="00873BDF"/>
    <w:rsid w:val="008744BA"/>
    <w:rsid w:val="00874D33"/>
    <w:rsid w:val="008832E6"/>
    <w:rsid w:val="00890187"/>
    <w:rsid w:val="0089117F"/>
    <w:rsid w:val="008A1DE3"/>
    <w:rsid w:val="008A6175"/>
    <w:rsid w:val="008B1618"/>
    <w:rsid w:val="008B78F3"/>
    <w:rsid w:val="008C3D99"/>
    <w:rsid w:val="008C4CC7"/>
    <w:rsid w:val="008C61EB"/>
    <w:rsid w:val="008D100C"/>
    <w:rsid w:val="008F1F60"/>
    <w:rsid w:val="008F5573"/>
    <w:rsid w:val="008F6F3C"/>
    <w:rsid w:val="00904E47"/>
    <w:rsid w:val="00913A80"/>
    <w:rsid w:val="00922170"/>
    <w:rsid w:val="00923DAC"/>
    <w:rsid w:val="00926C42"/>
    <w:rsid w:val="009363B9"/>
    <w:rsid w:val="00937A64"/>
    <w:rsid w:val="00943598"/>
    <w:rsid w:val="009437B9"/>
    <w:rsid w:val="0094726D"/>
    <w:rsid w:val="0095256C"/>
    <w:rsid w:val="009617B9"/>
    <w:rsid w:val="00961F08"/>
    <w:rsid w:val="00966664"/>
    <w:rsid w:val="00967624"/>
    <w:rsid w:val="009750E2"/>
    <w:rsid w:val="00996A02"/>
    <w:rsid w:val="009A404F"/>
    <w:rsid w:val="009B3CB1"/>
    <w:rsid w:val="009C0678"/>
    <w:rsid w:val="009C3FAF"/>
    <w:rsid w:val="009C447F"/>
    <w:rsid w:val="009C52B7"/>
    <w:rsid w:val="009D49D9"/>
    <w:rsid w:val="009E17B4"/>
    <w:rsid w:val="009F7CC2"/>
    <w:rsid w:val="00A000F6"/>
    <w:rsid w:val="00A07559"/>
    <w:rsid w:val="00A15007"/>
    <w:rsid w:val="00A154AE"/>
    <w:rsid w:val="00A32D17"/>
    <w:rsid w:val="00A34BD5"/>
    <w:rsid w:val="00A43DB4"/>
    <w:rsid w:val="00A50521"/>
    <w:rsid w:val="00A53129"/>
    <w:rsid w:val="00A53412"/>
    <w:rsid w:val="00A61C6E"/>
    <w:rsid w:val="00A62290"/>
    <w:rsid w:val="00A62C17"/>
    <w:rsid w:val="00A62F1B"/>
    <w:rsid w:val="00A74BF7"/>
    <w:rsid w:val="00A81398"/>
    <w:rsid w:val="00A84EF8"/>
    <w:rsid w:val="00A85762"/>
    <w:rsid w:val="00A87F3F"/>
    <w:rsid w:val="00AA05E0"/>
    <w:rsid w:val="00AA16AA"/>
    <w:rsid w:val="00AA6811"/>
    <w:rsid w:val="00AB0B37"/>
    <w:rsid w:val="00AB46A8"/>
    <w:rsid w:val="00AB4E2E"/>
    <w:rsid w:val="00AB5A2D"/>
    <w:rsid w:val="00AC1D3E"/>
    <w:rsid w:val="00AC3C13"/>
    <w:rsid w:val="00AD2831"/>
    <w:rsid w:val="00AD3265"/>
    <w:rsid w:val="00AE44E3"/>
    <w:rsid w:val="00AE4E48"/>
    <w:rsid w:val="00AE637F"/>
    <w:rsid w:val="00AE6BE6"/>
    <w:rsid w:val="00AF6849"/>
    <w:rsid w:val="00B11BE2"/>
    <w:rsid w:val="00B17038"/>
    <w:rsid w:val="00B22B7E"/>
    <w:rsid w:val="00B2637A"/>
    <w:rsid w:val="00B30CAB"/>
    <w:rsid w:val="00B37043"/>
    <w:rsid w:val="00B41BB3"/>
    <w:rsid w:val="00B42C7E"/>
    <w:rsid w:val="00B474FA"/>
    <w:rsid w:val="00B62835"/>
    <w:rsid w:val="00B63ED0"/>
    <w:rsid w:val="00B63F8A"/>
    <w:rsid w:val="00B65765"/>
    <w:rsid w:val="00B72349"/>
    <w:rsid w:val="00B815B4"/>
    <w:rsid w:val="00B82C9C"/>
    <w:rsid w:val="00B861D4"/>
    <w:rsid w:val="00B87E78"/>
    <w:rsid w:val="00B9630B"/>
    <w:rsid w:val="00BB490D"/>
    <w:rsid w:val="00BC0A48"/>
    <w:rsid w:val="00BC0F16"/>
    <w:rsid w:val="00BC0FE6"/>
    <w:rsid w:val="00BC70DA"/>
    <w:rsid w:val="00BC7853"/>
    <w:rsid w:val="00BD0821"/>
    <w:rsid w:val="00BD10C1"/>
    <w:rsid w:val="00BD7A23"/>
    <w:rsid w:val="00BE4C8D"/>
    <w:rsid w:val="00BE66CF"/>
    <w:rsid w:val="00BF1DFD"/>
    <w:rsid w:val="00BF20B0"/>
    <w:rsid w:val="00BF2744"/>
    <w:rsid w:val="00C00C93"/>
    <w:rsid w:val="00C07AFC"/>
    <w:rsid w:val="00C11C9F"/>
    <w:rsid w:val="00C12BB7"/>
    <w:rsid w:val="00C14399"/>
    <w:rsid w:val="00C16B14"/>
    <w:rsid w:val="00C20477"/>
    <w:rsid w:val="00C40830"/>
    <w:rsid w:val="00C43D44"/>
    <w:rsid w:val="00C46339"/>
    <w:rsid w:val="00C6191A"/>
    <w:rsid w:val="00C63F98"/>
    <w:rsid w:val="00C642FE"/>
    <w:rsid w:val="00C65299"/>
    <w:rsid w:val="00C67222"/>
    <w:rsid w:val="00C778BE"/>
    <w:rsid w:val="00C807E0"/>
    <w:rsid w:val="00C84FBD"/>
    <w:rsid w:val="00C875AF"/>
    <w:rsid w:val="00C95970"/>
    <w:rsid w:val="00C96DC1"/>
    <w:rsid w:val="00CD2D3F"/>
    <w:rsid w:val="00CE1CF9"/>
    <w:rsid w:val="00CE40AD"/>
    <w:rsid w:val="00CE60DC"/>
    <w:rsid w:val="00CE6CD3"/>
    <w:rsid w:val="00CF4214"/>
    <w:rsid w:val="00CF4CA1"/>
    <w:rsid w:val="00CF6D05"/>
    <w:rsid w:val="00CF74B6"/>
    <w:rsid w:val="00D14742"/>
    <w:rsid w:val="00D16014"/>
    <w:rsid w:val="00D30536"/>
    <w:rsid w:val="00D343DE"/>
    <w:rsid w:val="00D4027F"/>
    <w:rsid w:val="00D555E5"/>
    <w:rsid w:val="00D6036F"/>
    <w:rsid w:val="00D62459"/>
    <w:rsid w:val="00D7567A"/>
    <w:rsid w:val="00D81A18"/>
    <w:rsid w:val="00D81BD6"/>
    <w:rsid w:val="00D84633"/>
    <w:rsid w:val="00DA2E2F"/>
    <w:rsid w:val="00DA6A5C"/>
    <w:rsid w:val="00DA77C1"/>
    <w:rsid w:val="00DB6EFF"/>
    <w:rsid w:val="00DC26B8"/>
    <w:rsid w:val="00DC4BCD"/>
    <w:rsid w:val="00DC4DBE"/>
    <w:rsid w:val="00DD0C30"/>
    <w:rsid w:val="00E030BB"/>
    <w:rsid w:val="00E03BCB"/>
    <w:rsid w:val="00E043C2"/>
    <w:rsid w:val="00E05CEB"/>
    <w:rsid w:val="00E06481"/>
    <w:rsid w:val="00E06B21"/>
    <w:rsid w:val="00E15E69"/>
    <w:rsid w:val="00E16F57"/>
    <w:rsid w:val="00E26ECD"/>
    <w:rsid w:val="00E3215F"/>
    <w:rsid w:val="00E352E3"/>
    <w:rsid w:val="00E456C8"/>
    <w:rsid w:val="00E60EDB"/>
    <w:rsid w:val="00E637B1"/>
    <w:rsid w:val="00E65909"/>
    <w:rsid w:val="00E812EA"/>
    <w:rsid w:val="00E87E07"/>
    <w:rsid w:val="00E87F03"/>
    <w:rsid w:val="00E97C75"/>
    <w:rsid w:val="00EB04CA"/>
    <w:rsid w:val="00EB23FE"/>
    <w:rsid w:val="00EB58A5"/>
    <w:rsid w:val="00EB6BBB"/>
    <w:rsid w:val="00EC0845"/>
    <w:rsid w:val="00EC228D"/>
    <w:rsid w:val="00EC340A"/>
    <w:rsid w:val="00EC4723"/>
    <w:rsid w:val="00EC5FDF"/>
    <w:rsid w:val="00EC7B0E"/>
    <w:rsid w:val="00ED55C9"/>
    <w:rsid w:val="00ED643F"/>
    <w:rsid w:val="00EE3DBF"/>
    <w:rsid w:val="00F0075E"/>
    <w:rsid w:val="00F018BC"/>
    <w:rsid w:val="00F06EC3"/>
    <w:rsid w:val="00F078E7"/>
    <w:rsid w:val="00F12449"/>
    <w:rsid w:val="00F13BB3"/>
    <w:rsid w:val="00F16BE0"/>
    <w:rsid w:val="00F17D21"/>
    <w:rsid w:val="00F17D8A"/>
    <w:rsid w:val="00F223F1"/>
    <w:rsid w:val="00F22DA3"/>
    <w:rsid w:val="00F35413"/>
    <w:rsid w:val="00F36026"/>
    <w:rsid w:val="00F41846"/>
    <w:rsid w:val="00F45A68"/>
    <w:rsid w:val="00F51FBB"/>
    <w:rsid w:val="00F61B8C"/>
    <w:rsid w:val="00F66DD9"/>
    <w:rsid w:val="00F81AE2"/>
    <w:rsid w:val="00F934ED"/>
    <w:rsid w:val="00FA358A"/>
    <w:rsid w:val="00FA4D5A"/>
    <w:rsid w:val="00FB366B"/>
    <w:rsid w:val="00FC6EC0"/>
    <w:rsid w:val="00FD2179"/>
    <w:rsid w:val="00FD32CF"/>
    <w:rsid w:val="00FE461E"/>
    <w:rsid w:val="00FE6915"/>
    <w:rsid w:val="00FF52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9316F4"/>
  <w15:docId w15:val="{2DDD23DC-A99A-4046-A607-2786A41C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89117F"/>
    <w:pPr>
      <w:pBdr>
        <w:top w:val="single" w:sz="4" w:space="12" w:color="auto"/>
      </w:pBdr>
      <w:spacing w:after="480" w:afterAutospacing="0"/>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89117F"/>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asictext0">
    <w:name w:val="basictext"/>
    <w:basedOn w:val="Normal"/>
    <w:rsid w:val="006B5739"/>
    <w:pPr>
      <w:spacing w:before="100" w:beforeAutospacing="1" w:after="100" w:afterAutospacing="1"/>
    </w:pPr>
    <w:rPr>
      <w:rFonts w:ascii="Times New Roman" w:eastAsiaTheme="minorEastAsia" w:hAnsi="Times New Roman"/>
    </w:rPr>
  </w:style>
  <w:style w:type="paragraph" w:styleId="Revision">
    <w:name w:val="Revision"/>
    <w:hidden/>
    <w:uiPriority w:val="99"/>
    <w:semiHidden/>
    <w:rsid w:val="00044B65"/>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694077C31CB416E935EAD0C957E65E5"/>
        <w:category>
          <w:name w:val="General"/>
          <w:gallery w:val="placeholder"/>
        </w:category>
        <w:types>
          <w:type w:val="bbPlcHdr"/>
        </w:types>
        <w:behaviors>
          <w:behavior w:val="content"/>
        </w:behaviors>
        <w:guid w:val="{10033A56-C7FD-480C-87E0-34E10204BA7E}"/>
      </w:docPartPr>
      <w:docPartBody>
        <w:p w:rsidR="0067456A" w:rsidRDefault="0067456A">
          <w:pPr>
            <w:pStyle w:val="E694077C31CB416E935EAD0C957E65E5"/>
          </w:pPr>
          <w:r w:rsidRPr="00D94E06">
            <w:rPr>
              <w:rStyle w:val="PlaceholderText"/>
            </w:rPr>
            <w:t>[</w:t>
          </w:r>
          <w:r>
            <w:rPr>
              <w:rStyle w:val="PlaceholderText"/>
            </w:rPr>
            <w:t>place/object</w:t>
          </w:r>
          <w:r w:rsidRPr="00D94E06">
            <w:rPr>
              <w:rStyle w:val="PlaceholderText"/>
            </w:rPr>
            <w:t>]</w:t>
          </w:r>
        </w:p>
      </w:docPartBody>
    </w:docPart>
    <w:docPart>
      <w:docPartPr>
        <w:name w:val="3CE843E930894ACFAECCB6CFDA3A325E"/>
        <w:category>
          <w:name w:val="General"/>
          <w:gallery w:val="placeholder"/>
        </w:category>
        <w:types>
          <w:type w:val="bbPlcHdr"/>
        </w:types>
        <w:behaviors>
          <w:behavior w:val="content"/>
        </w:behaviors>
        <w:guid w:val="{737DAB13-6677-41CD-8666-AD83D6FADEA7}"/>
      </w:docPartPr>
      <w:docPartBody>
        <w:p w:rsidR="0067456A" w:rsidRDefault="0067456A">
          <w:pPr>
            <w:pStyle w:val="3CE843E930894ACFAECCB6CFDA3A325E"/>
          </w:pPr>
          <w:r w:rsidRPr="00D94E06">
            <w:rPr>
              <w:rStyle w:val="PlaceholderText"/>
            </w:rPr>
            <w:t>[</w:t>
          </w:r>
          <w:r>
            <w:rPr>
              <w:rStyle w:val="PlaceholderText"/>
            </w:rPr>
            <w:t>place/object</w:t>
          </w:r>
          <w:r w:rsidRPr="00D94E06">
            <w:rPr>
              <w:rStyle w:val="PlaceholderText"/>
            </w:rPr>
            <w:t>]</w:t>
          </w:r>
        </w:p>
      </w:docPartBody>
    </w:docPart>
    <w:docPart>
      <w:docPartPr>
        <w:name w:val="C2B865CA5FA748C6871A183AB5C44567"/>
        <w:category>
          <w:name w:val="General"/>
          <w:gallery w:val="placeholder"/>
        </w:category>
        <w:types>
          <w:type w:val="bbPlcHdr"/>
        </w:types>
        <w:behaviors>
          <w:behavior w:val="content"/>
        </w:behaviors>
        <w:guid w:val="{800665E4-DA76-419B-A3E9-119025FEEBD5}"/>
      </w:docPartPr>
      <w:docPartBody>
        <w:p w:rsidR="0067456A" w:rsidRDefault="0067456A">
          <w:pPr>
            <w:pStyle w:val="C2B865CA5FA748C6871A183AB5C44567"/>
          </w:pPr>
          <w:r w:rsidRPr="00D94E06">
            <w:rPr>
              <w:rStyle w:val="PlaceholderText"/>
            </w:rPr>
            <w:t>[</w:t>
          </w:r>
          <w:r>
            <w:rPr>
              <w:rStyle w:val="PlaceholderText"/>
            </w:rPr>
            <w:t>place/object</w:t>
          </w:r>
          <w:r w:rsidRPr="00D94E06">
            <w:rPr>
              <w:rStyle w:val="PlaceholderText"/>
            </w:rPr>
            <w:t>]</w:t>
          </w:r>
        </w:p>
      </w:docPartBody>
    </w:docPart>
    <w:docPart>
      <w:docPartPr>
        <w:name w:val="B850745CA7444FBB87022D3CC61FDF35"/>
        <w:category>
          <w:name w:val="General"/>
          <w:gallery w:val="placeholder"/>
        </w:category>
        <w:types>
          <w:type w:val="bbPlcHdr"/>
        </w:types>
        <w:behaviors>
          <w:behavior w:val="content"/>
        </w:behaviors>
        <w:guid w:val="{F3233C49-E3C1-4658-B92A-E6FF142D6916}"/>
      </w:docPartPr>
      <w:docPartBody>
        <w:p w:rsidR="0067456A" w:rsidRDefault="0067456A">
          <w:pPr>
            <w:pStyle w:val="B850745CA7444FBB87022D3CC61FDF35"/>
          </w:pPr>
          <w:r w:rsidRPr="00D94E06">
            <w:rPr>
              <w:rStyle w:val="PlaceholderText"/>
            </w:rPr>
            <w:t>[</w:t>
          </w:r>
          <w:r>
            <w:rPr>
              <w:rStyle w:val="PlaceholderText"/>
            </w:rPr>
            <w:t>place/object</w:t>
          </w:r>
          <w:r w:rsidRPr="00D94E06">
            <w:rPr>
              <w:rStyle w:val="PlaceholderText"/>
            </w:rPr>
            <w:t>]</w:t>
          </w:r>
        </w:p>
      </w:docPartBody>
    </w:docPart>
    <w:docPart>
      <w:docPartPr>
        <w:name w:val="1676D1BE972A427C843C3FFBB91D5B0C"/>
        <w:category>
          <w:name w:val="General"/>
          <w:gallery w:val="placeholder"/>
        </w:category>
        <w:types>
          <w:type w:val="bbPlcHdr"/>
        </w:types>
        <w:behaviors>
          <w:behavior w:val="content"/>
        </w:behaviors>
        <w:guid w:val="{962C52F3-2263-4029-9942-924A31DAEE86}"/>
      </w:docPartPr>
      <w:docPartBody>
        <w:p w:rsidR="0067456A" w:rsidRDefault="0067456A">
          <w:pPr>
            <w:pStyle w:val="1676D1BE972A427C843C3FFBB91D5B0C"/>
          </w:pPr>
          <w:r w:rsidRPr="00D94E06">
            <w:rPr>
              <w:rStyle w:val="PlaceholderText"/>
            </w:rPr>
            <w:t>[</w:t>
          </w:r>
          <w:r>
            <w:rPr>
              <w:rStyle w:val="PlaceholderText"/>
            </w:rPr>
            <w:t>place/object</w:t>
          </w:r>
          <w:r w:rsidRPr="00D94E06">
            <w:rPr>
              <w:rStyle w:val="PlaceholderText"/>
            </w:rPr>
            <w:t>]</w:t>
          </w:r>
        </w:p>
      </w:docPartBody>
    </w:docPart>
    <w:docPart>
      <w:docPartPr>
        <w:name w:val="261DD225E21B4FFCBB71D03B499352FC"/>
        <w:category>
          <w:name w:val="General"/>
          <w:gallery w:val="placeholder"/>
        </w:category>
        <w:types>
          <w:type w:val="bbPlcHdr"/>
        </w:types>
        <w:behaviors>
          <w:behavior w:val="content"/>
        </w:behaviors>
        <w:guid w:val="{E153E0BE-7530-4D42-A3B9-27FB51CD1227}"/>
      </w:docPartPr>
      <w:docPartBody>
        <w:p w:rsidR="0067456A" w:rsidRDefault="0067456A">
          <w:pPr>
            <w:pStyle w:val="261DD225E21B4FFCBB71D03B499352FC"/>
          </w:pPr>
          <w:r w:rsidRPr="00D94E06">
            <w:rPr>
              <w:rStyle w:val="PlaceholderText"/>
            </w:rPr>
            <w:t>[</w:t>
          </w:r>
          <w:r>
            <w:rPr>
              <w:rStyle w:val="PlaceholderText"/>
            </w:rPr>
            <w:t>place/object</w:t>
          </w:r>
          <w:r w:rsidRPr="00D94E06">
            <w:rPr>
              <w:rStyle w:val="PlaceholderText"/>
            </w:rPr>
            <w:t>]</w:t>
          </w:r>
        </w:p>
      </w:docPartBody>
    </w:docPart>
    <w:docPart>
      <w:docPartPr>
        <w:name w:val="592B84D3CFA949F6B6963072639FE0D2"/>
        <w:category>
          <w:name w:val="General"/>
          <w:gallery w:val="placeholder"/>
        </w:category>
        <w:types>
          <w:type w:val="bbPlcHdr"/>
        </w:types>
        <w:behaviors>
          <w:behavior w:val="content"/>
        </w:behaviors>
        <w:guid w:val="{987ECB54-DC00-44C8-A8DE-E3FA6FE0C7A2}"/>
      </w:docPartPr>
      <w:docPartBody>
        <w:p w:rsidR="0067456A" w:rsidRDefault="0067456A">
          <w:pPr>
            <w:pStyle w:val="592B84D3CFA949F6B6963072639FE0D2"/>
          </w:pPr>
          <w:r w:rsidRPr="00D94E06">
            <w:rPr>
              <w:rStyle w:val="PlaceholderText"/>
            </w:rPr>
            <w:t>[</w:t>
          </w:r>
          <w:r>
            <w:rPr>
              <w:rStyle w:val="PlaceholderText"/>
            </w:rPr>
            <w:t>place/object</w:t>
          </w:r>
          <w:r w:rsidRPr="00D94E06">
            <w:rPr>
              <w:rStyle w:val="PlaceholderText"/>
            </w:rPr>
            <w:t>]</w:t>
          </w:r>
        </w:p>
      </w:docPartBody>
    </w:docPart>
    <w:docPart>
      <w:docPartPr>
        <w:name w:val="9C87512D229245D1ACCF4F44C17159D9"/>
        <w:category>
          <w:name w:val="General"/>
          <w:gallery w:val="placeholder"/>
        </w:category>
        <w:types>
          <w:type w:val="bbPlcHdr"/>
        </w:types>
        <w:behaviors>
          <w:behavior w:val="content"/>
        </w:behaviors>
        <w:guid w:val="{3FC58BEC-2DBD-493B-BD36-815E6299D64F}"/>
      </w:docPartPr>
      <w:docPartBody>
        <w:p w:rsidR="0067456A" w:rsidRDefault="0067456A">
          <w:pPr>
            <w:pStyle w:val="9C87512D229245D1ACCF4F44C17159D9"/>
          </w:pPr>
          <w:r w:rsidRPr="00D94E06">
            <w:rPr>
              <w:rStyle w:val="PlaceholderText"/>
            </w:rPr>
            <w:t>[</w:t>
          </w:r>
          <w:r>
            <w:rPr>
              <w:rStyle w:val="PlaceholderText"/>
            </w:rPr>
            <w:t>place/object</w:t>
          </w:r>
          <w:r w:rsidRPr="00D94E06">
            <w:rPr>
              <w:rStyle w:val="PlaceholderText"/>
            </w:rPr>
            <w:t>]</w:t>
          </w:r>
        </w:p>
      </w:docPartBody>
    </w:docPart>
    <w:docPart>
      <w:docPartPr>
        <w:name w:val="95311C3A23DD471F8D348127EC226904"/>
        <w:category>
          <w:name w:val="General"/>
          <w:gallery w:val="placeholder"/>
        </w:category>
        <w:types>
          <w:type w:val="bbPlcHdr"/>
        </w:types>
        <w:behaviors>
          <w:behavior w:val="content"/>
        </w:behaviors>
        <w:guid w:val="{BC255AD2-1E34-421A-A669-25E7590AEE21}"/>
      </w:docPartPr>
      <w:docPartBody>
        <w:p w:rsidR="0067456A" w:rsidRDefault="0067456A">
          <w:pPr>
            <w:pStyle w:val="95311C3A23DD471F8D348127EC226904"/>
          </w:pPr>
          <w:r w:rsidRPr="00D94E06">
            <w:rPr>
              <w:rStyle w:val="PlaceholderText"/>
            </w:rPr>
            <w:t>[</w:t>
          </w:r>
          <w:r>
            <w:rPr>
              <w:rStyle w:val="PlaceholderText"/>
            </w:rPr>
            <w:t>place/object</w:t>
          </w:r>
          <w:r w:rsidRPr="00D94E06">
            <w:rPr>
              <w:rStyle w:val="PlaceholderText"/>
            </w:rPr>
            <w:t>]</w:t>
          </w:r>
        </w:p>
      </w:docPartBody>
    </w:docPart>
    <w:docPart>
      <w:docPartPr>
        <w:name w:val="B095AAED3F994DECB6007BA316908220"/>
        <w:category>
          <w:name w:val="General"/>
          <w:gallery w:val="placeholder"/>
        </w:category>
        <w:types>
          <w:type w:val="bbPlcHdr"/>
        </w:types>
        <w:behaviors>
          <w:behavior w:val="content"/>
        </w:behaviors>
        <w:guid w:val="{D8E17D14-EBC5-4FDD-894C-561D25399463}"/>
      </w:docPartPr>
      <w:docPartBody>
        <w:p w:rsidR="0067456A" w:rsidRDefault="0067456A">
          <w:pPr>
            <w:pStyle w:val="B095AAED3F994DECB6007BA316908220"/>
          </w:pPr>
          <w:r w:rsidRPr="00D94E06">
            <w:rPr>
              <w:rStyle w:val="PlaceholderText"/>
            </w:rPr>
            <w:t>[</w:t>
          </w:r>
          <w:r>
            <w:rPr>
              <w:rStyle w:val="PlaceholderText"/>
            </w:rPr>
            <w:t>place/object</w:t>
          </w:r>
          <w:r w:rsidRPr="00D94E06">
            <w:rPr>
              <w:rStyle w:val="PlaceholderText"/>
            </w:rPr>
            <w:t>]</w:t>
          </w:r>
        </w:p>
      </w:docPartBody>
    </w:docPart>
    <w:docPart>
      <w:docPartPr>
        <w:name w:val="45536A1FC52A49CBBCAD7C4DA2EFB609"/>
        <w:category>
          <w:name w:val="General"/>
          <w:gallery w:val="placeholder"/>
        </w:category>
        <w:types>
          <w:type w:val="bbPlcHdr"/>
        </w:types>
        <w:behaviors>
          <w:behavior w:val="content"/>
        </w:behaviors>
        <w:guid w:val="{DDD55A26-C1F9-4CA4-A511-789E6FA63198}"/>
      </w:docPartPr>
      <w:docPartBody>
        <w:p w:rsidR="0067456A" w:rsidRDefault="0067456A">
          <w:pPr>
            <w:pStyle w:val="45536A1FC52A49CBBCAD7C4DA2EFB609"/>
          </w:pPr>
          <w:r w:rsidRPr="00D94E06">
            <w:rPr>
              <w:rStyle w:val="PlaceholderText"/>
            </w:rPr>
            <w:t>[</w:t>
          </w:r>
          <w:r>
            <w:rPr>
              <w:rStyle w:val="PlaceholderText"/>
            </w:rPr>
            <w:t>place/object</w:t>
          </w:r>
          <w:r w:rsidRPr="00D94E06">
            <w:rPr>
              <w:rStyle w:val="PlaceholderText"/>
            </w:rPr>
            <w:t>]</w:t>
          </w:r>
        </w:p>
      </w:docPartBody>
    </w:docPart>
    <w:docPart>
      <w:docPartPr>
        <w:name w:val="58CAB2FB4D904A3384123A8CEEDE74B0"/>
        <w:category>
          <w:name w:val="General"/>
          <w:gallery w:val="placeholder"/>
        </w:category>
        <w:types>
          <w:type w:val="bbPlcHdr"/>
        </w:types>
        <w:behaviors>
          <w:behavior w:val="content"/>
        </w:behaviors>
        <w:guid w:val="{34B64624-7D23-44ED-BF0D-D2A32C8A59ED}"/>
      </w:docPartPr>
      <w:docPartBody>
        <w:p w:rsidR="0067456A" w:rsidRDefault="0067456A">
          <w:pPr>
            <w:pStyle w:val="58CAB2FB4D904A3384123A8CEEDE74B0"/>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56A"/>
    <w:rsid w:val="0001796C"/>
    <w:rsid w:val="000F1B3A"/>
    <w:rsid w:val="00100327"/>
    <w:rsid w:val="001715F9"/>
    <w:rsid w:val="00233A4B"/>
    <w:rsid w:val="002B6CB5"/>
    <w:rsid w:val="00344E58"/>
    <w:rsid w:val="00366F7E"/>
    <w:rsid w:val="00445B9B"/>
    <w:rsid w:val="00475FEF"/>
    <w:rsid w:val="004C6143"/>
    <w:rsid w:val="00604298"/>
    <w:rsid w:val="0067456A"/>
    <w:rsid w:val="007933C7"/>
    <w:rsid w:val="007A093E"/>
    <w:rsid w:val="007E6A1F"/>
    <w:rsid w:val="007F08DB"/>
    <w:rsid w:val="008C61EB"/>
    <w:rsid w:val="00943598"/>
    <w:rsid w:val="009F7CC2"/>
    <w:rsid w:val="00B406C8"/>
    <w:rsid w:val="00B72349"/>
    <w:rsid w:val="00BD0821"/>
    <w:rsid w:val="00BF20B0"/>
    <w:rsid w:val="00D608FB"/>
    <w:rsid w:val="00D84633"/>
    <w:rsid w:val="00DC1A09"/>
    <w:rsid w:val="00DF5979"/>
    <w:rsid w:val="00F07EC7"/>
    <w:rsid w:val="00F61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3A4B"/>
    <w:rPr>
      <w:color w:val="808080"/>
    </w:rPr>
  </w:style>
  <w:style w:type="paragraph" w:customStyle="1" w:styleId="E694077C31CB416E935EAD0C957E65E5">
    <w:name w:val="E694077C31CB416E935EAD0C957E65E5"/>
  </w:style>
  <w:style w:type="paragraph" w:customStyle="1" w:styleId="3CE843E930894ACFAECCB6CFDA3A325E">
    <w:name w:val="3CE843E930894ACFAECCB6CFDA3A325E"/>
  </w:style>
  <w:style w:type="paragraph" w:customStyle="1" w:styleId="C2B865CA5FA748C6871A183AB5C44567">
    <w:name w:val="C2B865CA5FA748C6871A183AB5C44567"/>
  </w:style>
  <w:style w:type="paragraph" w:customStyle="1" w:styleId="B850745CA7444FBB87022D3CC61FDF35">
    <w:name w:val="B850745CA7444FBB87022D3CC61FDF35"/>
  </w:style>
  <w:style w:type="paragraph" w:customStyle="1" w:styleId="1676D1BE972A427C843C3FFBB91D5B0C">
    <w:name w:val="1676D1BE972A427C843C3FFBB91D5B0C"/>
  </w:style>
  <w:style w:type="paragraph" w:customStyle="1" w:styleId="261DD225E21B4FFCBB71D03B499352FC">
    <w:name w:val="261DD225E21B4FFCBB71D03B499352FC"/>
  </w:style>
  <w:style w:type="paragraph" w:customStyle="1" w:styleId="592B84D3CFA949F6B6963072639FE0D2">
    <w:name w:val="592B84D3CFA949F6B6963072639FE0D2"/>
  </w:style>
  <w:style w:type="paragraph" w:customStyle="1" w:styleId="9C87512D229245D1ACCF4F44C17159D9">
    <w:name w:val="9C87512D229245D1ACCF4F44C17159D9"/>
  </w:style>
  <w:style w:type="paragraph" w:customStyle="1" w:styleId="95311C3A23DD471F8D348127EC226904">
    <w:name w:val="95311C3A23DD471F8D348127EC226904"/>
  </w:style>
  <w:style w:type="paragraph" w:customStyle="1" w:styleId="B095AAED3F994DECB6007BA316908220">
    <w:name w:val="B095AAED3F994DECB6007BA316908220"/>
  </w:style>
  <w:style w:type="paragraph" w:customStyle="1" w:styleId="45536A1FC52A49CBBCAD7C4DA2EFB609">
    <w:name w:val="45536A1FC52A49CBBCAD7C4DA2EFB609"/>
  </w:style>
  <w:style w:type="paragraph" w:customStyle="1" w:styleId="58CAB2FB4D904A3384123A8CEEDE74B0">
    <w:name w:val="58CAB2FB4D904A3384123A8CEEDE74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A60121976</value>
    </field>
    <field name="Objective-Title">
      <value order="0">Later Kingston Shops - SoR</value>
    </field>
    <field name="Objective-Description">
      <value order="0"/>
    </field>
    <field name="Objective-CreationStamp">
      <value order="0">2026-02-05T23:28:32Z</value>
    </field>
    <field name="Objective-IsApproved">
      <value order="0">false</value>
    </field>
    <field name="Objective-IsPublished">
      <value order="0">true</value>
    </field>
    <field name="Objective-DatePublished">
      <value order="0">2026-02-18T06:41:22Z</value>
    </field>
    <field name="Objective-ModificationStamp">
      <value order="0">2026-02-18T06:41:22Z</value>
    </field>
    <field name="Objective-Owner">
      <value order="0">Richard Hekimian</value>
    </field>
    <field name="Objective-Path">
      <value order="0">Whole of ACT Government:EPSDD - Environment Planning and Sustainable Development Directorate:DIVISION - Environment, Heritage and Parks:BRANCH - ACT Heritage:Heritage Register:04 - Registrations:HERITAGE - ASSESSMENT MATERIAL - Early Kingston Shops:10 - Later Kingston Shops - SoR</value>
    </field>
    <field name="Objective-Parent">
      <value order="0">10 - Later Kingston Shops - SoR</value>
    </field>
    <field name="Objective-State">
      <value order="0">Published</value>
    </field>
    <field name="Objective-VersionId">
      <value order="0">vA76467569</value>
    </field>
    <field name="Objective-Version">
      <value order="0">6.0</value>
    </field>
    <field name="Objective-VersionNumber">
      <value order="0">8</value>
    </field>
    <field name="Objective-VersionComment">
      <value order="0"/>
    </field>
    <field name="Objective-FileNumber">
      <value order="0">1-2017/19146</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1860</Words>
  <Characters>9866</Characters>
  <Application>Microsoft Office Word</Application>
  <DocSecurity>0</DocSecurity>
  <Lines>197</Lines>
  <Paragraphs>107</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Moxon, KarenL</cp:lastModifiedBy>
  <cp:revision>6</cp:revision>
  <cp:lastPrinted>2010-11-24T22:29:00Z</cp:lastPrinted>
  <dcterms:created xsi:type="dcterms:W3CDTF">2026-02-24T00:26:00Z</dcterms:created>
  <dcterms:modified xsi:type="dcterms:W3CDTF">2026-02-24T02:01:00Z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Comment">
    <vt:lpwstr/>
  </property>
  <property fmtid="{D5CDD505-2E9C-101B-9397-08002B2CF9AE}" pid="10" name="Customer-Id">
    <vt:lpwstr>4FEB93B0D38B3BDFE05400144FFB2061</vt:lpwstr>
  </property>
  <property fmtid="{D5CDD505-2E9C-101B-9397-08002B2CF9AE}" pid="11" name="Objective-Id">
    <vt:lpwstr>A60121976</vt:lpwstr>
  </property>
  <property fmtid="{D5CDD505-2E9C-101B-9397-08002B2CF9AE}" pid="12" name="Objective-Title">
    <vt:lpwstr>Later Kingston Shops - SoR</vt:lpwstr>
  </property>
  <property fmtid="{D5CDD505-2E9C-101B-9397-08002B2CF9AE}" pid="13" name="Objective-Description">
    <vt:lpwstr/>
  </property>
  <property fmtid="{D5CDD505-2E9C-101B-9397-08002B2CF9AE}" pid="14" name="Objective-CreationStamp">
    <vt:filetime>2026-02-05T23:28:32Z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2026-02-18T06:41:22Z</vt:filetime>
  </property>
  <property fmtid="{D5CDD505-2E9C-101B-9397-08002B2CF9AE}" pid="18" name="Objective-ModificationStamp">
    <vt:filetime>2026-02-18T06:41:22Z</vt:filetime>
  </property>
  <property fmtid="{D5CDD505-2E9C-101B-9397-08002B2CF9AE}" pid="19" name="Objective-Owner">
    <vt:lpwstr>Richard Hekimian</vt:lpwstr>
  </property>
  <property fmtid="{D5CDD505-2E9C-101B-9397-08002B2CF9AE}" pid="20" name="Objective-Path">
    <vt:lpwstr>Whole of ACT Government:EPSDD - Environment Planning and Sustainable Development Directorate:DIVISION - Environment, Heritage and Parks:BRANCH - ACT Heritage:Heritage Register:04 - Registrations:HERITAGE - ASSESSMENT MATERIAL - Early Kingston Shops:10 - Later Kingston Shops - SoR:</vt:lpwstr>
  </property>
  <property fmtid="{D5CDD505-2E9C-101B-9397-08002B2CF9AE}" pid="21" name="Objective-Parent">
    <vt:lpwstr>10 - Later Kingston Shops - SoR</vt:lpwstr>
  </property>
  <property fmtid="{D5CDD505-2E9C-101B-9397-08002B2CF9AE}" pid="22" name="Objective-State">
    <vt:lpwstr>Published</vt:lpwstr>
  </property>
  <property fmtid="{D5CDD505-2E9C-101B-9397-08002B2CF9AE}" pid="23" name="Objective-VersionId">
    <vt:lpwstr>vA76467569</vt:lpwstr>
  </property>
  <property fmtid="{D5CDD505-2E9C-101B-9397-08002B2CF9AE}" pid="24" name="Objective-Version">
    <vt:lpwstr>6.0</vt:lpwstr>
  </property>
  <property fmtid="{D5CDD505-2E9C-101B-9397-08002B2CF9AE}" pid="25" name="Objective-VersionNumber">
    <vt:r8>8</vt:r8>
  </property>
  <property fmtid="{D5CDD505-2E9C-101B-9397-08002B2CF9AE}" pid="26" name="Objective-VersionComment">
    <vt:lpwstr/>
  </property>
  <property fmtid="{D5CDD505-2E9C-101B-9397-08002B2CF9AE}" pid="27" name="Objective-FileNumber">
    <vt:lpwstr>1-2017/19146</vt:lpwstr>
  </property>
  <property fmtid="{D5CDD505-2E9C-101B-9397-08002B2CF9AE}" pid="28" name="Objective-Classification">
    <vt:lpwstr>[Inherited - none]</vt:lpwstr>
  </property>
  <property fmtid="{D5CDD505-2E9C-101B-9397-08002B2CF9AE}" pid="29" name="Objective-Caveats">
    <vt:lpwstr/>
  </property>
  <property fmtid="{D5CDD505-2E9C-101B-9397-08002B2CF9AE}" pid="30" name="Objective-Owner Agency">
    <vt:lpwstr>EPSDD</vt:lpwstr>
  </property>
  <property fmtid="{D5CDD505-2E9C-101B-9397-08002B2CF9AE}" pid="31" name="Objective-Document Type">
    <vt:lpwstr>0-Document</vt:lpwstr>
  </property>
  <property fmtid="{D5CDD505-2E9C-101B-9397-08002B2CF9AE}" pid="32" name="Objective-Language">
    <vt:lpwstr>English (en)</vt:lpwstr>
  </property>
  <property fmtid="{D5CDD505-2E9C-101B-9397-08002B2CF9AE}" pid="33" name="Objective-Jurisdiction">
    <vt:lpwstr>ACT</vt:lpwstr>
  </property>
  <property fmtid="{D5CDD505-2E9C-101B-9397-08002B2CF9AE}" pid="34" name="Objective-Customers">
    <vt:lpwstr/>
  </property>
  <property fmtid="{D5CDD505-2E9C-101B-9397-08002B2CF9AE}" pid="35" name="Objective-Places">
    <vt:lpwstr/>
  </property>
  <property fmtid="{D5CDD505-2E9C-101B-9397-08002B2CF9AE}" pid="36" name="Objective-Transaction Reference">
    <vt:lpwstr/>
  </property>
  <property fmtid="{D5CDD505-2E9C-101B-9397-08002B2CF9AE}" pid="37" name="Objective-Document Created By">
    <vt:lpwstr/>
  </property>
  <property fmtid="{D5CDD505-2E9C-101B-9397-08002B2CF9AE}" pid="38" name="Objective-Document Created On">
    <vt:lpwstr/>
  </property>
  <property fmtid="{D5CDD505-2E9C-101B-9397-08002B2CF9AE}" pid="39" name="Objective-Covers Period From">
    <vt:lpwstr/>
  </property>
  <property fmtid="{D5CDD505-2E9C-101B-9397-08002B2CF9AE}" pid="40" name="Objective-Covers Period To">
    <vt:lpwstr/>
  </property>
  <property fmtid="{D5CDD505-2E9C-101B-9397-08002B2CF9AE}" pid="41" name="Objective-Status">
    <vt:lpwstr/>
  </property>
  <property fmtid="{D5CDD505-2E9C-101B-9397-08002B2CF9AE}" pid="42" name="Objective-S28 Exemption Number">
    <vt:lpwstr/>
  </property>
  <property fmtid="{D5CDD505-2E9C-101B-9397-08002B2CF9AE}" pid="43" name="Objective-S28 Exemption">
    <vt:lpwstr/>
  </property>
  <property fmtid="{D5CDD505-2E9C-101B-9397-08002B2CF9AE}" pid="44" name="Objective-S28 Exemption Reason">
    <vt:lpwstr/>
  </property>
  <property fmtid="{D5CDD505-2E9C-101B-9397-08002B2CF9AE}" pid="45" name="Objective-S28 Comments if partial exemption">
    <vt:lpwstr/>
  </property>
  <property fmtid="{D5CDD505-2E9C-101B-9397-08002B2CF9AE}" pid="46" name="Objective-S28 Date Approved">
    <vt:lpwstr/>
  </property>
</Properties>
</file>