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AA6FD" w14:textId="36674C1C" w:rsidR="00876C8D" w:rsidRDefault="004E6AA7" w:rsidP="00CF5D75">
      <w:pPr>
        <w:pStyle w:val="Heading1"/>
      </w:pPr>
      <w:bookmarkStart w:id="0" w:name="_GoBack"/>
      <w:bookmarkEnd w:id="0"/>
      <w:r>
        <w:t>Regulatory Impact Statement</w:t>
      </w:r>
    </w:p>
    <w:p w14:paraId="0F4527A2" w14:textId="14C5BE39" w:rsidR="00294DF2" w:rsidRDefault="003E6CDB" w:rsidP="007A3BAF">
      <w:pPr>
        <w:pStyle w:val="Heading1"/>
        <w:spacing w:before="0"/>
        <w:rPr>
          <w:i/>
        </w:rPr>
      </w:pPr>
      <w:r>
        <w:rPr>
          <w:i/>
        </w:rPr>
        <w:t>Fuels Rationing (Fuel Restriction Scheme) Approval 2019</w:t>
      </w:r>
    </w:p>
    <w:p w14:paraId="011F52CC" w14:textId="166B7176" w:rsidR="00A45FAD" w:rsidRPr="00A45FAD" w:rsidRDefault="00A45FAD" w:rsidP="00A45FAD">
      <w:pPr>
        <w:spacing w:after="0"/>
      </w:pPr>
      <w:r>
        <w:t>DI2019-226</w:t>
      </w:r>
    </w:p>
    <w:p w14:paraId="6B0E1EBB" w14:textId="77777777" w:rsidR="00294DF2" w:rsidRDefault="00AC40D3" w:rsidP="007A3BAF">
      <w:pPr>
        <w:pStyle w:val="Heading1"/>
        <w:numPr>
          <w:ilvl w:val="0"/>
          <w:numId w:val="1"/>
        </w:numPr>
        <w:spacing w:before="120"/>
        <w:ind w:left="714" w:hanging="357"/>
      </w:pPr>
      <w:r>
        <w:t>Introduction</w:t>
      </w:r>
    </w:p>
    <w:p w14:paraId="407E698C" w14:textId="6FD73814" w:rsidR="008B1ED3" w:rsidRDefault="00132A41">
      <w:pPr>
        <w:rPr>
          <w:rFonts w:cs="Arial"/>
        </w:rPr>
      </w:pPr>
      <w:r w:rsidRPr="004975CF">
        <w:rPr>
          <w:rFonts w:cs="Arial"/>
        </w:rPr>
        <w:t>The</w:t>
      </w:r>
      <w:r w:rsidR="005C2F6C" w:rsidRPr="004975CF">
        <w:rPr>
          <w:rFonts w:cs="Arial"/>
        </w:rPr>
        <w:t xml:space="preserve"> ACT Fuel Restriction Scheme</w:t>
      </w:r>
      <w:r w:rsidR="008271EE" w:rsidRPr="004975CF">
        <w:rPr>
          <w:rFonts w:cs="Arial"/>
        </w:rPr>
        <w:t xml:space="preserve"> (‘the Scheme’)</w:t>
      </w:r>
      <w:r w:rsidR="005C2F6C" w:rsidRPr="004975CF">
        <w:rPr>
          <w:rFonts w:cs="Arial"/>
        </w:rPr>
        <w:t xml:space="preserve"> is a disallowable instrument </w:t>
      </w:r>
      <w:r w:rsidRPr="004975CF">
        <w:rPr>
          <w:rFonts w:cs="Arial"/>
        </w:rPr>
        <w:t xml:space="preserve">made under the </w:t>
      </w:r>
      <w:r w:rsidR="005C2F6C" w:rsidRPr="004975CF">
        <w:rPr>
          <w:rFonts w:cs="Arial"/>
          <w:i/>
        </w:rPr>
        <w:t xml:space="preserve">Fuels Rationing Act 2019 </w:t>
      </w:r>
      <w:r w:rsidR="005C2F6C" w:rsidRPr="004975CF">
        <w:rPr>
          <w:rFonts w:cs="Arial"/>
        </w:rPr>
        <w:t>(‘the Act’)</w:t>
      </w:r>
      <w:r w:rsidR="005C2F6C" w:rsidRPr="004975CF">
        <w:rPr>
          <w:rFonts w:cs="Arial"/>
          <w:i/>
        </w:rPr>
        <w:t>.</w:t>
      </w:r>
      <w:r w:rsidR="00E937E4" w:rsidRPr="004975CF">
        <w:rPr>
          <w:rFonts w:cs="Arial"/>
          <w:i/>
        </w:rPr>
        <w:t xml:space="preserve"> </w:t>
      </w:r>
    </w:p>
    <w:p w14:paraId="563085AF" w14:textId="02CF2646" w:rsidR="008B1ED3" w:rsidRDefault="008B1ED3">
      <w:pPr>
        <w:rPr>
          <w:rFonts w:cs="Arial"/>
        </w:rPr>
      </w:pPr>
      <w:r>
        <w:rPr>
          <w:rFonts w:cs="Arial"/>
        </w:rPr>
        <w:t>The Scheme provides fuel restrictions in two stages. Stage 1 fuel restrictions include a number of voluntary fuel restrictions that may be imposed and Stage 2 fuel restrictions include a number of mandatory restrictions that may be imposed. The Scheme also provides guidance regarding</w:t>
      </w:r>
      <w:r w:rsidR="00974417">
        <w:rPr>
          <w:rFonts w:cs="Arial"/>
        </w:rPr>
        <w:t xml:space="preserve"> the circumstances under which</w:t>
      </w:r>
      <w:r>
        <w:rPr>
          <w:rFonts w:cs="Arial"/>
        </w:rPr>
        <w:t xml:space="preserve"> the Minister may exempt</w:t>
      </w:r>
      <w:r w:rsidR="00974417">
        <w:rPr>
          <w:rFonts w:cs="Arial"/>
        </w:rPr>
        <w:t xml:space="preserve"> an entity</w:t>
      </w:r>
      <w:r>
        <w:rPr>
          <w:rFonts w:cs="Arial"/>
        </w:rPr>
        <w:t xml:space="preserve"> from a declared fuel restriction.  </w:t>
      </w:r>
    </w:p>
    <w:p w14:paraId="17BDE492" w14:textId="47D2B38E" w:rsidR="00294DF2" w:rsidRDefault="0034008C">
      <w:r w:rsidRPr="004975CF">
        <w:rPr>
          <w:rFonts w:cs="Arial"/>
        </w:rPr>
        <w:t>Guidelines for the Scheme have also been developed as a policy document to support the understanding of the Scheme and to provide guidance in implementing fuel restriction measures</w:t>
      </w:r>
      <w:r w:rsidRPr="004975CF">
        <w:t xml:space="preserve"> in the unlikely event of a fuel shortage</w:t>
      </w:r>
      <w:r w:rsidR="007F10BB">
        <w:t xml:space="preserve"> that requires government intervention</w:t>
      </w:r>
      <w:r w:rsidRPr="004975CF">
        <w:t xml:space="preserve">. </w:t>
      </w:r>
    </w:p>
    <w:p w14:paraId="674F2BBF" w14:textId="77777777" w:rsidR="009D62F1" w:rsidRPr="004975CF" w:rsidRDefault="009D62F1">
      <w:pPr>
        <w:rPr>
          <w:rFonts w:cs="Arial"/>
        </w:rPr>
      </w:pPr>
      <w:r w:rsidRPr="004975CF">
        <w:rPr>
          <w:rFonts w:cs="Arial"/>
        </w:rPr>
        <w:t xml:space="preserve">The Act establishes a framework for approving, implementing and enforcing fuel rationing measures in a fuel emergency. The framework provides for scrutiny of potential rationing measures while enabling the Executive to act swiftly to respond in the event of a fuel shortage. </w:t>
      </w:r>
    </w:p>
    <w:p w14:paraId="634E19F2" w14:textId="6A4071CF" w:rsidR="009D62F1" w:rsidRPr="004975CF" w:rsidRDefault="009D62F1">
      <w:pPr>
        <w:rPr>
          <w:rFonts w:cs="Arial"/>
        </w:rPr>
      </w:pPr>
      <w:r w:rsidRPr="004975CF">
        <w:rPr>
          <w:rFonts w:cs="Arial"/>
        </w:rPr>
        <w:t>Th</w:t>
      </w:r>
      <w:r w:rsidR="00D87138">
        <w:rPr>
          <w:rFonts w:cs="Arial"/>
        </w:rPr>
        <w:t>e Act was developed to bring the Territory</w:t>
      </w:r>
      <w:r w:rsidRPr="004975CF">
        <w:rPr>
          <w:rFonts w:cs="Arial"/>
        </w:rPr>
        <w:t xml:space="preserve"> into compliance with the Intergovernmental Agreement in relation to a National Liquid Fuel Emergency (the IGA) to which it is a signatory. The IGA is designed to ensure a harmonised response by Commonwealth, </w:t>
      </w:r>
      <w:r w:rsidR="00155849">
        <w:rPr>
          <w:rFonts w:cs="Arial"/>
        </w:rPr>
        <w:t>s</w:t>
      </w:r>
      <w:r w:rsidRPr="004975CF">
        <w:rPr>
          <w:rFonts w:cs="Arial"/>
        </w:rPr>
        <w:t xml:space="preserve">tate and </w:t>
      </w:r>
      <w:r w:rsidR="00155849">
        <w:rPr>
          <w:rFonts w:cs="Arial"/>
        </w:rPr>
        <w:t>t</w:t>
      </w:r>
      <w:r w:rsidRPr="004975CF">
        <w:rPr>
          <w:rFonts w:cs="Arial"/>
        </w:rPr>
        <w:t xml:space="preserve">erritory governments to a liquid fuel emergency, recognising that such emergencies invariably occur across geographic boundaries. </w:t>
      </w:r>
    </w:p>
    <w:p w14:paraId="12B5E642" w14:textId="787CAE73" w:rsidR="009D62F1" w:rsidRDefault="009D62F1">
      <w:pPr>
        <w:rPr>
          <w:rFonts w:cs="Arial"/>
        </w:rPr>
      </w:pPr>
      <w:r w:rsidRPr="004975CF">
        <w:rPr>
          <w:rFonts w:cs="Arial"/>
        </w:rPr>
        <w:t xml:space="preserve">The IGA requires that parties agree to take all necessary actions to ensure that they have the ability to implement measures under the </w:t>
      </w:r>
      <w:r w:rsidRPr="00CE6E7A">
        <w:rPr>
          <w:rFonts w:cs="Arial"/>
          <w:i/>
        </w:rPr>
        <w:t>Liquid Fuel Emergency Act 1984</w:t>
      </w:r>
      <w:r w:rsidRPr="004975CF">
        <w:rPr>
          <w:rFonts w:cs="Arial"/>
        </w:rPr>
        <w:t xml:space="preserve"> (Cth) including the development and testing of </w:t>
      </w:r>
      <w:r>
        <w:rPr>
          <w:rFonts w:cs="Arial"/>
        </w:rPr>
        <w:t>liquid fuel emergency</w:t>
      </w:r>
      <w:r w:rsidRPr="004975CF">
        <w:rPr>
          <w:rFonts w:cs="Arial"/>
        </w:rPr>
        <w:t xml:space="preserve"> response system procedures; and that each </w:t>
      </w:r>
      <w:r w:rsidR="00155849">
        <w:rPr>
          <w:rFonts w:cs="Arial"/>
        </w:rPr>
        <w:t>s</w:t>
      </w:r>
      <w:r w:rsidRPr="004975CF">
        <w:rPr>
          <w:rFonts w:cs="Arial"/>
        </w:rPr>
        <w:t xml:space="preserve">tate and </w:t>
      </w:r>
      <w:r w:rsidR="00155849">
        <w:rPr>
          <w:rFonts w:cs="Arial"/>
        </w:rPr>
        <w:t>t</w:t>
      </w:r>
      <w:r w:rsidRPr="004975CF">
        <w:rPr>
          <w:rFonts w:cs="Arial"/>
        </w:rPr>
        <w:t xml:space="preserve">erritory </w:t>
      </w:r>
      <w:r w:rsidR="00155849">
        <w:rPr>
          <w:rFonts w:cs="Arial"/>
        </w:rPr>
        <w:t>g</w:t>
      </w:r>
      <w:r w:rsidRPr="004975CF">
        <w:rPr>
          <w:rFonts w:cs="Arial"/>
        </w:rPr>
        <w:t xml:space="preserve">overnment recognises the importance of and will strive to ensure its own emergency response plan achieves and maintains consistency with the National Liquid Fuel Emergency Response Plan (NLFERP). </w:t>
      </w:r>
    </w:p>
    <w:p w14:paraId="2FD8BE41" w14:textId="1E4BCA9C" w:rsidR="00CE687D" w:rsidRPr="009D62F1" w:rsidRDefault="00CE687D">
      <w:pPr>
        <w:rPr>
          <w:rFonts w:cs="Arial"/>
        </w:rPr>
      </w:pPr>
      <w:r>
        <w:rPr>
          <w:rFonts w:cs="Arial"/>
        </w:rPr>
        <w:t xml:space="preserve">Signatories to the IGA recognise that the liquid fuel industry is best placed to implement market-based supply balancing mechanisms </w:t>
      </w:r>
      <w:r w:rsidR="00E9489F">
        <w:rPr>
          <w:rFonts w:cs="Arial"/>
        </w:rPr>
        <w:t xml:space="preserve">as the preliminary response to </w:t>
      </w:r>
      <w:r>
        <w:rPr>
          <w:rFonts w:cs="Arial"/>
        </w:rPr>
        <w:t xml:space="preserve">a national liquid fuels supply shortfall; and market-based options for managing a national liquid fuel emergency shall be </w:t>
      </w:r>
      <w:r w:rsidR="00D87138">
        <w:rPr>
          <w:rFonts w:cs="Arial"/>
        </w:rPr>
        <w:t>pursued</w:t>
      </w:r>
      <w:r>
        <w:rPr>
          <w:rFonts w:cs="Arial"/>
        </w:rPr>
        <w:t xml:space="preserve"> with the objective of minimising an intervention and disruption to the orderly conduct of the liquid fuel industry, including the operation of the market price mechanism.</w:t>
      </w:r>
    </w:p>
    <w:p w14:paraId="6AF67999" w14:textId="77777777" w:rsidR="00294DF2" w:rsidRDefault="00294DF2">
      <w:pPr>
        <w:pStyle w:val="Heading1"/>
        <w:numPr>
          <w:ilvl w:val="0"/>
          <w:numId w:val="1"/>
        </w:numPr>
      </w:pPr>
      <w:r>
        <w:t>The authorising law</w:t>
      </w:r>
    </w:p>
    <w:p w14:paraId="0CA3C424" w14:textId="625FF7EE" w:rsidR="00294DF2" w:rsidRPr="00AF17A5" w:rsidRDefault="00294DF2">
      <w:pPr>
        <w:pStyle w:val="Heading2"/>
      </w:pPr>
      <w:r w:rsidRPr="00294DF2">
        <w:rPr>
          <w:i/>
        </w:rPr>
        <w:t>Fuels Rationing Act 2019</w:t>
      </w:r>
    </w:p>
    <w:p w14:paraId="0A6372A5" w14:textId="26D2A292" w:rsidR="00E331FB" w:rsidRDefault="00294DF2">
      <w:pPr>
        <w:rPr>
          <w:rFonts w:cs="Arial"/>
        </w:rPr>
      </w:pPr>
      <w:r w:rsidRPr="004975CF">
        <w:rPr>
          <w:rFonts w:cs="Arial"/>
        </w:rPr>
        <w:t>Th</w:t>
      </w:r>
      <w:r w:rsidR="00E90627">
        <w:rPr>
          <w:rFonts w:cs="Arial"/>
        </w:rPr>
        <w:t>e</w:t>
      </w:r>
      <w:r w:rsidRPr="004975CF">
        <w:rPr>
          <w:rFonts w:cs="Arial"/>
        </w:rPr>
        <w:t xml:space="preserve"> Act </w:t>
      </w:r>
      <w:r w:rsidR="00AC40D3" w:rsidRPr="004975CF">
        <w:rPr>
          <w:rFonts w:cs="Arial"/>
        </w:rPr>
        <w:t xml:space="preserve">was notified on 11 April 2019 and </w:t>
      </w:r>
      <w:r w:rsidR="00E331FB" w:rsidRPr="004975CF">
        <w:rPr>
          <w:rFonts w:cs="Arial"/>
        </w:rPr>
        <w:t xml:space="preserve">will commence </w:t>
      </w:r>
      <w:r w:rsidR="00AC40D3" w:rsidRPr="004975CF">
        <w:rPr>
          <w:rFonts w:cs="Arial"/>
        </w:rPr>
        <w:t xml:space="preserve">on 11 October 2019. </w:t>
      </w:r>
      <w:r w:rsidR="00E331FB" w:rsidRPr="004975CF">
        <w:rPr>
          <w:rFonts w:cs="Arial"/>
        </w:rPr>
        <w:t xml:space="preserve">The powers provided under the </w:t>
      </w:r>
      <w:r w:rsidR="008271EE" w:rsidRPr="004975CF">
        <w:rPr>
          <w:rFonts w:cs="Arial"/>
        </w:rPr>
        <w:t>Act</w:t>
      </w:r>
      <w:r w:rsidR="00E331FB" w:rsidRPr="004975CF">
        <w:rPr>
          <w:rFonts w:cs="Arial"/>
        </w:rPr>
        <w:t xml:space="preserve"> </w:t>
      </w:r>
      <w:r w:rsidR="00CE5E52" w:rsidRPr="004975CF">
        <w:rPr>
          <w:rFonts w:cs="Arial"/>
        </w:rPr>
        <w:t>may be</w:t>
      </w:r>
      <w:r w:rsidR="00E331FB" w:rsidRPr="004975CF">
        <w:rPr>
          <w:rFonts w:cs="Arial"/>
        </w:rPr>
        <w:t xml:space="preserve"> used by the Minister in the </w:t>
      </w:r>
      <w:r w:rsidR="00E90627">
        <w:rPr>
          <w:rFonts w:cs="Arial"/>
        </w:rPr>
        <w:t>event or likely event that</w:t>
      </w:r>
      <w:r w:rsidR="00E331FB" w:rsidRPr="004975CF">
        <w:rPr>
          <w:rFonts w:cs="Arial"/>
        </w:rPr>
        <w:t xml:space="preserve"> a shortage</w:t>
      </w:r>
      <w:r w:rsidR="00CE5E52" w:rsidRPr="004975CF">
        <w:rPr>
          <w:rFonts w:cs="Arial"/>
        </w:rPr>
        <w:t xml:space="preserve"> of liquid fuel supplies i</w:t>
      </w:r>
      <w:r w:rsidR="00E331FB" w:rsidRPr="004975CF">
        <w:rPr>
          <w:rFonts w:cs="Arial"/>
        </w:rPr>
        <w:t xml:space="preserve">s severe enough that normal industry processes, fuel stored, alternative supplies, and price fluctuations could not </w:t>
      </w:r>
      <w:r w:rsidR="00FE25D7">
        <w:rPr>
          <w:rFonts w:cs="Arial"/>
        </w:rPr>
        <w:t xml:space="preserve">alone </w:t>
      </w:r>
      <w:r w:rsidR="00E331FB" w:rsidRPr="004975CF">
        <w:rPr>
          <w:rFonts w:cs="Arial"/>
        </w:rPr>
        <w:t xml:space="preserve">guarantee sufficient supply. These powers </w:t>
      </w:r>
      <w:r w:rsidR="00D361CE">
        <w:rPr>
          <w:rFonts w:cs="Arial"/>
        </w:rPr>
        <w:t xml:space="preserve">of the Act </w:t>
      </w:r>
      <w:r w:rsidR="00E331FB" w:rsidRPr="004975CF">
        <w:rPr>
          <w:rFonts w:cs="Arial"/>
        </w:rPr>
        <w:t>would be used in response to advice from the National Oil Supplies Emergency Committee (NOSEC),</w:t>
      </w:r>
      <w:r w:rsidR="008A3D93">
        <w:rPr>
          <w:rFonts w:cs="Arial"/>
        </w:rPr>
        <w:t xml:space="preserve"> which is a subcommittee of the Council of Australian Governments (COAG)</w:t>
      </w:r>
      <w:r w:rsidR="00E331FB" w:rsidRPr="004975CF">
        <w:rPr>
          <w:rFonts w:cs="Arial"/>
        </w:rPr>
        <w:t xml:space="preserve"> </w:t>
      </w:r>
      <w:r w:rsidR="008A3D93">
        <w:rPr>
          <w:rFonts w:cs="Arial"/>
        </w:rPr>
        <w:t>Energy Council.</w:t>
      </w:r>
      <w:r w:rsidR="00E331FB" w:rsidRPr="004975CF">
        <w:rPr>
          <w:rFonts w:cs="Arial"/>
        </w:rPr>
        <w:t xml:space="preserve"> </w:t>
      </w:r>
    </w:p>
    <w:p w14:paraId="639B3865" w14:textId="39D51B87" w:rsidR="008A3D93" w:rsidRDefault="00BF6C64" w:rsidP="00BA3D8E">
      <w:pPr>
        <w:autoSpaceDE w:val="0"/>
        <w:autoSpaceDN w:val="0"/>
        <w:adjustRightInd w:val="0"/>
        <w:spacing w:after="0" w:line="240" w:lineRule="auto"/>
        <w:rPr>
          <w:rFonts w:cs="Arial"/>
        </w:rPr>
      </w:pPr>
      <w:r>
        <w:rPr>
          <w:rFonts w:cs="Arial"/>
        </w:rPr>
        <w:lastRenderedPageBreak/>
        <w:t xml:space="preserve">NOSEC includes representatives from the Commonwealth, state and territory governments as well as </w:t>
      </w:r>
      <w:r w:rsidR="00755436">
        <w:rPr>
          <w:rFonts w:cs="Arial"/>
        </w:rPr>
        <w:t xml:space="preserve">representatives from the </w:t>
      </w:r>
      <w:r>
        <w:rPr>
          <w:rFonts w:cs="Arial"/>
        </w:rPr>
        <w:t>liquid fuel i</w:t>
      </w:r>
      <w:r w:rsidR="00755436">
        <w:rPr>
          <w:rFonts w:cs="Arial"/>
        </w:rPr>
        <w:t>ndustry</w:t>
      </w:r>
      <w:r>
        <w:rPr>
          <w:rFonts w:cs="Arial"/>
        </w:rPr>
        <w:t xml:space="preserve">. </w:t>
      </w:r>
      <w:r w:rsidR="00D87138">
        <w:rPr>
          <w:rFonts w:cs="Arial"/>
        </w:rPr>
        <w:t xml:space="preserve">The </w:t>
      </w:r>
      <w:r>
        <w:rPr>
          <w:rFonts w:cs="Arial"/>
        </w:rPr>
        <w:t xml:space="preserve">ACT Government will make decisions regarding response to liquid fuel emergencies in consultation with </w:t>
      </w:r>
      <w:r w:rsidR="00E9489F">
        <w:rPr>
          <w:rFonts w:cs="Arial"/>
        </w:rPr>
        <w:t xml:space="preserve">NOSEC. This consultation process will allow </w:t>
      </w:r>
      <w:r w:rsidR="001A38E6">
        <w:rPr>
          <w:rFonts w:cs="Arial"/>
        </w:rPr>
        <w:t xml:space="preserve">the </w:t>
      </w:r>
      <w:r w:rsidR="00E9489F">
        <w:rPr>
          <w:rFonts w:cs="Arial"/>
        </w:rPr>
        <w:t xml:space="preserve">ACT </w:t>
      </w:r>
      <w:r w:rsidR="001A38E6">
        <w:rPr>
          <w:rFonts w:cs="Arial"/>
        </w:rPr>
        <w:t xml:space="preserve">Government </w:t>
      </w:r>
      <w:r w:rsidR="00E9489F">
        <w:rPr>
          <w:rFonts w:cs="Arial"/>
        </w:rPr>
        <w:t>to align its response to a liquid fuel emergency with other jurisdictions, particularly NSW.</w:t>
      </w:r>
    </w:p>
    <w:p w14:paraId="461E5BEC" w14:textId="77777777" w:rsidR="00E9489F" w:rsidRDefault="00E9489F" w:rsidP="00BA3D8E">
      <w:pPr>
        <w:autoSpaceDE w:val="0"/>
        <w:autoSpaceDN w:val="0"/>
        <w:adjustRightInd w:val="0"/>
        <w:spacing w:after="0" w:line="240" w:lineRule="auto"/>
        <w:rPr>
          <w:rFonts w:cs="Arial"/>
        </w:rPr>
      </w:pPr>
    </w:p>
    <w:p w14:paraId="015C357D" w14:textId="3D573D61" w:rsidR="00E9489F" w:rsidRDefault="00E9489F" w:rsidP="00BA3D8E">
      <w:pPr>
        <w:autoSpaceDE w:val="0"/>
        <w:autoSpaceDN w:val="0"/>
        <w:adjustRightInd w:val="0"/>
        <w:spacing w:after="0" w:line="240" w:lineRule="auto"/>
        <w:rPr>
          <w:rFonts w:cs="Arial"/>
        </w:rPr>
      </w:pPr>
      <w:r>
        <w:rPr>
          <w:rFonts w:cs="Arial"/>
        </w:rPr>
        <w:t>The liquid fuel emergency management legislation of the Commonwealth and other jurisdictional governments provide relatively broad powers to their responsible mini</w:t>
      </w:r>
      <w:r w:rsidR="006915AC">
        <w:rPr>
          <w:rFonts w:cs="Arial"/>
        </w:rPr>
        <w:t>sters to enact fuel restriction measures</w:t>
      </w:r>
      <w:r>
        <w:rPr>
          <w:rFonts w:cs="Arial"/>
        </w:rPr>
        <w:t xml:space="preserve"> in response to a liquid fuel emergency. </w:t>
      </w:r>
      <w:r w:rsidR="000745F6">
        <w:rPr>
          <w:rFonts w:cs="Arial"/>
        </w:rPr>
        <w:t>All NOSEC members have agreed to the framework for managing a national liquid fuel emergency including principals for fuel restriction measures and communication</w:t>
      </w:r>
      <w:r w:rsidR="00E94DD8">
        <w:rPr>
          <w:rFonts w:cs="Arial"/>
        </w:rPr>
        <w:t>s</w:t>
      </w:r>
      <w:r w:rsidR="00755436">
        <w:rPr>
          <w:rFonts w:cs="Arial"/>
        </w:rPr>
        <w:t xml:space="preserve"> that are detailed in the NLFERP</w:t>
      </w:r>
      <w:r w:rsidR="000745F6">
        <w:rPr>
          <w:rFonts w:cs="Arial"/>
        </w:rPr>
        <w:t>. In the event of a liquid fuel emergency NOSEC members will work together to manage the emergency. Due to the rarity o</w:t>
      </w:r>
      <w:r w:rsidR="00755436">
        <w:rPr>
          <w:rFonts w:cs="Arial"/>
        </w:rPr>
        <w:t>f liquid fuel emergencies, the current</w:t>
      </w:r>
      <w:r w:rsidR="000745F6">
        <w:rPr>
          <w:rFonts w:cs="Arial"/>
        </w:rPr>
        <w:t xml:space="preserve"> best practice methodology for managing liquid fuel emergencies</w:t>
      </w:r>
      <w:r w:rsidR="00755436">
        <w:rPr>
          <w:rFonts w:cs="Arial"/>
        </w:rPr>
        <w:t xml:space="preserve"> is not a clear and tested methodology</w:t>
      </w:r>
      <w:r w:rsidR="000745F6">
        <w:rPr>
          <w:rFonts w:cs="Arial"/>
        </w:rPr>
        <w:t xml:space="preserve">. It is important that all jurisdictions are able to </w:t>
      </w:r>
      <w:r w:rsidR="00755436">
        <w:rPr>
          <w:rFonts w:cs="Arial"/>
        </w:rPr>
        <w:t xml:space="preserve">monitor the emergency and </w:t>
      </w:r>
      <w:r w:rsidR="000745F6">
        <w:rPr>
          <w:rFonts w:cs="Arial"/>
        </w:rPr>
        <w:t>adjust</w:t>
      </w:r>
      <w:r w:rsidR="00DB37B6">
        <w:rPr>
          <w:rFonts w:cs="Arial"/>
        </w:rPr>
        <w:t xml:space="preserve"> their</w:t>
      </w:r>
      <w:r w:rsidR="000745F6">
        <w:rPr>
          <w:rFonts w:cs="Arial"/>
        </w:rPr>
        <w:t xml:space="preserve"> respons</w:t>
      </w:r>
      <w:r w:rsidR="00755436">
        <w:rPr>
          <w:rFonts w:cs="Arial"/>
        </w:rPr>
        <w:t>es to a liquid fuel emergency</w:t>
      </w:r>
      <w:r w:rsidR="000745F6">
        <w:rPr>
          <w:rFonts w:cs="Arial"/>
        </w:rPr>
        <w:t xml:space="preserve"> quickly and in unison</w:t>
      </w:r>
      <w:r w:rsidR="00755436">
        <w:rPr>
          <w:rFonts w:cs="Arial"/>
        </w:rPr>
        <w:t xml:space="preserve"> </w:t>
      </w:r>
      <w:r w:rsidR="006915AC">
        <w:rPr>
          <w:rFonts w:cs="Arial"/>
        </w:rPr>
        <w:t xml:space="preserve">with other jurisdictions </w:t>
      </w:r>
      <w:r w:rsidR="00755436">
        <w:rPr>
          <w:rFonts w:cs="Arial"/>
        </w:rPr>
        <w:t>to respond to the particular circumstances of a liquid fuel emergency</w:t>
      </w:r>
      <w:r w:rsidR="000745F6">
        <w:rPr>
          <w:rFonts w:cs="Arial"/>
        </w:rPr>
        <w:t>.</w:t>
      </w:r>
    </w:p>
    <w:p w14:paraId="03B9BF23" w14:textId="77777777" w:rsidR="001D3A56" w:rsidRDefault="001D3A56" w:rsidP="00BA3D8E">
      <w:pPr>
        <w:autoSpaceDE w:val="0"/>
        <w:autoSpaceDN w:val="0"/>
        <w:adjustRightInd w:val="0"/>
        <w:spacing w:after="0" w:line="240" w:lineRule="auto"/>
        <w:rPr>
          <w:rFonts w:cs="Arial"/>
        </w:rPr>
      </w:pPr>
    </w:p>
    <w:p w14:paraId="07E64E00" w14:textId="3FE05552" w:rsidR="001D3A56" w:rsidRPr="004975CF" w:rsidRDefault="001D3A56" w:rsidP="00BA3D8E">
      <w:pPr>
        <w:autoSpaceDE w:val="0"/>
        <w:autoSpaceDN w:val="0"/>
        <w:adjustRightInd w:val="0"/>
        <w:spacing w:after="0" w:line="240" w:lineRule="auto"/>
        <w:rPr>
          <w:rFonts w:cs="Arial"/>
        </w:rPr>
      </w:pPr>
      <w:r>
        <w:rPr>
          <w:rFonts w:cs="Arial"/>
        </w:rPr>
        <w:t>The Act has been structured to allow for fuel restriction measures to be updated quickly to ensure that the ACT is able to maintain consistency with other states and territories and the Commonwealth in responding to liquid fuel emergencies.</w:t>
      </w:r>
      <w:r w:rsidR="00E9489F">
        <w:rPr>
          <w:rFonts w:cs="Arial"/>
        </w:rPr>
        <w:t xml:space="preserve"> </w:t>
      </w:r>
      <w:r w:rsidR="00755436">
        <w:rPr>
          <w:rFonts w:cs="Arial"/>
        </w:rPr>
        <w:t xml:space="preserve">It does this by placing the detail of fuel restriction measures in disallowable instrument. Disallowable instruments can be changed quickly, while providing </w:t>
      </w:r>
      <w:r w:rsidR="00DB37B6">
        <w:rPr>
          <w:rFonts w:cs="Arial"/>
        </w:rPr>
        <w:t xml:space="preserve">for </w:t>
      </w:r>
      <w:r w:rsidR="00755436">
        <w:rPr>
          <w:rFonts w:cs="Arial"/>
        </w:rPr>
        <w:t xml:space="preserve">scrutiny from the Legislative Assembly. </w:t>
      </w:r>
      <w:r w:rsidR="00E9489F">
        <w:rPr>
          <w:rFonts w:cs="Arial"/>
        </w:rPr>
        <w:t>I</w:t>
      </w:r>
      <w:r w:rsidR="00E9489F" w:rsidRPr="004975CF">
        <w:rPr>
          <w:rFonts w:cs="Arial"/>
        </w:rPr>
        <w:t xml:space="preserve">n almost all situations, </w:t>
      </w:r>
      <w:r w:rsidR="00E9489F">
        <w:rPr>
          <w:rFonts w:cs="Arial"/>
        </w:rPr>
        <w:t xml:space="preserve">powers from the Act </w:t>
      </w:r>
      <w:r w:rsidR="00E9489F" w:rsidRPr="004975CF">
        <w:rPr>
          <w:rFonts w:cs="Arial"/>
        </w:rPr>
        <w:t>would be used in conjunction with similar powers being exercised by other jurisdictions.</w:t>
      </w:r>
    </w:p>
    <w:p w14:paraId="679FE9C8" w14:textId="77777777" w:rsidR="00294DF2" w:rsidRPr="003B3FD5" w:rsidRDefault="00294DF2" w:rsidP="00E94DD8">
      <w:pPr>
        <w:pStyle w:val="Heading2"/>
        <w:spacing w:before="120"/>
      </w:pPr>
      <w:r>
        <w:t>Powers</w:t>
      </w:r>
    </w:p>
    <w:p w14:paraId="7CD88B3C" w14:textId="7D7FA87D" w:rsidR="00AD4559" w:rsidRPr="004975CF" w:rsidRDefault="00AD4559">
      <w:pPr>
        <w:shd w:val="clear" w:color="auto" w:fill="FFFFFF"/>
        <w:rPr>
          <w:rFonts w:eastAsia="Times New Roman" w:cs="Arial"/>
          <w:lang w:eastAsia="en-AU"/>
        </w:rPr>
      </w:pPr>
      <w:r w:rsidRPr="004975CF">
        <w:rPr>
          <w:rFonts w:cs="Arial"/>
        </w:rPr>
        <w:t xml:space="preserve">Section </w:t>
      </w:r>
      <w:r w:rsidR="00294DF2" w:rsidRPr="004975CF">
        <w:rPr>
          <w:rFonts w:cs="Arial"/>
        </w:rPr>
        <w:t xml:space="preserve">8 </w:t>
      </w:r>
      <w:r w:rsidR="00FD34E7" w:rsidRPr="004975CF">
        <w:rPr>
          <w:rFonts w:cs="Arial"/>
        </w:rPr>
        <w:t>(</w:t>
      </w:r>
      <w:r w:rsidR="001F2540">
        <w:rPr>
          <w:rFonts w:cs="Arial"/>
        </w:rPr>
        <w:t>3</w:t>
      </w:r>
      <w:r w:rsidR="00FD34E7" w:rsidRPr="004975CF">
        <w:rPr>
          <w:rFonts w:cs="Arial"/>
        </w:rPr>
        <w:t xml:space="preserve">) </w:t>
      </w:r>
      <w:r w:rsidR="00294DF2" w:rsidRPr="004975CF">
        <w:rPr>
          <w:rFonts w:cs="Arial"/>
        </w:rPr>
        <w:t xml:space="preserve">of the </w:t>
      </w:r>
      <w:r w:rsidR="00F85816" w:rsidRPr="004975CF">
        <w:rPr>
          <w:rFonts w:cs="Arial"/>
        </w:rPr>
        <w:t>Act</w:t>
      </w:r>
      <w:r w:rsidR="00294DF2" w:rsidRPr="004975CF">
        <w:rPr>
          <w:rFonts w:cs="Arial"/>
        </w:rPr>
        <w:t xml:space="preserve"> provides the Minister </w:t>
      </w:r>
      <w:r w:rsidR="00064559">
        <w:rPr>
          <w:rFonts w:cs="Arial"/>
        </w:rPr>
        <w:t xml:space="preserve">with </w:t>
      </w:r>
      <w:r w:rsidR="00294DF2" w:rsidRPr="004975CF">
        <w:rPr>
          <w:rFonts w:cs="Arial"/>
        </w:rPr>
        <w:t>the power to approve a fuel restriction scheme as a disallowable instrument. A fuels restriction scheme provides a framework for fuel restriction measures which can be utilised in the event of a fuel shortage</w:t>
      </w:r>
      <w:r w:rsidR="00CE5E52" w:rsidRPr="004975CF">
        <w:rPr>
          <w:rFonts w:cs="Arial"/>
        </w:rPr>
        <w:t xml:space="preserve"> or likely fuel shortage</w:t>
      </w:r>
      <w:r w:rsidR="00294DF2" w:rsidRPr="004975CF">
        <w:rPr>
          <w:rFonts w:cs="Arial"/>
        </w:rPr>
        <w:t xml:space="preserve">. </w:t>
      </w:r>
      <w:r w:rsidRPr="004975CF">
        <w:rPr>
          <w:rFonts w:cs="Arial"/>
        </w:rPr>
        <w:t xml:space="preserve">Section 9 of the </w:t>
      </w:r>
      <w:r w:rsidR="00A3142A">
        <w:rPr>
          <w:rFonts w:cs="Arial"/>
        </w:rPr>
        <w:t>Act provides that an approved</w:t>
      </w:r>
      <w:r w:rsidR="00294DF2" w:rsidRPr="004975CF">
        <w:rPr>
          <w:rFonts w:cs="Arial"/>
        </w:rPr>
        <w:t xml:space="preserve"> fuel restriction scheme </w:t>
      </w:r>
      <w:r w:rsidRPr="004975CF">
        <w:rPr>
          <w:rFonts w:cs="Arial"/>
        </w:rPr>
        <w:t>must include the imposition of restrictions in different stages</w:t>
      </w:r>
      <w:r w:rsidR="00DB37B6">
        <w:rPr>
          <w:rFonts w:cs="Arial"/>
        </w:rPr>
        <w:t>,</w:t>
      </w:r>
      <w:r w:rsidRPr="004975CF">
        <w:rPr>
          <w:rFonts w:cs="Arial"/>
        </w:rPr>
        <w:t xml:space="preserve"> and </w:t>
      </w:r>
      <w:r w:rsidRPr="004975CF">
        <w:rPr>
          <w:rFonts w:eastAsia="Times New Roman" w:cs="Arial"/>
          <w:lang w:eastAsia="en-AU"/>
        </w:rPr>
        <w:t>a  range  of  restrictions  that  may  be  imposed  under  each  stage, including the following:</w:t>
      </w:r>
    </w:p>
    <w:p w14:paraId="1A6282C5" w14:textId="77777777" w:rsidR="00AD4559" w:rsidRPr="004975CF" w:rsidRDefault="00AD4559">
      <w:pPr>
        <w:pStyle w:val="ListParagraph"/>
        <w:numPr>
          <w:ilvl w:val="0"/>
          <w:numId w:val="5"/>
        </w:numPr>
        <w:shd w:val="clear" w:color="auto" w:fill="FFFFFF"/>
        <w:spacing w:after="0" w:line="240" w:lineRule="auto"/>
        <w:rPr>
          <w:rFonts w:eastAsia="Times New Roman" w:cs="Arial"/>
          <w:lang w:eastAsia="en-AU"/>
        </w:rPr>
      </w:pPr>
      <w:r w:rsidRPr="004975CF">
        <w:rPr>
          <w:rFonts w:eastAsia="Times New Roman" w:cs="Arial"/>
          <w:lang w:eastAsia="en-AU"/>
        </w:rPr>
        <w:t>the amount or type of fuel to which the restrictions apply;</w:t>
      </w:r>
    </w:p>
    <w:p w14:paraId="503F90B7" w14:textId="7F548F2E" w:rsidR="00AD4559" w:rsidRPr="004975CF" w:rsidRDefault="00AD4559">
      <w:pPr>
        <w:pStyle w:val="ListParagraph"/>
        <w:numPr>
          <w:ilvl w:val="0"/>
          <w:numId w:val="5"/>
        </w:numPr>
        <w:shd w:val="clear" w:color="auto" w:fill="FFFFFF"/>
        <w:spacing w:after="0" w:line="240" w:lineRule="auto"/>
        <w:rPr>
          <w:rFonts w:eastAsia="Times New Roman" w:cs="Arial"/>
          <w:lang w:eastAsia="en-AU"/>
        </w:rPr>
      </w:pPr>
      <w:r w:rsidRPr="004975CF">
        <w:rPr>
          <w:rFonts w:eastAsia="Times New Roman" w:cs="Arial"/>
          <w:lang w:eastAsia="en-AU"/>
        </w:rPr>
        <w:t>the circumstances in which the restrictions apply;</w:t>
      </w:r>
      <w:r w:rsidR="00E90627">
        <w:rPr>
          <w:rFonts w:eastAsia="Times New Roman" w:cs="Arial"/>
          <w:lang w:eastAsia="en-AU"/>
        </w:rPr>
        <w:t xml:space="preserve"> and</w:t>
      </w:r>
    </w:p>
    <w:p w14:paraId="319F8B75" w14:textId="74673ACC" w:rsidR="00AD4559" w:rsidRPr="004975CF" w:rsidRDefault="00AD4559">
      <w:pPr>
        <w:pStyle w:val="ListParagraph"/>
        <w:numPr>
          <w:ilvl w:val="0"/>
          <w:numId w:val="5"/>
        </w:numPr>
        <w:shd w:val="clear" w:color="auto" w:fill="FFFFFF"/>
        <w:spacing w:after="0" w:line="240" w:lineRule="auto"/>
        <w:rPr>
          <w:rFonts w:eastAsia="Times New Roman" w:cs="Arial"/>
          <w:lang w:eastAsia="en-AU"/>
        </w:rPr>
      </w:pPr>
      <w:r w:rsidRPr="004975CF">
        <w:rPr>
          <w:rFonts w:eastAsia="Times New Roman" w:cs="Arial"/>
          <w:lang w:eastAsia="en-AU"/>
        </w:rPr>
        <w:t>the class of buyers, sellers or other people to whom</w:t>
      </w:r>
      <w:r w:rsidR="00E90627">
        <w:rPr>
          <w:rFonts w:eastAsia="Times New Roman" w:cs="Arial"/>
          <w:lang w:eastAsia="en-AU"/>
        </w:rPr>
        <w:t xml:space="preserve"> </w:t>
      </w:r>
      <w:r w:rsidRPr="004975CF">
        <w:rPr>
          <w:rFonts w:eastAsia="Times New Roman" w:cs="Arial"/>
          <w:lang w:eastAsia="en-AU"/>
        </w:rPr>
        <w:t>the restrictions apply</w:t>
      </w:r>
      <w:r w:rsidR="00E90627">
        <w:rPr>
          <w:rFonts w:eastAsia="Times New Roman" w:cs="Arial"/>
          <w:lang w:eastAsia="en-AU"/>
        </w:rPr>
        <w:t>.</w:t>
      </w:r>
    </w:p>
    <w:p w14:paraId="50B5CC36" w14:textId="77777777" w:rsidR="002E0D7C" w:rsidRPr="004975CF" w:rsidRDefault="002E0D7C">
      <w:pPr>
        <w:pStyle w:val="ListParagraph"/>
        <w:shd w:val="clear" w:color="auto" w:fill="FFFFFF"/>
        <w:spacing w:after="0" w:line="240" w:lineRule="auto"/>
        <w:ind w:left="1080"/>
        <w:rPr>
          <w:rFonts w:eastAsia="Times New Roman" w:cs="Arial"/>
          <w:lang w:eastAsia="en-AU"/>
        </w:rPr>
      </w:pPr>
    </w:p>
    <w:p w14:paraId="6968231C" w14:textId="256FC69D" w:rsidR="00FD34E7" w:rsidRPr="004975CF" w:rsidRDefault="00AD4559">
      <w:pPr>
        <w:shd w:val="clear" w:color="auto" w:fill="FFFFFF"/>
        <w:rPr>
          <w:rFonts w:eastAsia="Times New Roman" w:cs="Arial"/>
          <w:lang w:eastAsia="en-AU"/>
        </w:rPr>
      </w:pPr>
      <w:r w:rsidRPr="004975CF">
        <w:rPr>
          <w:rFonts w:eastAsia="Times New Roman" w:cs="Arial"/>
          <w:lang w:eastAsia="en-AU"/>
        </w:rPr>
        <w:t xml:space="preserve">Section </w:t>
      </w:r>
      <w:r w:rsidR="00951941">
        <w:rPr>
          <w:rFonts w:eastAsia="Times New Roman" w:cs="Arial"/>
          <w:lang w:eastAsia="en-AU"/>
        </w:rPr>
        <w:t>9</w:t>
      </w:r>
      <w:r w:rsidRPr="004975CF">
        <w:rPr>
          <w:rFonts w:eastAsia="Times New Roman" w:cs="Arial"/>
          <w:lang w:eastAsia="en-AU"/>
        </w:rPr>
        <w:t xml:space="preserve"> </w:t>
      </w:r>
      <w:r w:rsidR="00FD34E7" w:rsidRPr="004975CF">
        <w:rPr>
          <w:rFonts w:eastAsia="Times New Roman" w:cs="Arial"/>
          <w:lang w:eastAsia="en-AU"/>
        </w:rPr>
        <w:t>(2) of the Act provides that a</w:t>
      </w:r>
      <w:r w:rsidR="002E0D7C" w:rsidRPr="004975CF">
        <w:rPr>
          <w:rFonts w:eastAsia="Times New Roman" w:cs="Arial"/>
          <w:lang w:eastAsia="en-AU"/>
        </w:rPr>
        <w:t xml:space="preserve">n approved fuel </w:t>
      </w:r>
      <w:r w:rsidR="00ED077F" w:rsidRPr="004975CF">
        <w:rPr>
          <w:rFonts w:eastAsia="Times New Roman" w:cs="Arial"/>
          <w:lang w:eastAsia="en-AU"/>
        </w:rPr>
        <w:t>restriction scheme</w:t>
      </w:r>
      <w:r w:rsidR="00FD34E7" w:rsidRPr="004975CF">
        <w:rPr>
          <w:rFonts w:eastAsia="Times New Roman" w:cs="Arial"/>
          <w:lang w:eastAsia="en-AU"/>
        </w:rPr>
        <w:t xml:space="preserve"> may</w:t>
      </w:r>
      <w:r w:rsidR="00ED077F" w:rsidRPr="004975CF">
        <w:rPr>
          <w:rFonts w:eastAsia="Times New Roman" w:cs="Arial"/>
          <w:lang w:eastAsia="en-AU"/>
        </w:rPr>
        <w:t xml:space="preserve"> </w:t>
      </w:r>
      <w:r w:rsidR="002E0D7C" w:rsidRPr="004975CF">
        <w:rPr>
          <w:rFonts w:eastAsia="Times New Roman" w:cs="Arial"/>
          <w:lang w:eastAsia="en-AU"/>
        </w:rPr>
        <w:t>include</w:t>
      </w:r>
      <w:r w:rsidR="003D0F6C" w:rsidRPr="004975CF">
        <w:rPr>
          <w:rFonts w:eastAsia="Times New Roman" w:cs="Arial"/>
          <w:lang w:eastAsia="en-AU"/>
        </w:rPr>
        <w:t xml:space="preserve"> provision</w:t>
      </w:r>
      <w:r w:rsidR="00603963" w:rsidRPr="004975CF">
        <w:rPr>
          <w:rFonts w:eastAsia="Times New Roman" w:cs="Arial"/>
          <w:lang w:eastAsia="en-AU"/>
        </w:rPr>
        <w:t xml:space="preserve"> for</w:t>
      </w:r>
      <w:r w:rsidR="00FD34E7" w:rsidRPr="004975CF">
        <w:rPr>
          <w:rFonts w:eastAsia="Times New Roman" w:cs="Arial"/>
          <w:lang w:eastAsia="en-AU"/>
        </w:rPr>
        <w:t xml:space="preserve"> the Minister to exempt an entity from a fuel rest</w:t>
      </w:r>
      <w:r w:rsidR="00603963" w:rsidRPr="004975CF">
        <w:rPr>
          <w:rFonts w:eastAsia="Times New Roman" w:cs="Arial"/>
          <w:lang w:eastAsia="en-AU"/>
        </w:rPr>
        <w:t>riction if compliance with the restriction</w:t>
      </w:r>
      <w:r w:rsidR="00FD34E7" w:rsidRPr="004975CF">
        <w:rPr>
          <w:rFonts w:eastAsia="Times New Roman" w:cs="Arial"/>
          <w:lang w:eastAsia="en-AU"/>
        </w:rPr>
        <w:t xml:space="preserve"> would   cause   the   entity   or   anyone   else   serious detriment.</w:t>
      </w:r>
    </w:p>
    <w:p w14:paraId="3B3F0924" w14:textId="268F2243" w:rsidR="00294DF2" w:rsidRDefault="00ED077F">
      <w:pPr>
        <w:autoSpaceDE w:val="0"/>
        <w:autoSpaceDN w:val="0"/>
        <w:adjustRightInd w:val="0"/>
        <w:spacing w:after="0" w:line="240" w:lineRule="auto"/>
        <w:rPr>
          <w:rFonts w:cs="Arial"/>
        </w:rPr>
      </w:pPr>
      <w:r w:rsidRPr="004975CF">
        <w:rPr>
          <w:rFonts w:cs="Arial"/>
        </w:rPr>
        <w:t>Section</w:t>
      </w:r>
      <w:r w:rsidR="00294DF2" w:rsidRPr="004975CF">
        <w:rPr>
          <w:rFonts w:cs="Arial"/>
        </w:rPr>
        <w:t xml:space="preserve"> 11 of the </w:t>
      </w:r>
      <w:r w:rsidR="00F85816" w:rsidRPr="004975CF">
        <w:rPr>
          <w:rFonts w:cs="Arial"/>
        </w:rPr>
        <w:t>Act</w:t>
      </w:r>
      <w:r w:rsidR="00294DF2" w:rsidRPr="004975CF">
        <w:rPr>
          <w:rFonts w:cs="Arial"/>
        </w:rPr>
        <w:t xml:space="preserve"> provides</w:t>
      </w:r>
      <w:r w:rsidR="00603963" w:rsidRPr="004975CF">
        <w:rPr>
          <w:rFonts w:cs="Arial"/>
        </w:rPr>
        <w:t xml:space="preserve"> the Minister</w:t>
      </w:r>
      <w:r w:rsidR="00294DF2" w:rsidRPr="004975CF">
        <w:rPr>
          <w:rFonts w:cs="Arial"/>
        </w:rPr>
        <w:t xml:space="preserve"> power to declare that a fuel restriction</w:t>
      </w:r>
      <w:r w:rsidR="00603963" w:rsidRPr="004975CF">
        <w:rPr>
          <w:rFonts w:cs="Arial"/>
        </w:rPr>
        <w:t>,</w:t>
      </w:r>
      <w:r w:rsidR="00294DF2" w:rsidRPr="004975CF">
        <w:rPr>
          <w:rFonts w:cs="Arial"/>
        </w:rPr>
        <w:t xml:space="preserve"> under an approved fuel restriction scheme</w:t>
      </w:r>
      <w:r w:rsidR="00603963" w:rsidRPr="004975CF">
        <w:rPr>
          <w:rFonts w:cs="Arial"/>
        </w:rPr>
        <w:t>,</w:t>
      </w:r>
      <w:r w:rsidR="00294DF2" w:rsidRPr="004975CF">
        <w:rPr>
          <w:rFonts w:cs="Arial"/>
        </w:rPr>
        <w:t xml:space="preserve"> is in place for a specified period of time, with a maximum period being three months, to address a shortage or likely shortage of fuel. The Minister must repeal a fuel restriction if the Minister is satisfied</w:t>
      </w:r>
      <w:r w:rsidR="00951941">
        <w:rPr>
          <w:rFonts w:cs="Arial"/>
        </w:rPr>
        <w:t xml:space="preserve"> there is no longer a shortage or likely shortage of fuel</w:t>
      </w:r>
      <w:r w:rsidR="00294DF2" w:rsidRPr="004975CF">
        <w:rPr>
          <w:rFonts w:cs="Arial"/>
        </w:rPr>
        <w:t xml:space="preserve">. </w:t>
      </w:r>
      <w:r w:rsidR="00155849">
        <w:rPr>
          <w:rFonts w:cs="Arial"/>
        </w:rPr>
        <w:t>Section</w:t>
      </w:r>
      <w:r w:rsidR="005466A6">
        <w:rPr>
          <w:rFonts w:cs="Arial"/>
        </w:rPr>
        <w:t xml:space="preserve"> 14 of the Act</w:t>
      </w:r>
      <w:r w:rsidR="00294DF2" w:rsidRPr="004975CF">
        <w:rPr>
          <w:rFonts w:cs="Arial"/>
        </w:rPr>
        <w:t xml:space="preserve"> allows the Minister to extend a declaration period for a fuel restriction</w:t>
      </w:r>
      <w:r w:rsidR="000A5F97">
        <w:rPr>
          <w:rFonts w:cs="Arial"/>
        </w:rPr>
        <w:t xml:space="preserve"> for not more than 3 months</w:t>
      </w:r>
      <w:r w:rsidR="00294DF2" w:rsidRPr="004975CF">
        <w:rPr>
          <w:rFonts w:cs="Arial"/>
        </w:rPr>
        <w:t xml:space="preserve">. Part 3 of the </w:t>
      </w:r>
      <w:r w:rsidR="005466A6">
        <w:rPr>
          <w:rFonts w:cs="Arial"/>
        </w:rPr>
        <w:t>Act</w:t>
      </w:r>
      <w:r w:rsidR="00294DF2" w:rsidRPr="004975CF">
        <w:rPr>
          <w:rFonts w:cs="Arial"/>
        </w:rPr>
        <w:t xml:space="preserve"> provides powers to inspectors to ensure that fuel restrictions are complied with.</w:t>
      </w:r>
    </w:p>
    <w:p w14:paraId="68DDFF61" w14:textId="77777777" w:rsidR="00CE687D" w:rsidRDefault="00CE687D">
      <w:pPr>
        <w:autoSpaceDE w:val="0"/>
        <w:autoSpaceDN w:val="0"/>
        <w:adjustRightInd w:val="0"/>
        <w:spacing w:after="0" w:line="240" w:lineRule="auto"/>
        <w:rPr>
          <w:rFonts w:cs="Arial"/>
        </w:rPr>
      </w:pPr>
    </w:p>
    <w:p w14:paraId="7815615F" w14:textId="6AC8A7AA" w:rsidR="007C7929" w:rsidRPr="004975CF" w:rsidRDefault="00E9489F">
      <w:pPr>
        <w:autoSpaceDE w:val="0"/>
        <w:autoSpaceDN w:val="0"/>
        <w:adjustRightInd w:val="0"/>
        <w:spacing w:after="0" w:line="240" w:lineRule="auto"/>
        <w:rPr>
          <w:rFonts w:cs="Arial"/>
        </w:rPr>
      </w:pPr>
      <w:r>
        <w:rPr>
          <w:rFonts w:cs="Arial"/>
        </w:rPr>
        <w:t xml:space="preserve">The </w:t>
      </w:r>
      <w:r w:rsidR="00FE25D7">
        <w:rPr>
          <w:rFonts w:cs="Arial"/>
        </w:rPr>
        <w:t>p</w:t>
      </w:r>
      <w:r>
        <w:rPr>
          <w:rFonts w:cs="Arial"/>
        </w:rPr>
        <w:t>owers of the Act</w:t>
      </w:r>
      <w:r w:rsidRPr="004975CF">
        <w:rPr>
          <w:rFonts w:cs="Arial"/>
        </w:rPr>
        <w:t xml:space="preserve"> are broadly consistent with those that exist in regulations made under the </w:t>
      </w:r>
      <w:r w:rsidRPr="00CE6E7A">
        <w:rPr>
          <w:rFonts w:cs="Arial"/>
          <w:i/>
        </w:rPr>
        <w:t>Utilities Act 2000</w:t>
      </w:r>
      <w:r w:rsidRPr="004975CF">
        <w:rPr>
          <w:rFonts w:cs="Arial"/>
        </w:rPr>
        <w:t xml:space="preserve"> (ACT) to respond to electricity</w:t>
      </w:r>
      <w:r>
        <w:rPr>
          <w:rFonts w:cs="Arial"/>
        </w:rPr>
        <w:t>,</w:t>
      </w:r>
      <w:r w:rsidRPr="004975CF">
        <w:rPr>
          <w:rFonts w:cs="Arial"/>
        </w:rPr>
        <w:t xml:space="preserve"> natural gas</w:t>
      </w:r>
      <w:r>
        <w:rPr>
          <w:rFonts w:cs="Arial"/>
        </w:rPr>
        <w:t>, or water</w:t>
      </w:r>
      <w:r w:rsidRPr="004975CF">
        <w:rPr>
          <w:rFonts w:cs="Arial"/>
        </w:rPr>
        <w:t xml:space="preserve"> shortages.</w:t>
      </w:r>
    </w:p>
    <w:p w14:paraId="7C4E717B" w14:textId="3E83D5C9" w:rsidR="002A24D8" w:rsidRPr="00603963" w:rsidRDefault="002A24D8">
      <w:pPr>
        <w:pStyle w:val="Heading1"/>
        <w:numPr>
          <w:ilvl w:val="0"/>
          <w:numId w:val="1"/>
        </w:numPr>
      </w:pPr>
      <w:r w:rsidRPr="00603963">
        <w:lastRenderedPageBreak/>
        <w:t>Policy Objectives of th</w:t>
      </w:r>
      <w:r w:rsidR="0087132A" w:rsidRPr="00603963">
        <w:t xml:space="preserve">e </w:t>
      </w:r>
      <w:r w:rsidRPr="00603963">
        <w:t>Scheme</w:t>
      </w:r>
    </w:p>
    <w:p w14:paraId="3AB7AA7C" w14:textId="77BFB574" w:rsidR="000547D5" w:rsidRDefault="000547D5">
      <w:pPr>
        <w:shd w:val="clear" w:color="auto" w:fill="FFFFFF"/>
        <w:spacing w:after="0" w:line="240" w:lineRule="auto"/>
        <w:rPr>
          <w:rFonts w:eastAsia="Times New Roman" w:cs="Arial"/>
          <w:lang w:eastAsia="en-AU"/>
        </w:rPr>
      </w:pPr>
      <w:r w:rsidRPr="000547D5">
        <w:t>Managing energy supply is critical to the functioning of a modern economy. The Act is an important measure to strengthen the resilience of the Territory and the nation, as it improves the ability of the Territory to manage and respond to a potential liquid fuel shortage.</w:t>
      </w:r>
    </w:p>
    <w:p w14:paraId="10A10F91" w14:textId="77777777" w:rsidR="000547D5" w:rsidRPr="000547D5" w:rsidRDefault="000547D5">
      <w:pPr>
        <w:shd w:val="clear" w:color="auto" w:fill="FFFFFF"/>
        <w:spacing w:after="0" w:line="240" w:lineRule="auto"/>
        <w:rPr>
          <w:rFonts w:eastAsia="Times New Roman" w:cs="Arial"/>
          <w:lang w:eastAsia="en-AU"/>
        </w:rPr>
      </w:pPr>
    </w:p>
    <w:p w14:paraId="1E706C13" w14:textId="274E0CAE" w:rsidR="00641FFB" w:rsidRDefault="005466A6">
      <w:pPr>
        <w:rPr>
          <w:rFonts w:eastAsia="Times New Roman" w:cs="Arial"/>
          <w:lang w:eastAsia="en-AU"/>
        </w:rPr>
      </w:pPr>
      <w:r>
        <w:t xml:space="preserve">The </w:t>
      </w:r>
      <w:r w:rsidR="00F321BE">
        <w:t>o</w:t>
      </w:r>
      <w:r>
        <w:t>bjective</w:t>
      </w:r>
      <w:r w:rsidR="0087132A" w:rsidRPr="00680E94">
        <w:t xml:space="preserve"> of the </w:t>
      </w:r>
      <w:r w:rsidR="006560FF">
        <w:t>s</w:t>
      </w:r>
      <w:r w:rsidR="0087132A" w:rsidRPr="00680E94">
        <w:t xml:space="preserve">cheme is to provide </w:t>
      </w:r>
      <w:r w:rsidR="00634369" w:rsidRPr="00680E94">
        <w:t>power for</w:t>
      </w:r>
      <w:r w:rsidR="0087132A" w:rsidRPr="00680E94">
        <w:t xml:space="preserve"> the Minister to </w:t>
      </w:r>
      <w:r w:rsidR="00634369" w:rsidRPr="00680E94">
        <w:rPr>
          <w:rFonts w:eastAsia="Times New Roman" w:cs="Arial"/>
          <w:lang w:eastAsia="en-AU"/>
        </w:rPr>
        <w:t xml:space="preserve">restrict the use of fuels </w:t>
      </w:r>
      <w:r w:rsidR="00173E41" w:rsidRPr="00680E94">
        <w:rPr>
          <w:rFonts w:eastAsia="Times New Roman" w:cs="Arial"/>
          <w:lang w:eastAsia="en-AU"/>
        </w:rPr>
        <w:t>to meet one or more of the following objectives</w:t>
      </w:r>
      <w:r w:rsidR="0060420C">
        <w:rPr>
          <w:rFonts w:eastAsia="Times New Roman" w:cs="Arial"/>
          <w:lang w:eastAsia="en-AU"/>
        </w:rPr>
        <w:t xml:space="preserve"> (stated in </w:t>
      </w:r>
      <w:r w:rsidR="00155849">
        <w:rPr>
          <w:rFonts w:eastAsia="Times New Roman" w:cs="Arial"/>
          <w:lang w:eastAsia="en-AU"/>
        </w:rPr>
        <w:t>s</w:t>
      </w:r>
      <w:r w:rsidR="0060420C">
        <w:rPr>
          <w:rFonts w:eastAsia="Times New Roman" w:cs="Arial"/>
          <w:lang w:eastAsia="en-AU"/>
        </w:rPr>
        <w:t>ection 11 (1) (b) of the Act)</w:t>
      </w:r>
      <w:r w:rsidR="00291164" w:rsidRPr="00680E94">
        <w:rPr>
          <w:rFonts w:eastAsia="Times New Roman" w:cs="Arial"/>
          <w:lang w:eastAsia="en-AU"/>
        </w:rPr>
        <w:t xml:space="preserve"> in the event or likely event of a fuel shortage</w:t>
      </w:r>
      <w:r w:rsidR="00E90627">
        <w:rPr>
          <w:rFonts w:eastAsia="Times New Roman" w:cs="Arial"/>
          <w:lang w:eastAsia="en-AU"/>
        </w:rPr>
        <w:t>:</w:t>
      </w:r>
    </w:p>
    <w:p w14:paraId="7289DE48" w14:textId="4FDC80D0" w:rsidR="00634369" w:rsidRPr="00CE6E7A" w:rsidRDefault="00641FFB">
      <w:pPr>
        <w:ind w:left="720"/>
        <w:rPr>
          <w:i/>
        </w:rPr>
      </w:pPr>
      <w:r w:rsidRPr="00CE6E7A">
        <w:rPr>
          <w:rFonts w:eastAsia="Times New Roman" w:cs="Arial"/>
          <w:i/>
          <w:lang w:eastAsia="en-AU"/>
        </w:rPr>
        <w:t>Section 11 (1) (b)</w:t>
      </w:r>
    </w:p>
    <w:p w14:paraId="2E215550" w14:textId="77777777" w:rsidR="00634369" w:rsidRPr="00CE6E7A" w:rsidRDefault="00634369">
      <w:pPr>
        <w:pStyle w:val="ListParagraph"/>
        <w:numPr>
          <w:ilvl w:val="0"/>
          <w:numId w:val="3"/>
        </w:numPr>
        <w:shd w:val="clear" w:color="auto" w:fill="FFFFFF"/>
        <w:spacing w:after="0" w:line="240" w:lineRule="auto"/>
        <w:ind w:left="2160"/>
        <w:rPr>
          <w:rFonts w:eastAsia="Times New Roman" w:cs="Arial"/>
          <w:i/>
          <w:lang w:eastAsia="en-AU"/>
        </w:rPr>
      </w:pPr>
      <w:r w:rsidRPr="00CE6E7A">
        <w:rPr>
          <w:rFonts w:eastAsia="Times New Roman" w:cs="Arial"/>
          <w:i/>
          <w:lang w:eastAsia="en-AU"/>
        </w:rPr>
        <w:t xml:space="preserve">facilitate as  far  as  practicable,  the  provision of  efficient,  reliable and sustainable fuel supplies to consumers; or </w:t>
      </w:r>
    </w:p>
    <w:p w14:paraId="4FD299EE" w14:textId="77777777" w:rsidR="00634369" w:rsidRPr="00CE6E7A" w:rsidRDefault="00634369">
      <w:pPr>
        <w:pStyle w:val="ListParagraph"/>
        <w:numPr>
          <w:ilvl w:val="0"/>
          <w:numId w:val="3"/>
        </w:numPr>
        <w:shd w:val="clear" w:color="auto" w:fill="FFFFFF"/>
        <w:spacing w:after="0" w:line="240" w:lineRule="auto"/>
        <w:ind w:left="2160"/>
        <w:rPr>
          <w:rFonts w:eastAsia="Times New Roman" w:cs="Arial"/>
          <w:i/>
          <w:lang w:eastAsia="en-AU"/>
        </w:rPr>
      </w:pPr>
      <w:r w:rsidRPr="00CE6E7A">
        <w:rPr>
          <w:rFonts w:eastAsia="Times New Roman" w:cs="Arial"/>
          <w:i/>
          <w:lang w:eastAsia="en-AU"/>
        </w:rPr>
        <w:t>protect the interest of consumers; or</w:t>
      </w:r>
    </w:p>
    <w:p w14:paraId="5D681E52" w14:textId="77777777" w:rsidR="00634369" w:rsidRPr="00CE6E7A" w:rsidRDefault="00634369">
      <w:pPr>
        <w:pStyle w:val="ListParagraph"/>
        <w:numPr>
          <w:ilvl w:val="0"/>
          <w:numId w:val="3"/>
        </w:numPr>
        <w:shd w:val="clear" w:color="auto" w:fill="FFFFFF"/>
        <w:spacing w:after="0" w:line="240" w:lineRule="auto"/>
        <w:ind w:left="2160"/>
        <w:rPr>
          <w:rFonts w:eastAsia="Times New Roman" w:cs="Arial"/>
          <w:i/>
          <w:lang w:eastAsia="en-AU"/>
        </w:rPr>
      </w:pPr>
      <w:r w:rsidRPr="00CE6E7A">
        <w:rPr>
          <w:rFonts w:eastAsia="Times New Roman" w:cs="Arial"/>
          <w:i/>
          <w:lang w:eastAsia="en-AU"/>
        </w:rPr>
        <w:t>manage the  safety  and  security  of  the  fuel  distribution chain; or</w:t>
      </w:r>
    </w:p>
    <w:p w14:paraId="7E6007FA" w14:textId="77777777" w:rsidR="00634369" w:rsidRPr="00CE6E7A" w:rsidRDefault="00634369">
      <w:pPr>
        <w:pStyle w:val="ListParagraph"/>
        <w:numPr>
          <w:ilvl w:val="0"/>
          <w:numId w:val="3"/>
        </w:numPr>
        <w:shd w:val="clear" w:color="auto" w:fill="FFFFFF"/>
        <w:spacing w:after="0" w:line="240" w:lineRule="auto"/>
        <w:ind w:left="2160"/>
        <w:rPr>
          <w:rFonts w:eastAsia="Times New Roman" w:cs="Arial"/>
          <w:i/>
          <w:lang w:eastAsia="en-AU"/>
        </w:rPr>
      </w:pPr>
      <w:r w:rsidRPr="00CE6E7A">
        <w:rPr>
          <w:rFonts w:eastAsia="Times New Roman" w:cs="Arial"/>
          <w:i/>
          <w:lang w:eastAsia="en-AU"/>
        </w:rPr>
        <w:t>protect public safety; or</w:t>
      </w:r>
    </w:p>
    <w:p w14:paraId="451EFA01" w14:textId="77777777" w:rsidR="00634369" w:rsidRPr="00CE6E7A" w:rsidRDefault="00634369">
      <w:pPr>
        <w:pStyle w:val="ListParagraph"/>
        <w:numPr>
          <w:ilvl w:val="0"/>
          <w:numId w:val="3"/>
        </w:numPr>
        <w:shd w:val="clear" w:color="auto" w:fill="FFFFFF"/>
        <w:spacing w:after="0" w:line="240" w:lineRule="auto"/>
        <w:ind w:left="2160"/>
        <w:rPr>
          <w:rFonts w:eastAsia="Times New Roman" w:cs="Arial"/>
          <w:i/>
          <w:lang w:eastAsia="en-AU"/>
        </w:rPr>
      </w:pPr>
      <w:r w:rsidRPr="00CE6E7A">
        <w:rPr>
          <w:rFonts w:eastAsia="Times New Roman" w:cs="Arial"/>
          <w:i/>
          <w:lang w:eastAsia="en-AU"/>
        </w:rPr>
        <w:t>comply with international agreements or commitments; or</w:t>
      </w:r>
    </w:p>
    <w:p w14:paraId="5069DFB0" w14:textId="77777777" w:rsidR="00634369" w:rsidRPr="00CE6E7A" w:rsidRDefault="00634369">
      <w:pPr>
        <w:pStyle w:val="ListParagraph"/>
        <w:numPr>
          <w:ilvl w:val="0"/>
          <w:numId w:val="3"/>
        </w:numPr>
        <w:shd w:val="clear" w:color="auto" w:fill="FFFFFF"/>
        <w:spacing w:after="0" w:line="240" w:lineRule="auto"/>
        <w:ind w:left="2160"/>
        <w:rPr>
          <w:rFonts w:eastAsia="Times New Roman" w:cs="Arial"/>
          <w:i/>
          <w:lang w:eastAsia="en-AU"/>
        </w:rPr>
      </w:pPr>
      <w:r w:rsidRPr="00CE6E7A">
        <w:rPr>
          <w:rFonts w:eastAsia="Times New Roman" w:cs="Arial"/>
          <w:i/>
          <w:lang w:eastAsia="en-AU"/>
        </w:rPr>
        <w:t xml:space="preserve">assist  a  State  or  another  Territory  in  doing  anything mentioned in subparagraphs (i) to </w:t>
      </w:r>
      <w:r w:rsidR="00680E94" w:rsidRPr="00CE6E7A">
        <w:rPr>
          <w:rFonts w:eastAsia="Times New Roman" w:cs="Arial"/>
          <w:i/>
          <w:lang w:eastAsia="en-AU"/>
        </w:rPr>
        <w:t>(v).</w:t>
      </w:r>
    </w:p>
    <w:p w14:paraId="08B74F4A" w14:textId="77777777" w:rsidR="002E0D7C" w:rsidRPr="004975CF" w:rsidRDefault="002E0D7C">
      <w:pPr>
        <w:shd w:val="clear" w:color="auto" w:fill="FFFFFF"/>
        <w:spacing w:after="0" w:line="240" w:lineRule="auto"/>
        <w:rPr>
          <w:rFonts w:eastAsia="Times New Roman" w:cs="Arial"/>
          <w:lang w:eastAsia="en-AU"/>
        </w:rPr>
      </w:pPr>
    </w:p>
    <w:p w14:paraId="332D4F66" w14:textId="334EB1D4" w:rsidR="008D610D" w:rsidRDefault="00F321BE">
      <w:pPr>
        <w:pStyle w:val="Heading2"/>
      </w:pPr>
      <w:r>
        <w:t>Policy p</w:t>
      </w:r>
      <w:r w:rsidR="0060420C" w:rsidRPr="00052EAA">
        <w:t xml:space="preserve">roblems </w:t>
      </w:r>
      <w:r w:rsidR="00641FFB">
        <w:t xml:space="preserve">to be </w:t>
      </w:r>
      <w:r w:rsidR="00E90627">
        <w:t>address</w:t>
      </w:r>
      <w:r w:rsidR="00D87138">
        <w:t>ed</w:t>
      </w:r>
      <w:r w:rsidR="00E90627">
        <w:t xml:space="preserve"> </w:t>
      </w:r>
      <w:r w:rsidR="00641FFB">
        <w:t>in meeting</w:t>
      </w:r>
      <w:r w:rsidR="00E90627">
        <w:t xml:space="preserve"> </w:t>
      </w:r>
      <w:r w:rsidR="00522537">
        <w:t>the</w:t>
      </w:r>
      <w:r w:rsidR="005A612D">
        <w:t xml:space="preserve"> </w:t>
      </w:r>
      <w:r w:rsidR="007B6139">
        <w:t>policy objectives</w:t>
      </w:r>
    </w:p>
    <w:p w14:paraId="03222550" w14:textId="4718F5B9" w:rsidR="00B959D2" w:rsidRPr="00077636" w:rsidRDefault="00B959D2">
      <w:r>
        <w:t>Policy problems that need to be considered and addressed in order to successfully achieve the policy objective</w:t>
      </w:r>
      <w:r w:rsidR="00064559">
        <w:t>s</w:t>
      </w:r>
      <w:r>
        <w:t xml:space="preserve"> are detailed below.</w:t>
      </w:r>
    </w:p>
    <w:p w14:paraId="59E93ADD" w14:textId="77777777" w:rsidR="007670FA" w:rsidRPr="00BE7096" w:rsidRDefault="007670FA">
      <w:pPr>
        <w:rPr>
          <w:color w:val="000000"/>
          <w:u w:val="single"/>
        </w:rPr>
      </w:pPr>
      <w:r w:rsidRPr="00BE7096">
        <w:rPr>
          <w:color w:val="000000"/>
          <w:u w:val="single"/>
        </w:rPr>
        <w:t>Characteristics of effective retail rationing of fuel identified in the NLFERP</w:t>
      </w:r>
    </w:p>
    <w:p w14:paraId="2B779878" w14:textId="3BECBB0F" w:rsidR="006E07CC" w:rsidRDefault="008D610D">
      <w:pPr>
        <w:rPr>
          <w:color w:val="000000"/>
        </w:rPr>
      </w:pPr>
      <w:r>
        <w:t xml:space="preserve">In developing the </w:t>
      </w:r>
      <w:r>
        <w:rPr>
          <w:color w:val="000000"/>
        </w:rPr>
        <w:t>NLFERP</w:t>
      </w:r>
      <w:r>
        <w:t xml:space="preserve">, the Commonwealth Government identified </w:t>
      </w:r>
      <w:r>
        <w:rPr>
          <w:color w:val="000000"/>
        </w:rPr>
        <w:t>five key characteristi</w:t>
      </w:r>
      <w:r w:rsidR="00261A99">
        <w:rPr>
          <w:color w:val="000000"/>
        </w:rPr>
        <w:t xml:space="preserve">cs in relation </w:t>
      </w:r>
      <w:r w:rsidR="00064559">
        <w:rPr>
          <w:color w:val="000000"/>
        </w:rPr>
        <w:t>to</w:t>
      </w:r>
      <w:r w:rsidR="00261A99">
        <w:rPr>
          <w:color w:val="000000"/>
        </w:rPr>
        <w:t xml:space="preserve"> effective retail</w:t>
      </w:r>
      <w:r w:rsidR="00155849">
        <w:rPr>
          <w:color w:val="000000"/>
        </w:rPr>
        <w:t xml:space="preserve"> fuel</w:t>
      </w:r>
      <w:r w:rsidR="00261A99">
        <w:rPr>
          <w:color w:val="000000"/>
        </w:rPr>
        <w:t xml:space="preserve"> r</w:t>
      </w:r>
      <w:r>
        <w:rPr>
          <w:color w:val="000000"/>
        </w:rPr>
        <w:t>ationing. These key characteristics have been embedded in the NLFERP and its supporting policy and operational framework</w:t>
      </w:r>
      <w:r w:rsidR="00064559">
        <w:rPr>
          <w:color w:val="000000"/>
        </w:rPr>
        <w:t>:</w:t>
      </w:r>
    </w:p>
    <w:p w14:paraId="1329C2D3" w14:textId="24C46FF4" w:rsidR="008D610D" w:rsidRPr="009D62F1" w:rsidRDefault="006E07CC">
      <w:pPr>
        <w:ind w:left="360" w:hanging="360"/>
        <w:rPr>
          <w:color w:val="000000"/>
        </w:rPr>
      </w:pPr>
      <w:r>
        <w:rPr>
          <w:color w:val="000000"/>
        </w:rPr>
        <w:t xml:space="preserve">3.1 </w:t>
      </w:r>
      <w:r>
        <w:rPr>
          <w:color w:val="000000"/>
        </w:rPr>
        <w:tab/>
      </w:r>
      <w:r w:rsidR="007670FA" w:rsidRPr="007670FA">
        <w:rPr>
          <w:color w:val="000000"/>
        </w:rPr>
        <w:t>T</w:t>
      </w:r>
      <w:r w:rsidR="008D610D" w:rsidRPr="009D62F1">
        <w:rPr>
          <w:color w:val="000000"/>
        </w:rPr>
        <w:t xml:space="preserve">hat it achieves the required demand response by constraining demand Australia wide and providing fair and transparent allocation of available fuel supply. </w:t>
      </w:r>
    </w:p>
    <w:p w14:paraId="4423E1DB" w14:textId="05451D25" w:rsidR="008D610D" w:rsidRPr="009D62F1" w:rsidRDefault="007670FA">
      <w:pPr>
        <w:pStyle w:val="ListParagraph"/>
        <w:numPr>
          <w:ilvl w:val="1"/>
          <w:numId w:val="21"/>
        </w:numPr>
        <w:spacing w:after="120" w:line="276" w:lineRule="auto"/>
        <w:rPr>
          <w:color w:val="000000"/>
        </w:rPr>
      </w:pPr>
      <w:r w:rsidRPr="007670FA">
        <w:rPr>
          <w:color w:val="000000"/>
        </w:rPr>
        <w:t>T</w:t>
      </w:r>
      <w:r w:rsidR="008D610D" w:rsidRPr="009D62F1">
        <w:rPr>
          <w:color w:val="000000"/>
        </w:rPr>
        <w:t xml:space="preserve">hat it is practical to implement and administer. This includes rapid implementation, utilising existing business infrastructure and practices and with the buy-in of retail fuel sites and fuel purchasers. </w:t>
      </w:r>
    </w:p>
    <w:p w14:paraId="2F9C7A28" w14:textId="752117FA" w:rsidR="008D610D" w:rsidRPr="009D62F1" w:rsidRDefault="007670FA">
      <w:pPr>
        <w:pStyle w:val="ListParagraph"/>
        <w:numPr>
          <w:ilvl w:val="1"/>
          <w:numId w:val="21"/>
        </w:numPr>
        <w:spacing w:after="120" w:line="276" w:lineRule="auto"/>
        <w:rPr>
          <w:color w:val="000000"/>
        </w:rPr>
      </w:pPr>
      <w:r w:rsidRPr="007670FA">
        <w:rPr>
          <w:color w:val="000000"/>
        </w:rPr>
        <w:t>T</w:t>
      </w:r>
      <w:r w:rsidR="008D610D" w:rsidRPr="009D62F1">
        <w:rPr>
          <w:color w:val="000000"/>
        </w:rPr>
        <w:t xml:space="preserve">he system should be easy to understand and communicate to the general public. It must also reflect normal consumer behaviours where possible. </w:t>
      </w:r>
    </w:p>
    <w:p w14:paraId="21072414" w14:textId="0628B758" w:rsidR="008D610D" w:rsidRPr="009D62F1" w:rsidRDefault="007670FA">
      <w:pPr>
        <w:pStyle w:val="ListParagraph"/>
        <w:numPr>
          <w:ilvl w:val="1"/>
          <w:numId w:val="21"/>
        </w:numPr>
        <w:spacing w:after="120" w:line="276" w:lineRule="auto"/>
        <w:rPr>
          <w:color w:val="000000"/>
        </w:rPr>
      </w:pPr>
      <w:r w:rsidRPr="007670FA">
        <w:rPr>
          <w:color w:val="000000"/>
        </w:rPr>
        <w:t>T</w:t>
      </w:r>
      <w:r w:rsidR="008D610D" w:rsidRPr="009D62F1">
        <w:rPr>
          <w:color w:val="000000"/>
        </w:rPr>
        <w:t>hat it is flexible to the circumstances of each individual emergency situation.</w:t>
      </w:r>
    </w:p>
    <w:p w14:paraId="29FFDB0C" w14:textId="0FDA1FD3" w:rsidR="008D610D" w:rsidRDefault="007670FA">
      <w:pPr>
        <w:pStyle w:val="ListParagraph"/>
        <w:numPr>
          <w:ilvl w:val="1"/>
          <w:numId w:val="21"/>
        </w:numPr>
        <w:spacing w:after="120" w:line="276" w:lineRule="auto"/>
        <w:rPr>
          <w:color w:val="000000"/>
        </w:rPr>
      </w:pPr>
      <w:r w:rsidRPr="007670FA">
        <w:rPr>
          <w:color w:val="000000"/>
        </w:rPr>
        <w:t>T</w:t>
      </w:r>
      <w:r w:rsidR="008D610D" w:rsidRPr="009D62F1">
        <w:rPr>
          <w:color w:val="000000"/>
        </w:rPr>
        <w:t>hat it provides a clearly defined (and appropriately limited) decision making framework</w:t>
      </w:r>
      <w:r w:rsidR="00064559">
        <w:rPr>
          <w:color w:val="000000"/>
        </w:rPr>
        <w:t>.</w:t>
      </w:r>
    </w:p>
    <w:p w14:paraId="3F3015DE" w14:textId="7429FB7A" w:rsidR="006E07CC" w:rsidRDefault="00261A99">
      <w:r>
        <w:t xml:space="preserve">The ACT </w:t>
      </w:r>
      <w:r w:rsidR="00064559">
        <w:t>f</w:t>
      </w:r>
      <w:r>
        <w:t xml:space="preserve">uel restriction scheme should </w:t>
      </w:r>
      <w:r w:rsidR="000B32AE">
        <w:t>meet each of the above stated characteristics</w:t>
      </w:r>
      <w:r w:rsidR="006E07CC">
        <w:t>. Further to the above stated goals</w:t>
      </w:r>
      <w:r w:rsidR="00B959D2">
        <w:t xml:space="preserve">, </w:t>
      </w:r>
      <w:r w:rsidR="006E07CC">
        <w:t xml:space="preserve">the </w:t>
      </w:r>
      <w:r w:rsidR="0062216E">
        <w:t xml:space="preserve">ACT has identified that the </w:t>
      </w:r>
      <w:r w:rsidR="00064559">
        <w:t>s</w:t>
      </w:r>
      <w:r w:rsidR="0062216E">
        <w:t xml:space="preserve">cheme should address the </w:t>
      </w:r>
      <w:r w:rsidR="006E07CC">
        <w:t>following policy problems:</w:t>
      </w:r>
    </w:p>
    <w:p w14:paraId="4D851C1A" w14:textId="09A15BCE" w:rsidR="007670FA" w:rsidRDefault="007670FA">
      <w:pPr>
        <w:pStyle w:val="ListParagraph"/>
        <w:numPr>
          <w:ilvl w:val="1"/>
          <w:numId w:val="21"/>
        </w:numPr>
      </w:pPr>
      <w:r w:rsidRPr="00052EAA">
        <w:t xml:space="preserve">There are services such as utilities and waste management that are not currently explicitly provided for in the </w:t>
      </w:r>
      <w:r w:rsidRPr="000547D5">
        <w:rPr>
          <w:i/>
        </w:rPr>
        <w:t>Liquid Fuel Emergency Act 1984</w:t>
      </w:r>
      <w:r w:rsidRPr="00052EAA">
        <w:t xml:space="preserve"> (Cth) and its supporting legislation</w:t>
      </w:r>
      <w:r w:rsidR="00C955AB">
        <w:t xml:space="preserve">. The </w:t>
      </w:r>
      <w:r w:rsidRPr="00052EAA">
        <w:t>ACT Government recognises the need to ensure that these essential services can continue their critical functions in the event of a liquid fuel emergency. Noting that in the event of a national liquid fuel emergency</w:t>
      </w:r>
      <w:r>
        <w:t xml:space="preserve">, </w:t>
      </w:r>
      <w:r w:rsidRPr="00052EAA">
        <w:t xml:space="preserve">Commonwealth </w:t>
      </w:r>
      <w:r>
        <w:t xml:space="preserve">legislation </w:t>
      </w:r>
      <w:r w:rsidRPr="00052EAA">
        <w:t xml:space="preserve">may override any jurisdictional legislation that </w:t>
      </w:r>
      <w:r w:rsidRPr="00052EAA">
        <w:lastRenderedPageBreak/>
        <w:t>does not align. It is therefore important that fuel users do not have a false sense that they will be provided for in a liquid fuel emergency.</w:t>
      </w:r>
    </w:p>
    <w:p w14:paraId="67AD3C25" w14:textId="4FBE0F7C" w:rsidR="007670FA" w:rsidRDefault="007670FA">
      <w:pPr>
        <w:pStyle w:val="ListParagraph"/>
        <w:numPr>
          <w:ilvl w:val="1"/>
          <w:numId w:val="21"/>
        </w:numPr>
      </w:pPr>
      <w:r w:rsidRPr="00052EAA">
        <w:t>Increasing the number of exemptions from a fuel restrictions will result in a reduction of</w:t>
      </w:r>
      <w:r w:rsidR="00D87138">
        <w:t xml:space="preserve"> total</w:t>
      </w:r>
      <w:r w:rsidRPr="00052EAA">
        <w:t xml:space="preserve"> </w:t>
      </w:r>
      <w:r w:rsidR="00D87138">
        <w:t xml:space="preserve">available </w:t>
      </w:r>
      <w:r w:rsidRPr="00052EAA">
        <w:t xml:space="preserve">fuel </w:t>
      </w:r>
      <w:r w:rsidR="00D87138">
        <w:t xml:space="preserve">supply </w:t>
      </w:r>
      <w:r w:rsidR="001A38E6">
        <w:t>during an emergency.</w:t>
      </w:r>
    </w:p>
    <w:p w14:paraId="6BD308A7" w14:textId="7A9B0303" w:rsidR="006E07CC" w:rsidRDefault="006E07CC">
      <w:pPr>
        <w:pStyle w:val="ListParagraph"/>
        <w:numPr>
          <w:ilvl w:val="1"/>
          <w:numId w:val="21"/>
        </w:numPr>
      </w:pPr>
      <w:r>
        <w:t xml:space="preserve">The </w:t>
      </w:r>
      <w:r w:rsidR="007670FA">
        <w:t xml:space="preserve">ACT </w:t>
      </w:r>
      <w:r>
        <w:t>S</w:t>
      </w:r>
      <w:r w:rsidRPr="00052EAA">
        <w:t xml:space="preserve">cheme should be compatible with the </w:t>
      </w:r>
      <w:r w:rsidRPr="007670FA">
        <w:rPr>
          <w:i/>
        </w:rPr>
        <w:t>Liquid Fuel Emergency Act 1984</w:t>
      </w:r>
      <w:r w:rsidRPr="00052EAA">
        <w:t xml:space="preserve"> (Cth) and its supporting legislation</w:t>
      </w:r>
      <w:r w:rsidR="00A3142A">
        <w:t xml:space="preserve"> and</w:t>
      </w:r>
      <w:r w:rsidRPr="00052EAA">
        <w:t xml:space="preserve"> guidelines</w:t>
      </w:r>
      <w:r w:rsidR="00A3142A">
        <w:t>,</w:t>
      </w:r>
      <w:r>
        <w:t xml:space="preserve"> the IGA</w:t>
      </w:r>
      <w:r w:rsidR="00A3142A">
        <w:t xml:space="preserve"> and the NLFERP</w:t>
      </w:r>
      <w:r>
        <w:t>.</w:t>
      </w:r>
    </w:p>
    <w:p w14:paraId="4856BB72" w14:textId="0E4B9148" w:rsidR="000547D5" w:rsidRPr="00052EAA" w:rsidRDefault="006E07CC" w:rsidP="00466A22">
      <w:pPr>
        <w:pStyle w:val="ListParagraph"/>
        <w:numPr>
          <w:ilvl w:val="1"/>
          <w:numId w:val="21"/>
        </w:numPr>
      </w:pPr>
      <w:r w:rsidRPr="00052EAA">
        <w:t>Fuel users should be encouraged to develop contingency planning to ensure that they are able to continue their essential functions with reduced fuel supplies. This will increase the resilience of the Territory</w:t>
      </w:r>
      <w:r>
        <w:t>.</w:t>
      </w:r>
      <w:r w:rsidRPr="00052EAA">
        <w:t xml:space="preserve"> Fuel users may be less likely to do this if they think that they may be exempt from fuel restrictions.</w:t>
      </w:r>
    </w:p>
    <w:p w14:paraId="60A4D218" w14:textId="10F4DDFF" w:rsidR="000379C7" w:rsidRPr="000379C7" w:rsidRDefault="00522537">
      <w:pPr>
        <w:pStyle w:val="Heading1"/>
        <w:numPr>
          <w:ilvl w:val="0"/>
          <w:numId w:val="1"/>
        </w:numPr>
      </w:pPr>
      <w:r>
        <w:t xml:space="preserve">How the proposed </w:t>
      </w:r>
      <w:r w:rsidR="00641FFB">
        <w:t>Scheme</w:t>
      </w:r>
      <w:r>
        <w:t xml:space="preserve"> addresses the identified policy problems</w:t>
      </w:r>
      <w:r w:rsidR="00641FFB">
        <w:t xml:space="preserve"> to meet the policy objective</w:t>
      </w:r>
    </w:p>
    <w:p w14:paraId="0CCE0B49" w14:textId="2ED523EA" w:rsidR="00141D1B" w:rsidRPr="00052EAA" w:rsidRDefault="00E552F5">
      <w:r w:rsidRPr="00E552F5">
        <w:t xml:space="preserve">The </w:t>
      </w:r>
      <w:r w:rsidR="000547D5">
        <w:t>Scheme and its G</w:t>
      </w:r>
      <w:r w:rsidR="00141D1B" w:rsidRPr="00052EAA">
        <w:t>uidel</w:t>
      </w:r>
      <w:r w:rsidR="003042FE" w:rsidRPr="00052EAA">
        <w:t xml:space="preserve">ines </w:t>
      </w:r>
      <w:r w:rsidR="00522537">
        <w:t>addresses the policy problems</w:t>
      </w:r>
      <w:r>
        <w:t xml:space="preserve"> 3.</w:t>
      </w:r>
      <w:r w:rsidR="00B959D2">
        <w:t>4</w:t>
      </w:r>
      <w:r w:rsidR="00A3142A">
        <w:t>,</w:t>
      </w:r>
      <w:r>
        <w:t xml:space="preserve"> 3.</w:t>
      </w:r>
      <w:r w:rsidR="00B959D2">
        <w:t>5</w:t>
      </w:r>
      <w:r>
        <w:t xml:space="preserve"> </w:t>
      </w:r>
      <w:r w:rsidR="00A3142A">
        <w:t xml:space="preserve">and 3.8 </w:t>
      </w:r>
      <w:r>
        <w:t>by providing</w:t>
      </w:r>
      <w:r w:rsidR="003042FE" w:rsidRPr="00052EAA">
        <w:t xml:space="preserve"> the Minister with </w:t>
      </w:r>
      <w:r w:rsidR="00141D1B" w:rsidRPr="00052EAA">
        <w:t xml:space="preserve">direction </w:t>
      </w:r>
      <w:r w:rsidR="000547D5">
        <w:t>for the</w:t>
      </w:r>
      <w:r w:rsidR="00141D1B" w:rsidRPr="00052EAA">
        <w:t xml:space="preserve"> implement</w:t>
      </w:r>
      <w:r w:rsidR="000547D5">
        <w:t>ation of</w:t>
      </w:r>
      <w:r w:rsidR="00141D1B" w:rsidRPr="00052EAA">
        <w:t xml:space="preserve"> Stage 1 </w:t>
      </w:r>
      <w:r w:rsidR="007F10BB">
        <w:t>f</w:t>
      </w:r>
      <w:r w:rsidR="005466A6">
        <w:t xml:space="preserve">uel </w:t>
      </w:r>
      <w:r w:rsidR="007F10BB">
        <w:t>r</w:t>
      </w:r>
      <w:r w:rsidR="005466A6">
        <w:t>estriction</w:t>
      </w:r>
      <w:r w:rsidR="007F10BB">
        <w:t>s</w:t>
      </w:r>
      <w:r w:rsidR="005466A6">
        <w:t xml:space="preserve"> and Stage 2 fuel r</w:t>
      </w:r>
      <w:r w:rsidR="00141D1B" w:rsidRPr="00052EAA">
        <w:t>estrictions.</w:t>
      </w:r>
      <w:r w:rsidR="008247A9" w:rsidRPr="00052EAA">
        <w:t xml:space="preserve"> Each stage of fuel restrictions includes restriction measures that may be implemented in a liquid fuel emergency</w:t>
      </w:r>
      <w:r w:rsidR="005466A6">
        <w:t>. Stage 1 fuel r</w:t>
      </w:r>
      <w:r>
        <w:t xml:space="preserve">estrictions </w:t>
      </w:r>
      <w:r w:rsidR="00355B0F">
        <w:t xml:space="preserve">are </w:t>
      </w:r>
      <w:r>
        <w:t>voluntary fuel restriction measures, which</w:t>
      </w:r>
      <w:r w:rsidR="00355B0F">
        <w:t xml:space="preserve">, if </w:t>
      </w:r>
      <w:r w:rsidR="003E6CDB">
        <w:t>d</w:t>
      </w:r>
      <w:r w:rsidR="00355B0F">
        <w:t xml:space="preserve">eclared by the Minister, </w:t>
      </w:r>
      <w:r w:rsidR="00C35B2A" w:rsidRPr="00052EAA">
        <w:t>apply to all people in the event or likely event of a fuel shortage</w:t>
      </w:r>
      <w:r w:rsidR="005466A6">
        <w:t>. A declaration of a voluntary S</w:t>
      </w:r>
      <w:r w:rsidR="00C35B2A" w:rsidRPr="00052EAA">
        <w:t>tage 1 fuel restriction will include informatio</w:t>
      </w:r>
      <w:r>
        <w:t>n on which type of fuel the</w:t>
      </w:r>
      <w:r w:rsidR="00C35B2A" w:rsidRPr="00052EAA">
        <w:t xml:space="preserve"> restriction applies to</w:t>
      </w:r>
      <w:r w:rsidR="00D82DCD" w:rsidRPr="00052EAA">
        <w:t xml:space="preserve"> and may include further information</w:t>
      </w:r>
      <w:r w:rsidR="00C955AB">
        <w:t xml:space="preserve">, in accordance with </w:t>
      </w:r>
      <w:r w:rsidR="00D82DCD" w:rsidRPr="00052EAA">
        <w:t xml:space="preserve">Section 11 (2) of the Act. This </w:t>
      </w:r>
      <w:r w:rsidR="00AB15DA" w:rsidRPr="00052EAA">
        <w:t>allows the fuel restriction</w:t>
      </w:r>
      <w:r w:rsidR="00355B0F">
        <w:t xml:space="preserve"> measures</w:t>
      </w:r>
      <w:r w:rsidR="00AB15DA" w:rsidRPr="00052EAA">
        <w:t xml:space="preserve"> to be tailored to the circumstance of the fuel</w:t>
      </w:r>
      <w:r w:rsidR="004E500C">
        <w:t xml:space="preserve"> </w:t>
      </w:r>
      <w:r w:rsidR="00391865">
        <w:t>emergency</w:t>
      </w:r>
      <w:r w:rsidR="00AB15DA" w:rsidRPr="00052EAA">
        <w:t>.</w:t>
      </w:r>
      <w:r w:rsidR="008F3C84" w:rsidRPr="00052EAA">
        <w:t xml:space="preserve"> Stage 1 fuel restrictions are </w:t>
      </w:r>
      <w:r w:rsidR="008A42CC">
        <w:t>consistent</w:t>
      </w:r>
      <w:r w:rsidR="008F3C84" w:rsidRPr="00052EAA">
        <w:t xml:space="preserve"> with </w:t>
      </w:r>
      <w:r>
        <w:t xml:space="preserve">voluntary fuel restriction measures in </w:t>
      </w:r>
      <w:r w:rsidR="008F3C84" w:rsidRPr="00052EAA">
        <w:t>the NLFERP.</w:t>
      </w:r>
    </w:p>
    <w:p w14:paraId="5806F285" w14:textId="34A766A1" w:rsidR="00D82DCD" w:rsidRDefault="00355B0F">
      <w:r>
        <w:t>Stage 2 fuel restriction measures are mandatory fuel restrictions</w:t>
      </w:r>
      <w:r w:rsidR="003E6CDB">
        <w:t xml:space="preserve">, </w:t>
      </w:r>
      <w:r w:rsidR="00AB15DA">
        <w:t xml:space="preserve">where voluntary fuel restrictions are not sufficient to manage a shortage or likely shortage of fuel. If the Minister makes a </w:t>
      </w:r>
      <w:r w:rsidR="007B6139">
        <w:t>declaration that a S</w:t>
      </w:r>
      <w:r w:rsidR="00AB15DA">
        <w:t xml:space="preserve">tage 2 fuel restriction </w:t>
      </w:r>
      <w:r>
        <w:t xml:space="preserve">measure </w:t>
      </w:r>
      <w:r w:rsidR="00AB15DA">
        <w:t xml:space="preserve">is in force, the declaration will include information </w:t>
      </w:r>
      <w:r w:rsidR="00E552F5">
        <w:t xml:space="preserve">on </w:t>
      </w:r>
      <w:r w:rsidR="00AB15DA">
        <w:t xml:space="preserve">the amount and type of fuel to which the restriction applies. </w:t>
      </w:r>
      <w:r>
        <w:t>W</w:t>
      </w:r>
      <w:r w:rsidR="001A38E6">
        <w:t>hen</w:t>
      </w:r>
      <w:r>
        <w:t xml:space="preserve"> declaring that stage 2 fuel restriction measures are in force, the</w:t>
      </w:r>
      <w:r w:rsidR="008F3C84">
        <w:t xml:space="preserve"> Minister may provide conditions by which fuel may be so</w:t>
      </w:r>
      <w:r w:rsidR="007B6139">
        <w:t>ld and purchased</w:t>
      </w:r>
      <w:r>
        <w:t>. A</w:t>
      </w:r>
      <w:r w:rsidR="007B6139">
        <w:t>n</w:t>
      </w:r>
      <w:r w:rsidR="008F3C84">
        <w:t xml:space="preserve"> </w:t>
      </w:r>
      <w:r w:rsidR="00662B10">
        <w:t>example of</w:t>
      </w:r>
      <w:r w:rsidR="007B6139">
        <w:t xml:space="preserve"> a condition </w:t>
      </w:r>
      <w:r>
        <w:t>is</w:t>
      </w:r>
      <w:r w:rsidR="003E6CDB">
        <w:t xml:space="preserve"> </w:t>
      </w:r>
      <w:r w:rsidR="007B6139">
        <w:t>that</w:t>
      </w:r>
      <w:r w:rsidR="008F3C84">
        <w:t xml:space="preserve"> fuel must be pumped directly into a vehicle.</w:t>
      </w:r>
      <w:r w:rsidR="00AB15DA">
        <w:t xml:space="preserve"> </w:t>
      </w:r>
      <w:r w:rsidR="008F3C84">
        <w:t xml:space="preserve">The Guidelines provide guidance for conditions that should be included in the fuel restriction declaration for </w:t>
      </w:r>
      <w:r w:rsidR="007F10BB">
        <w:t>S</w:t>
      </w:r>
      <w:r w:rsidR="008F3C84">
        <w:t xml:space="preserve">tage 2 fuel restrictions. These restrictions and conditions </w:t>
      </w:r>
      <w:r w:rsidR="00766E63">
        <w:t xml:space="preserve">described in the Scheme and Guidelines </w:t>
      </w:r>
      <w:r w:rsidR="008F3C84">
        <w:t xml:space="preserve">are in line with the NLFERP. </w:t>
      </w:r>
    </w:p>
    <w:p w14:paraId="0B4C6A52" w14:textId="157736AA" w:rsidR="008B4089" w:rsidRDefault="008B4089">
      <w:r>
        <w:t xml:space="preserve">The Scheme </w:t>
      </w:r>
      <w:r w:rsidR="00355B0F">
        <w:t xml:space="preserve">details </w:t>
      </w:r>
      <w:r w:rsidR="0081580E">
        <w:t xml:space="preserve">some fuel users that provide essential services to the community, which may be exempted from fuel restrictions by the Minister. </w:t>
      </w:r>
      <w:r w:rsidR="00524AE9">
        <w:t>The Scheme identifies two classes of essential fuel users tha</w:t>
      </w:r>
      <w:r w:rsidR="005466A6">
        <w:t>t the Minister may consider for</w:t>
      </w:r>
      <w:r w:rsidR="00524AE9">
        <w:t xml:space="preserve"> exemptions from fuel restrictions, Class</w:t>
      </w:r>
      <w:r w:rsidR="003D63F8">
        <w:t xml:space="preserve"> A </w:t>
      </w:r>
      <w:r w:rsidR="00FF684D">
        <w:t>E</w:t>
      </w:r>
      <w:r w:rsidR="003D63F8">
        <w:t xml:space="preserve">ssential </w:t>
      </w:r>
      <w:r w:rsidR="00FF684D">
        <w:t>U</w:t>
      </w:r>
      <w:r w:rsidR="003D63F8">
        <w:t xml:space="preserve">sers and </w:t>
      </w:r>
      <w:r w:rsidR="001E2D5F">
        <w:t>C</w:t>
      </w:r>
      <w:r w:rsidR="003D63F8">
        <w:t>lass B Essential U</w:t>
      </w:r>
      <w:r w:rsidR="00524AE9">
        <w:t xml:space="preserve">sers. </w:t>
      </w:r>
      <w:r w:rsidR="00A7069E">
        <w:t xml:space="preserve">The Class A Essential Users list is consistent with Essential Users identified in the </w:t>
      </w:r>
      <w:r w:rsidR="005466A6">
        <w:t xml:space="preserve">subordinate legislation of the </w:t>
      </w:r>
      <w:r w:rsidR="00766E63">
        <w:rPr>
          <w:i/>
        </w:rPr>
        <w:t>Liquid Fuels E</w:t>
      </w:r>
      <w:r w:rsidR="00766E63" w:rsidRPr="00766E63">
        <w:rPr>
          <w:i/>
        </w:rPr>
        <w:t xml:space="preserve">mergency Act 1984 </w:t>
      </w:r>
      <w:r w:rsidR="00766E63">
        <w:t>(Cth)</w:t>
      </w:r>
      <w:r w:rsidR="00C955AB">
        <w:t xml:space="preserve">: the </w:t>
      </w:r>
      <w:r w:rsidR="00C955AB">
        <w:rPr>
          <w:i/>
        </w:rPr>
        <w:t>Liquid Fuel Emergency (Activities-Essential Users) Determination 2019</w:t>
      </w:r>
      <w:r w:rsidR="00A7069E">
        <w:t xml:space="preserve">. Providing exemptions for these entities from </w:t>
      </w:r>
      <w:r w:rsidR="003D63F8">
        <w:t xml:space="preserve">Stage 2 </w:t>
      </w:r>
      <w:r w:rsidR="00A7069E">
        <w:t xml:space="preserve">fuel restrictions is consistent with the NLFERP. </w:t>
      </w:r>
    </w:p>
    <w:p w14:paraId="7C7D0813" w14:textId="4DD76197" w:rsidR="00B8069A" w:rsidRDefault="00A7069E">
      <w:r>
        <w:t xml:space="preserve">The inclusion of the Class B Essential User list in the Scheme </w:t>
      </w:r>
      <w:r w:rsidR="00031CF8">
        <w:t xml:space="preserve">seeks to strike the right balance to </w:t>
      </w:r>
      <w:r w:rsidR="00F321BE">
        <w:t>ad</w:t>
      </w:r>
      <w:r w:rsidR="00B959D2">
        <w:t>d</w:t>
      </w:r>
      <w:r w:rsidR="00F321BE">
        <w:t>ress</w:t>
      </w:r>
      <w:r w:rsidR="00031CF8">
        <w:t xml:space="preserve"> </w:t>
      </w:r>
      <w:r w:rsidR="00F321BE">
        <w:t xml:space="preserve">policy </w:t>
      </w:r>
      <w:r w:rsidR="00B8069A">
        <w:t>objectives</w:t>
      </w:r>
      <w:r w:rsidR="001A38E6">
        <w:t xml:space="preserve"> 3.1, 3.2, 3.3, 3.4, 3.5, 3.6,</w:t>
      </w:r>
      <w:r w:rsidR="005341EF">
        <w:t xml:space="preserve"> </w:t>
      </w:r>
      <w:r w:rsidR="001A38E6">
        <w:t xml:space="preserve">3.7, </w:t>
      </w:r>
      <w:r w:rsidR="005341EF">
        <w:t>3.8 and 3.9</w:t>
      </w:r>
      <w:r w:rsidR="000F04E4">
        <w:t xml:space="preserve">. </w:t>
      </w:r>
      <w:r w:rsidR="002938E0">
        <w:t xml:space="preserve">It has been identified that, depending on the circumstance of a liquid fuel emergency, Class B Essential Users may not require exemptions from fuel restrictions to deliver their essential functions. </w:t>
      </w:r>
      <w:r w:rsidR="00B8069A" w:rsidRPr="002938E0">
        <w:t xml:space="preserve"> </w:t>
      </w:r>
      <w:r w:rsidR="002938E0" w:rsidRPr="00466A22">
        <w:t xml:space="preserve">The </w:t>
      </w:r>
      <w:r w:rsidR="00B8069A" w:rsidRPr="002938E0">
        <w:t>Minister may or may not exempt a Class B user in a fuel restriction declaration, in accordance with the circumstances of the fuel shortage.</w:t>
      </w:r>
      <w:r w:rsidR="00B8069A">
        <w:t xml:space="preserve"> </w:t>
      </w:r>
      <w:r w:rsidR="00343A4E">
        <w:t xml:space="preserve">The Guidelines clearly state that Class B Essential Users may not </w:t>
      </w:r>
      <w:r w:rsidR="00B8069A">
        <w:t>be</w:t>
      </w:r>
      <w:r w:rsidR="00827751">
        <w:t xml:space="preserve"> </w:t>
      </w:r>
      <w:r w:rsidR="00B8069A">
        <w:t xml:space="preserve">exempted </w:t>
      </w:r>
      <w:r w:rsidR="002C15DF">
        <w:t xml:space="preserve">in a fuel </w:t>
      </w:r>
      <w:r w:rsidR="002C15DF">
        <w:lastRenderedPageBreak/>
        <w:t>restriction declaration</w:t>
      </w:r>
      <w:r w:rsidR="00B8069A">
        <w:t>,</w:t>
      </w:r>
      <w:r w:rsidR="002C15DF">
        <w:t xml:space="preserve"> and note that the </w:t>
      </w:r>
      <w:r w:rsidR="00B8069A">
        <w:rPr>
          <w:i/>
        </w:rPr>
        <w:t xml:space="preserve">Liquid Fuels Emergency Act 1984 </w:t>
      </w:r>
      <w:r w:rsidR="00B8069A">
        <w:t xml:space="preserve">(Cth) </w:t>
      </w:r>
      <w:r w:rsidR="002C15DF">
        <w:t xml:space="preserve">includes no provisions for these fuel users. </w:t>
      </w:r>
    </w:p>
    <w:p w14:paraId="62E531DE" w14:textId="503C10BD" w:rsidR="00A7069E" w:rsidRPr="00141D1B" w:rsidRDefault="002C15DF">
      <w:pPr>
        <w:rPr>
          <w:highlight w:val="yellow"/>
        </w:rPr>
      </w:pPr>
      <w:r>
        <w:t xml:space="preserve">The Guidelines strongly </w:t>
      </w:r>
      <w:r w:rsidR="0012422F">
        <w:t xml:space="preserve">encourage </w:t>
      </w:r>
      <w:r>
        <w:t>all fuel users to develop contingency plans to ensure that they can continue their essential functions with reduced fuel</w:t>
      </w:r>
      <w:r w:rsidR="003D63F8">
        <w:t xml:space="preserve"> supplies</w:t>
      </w:r>
      <w:r>
        <w:t>.</w:t>
      </w:r>
      <w:r w:rsidR="00CA055B">
        <w:t xml:space="preserve"> The Guidelines also include information to support organisations to develop contingency plans</w:t>
      </w:r>
      <w:r w:rsidR="00077636">
        <w:t>. This aims</w:t>
      </w:r>
      <w:r w:rsidR="00CA055B">
        <w:t xml:space="preserve"> </w:t>
      </w:r>
      <w:r w:rsidR="00077636">
        <w:t>to support organisations to plan procedures that will allow them</w:t>
      </w:r>
      <w:r w:rsidR="000C6215">
        <w:t xml:space="preserve"> to continue their essential functions with reduced access to fuel in the event of fuel restrictions.</w:t>
      </w:r>
    </w:p>
    <w:p w14:paraId="500A7125" w14:textId="7B41B0DF" w:rsidR="00141D1B" w:rsidRPr="00052EAA" w:rsidRDefault="00CD7EF7">
      <w:r w:rsidRPr="00052EAA">
        <w:t>The inclusion of Class B Essential Users in</w:t>
      </w:r>
      <w:r w:rsidR="003D63F8">
        <w:t xml:space="preserve"> the Scheme </w:t>
      </w:r>
      <w:r w:rsidR="00F321BE">
        <w:t>addresses policy problem</w:t>
      </w:r>
      <w:r w:rsidR="003D63F8">
        <w:t xml:space="preserve"> 3.</w:t>
      </w:r>
      <w:r w:rsidR="00B33101">
        <w:t>4</w:t>
      </w:r>
      <w:r w:rsidRPr="00052EAA">
        <w:t xml:space="preserve"> by allowing the Minister to provide for essential services, which are not explicitly provided for in the Commonwealth legislation and NLFERP, in a fuel restriction declaration</w:t>
      </w:r>
      <w:r w:rsidR="00CD062E">
        <w:t>,</w:t>
      </w:r>
      <w:r w:rsidRPr="00052EAA">
        <w:t xml:space="preserve"> if an exemption is necessary</w:t>
      </w:r>
      <w:r w:rsidR="00052EAA" w:rsidRPr="00052EAA">
        <w:t xml:space="preserve">. The Scheme provides that the Minister may </w:t>
      </w:r>
      <w:r w:rsidR="00B8069A">
        <w:t>exempt an</w:t>
      </w:r>
      <w:r w:rsidR="00052EAA" w:rsidRPr="00052EAA">
        <w:t xml:space="preserve"> entity for a specific activity. The Guidelines provide further guidance </w:t>
      </w:r>
      <w:r w:rsidR="00B8069A">
        <w:t>on</w:t>
      </w:r>
      <w:r w:rsidR="00052EAA" w:rsidRPr="00052EAA">
        <w:t xml:space="preserve"> specific activities that the Minister may choose to </w:t>
      </w:r>
      <w:r w:rsidR="00B8069A">
        <w:t>make provision for in the event of</w:t>
      </w:r>
      <w:r w:rsidR="00052EAA" w:rsidRPr="00052EAA">
        <w:t xml:space="preserve"> declaration of a fuel restriction. </w:t>
      </w:r>
    </w:p>
    <w:p w14:paraId="4378F2D7" w14:textId="512B456C" w:rsidR="00294DF2" w:rsidRDefault="00F321BE">
      <w:r>
        <w:t xml:space="preserve">Policy </w:t>
      </w:r>
      <w:r w:rsidR="00145B55">
        <w:t>objectives</w:t>
      </w:r>
      <w:r w:rsidR="00145B55" w:rsidRPr="003A4D34">
        <w:t xml:space="preserve"> </w:t>
      </w:r>
      <w:r w:rsidR="003D63F8" w:rsidRPr="003A4D34">
        <w:t>3.</w:t>
      </w:r>
      <w:r w:rsidR="00B33101">
        <w:t>2 and 3.3</w:t>
      </w:r>
      <w:r w:rsidR="00052EAA" w:rsidRPr="003A4D34">
        <w:t xml:space="preserve"> state that declared fuel restrictions and their associa</w:t>
      </w:r>
      <w:r w:rsidR="00CD062E">
        <w:t>ted exemptions need to be easy to</w:t>
      </w:r>
      <w:r w:rsidR="00052EAA" w:rsidRPr="003A4D34">
        <w:t xml:space="preserve"> understand</w:t>
      </w:r>
      <w:r w:rsidR="00A3142A">
        <w:t>, communicate</w:t>
      </w:r>
      <w:r w:rsidR="00052EAA" w:rsidRPr="003A4D34">
        <w:t xml:space="preserve"> and implement.</w:t>
      </w:r>
      <w:r w:rsidR="00EC422D" w:rsidRPr="003A4D34">
        <w:t xml:space="preserve"> Section 12 of the </w:t>
      </w:r>
      <w:r w:rsidR="00145B55">
        <w:t xml:space="preserve">Fuels Rationing </w:t>
      </w:r>
      <w:r w:rsidR="00EC422D" w:rsidRPr="003A4D34">
        <w:t xml:space="preserve">Act provides that as soon as possible after making a </w:t>
      </w:r>
      <w:r w:rsidR="00145B55">
        <w:t>fuel restriction declaration</w:t>
      </w:r>
      <w:r w:rsidR="00EC422D" w:rsidRPr="003A4D34">
        <w:t>, the Minister must ensure that notice of the restriction is given in writing to fuel selling businesses</w:t>
      </w:r>
      <w:r w:rsidR="00145B55">
        <w:t>, in addition to broader public notice</w:t>
      </w:r>
      <w:r w:rsidR="00EC422D" w:rsidRPr="003A4D34">
        <w:t xml:space="preserve">. This written notice will </w:t>
      </w:r>
      <w:r w:rsidR="00145B55">
        <w:t>provide</w:t>
      </w:r>
      <w:r w:rsidR="00145B55" w:rsidRPr="003A4D34">
        <w:t xml:space="preserve"> </w:t>
      </w:r>
      <w:r w:rsidR="00EC422D" w:rsidRPr="003A4D34">
        <w:t xml:space="preserve">specific </w:t>
      </w:r>
      <w:r w:rsidR="00145B55">
        <w:t>information</w:t>
      </w:r>
      <w:r w:rsidR="00145B55" w:rsidRPr="003A4D34">
        <w:t xml:space="preserve"> </w:t>
      </w:r>
      <w:r w:rsidR="008F6343">
        <w:t>o</w:t>
      </w:r>
      <w:r w:rsidR="00145B55">
        <w:t>n</w:t>
      </w:r>
      <w:r w:rsidR="00145B55" w:rsidRPr="003A4D34">
        <w:t xml:space="preserve"> </w:t>
      </w:r>
      <w:r w:rsidR="00EC422D" w:rsidRPr="003A4D34">
        <w:t xml:space="preserve">all </w:t>
      </w:r>
      <w:r w:rsidR="003A4D34" w:rsidRPr="003A4D34">
        <w:t xml:space="preserve">declared </w:t>
      </w:r>
      <w:r w:rsidR="00EC422D" w:rsidRPr="003A4D34">
        <w:t xml:space="preserve">fuel restrictions and </w:t>
      </w:r>
      <w:r w:rsidR="003A4D34" w:rsidRPr="003A4D34">
        <w:t>each fuel restriction exemption. The notification will include</w:t>
      </w:r>
      <w:r w:rsidR="00EC422D" w:rsidRPr="003A4D34">
        <w:t xml:space="preserve"> information on the identification required for each type of exempt fuel user. The Guidelines also provide information </w:t>
      </w:r>
      <w:r w:rsidR="00145B55">
        <w:t xml:space="preserve">on </w:t>
      </w:r>
      <w:r w:rsidR="008F6343">
        <w:t>the required</w:t>
      </w:r>
      <w:r w:rsidR="00FD365D" w:rsidRPr="003A4D34">
        <w:t xml:space="preserve"> identification</w:t>
      </w:r>
      <w:r w:rsidR="00145B55">
        <w:t xml:space="preserve"> of</w:t>
      </w:r>
      <w:r w:rsidR="00FD365D" w:rsidRPr="003A4D34">
        <w:t xml:space="preserve"> exempt entities.</w:t>
      </w:r>
    </w:p>
    <w:p w14:paraId="1208EFA9" w14:textId="0D82DAAA" w:rsidR="00294DF2" w:rsidRDefault="00294DF2">
      <w:pPr>
        <w:pStyle w:val="Heading1"/>
        <w:numPr>
          <w:ilvl w:val="0"/>
          <w:numId w:val="1"/>
        </w:numPr>
      </w:pPr>
      <w:r>
        <w:t xml:space="preserve">Consistency of the </w:t>
      </w:r>
      <w:r w:rsidR="002A24D8">
        <w:t>disallowable instrument</w:t>
      </w:r>
      <w:r>
        <w:t xml:space="preserve"> with the authorising law</w:t>
      </w:r>
      <w:r w:rsidR="003A4D34">
        <w:t xml:space="preserve"> </w:t>
      </w:r>
    </w:p>
    <w:p w14:paraId="7BDED9CB" w14:textId="03914392" w:rsidR="002A24D8" w:rsidRDefault="009C3A1A">
      <w:r>
        <w:t xml:space="preserve">The Scheme is consistent with the Act in that it provides a framework for the Minister to act swiftly to respond to a liquid fuel emergency. The Scheme is consistent with </w:t>
      </w:r>
      <w:r w:rsidR="00155849">
        <w:t>s</w:t>
      </w:r>
      <w:r>
        <w:t>ections 8 and 9 of the Act which provide criteria for the Minister</w:t>
      </w:r>
      <w:r w:rsidR="0012422F">
        <w:t xml:space="preserve"> to consider</w:t>
      </w:r>
      <w:r>
        <w:t xml:space="preserve"> in approving a fuel restriction scheme and </w:t>
      </w:r>
      <w:r w:rsidR="00876C8D">
        <w:t>guidance on the scope of a S</w:t>
      </w:r>
      <w:r>
        <w:t>cheme.</w:t>
      </w:r>
    </w:p>
    <w:p w14:paraId="2F5631D0" w14:textId="22990D61" w:rsidR="00D20696" w:rsidRDefault="002A24D8">
      <w:pPr>
        <w:pStyle w:val="Heading2"/>
        <w:numPr>
          <w:ilvl w:val="0"/>
          <w:numId w:val="1"/>
        </w:numPr>
      </w:pPr>
      <w:r w:rsidRPr="003A4D34">
        <w:rPr>
          <w:rStyle w:val="Heading1Char"/>
        </w:rPr>
        <w:t>Consistency with policy objectives of other Territory law</w:t>
      </w:r>
      <w:r w:rsidR="003A4D34">
        <w:rPr>
          <w:rStyle w:val="Heading1Char"/>
        </w:rPr>
        <w:t xml:space="preserve"> </w:t>
      </w:r>
    </w:p>
    <w:p w14:paraId="0B33791F" w14:textId="04132B76" w:rsidR="00CD062E" w:rsidRDefault="00D20696">
      <w:pPr>
        <w:rPr>
          <w:i/>
        </w:rPr>
      </w:pPr>
      <w:r>
        <w:t xml:space="preserve">The </w:t>
      </w:r>
      <w:r w:rsidR="005466A6">
        <w:t>framework</w:t>
      </w:r>
      <w:r>
        <w:t xml:space="preserve"> of the </w:t>
      </w:r>
      <w:r w:rsidR="003A4D34">
        <w:t>Act</w:t>
      </w:r>
      <w:r>
        <w:t xml:space="preserve"> and the </w:t>
      </w:r>
      <w:r w:rsidR="003A4D34">
        <w:t>Scheme broadly reflect</w:t>
      </w:r>
      <w:r w:rsidR="005466A6">
        <w:t xml:space="preserve"> the</w:t>
      </w:r>
      <w:r w:rsidR="00533F19">
        <w:t xml:space="preserve"> framework</w:t>
      </w:r>
      <w:r w:rsidR="005466A6">
        <w:t>s for managing shortages of</w:t>
      </w:r>
      <w:r w:rsidR="00533F19">
        <w:t xml:space="preserve"> gas</w:t>
      </w:r>
      <w:r w:rsidR="00ED441B">
        <w:t>,</w:t>
      </w:r>
      <w:r w:rsidR="00533F19">
        <w:t xml:space="preserve"> electricity</w:t>
      </w:r>
      <w:r w:rsidR="00ED441B">
        <w:t xml:space="preserve"> and water</w:t>
      </w:r>
      <w:r w:rsidR="005466A6">
        <w:t xml:space="preserve"> in the ACT</w:t>
      </w:r>
      <w:r w:rsidR="000379C7">
        <w:t xml:space="preserve">. </w:t>
      </w:r>
      <w:r w:rsidR="00533F19">
        <w:t xml:space="preserve"> </w:t>
      </w:r>
      <w:r w:rsidR="000379C7">
        <w:t>Under</w:t>
      </w:r>
      <w:r w:rsidR="00533F19">
        <w:t xml:space="preserve"> the </w:t>
      </w:r>
      <w:r w:rsidR="00533F19" w:rsidRPr="003A4D34">
        <w:rPr>
          <w:i/>
        </w:rPr>
        <w:t>Utilities Act 200</w:t>
      </w:r>
      <w:r w:rsidR="00077636">
        <w:rPr>
          <w:i/>
        </w:rPr>
        <w:t>0</w:t>
      </w:r>
      <w:r w:rsidR="000379C7">
        <w:t xml:space="preserve"> shortages in gas supply can be managed through gas restrictions, which are set out in the </w:t>
      </w:r>
      <w:r w:rsidR="00CD062E">
        <w:rPr>
          <w:i/>
        </w:rPr>
        <w:t>Utilities (Gas R</w:t>
      </w:r>
      <w:r w:rsidR="000379C7">
        <w:rPr>
          <w:i/>
        </w:rPr>
        <w:t xml:space="preserve">estriction Scheme) Approval 2005 (No 1) </w:t>
      </w:r>
      <w:r w:rsidR="000379C7" w:rsidRPr="000379C7">
        <w:t>under the</w:t>
      </w:r>
      <w:r w:rsidR="000379C7">
        <w:rPr>
          <w:i/>
        </w:rPr>
        <w:t xml:space="preserve"> </w:t>
      </w:r>
      <w:r w:rsidR="000379C7" w:rsidRPr="003A4D34">
        <w:rPr>
          <w:i/>
        </w:rPr>
        <w:t>Utilities (Gas Restrictions) Regulation 2005</w:t>
      </w:r>
      <w:r w:rsidR="000379C7">
        <w:rPr>
          <w:i/>
        </w:rPr>
        <w:t xml:space="preserve">. </w:t>
      </w:r>
    </w:p>
    <w:p w14:paraId="1BFC7C8E" w14:textId="7FCB1D42" w:rsidR="000379C7" w:rsidRDefault="000379C7">
      <w:pPr>
        <w:rPr>
          <w:i/>
        </w:rPr>
      </w:pPr>
      <w:r>
        <w:t xml:space="preserve">Shortages in electricity supply can be managed by electricity restrictions, which are set out in the </w:t>
      </w:r>
      <w:r w:rsidR="005466A6">
        <w:rPr>
          <w:i/>
        </w:rPr>
        <w:t>Utilities (E</w:t>
      </w:r>
      <w:r>
        <w:rPr>
          <w:i/>
        </w:rPr>
        <w:t>lectricity Restriction Scheme) Approval 2004 (No 1)</w:t>
      </w:r>
      <w:r>
        <w:t xml:space="preserve"> under the </w:t>
      </w:r>
      <w:r w:rsidRPr="003A4D34">
        <w:rPr>
          <w:i/>
        </w:rPr>
        <w:t>Utilities (Electricity Restriction Scheme) Regulation 2004</w:t>
      </w:r>
      <w:r>
        <w:rPr>
          <w:i/>
        </w:rPr>
        <w:t>.</w:t>
      </w:r>
    </w:p>
    <w:p w14:paraId="525F346B" w14:textId="665C307F" w:rsidR="007C7929" w:rsidRPr="007C7929" w:rsidRDefault="007C7929">
      <w:r w:rsidRPr="00F71F27">
        <w:rPr>
          <w:rStyle w:val="CommentReference"/>
          <w:sz w:val="22"/>
          <w:szCs w:val="22"/>
        </w:rPr>
        <w:t xml:space="preserve">Shortages in water supply can be managed through water restrictions, which are set out in the </w:t>
      </w:r>
      <w:r w:rsidRPr="00B92622">
        <w:rPr>
          <w:rStyle w:val="CommentReference"/>
          <w:i/>
          <w:sz w:val="22"/>
          <w:szCs w:val="22"/>
        </w:rPr>
        <w:t xml:space="preserve">Utilities (Water Restriction Scheme) Approval 2010 (No 1) </w:t>
      </w:r>
      <w:r w:rsidRPr="00B92622">
        <w:rPr>
          <w:rStyle w:val="CommentReference"/>
          <w:sz w:val="22"/>
          <w:szCs w:val="22"/>
        </w:rPr>
        <w:t xml:space="preserve">under the </w:t>
      </w:r>
      <w:r w:rsidRPr="00B92622">
        <w:rPr>
          <w:rStyle w:val="CommentReference"/>
          <w:i/>
          <w:sz w:val="22"/>
          <w:szCs w:val="22"/>
        </w:rPr>
        <w:t>Utilities (Water Conservation) Regulation 2006</w:t>
      </w:r>
      <w:r w:rsidRPr="007C7929">
        <w:t>.</w:t>
      </w:r>
    </w:p>
    <w:p w14:paraId="5F41449F" w14:textId="6611036C" w:rsidR="00F30E49" w:rsidRDefault="000379C7">
      <w:r>
        <w:t xml:space="preserve">The approval of the Scheme under the </w:t>
      </w:r>
      <w:r w:rsidR="0012422F" w:rsidRPr="00466A22">
        <w:rPr>
          <w:i/>
        </w:rPr>
        <w:t xml:space="preserve">Fuels Rationing </w:t>
      </w:r>
      <w:r w:rsidRPr="00466A22">
        <w:rPr>
          <w:i/>
        </w:rPr>
        <w:t xml:space="preserve">Act </w:t>
      </w:r>
      <w:r w:rsidR="008F6343" w:rsidRPr="00466A22">
        <w:rPr>
          <w:i/>
        </w:rPr>
        <w:t>2019</w:t>
      </w:r>
      <w:r w:rsidR="008F6343">
        <w:t xml:space="preserve"> </w:t>
      </w:r>
      <w:r>
        <w:t>will provide</w:t>
      </w:r>
      <w:r w:rsidR="00F30E49">
        <w:t xml:space="preserve"> </w:t>
      </w:r>
      <w:r w:rsidR="007C7929">
        <w:t xml:space="preserve">broad </w:t>
      </w:r>
      <w:r w:rsidR="00F30E49">
        <w:t xml:space="preserve">consistency in ACT processes for the management of </w:t>
      </w:r>
      <w:r w:rsidR="005466A6">
        <w:t xml:space="preserve">all types of </w:t>
      </w:r>
      <w:r w:rsidR="007C7929">
        <w:t>essential services</w:t>
      </w:r>
      <w:r w:rsidR="00F30E49">
        <w:t>.</w:t>
      </w:r>
    </w:p>
    <w:p w14:paraId="5E9533D9" w14:textId="35BD4517" w:rsidR="007C7929" w:rsidRDefault="007C7929">
      <w:r>
        <w:lastRenderedPageBreak/>
        <w:t>The framework of the Scheme varies from that of t</w:t>
      </w:r>
      <w:r w:rsidR="00B92622">
        <w:t>he restriction schemes for gas,</w:t>
      </w:r>
      <w:r>
        <w:t xml:space="preserve"> electricity</w:t>
      </w:r>
      <w:r w:rsidR="00B92622">
        <w:t xml:space="preserve"> and water</w:t>
      </w:r>
      <w:r>
        <w:t xml:space="preserve">, which have more levels of restrictions and focus on the use of the restricted utility for </w:t>
      </w:r>
      <w:r w:rsidR="00940324">
        <w:t>specific activities.</w:t>
      </w:r>
    </w:p>
    <w:p w14:paraId="5FB69113" w14:textId="582780B3" w:rsidR="00073CA6" w:rsidRDefault="00940324">
      <w:r>
        <w:t xml:space="preserve">The Scheme has been developed with only 2 stages: voluntary and mandatory. Voluntary restrictions focus on </w:t>
      </w:r>
      <w:r w:rsidR="00F71F27">
        <w:t>reducing the use of</w:t>
      </w:r>
      <w:r>
        <w:t xml:space="preserve"> fuel </w:t>
      </w:r>
      <w:r w:rsidR="00F71F27">
        <w:t>through</w:t>
      </w:r>
      <w:r>
        <w:t xml:space="preserve"> specific activities and mandatory restrictions focus on </w:t>
      </w:r>
      <w:r w:rsidR="00B92622">
        <w:t xml:space="preserve">reducing </w:t>
      </w:r>
      <w:r>
        <w:t xml:space="preserve">the sale and purchase of fuel. This reflects the difference in the way the community accesses </w:t>
      </w:r>
      <w:r w:rsidR="00F71F27">
        <w:t xml:space="preserve">and uses </w:t>
      </w:r>
      <w:r>
        <w:t>liquid fuel compare</w:t>
      </w:r>
      <w:r w:rsidR="00073CA6">
        <w:t xml:space="preserve">d to utilities and the available methods for compliance. </w:t>
      </w:r>
    </w:p>
    <w:p w14:paraId="3B1B2760" w14:textId="6EBDFCE2" w:rsidR="00940324" w:rsidRDefault="00073CA6">
      <w:r>
        <w:t>Unlike fuel</w:t>
      </w:r>
      <w:r w:rsidR="00D90B9A">
        <w:t>,</w:t>
      </w:r>
      <w:r>
        <w:t xml:space="preserve"> utilities are supplied directly to a premises</w:t>
      </w:r>
      <w:r w:rsidR="00D90B9A">
        <w:t xml:space="preserve"> and need to be available at all times</w:t>
      </w:r>
      <w:r>
        <w:t xml:space="preserve">. It is not possible to restrict the delivery of utilities to individual premises while </w:t>
      </w:r>
      <w:r w:rsidR="00D90B9A">
        <w:t xml:space="preserve">allowing </w:t>
      </w:r>
      <w:r>
        <w:t xml:space="preserve">occupants to use the utility at the time that it is </w:t>
      </w:r>
      <w:r w:rsidR="00D90B9A">
        <w:t>needed. This</w:t>
      </w:r>
      <w:r>
        <w:t xml:space="preserve"> is why utility restriction schemes focus on </w:t>
      </w:r>
      <w:r w:rsidR="00D90B9A">
        <w:t xml:space="preserve">restricting the use of the utility for particular </w:t>
      </w:r>
      <w:r>
        <w:t>activities.</w:t>
      </w:r>
      <w:r w:rsidR="00D90B9A">
        <w:t xml:space="preserve"> O</w:t>
      </w:r>
      <w:r>
        <w:t>n the other hand, once</w:t>
      </w:r>
      <w:r w:rsidR="00D90B9A">
        <w:t xml:space="preserve"> </w:t>
      </w:r>
      <w:r w:rsidR="00B92622">
        <w:t>purchased</w:t>
      </w:r>
      <w:r w:rsidR="00D90B9A">
        <w:t>, fuel</w:t>
      </w:r>
      <w:r>
        <w:t xml:space="preserve"> can be used at the convenience </w:t>
      </w:r>
      <w:r w:rsidR="00D90B9A">
        <w:t>of the consumer, and once a consumer is using fuel to power a vehicle</w:t>
      </w:r>
      <w:r w:rsidR="00B92622">
        <w:t xml:space="preserve">, the purpose of travel is not clear to </w:t>
      </w:r>
      <w:r w:rsidR="00D90B9A">
        <w:t>anybody outside of the vehicle</w:t>
      </w:r>
      <w:r w:rsidR="00B92622">
        <w:t>.</w:t>
      </w:r>
      <w:r w:rsidR="00D90B9A">
        <w:t xml:space="preserve"> </w:t>
      </w:r>
    </w:p>
    <w:p w14:paraId="5C54EB61" w14:textId="0EECAC37" w:rsidR="00FE38B5" w:rsidRDefault="00D90B9A">
      <w:r>
        <w:t>Restriction schemes for utilities have more restriction levels</w:t>
      </w:r>
      <w:r w:rsidR="008536D3">
        <w:t>,</w:t>
      </w:r>
      <w:r>
        <w:t xml:space="preserve"> which increase in accordance with the severity of the shortage</w:t>
      </w:r>
      <w:r w:rsidR="008536D3">
        <w:t>,</w:t>
      </w:r>
      <w:r w:rsidR="00F71F27">
        <w:t xml:space="preserve"> reducing the activities and frequency of activities </w:t>
      </w:r>
      <w:r w:rsidR="008536D3">
        <w:t xml:space="preserve">available for </w:t>
      </w:r>
      <w:r w:rsidR="00B92622">
        <w:t xml:space="preserve">the community to use </w:t>
      </w:r>
      <w:r w:rsidR="008536D3">
        <w:t>the</w:t>
      </w:r>
      <w:r w:rsidR="00F71F27">
        <w:t xml:space="preserve"> utility</w:t>
      </w:r>
      <w:r>
        <w:t>. The fuel restriction scheme</w:t>
      </w:r>
      <w:r w:rsidR="008536D3">
        <w:t xml:space="preserve"> differs as it</w:t>
      </w:r>
      <w:r w:rsidR="00B92622">
        <w:t xml:space="preserve"> only has two levels. In</w:t>
      </w:r>
      <w:r>
        <w:t xml:space="preserve"> the </w:t>
      </w:r>
      <w:r w:rsidR="00B92622">
        <w:t xml:space="preserve">event of a </w:t>
      </w:r>
      <w:r>
        <w:t xml:space="preserve">liquid fuel </w:t>
      </w:r>
      <w:r w:rsidR="00BA3D8E">
        <w:t xml:space="preserve">shortage </w:t>
      </w:r>
      <w:r w:rsidR="00FE38B5">
        <w:t xml:space="preserve">the price signal for fuel will act as a natural deterrent for purchasing fuel. </w:t>
      </w:r>
      <w:r w:rsidR="00F71F27">
        <w:t>Further to this, t</w:t>
      </w:r>
      <w:r w:rsidR="00FE38B5">
        <w:t xml:space="preserve">he Minister </w:t>
      </w:r>
      <w:r w:rsidR="00B92622">
        <w:t>will</w:t>
      </w:r>
      <w:r w:rsidR="00FE38B5">
        <w:t xml:space="preserve"> determine the limit on purchase and sale of fuel in accordance with the </w:t>
      </w:r>
      <w:r w:rsidR="00B92622">
        <w:t>severity of the</w:t>
      </w:r>
      <w:r w:rsidR="008536D3">
        <w:t xml:space="preserve"> emergency</w:t>
      </w:r>
      <w:r w:rsidR="00B92622">
        <w:t>. L</w:t>
      </w:r>
      <w:r w:rsidR="008536D3">
        <w:t xml:space="preserve">imits on purchase and sale of fuel </w:t>
      </w:r>
      <w:r w:rsidR="00B92622">
        <w:t>will be lower if the emergency is more severe</w:t>
      </w:r>
      <w:r w:rsidR="00F71F27">
        <w:t xml:space="preserve">. </w:t>
      </w:r>
      <w:r w:rsidR="00FE38B5">
        <w:t xml:space="preserve">It will then be the responsibility of consumers to manage their usage within the confines of the fuel restriction. Options to ensure compliance with mandatory restrictions that </w:t>
      </w:r>
      <w:r w:rsidR="008536D3">
        <w:t>limit the</w:t>
      </w:r>
      <w:r w:rsidR="00FE38B5">
        <w:t xml:space="preserve"> purchase </w:t>
      </w:r>
      <w:r w:rsidR="008536D3">
        <w:t xml:space="preserve">and sale </w:t>
      </w:r>
      <w:r w:rsidR="00FE38B5">
        <w:t>of fuel will be considered at an appropriate time.</w:t>
      </w:r>
    </w:p>
    <w:p w14:paraId="4602963D" w14:textId="5367BD10" w:rsidR="00ED077F" w:rsidRDefault="00F369ED">
      <w:pPr>
        <w:pStyle w:val="Heading1"/>
        <w:numPr>
          <w:ilvl w:val="0"/>
          <w:numId w:val="1"/>
        </w:numPr>
      </w:pPr>
      <w:r>
        <w:t xml:space="preserve">Reasonable alternate way of achieving policy objectives </w:t>
      </w:r>
    </w:p>
    <w:p w14:paraId="62FEF57B" w14:textId="772CEE53" w:rsidR="00D0663D" w:rsidRDefault="00D0663D">
      <w:r>
        <w:t>7.1</w:t>
      </w:r>
      <w:r>
        <w:tab/>
      </w:r>
      <w:r w:rsidRPr="00D0663D">
        <w:rPr>
          <w:u w:val="single"/>
        </w:rPr>
        <w:t>Do Nothing</w:t>
      </w:r>
    </w:p>
    <w:p w14:paraId="7F44CC06" w14:textId="29113D31" w:rsidR="005A725B" w:rsidRPr="00B04F97" w:rsidRDefault="00063AB0">
      <w:pPr>
        <w:ind w:left="720"/>
      </w:pPr>
      <w:r>
        <w:t>This is not</w:t>
      </w:r>
      <w:r w:rsidRPr="00B04F97">
        <w:t xml:space="preserve"> </w:t>
      </w:r>
      <w:r>
        <w:t>reasonable option.</w:t>
      </w:r>
    </w:p>
    <w:p w14:paraId="0D53FF17" w14:textId="10762618" w:rsidR="005A725B" w:rsidRPr="00B04F97" w:rsidRDefault="005A725B">
      <w:pPr>
        <w:ind w:left="720"/>
      </w:pPr>
      <w:r w:rsidRPr="00B04F97">
        <w:t xml:space="preserve">While the likelihood of a liquid fuel emergency </w:t>
      </w:r>
      <w:r w:rsidR="00063AB0">
        <w:t xml:space="preserve">is </w:t>
      </w:r>
      <w:r w:rsidRPr="00B04F97">
        <w:t xml:space="preserve">extremely low, </w:t>
      </w:r>
      <w:r w:rsidR="00C851A4" w:rsidRPr="00B04F97">
        <w:t>it is essential that the ACT ha</w:t>
      </w:r>
      <w:r w:rsidR="006F14DA">
        <w:t>s</w:t>
      </w:r>
      <w:r w:rsidR="00C851A4" w:rsidRPr="00B04F97">
        <w:t xml:space="preserve"> legislation in place to allow best practice emergency procedures to be implemented quickly should the need arise.</w:t>
      </w:r>
    </w:p>
    <w:p w14:paraId="11BFE216" w14:textId="09512A41" w:rsidR="00D0663D" w:rsidRPr="00B04F97" w:rsidRDefault="00BE57B8">
      <w:pPr>
        <w:ind w:left="720"/>
      </w:pPr>
      <w:r>
        <w:t>A do nothing option would not be compliant with the IGA.</w:t>
      </w:r>
    </w:p>
    <w:p w14:paraId="0F937281" w14:textId="5C73CB9A" w:rsidR="00C95E0B" w:rsidRPr="00B04F97" w:rsidRDefault="00D0663D">
      <w:pPr>
        <w:rPr>
          <w:u w:val="single"/>
        </w:rPr>
      </w:pPr>
      <w:r w:rsidRPr="00D0663D">
        <w:t>7.2</w:t>
      </w:r>
      <w:r>
        <w:tab/>
      </w:r>
      <w:r w:rsidR="00C95E0B" w:rsidRPr="00D0663D">
        <w:rPr>
          <w:u w:val="single"/>
        </w:rPr>
        <w:t xml:space="preserve">Fuel restriction scheme which only includes </w:t>
      </w:r>
      <w:r w:rsidR="009B65F8" w:rsidRPr="00D0663D">
        <w:rPr>
          <w:u w:val="single"/>
        </w:rPr>
        <w:t>voluntary</w:t>
      </w:r>
      <w:r w:rsidR="00C95E0B" w:rsidRPr="00D0663D">
        <w:rPr>
          <w:u w:val="single"/>
        </w:rPr>
        <w:t xml:space="preserve"> measures</w:t>
      </w:r>
    </w:p>
    <w:p w14:paraId="269C787C" w14:textId="15653A6C" w:rsidR="00C86604" w:rsidRDefault="00063AB0">
      <w:pPr>
        <w:ind w:left="720"/>
      </w:pPr>
      <w:r>
        <w:t xml:space="preserve">This is not a reasonable option. </w:t>
      </w:r>
    </w:p>
    <w:p w14:paraId="09E09664" w14:textId="677F0EDC" w:rsidR="00077636" w:rsidRDefault="001E2D5F">
      <w:pPr>
        <w:ind w:left="720"/>
      </w:pPr>
      <w:r>
        <w:t>Voluntary restrictions alone ma</w:t>
      </w:r>
      <w:r w:rsidR="00077636">
        <w:t>y not be sufficient to</w:t>
      </w:r>
      <w:r>
        <w:t xml:space="preserve"> secure </w:t>
      </w:r>
      <w:r w:rsidR="00063AB0">
        <w:t xml:space="preserve">sufficient </w:t>
      </w:r>
      <w:r>
        <w:t xml:space="preserve">fuel reserves to ensure that essential services can continue to function throughout a liquid fuel emergency. </w:t>
      </w:r>
    </w:p>
    <w:p w14:paraId="57CDA4BB" w14:textId="07F61F20" w:rsidR="00D0663D" w:rsidRPr="00B04F97" w:rsidRDefault="001E2D5F">
      <w:pPr>
        <w:ind w:left="720"/>
      </w:pPr>
      <w:r>
        <w:t xml:space="preserve">This approach would </w:t>
      </w:r>
      <w:r w:rsidR="00D0663D">
        <w:t>not be compliant with the IGA.</w:t>
      </w:r>
    </w:p>
    <w:p w14:paraId="7B8B7937" w14:textId="6156A85D" w:rsidR="009B65F8" w:rsidRPr="00466A22" w:rsidRDefault="00D0663D">
      <w:pPr>
        <w:ind w:left="720" w:hanging="720"/>
        <w:rPr>
          <w:u w:val="single"/>
        </w:rPr>
      </w:pPr>
      <w:r w:rsidRPr="00D0663D">
        <w:rPr>
          <w:sz w:val="24"/>
          <w:szCs w:val="24"/>
        </w:rPr>
        <w:t>7.3</w:t>
      </w:r>
      <w:r w:rsidRPr="00466A22">
        <w:tab/>
      </w:r>
      <w:r w:rsidR="009B65F8" w:rsidRPr="00466A22">
        <w:rPr>
          <w:u w:val="single"/>
        </w:rPr>
        <w:t xml:space="preserve">Replicate the framework of the </w:t>
      </w:r>
      <w:r w:rsidR="009B65F8" w:rsidRPr="00466A22">
        <w:rPr>
          <w:i/>
          <w:u w:val="single"/>
        </w:rPr>
        <w:t>Liquid Fuel Emergency Act 1984</w:t>
      </w:r>
      <w:r w:rsidR="009B65F8" w:rsidRPr="00466A22">
        <w:rPr>
          <w:u w:val="single"/>
        </w:rPr>
        <w:t xml:space="preserve"> (Cth) and the </w:t>
      </w:r>
      <w:r w:rsidR="00BE57B8" w:rsidRPr="00466A22">
        <w:rPr>
          <w:u w:val="single"/>
        </w:rPr>
        <w:t xml:space="preserve">NLFERP </w:t>
      </w:r>
      <w:r w:rsidR="009B65F8" w:rsidRPr="00466A22">
        <w:rPr>
          <w:u w:val="single"/>
        </w:rPr>
        <w:t>in its entirety</w:t>
      </w:r>
    </w:p>
    <w:p w14:paraId="72480A44" w14:textId="4AF5699D" w:rsidR="00BE57B8" w:rsidRPr="0012422F" w:rsidRDefault="00CF4977">
      <w:pPr>
        <w:ind w:left="720"/>
      </w:pPr>
      <w:r w:rsidRPr="0012422F">
        <w:t>As a signatory to the IGA,</w:t>
      </w:r>
      <w:r w:rsidRPr="00466A22">
        <w:t xml:space="preserve"> t</w:t>
      </w:r>
      <w:r w:rsidR="00810DC5" w:rsidRPr="00466A22">
        <w:t xml:space="preserve">he ACT has committed to </w:t>
      </w:r>
      <w:r w:rsidR="00810DC5" w:rsidRPr="0012422F">
        <w:t>strive to ensure</w:t>
      </w:r>
      <w:r w:rsidR="005466A6" w:rsidRPr="0012422F">
        <w:t xml:space="preserve"> that</w:t>
      </w:r>
      <w:r w:rsidR="00810DC5" w:rsidRPr="0012422F">
        <w:t xml:space="preserve"> its own emergency response plan achieves and maintains consistency with the </w:t>
      </w:r>
      <w:r w:rsidR="00BE57B8" w:rsidRPr="0012422F">
        <w:t>NLFERP</w:t>
      </w:r>
      <w:r w:rsidR="00810DC5" w:rsidRPr="0012422F">
        <w:t>,</w:t>
      </w:r>
      <w:r w:rsidR="005C15AB" w:rsidRPr="0012422F">
        <w:t xml:space="preserve"> however,</w:t>
      </w:r>
      <w:r w:rsidR="00810DC5" w:rsidRPr="0012422F">
        <w:t xml:space="preserve"> it recognises</w:t>
      </w:r>
      <w:r w:rsidR="005C15AB" w:rsidRPr="0012422F">
        <w:t xml:space="preserve"> the need to ensure that </w:t>
      </w:r>
      <w:r w:rsidR="00BE57B8" w:rsidRPr="0012422F">
        <w:t>services</w:t>
      </w:r>
      <w:r w:rsidR="00A22822" w:rsidRPr="0012422F">
        <w:t xml:space="preserve"> which are essential to the health and wellbeing of the </w:t>
      </w:r>
      <w:r w:rsidR="00063AB0" w:rsidRPr="0012422F">
        <w:t xml:space="preserve">ACT </w:t>
      </w:r>
      <w:r w:rsidR="00A22822" w:rsidRPr="0012422F">
        <w:lastRenderedPageBreak/>
        <w:t>community</w:t>
      </w:r>
      <w:r w:rsidR="00BE57B8" w:rsidRPr="0012422F">
        <w:t>,</w:t>
      </w:r>
      <w:r w:rsidR="00A22822" w:rsidRPr="0012422F">
        <w:t xml:space="preserve"> </w:t>
      </w:r>
      <w:r w:rsidR="005C15AB" w:rsidRPr="0012422F">
        <w:t>beyond the Essential User</w:t>
      </w:r>
      <w:r w:rsidR="00063AB0" w:rsidRPr="0012422F">
        <w:t>s</w:t>
      </w:r>
      <w:r w:rsidR="005C15AB" w:rsidRPr="0012422F">
        <w:t xml:space="preserve"> identified in the </w:t>
      </w:r>
      <w:r w:rsidR="005C15AB" w:rsidRPr="0012422F">
        <w:rPr>
          <w:i/>
        </w:rPr>
        <w:t>Liquid Fuel Emergency Act 1984</w:t>
      </w:r>
      <w:r w:rsidR="005C15AB" w:rsidRPr="0012422F">
        <w:t xml:space="preserve"> (Cth)</w:t>
      </w:r>
      <w:r w:rsidR="00BE57B8" w:rsidRPr="0012422F">
        <w:t>, can continue to function</w:t>
      </w:r>
      <w:r w:rsidR="00615A46" w:rsidRPr="0012422F">
        <w:t xml:space="preserve">. </w:t>
      </w:r>
    </w:p>
    <w:p w14:paraId="6DF1111F" w14:textId="430CA7AA" w:rsidR="00D0663D" w:rsidRPr="0012422F" w:rsidRDefault="00BE57B8">
      <w:pPr>
        <w:ind w:left="720"/>
      </w:pPr>
      <w:r w:rsidRPr="0012422F">
        <w:t>T</w:t>
      </w:r>
      <w:r w:rsidR="00615A46" w:rsidRPr="0012422F">
        <w:t xml:space="preserve">he </w:t>
      </w:r>
      <w:r w:rsidRPr="0012422F">
        <w:rPr>
          <w:i/>
        </w:rPr>
        <w:t>Liquid Fuel Emergency Act 1984</w:t>
      </w:r>
      <w:r w:rsidRPr="0012422F">
        <w:t xml:space="preserve"> (Cth) </w:t>
      </w:r>
      <w:r w:rsidR="00615A46" w:rsidRPr="0012422F">
        <w:t xml:space="preserve">provides broad power to the </w:t>
      </w:r>
      <w:r w:rsidR="00FE38B5">
        <w:t xml:space="preserve">Commonwealth </w:t>
      </w:r>
      <w:r w:rsidR="00615A46" w:rsidRPr="0012422F">
        <w:t xml:space="preserve">Minister to exempt </w:t>
      </w:r>
      <w:r w:rsidR="00AA17A9" w:rsidRPr="0012422F">
        <w:t>a person or organisation as an essential user</w:t>
      </w:r>
      <w:r w:rsidR="003E12AC">
        <w:t xml:space="preserve">, beyond those identified in the </w:t>
      </w:r>
      <w:r w:rsidR="003E12AC">
        <w:rPr>
          <w:i/>
        </w:rPr>
        <w:t>Liquid Fuel Emergency (Activities-Essential Users) Determination 2019</w:t>
      </w:r>
      <w:r w:rsidR="00F86601">
        <w:rPr>
          <w:i/>
        </w:rPr>
        <w:t>,</w:t>
      </w:r>
      <w:r w:rsidR="00AA17A9" w:rsidRPr="0012422F">
        <w:t xml:space="preserve"> if satisfied that </w:t>
      </w:r>
      <w:r w:rsidR="00063AB0" w:rsidRPr="0012422F">
        <w:t xml:space="preserve">such an exemption </w:t>
      </w:r>
      <w:r w:rsidR="00AA17A9" w:rsidRPr="0012422F">
        <w:t>is essential to the health, saf</w:t>
      </w:r>
      <w:r w:rsidRPr="0012422F">
        <w:t>ety or welfare of the community. In developing the Scheme</w:t>
      </w:r>
      <w:r w:rsidR="00063AB0" w:rsidRPr="0012422F">
        <w:t>,</w:t>
      </w:r>
      <w:r w:rsidRPr="0012422F">
        <w:t xml:space="preserve"> the ACT preference is </w:t>
      </w:r>
      <w:r w:rsidR="00AA17A9" w:rsidRPr="0012422F">
        <w:t xml:space="preserve">that decisions regarding the entities that may be considered </w:t>
      </w:r>
      <w:r w:rsidRPr="0012422F">
        <w:t>for exemption</w:t>
      </w:r>
      <w:r w:rsidR="009001BF">
        <w:t xml:space="preserve">, </w:t>
      </w:r>
      <w:r w:rsidR="00F86601">
        <w:t xml:space="preserve">beyond those identified in the </w:t>
      </w:r>
      <w:r w:rsidR="00F86601">
        <w:rPr>
          <w:i/>
        </w:rPr>
        <w:t>Liquid Fuel Emergency (Activities-Essential Users) Determination 2019</w:t>
      </w:r>
      <w:r w:rsidR="00AA17A9" w:rsidRPr="0012422F">
        <w:t xml:space="preserve">, where possible, are identified ahead of time </w:t>
      </w:r>
      <w:r w:rsidR="00053C7B" w:rsidRPr="0012422F">
        <w:t xml:space="preserve">in order to </w:t>
      </w:r>
      <w:bookmarkStart w:id="1" w:name="OLE_LINK25"/>
      <w:r w:rsidR="00053C7B" w:rsidRPr="0012422F">
        <w:t>allow for gr</w:t>
      </w:r>
      <w:r w:rsidR="00D0663D" w:rsidRPr="0012422F">
        <w:t xml:space="preserve">eater planning and preparation to support swift action if a liquid fuel emergency does occur. </w:t>
      </w:r>
      <w:r w:rsidR="009001BF">
        <w:t>The identification of potential exemptions in the Class B essential user list allows the ACT Government to be</w:t>
      </w:r>
      <w:r w:rsidR="003E12AC">
        <w:t xml:space="preserve"> flexible to the circumstances of a liquid fuel emergency and </w:t>
      </w:r>
      <w:r w:rsidR="00965486">
        <w:t xml:space="preserve">to </w:t>
      </w:r>
      <w:r w:rsidR="009001BF">
        <w:t xml:space="preserve">act swiftly to protect the </w:t>
      </w:r>
      <w:r w:rsidR="003E12AC">
        <w:t>health and welfare of the community</w:t>
      </w:r>
      <w:r w:rsidR="00965486">
        <w:t>.</w:t>
      </w:r>
      <w:r w:rsidR="003E12AC">
        <w:t xml:space="preserve"> </w:t>
      </w:r>
      <w:r w:rsidR="00077636" w:rsidRPr="0012422F">
        <w:t xml:space="preserve">This level of preparation would be consistent with ACT </w:t>
      </w:r>
      <w:r w:rsidR="00AF57FA" w:rsidRPr="0012422F">
        <w:t>energy e</w:t>
      </w:r>
      <w:r w:rsidR="00077636" w:rsidRPr="0012422F">
        <w:t xml:space="preserve">mergency legislation for </w:t>
      </w:r>
      <w:r w:rsidR="00AF57FA" w:rsidRPr="0012422F">
        <w:t>electricity and gas.</w:t>
      </w:r>
    </w:p>
    <w:bookmarkEnd w:id="1"/>
    <w:p w14:paraId="55F3A522" w14:textId="540170E6" w:rsidR="00AA17A9" w:rsidRPr="00AF57FA" w:rsidRDefault="00D0663D">
      <w:pPr>
        <w:ind w:left="720" w:hanging="720"/>
        <w:rPr>
          <w:u w:val="single"/>
        </w:rPr>
      </w:pPr>
      <w:r>
        <w:t xml:space="preserve">7.4 </w:t>
      </w:r>
      <w:r>
        <w:tab/>
      </w:r>
      <w:r w:rsidR="000446A4" w:rsidRPr="00BA3D8E">
        <w:rPr>
          <w:u w:val="single"/>
        </w:rPr>
        <w:t>Develop a fuel restriction scheme that is compatible with the</w:t>
      </w:r>
      <w:r w:rsidR="00F86601" w:rsidRPr="00BA3D8E">
        <w:rPr>
          <w:u w:val="single"/>
        </w:rPr>
        <w:t xml:space="preserve"> </w:t>
      </w:r>
      <w:r w:rsidR="00B31480">
        <w:rPr>
          <w:u w:val="single"/>
        </w:rPr>
        <w:t>IGA and has an</w:t>
      </w:r>
      <w:r w:rsidR="00A04CFA" w:rsidRPr="00BA3D8E">
        <w:rPr>
          <w:u w:val="single"/>
        </w:rPr>
        <w:t xml:space="preserve"> </w:t>
      </w:r>
      <w:r w:rsidR="000446A4" w:rsidRPr="00BA3D8E">
        <w:rPr>
          <w:u w:val="single"/>
        </w:rPr>
        <w:t xml:space="preserve">expanded </w:t>
      </w:r>
      <w:r w:rsidR="00A04CFA" w:rsidRPr="00BA3D8E">
        <w:rPr>
          <w:u w:val="single"/>
        </w:rPr>
        <w:t xml:space="preserve">list of entities to be </w:t>
      </w:r>
      <w:r w:rsidR="00F86601" w:rsidRPr="00BA3D8E">
        <w:rPr>
          <w:u w:val="single"/>
        </w:rPr>
        <w:t>consider</w:t>
      </w:r>
      <w:r w:rsidR="00A04CFA" w:rsidRPr="00BA3D8E">
        <w:rPr>
          <w:u w:val="single"/>
        </w:rPr>
        <w:t>ed</w:t>
      </w:r>
      <w:r w:rsidR="000446A4" w:rsidRPr="00BA3D8E">
        <w:rPr>
          <w:u w:val="single"/>
        </w:rPr>
        <w:t xml:space="preserve"> for </w:t>
      </w:r>
      <w:r w:rsidR="00A04CFA" w:rsidRPr="00BA3D8E">
        <w:rPr>
          <w:u w:val="single"/>
        </w:rPr>
        <w:t>exemption</w:t>
      </w:r>
      <w:r w:rsidR="00B31480">
        <w:rPr>
          <w:u w:val="single"/>
        </w:rPr>
        <w:t xml:space="preserve">s from </w:t>
      </w:r>
      <w:r w:rsidR="00145DEF">
        <w:rPr>
          <w:u w:val="single"/>
        </w:rPr>
        <w:t>fuel</w:t>
      </w:r>
      <w:r w:rsidR="00B31480">
        <w:rPr>
          <w:u w:val="single"/>
        </w:rPr>
        <w:t xml:space="preserve"> restrictions</w:t>
      </w:r>
    </w:p>
    <w:p w14:paraId="7F12E19D" w14:textId="77777777" w:rsidR="00053C7B" w:rsidRPr="00AF57FA" w:rsidRDefault="00F1083E">
      <w:pPr>
        <w:ind w:left="720"/>
      </w:pPr>
      <w:r w:rsidRPr="00AF57FA">
        <w:rPr>
          <w:shd w:val="clear" w:color="auto" w:fill="FFFFFF"/>
        </w:rPr>
        <w:t xml:space="preserve">This is the preferred option.  </w:t>
      </w:r>
    </w:p>
    <w:p w14:paraId="12664331" w14:textId="61778380" w:rsidR="009B65F8" w:rsidRPr="00CE6E7A" w:rsidRDefault="00F1083E">
      <w:pPr>
        <w:ind w:left="720"/>
      </w:pPr>
      <w:r w:rsidRPr="00CE6E7A">
        <w:t xml:space="preserve">The proposed disallowable instrument </w:t>
      </w:r>
      <w:r w:rsidR="001A2525" w:rsidRPr="00CE6E7A">
        <w:t xml:space="preserve">and Guidelines </w:t>
      </w:r>
      <w:r w:rsidRPr="00CE6E7A">
        <w:t>will provide</w:t>
      </w:r>
      <w:r w:rsidR="006F14DA">
        <w:t>:</w:t>
      </w:r>
    </w:p>
    <w:p w14:paraId="7C262F35" w14:textId="6BFCE3DF" w:rsidR="00662B10" w:rsidRPr="00CE6E7A" w:rsidRDefault="00A468C7">
      <w:pPr>
        <w:pStyle w:val="ListParagraph"/>
        <w:numPr>
          <w:ilvl w:val="0"/>
          <w:numId w:val="11"/>
        </w:numPr>
        <w:ind w:left="1440"/>
      </w:pPr>
      <w:r w:rsidRPr="00CE6E7A">
        <w:t>g</w:t>
      </w:r>
      <w:r w:rsidR="00662B10" w:rsidRPr="00CE6E7A">
        <w:t>uidance to the Executive to support effective swift action in the management of a liquid fuel emergency</w:t>
      </w:r>
      <w:r w:rsidR="00F86601">
        <w:t xml:space="preserve"> while supporting policy problem 3.4, to allow fuel restriction measures to be </w:t>
      </w:r>
      <w:r w:rsidR="00F86601" w:rsidRPr="009D62F1">
        <w:rPr>
          <w:color w:val="000000"/>
        </w:rPr>
        <w:t>flexible to the circumstances of each individual emergency situation</w:t>
      </w:r>
      <w:r w:rsidR="006722CE">
        <w:t>.</w:t>
      </w:r>
    </w:p>
    <w:p w14:paraId="46734D9A" w14:textId="6C51921E" w:rsidR="00662B10" w:rsidRPr="00CE6E7A" w:rsidRDefault="00A468C7">
      <w:pPr>
        <w:pStyle w:val="ListParagraph"/>
        <w:numPr>
          <w:ilvl w:val="0"/>
          <w:numId w:val="11"/>
        </w:numPr>
        <w:ind w:left="1440"/>
      </w:pPr>
      <w:r w:rsidRPr="00CE6E7A">
        <w:t>t</w:t>
      </w:r>
      <w:r w:rsidR="00662B10" w:rsidRPr="00CE6E7A">
        <w:t>he flexibility required to respond to the particular circumstances of a liquid fuel emergency</w:t>
      </w:r>
      <w:r w:rsidR="006722CE">
        <w:t>.</w:t>
      </w:r>
    </w:p>
    <w:p w14:paraId="023C8500" w14:textId="17CF9E19" w:rsidR="00662B10" w:rsidRPr="00CE6E7A" w:rsidRDefault="00662B10">
      <w:pPr>
        <w:pStyle w:val="ListParagraph"/>
        <w:numPr>
          <w:ilvl w:val="0"/>
          <w:numId w:val="11"/>
        </w:numPr>
        <w:ind w:left="1440"/>
      </w:pPr>
      <w:r w:rsidRPr="00CE6E7A">
        <w:t xml:space="preserve">that a notification of a fuel restriction declaration will include comprehensive information for fuel selling businesses regarding the fuel restrictions which are enacted, exempt fuel users, and appropriate identification for exempt fuel users. This will support </w:t>
      </w:r>
      <w:r w:rsidR="006F14DA">
        <w:t>policy problems 3.2 and 3.3</w:t>
      </w:r>
      <w:r w:rsidRPr="00CE6E7A">
        <w:t xml:space="preserve"> </w:t>
      </w:r>
      <w:r w:rsidR="00145DEF">
        <w:t xml:space="preserve"> </w:t>
      </w:r>
      <w:r w:rsidRPr="00CE6E7A">
        <w:t>that the scheme be easy to understand and implement.</w:t>
      </w:r>
    </w:p>
    <w:p w14:paraId="782C6BB7" w14:textId="4FA39056" w:rsidR="00F1083E" w:rsidRPr="00CE6E7A" w:rsidRDefault="006722CE">
      <w:pPr>
        <w:pStyle w:val="ListParagraph"/>
        <w:numPr>
          <w:ilvl w:val="0"/>
          <w:numId w:val="11"/>
        </w:numPr>
        <w:ind w:left="1440"/>
      </w:pPr>
      <w:r>
        <w:t>c</w:t>
      </w:r>
      <w:r w:rsidR="00662B10" w:rsidRPr="00CE6E7A">
        <w:t>ompatibility with the IGA</w:t>
      </w:r>
      <w:r w:rsidR="001A2525" w:rsidRPr="00CE6E7A">
        <w:t xml:space="preserve">, the </w:t>
      </w:r>
      <w:r w:rsidR="001A2525" w:rsidRPr="00CE6E7A">
        <w:rPr>
          <w:i/>
        </w:rPr>
        <w:t>Liquid Fuels Emergency Act 1984</w:t>
      </w:r>
      <w:r w:rsidR="001A2525" w:rsidRPr="00CE6E7A">
        <w:t xml:space="preserve"> (Cth) and its subordinate legislation and the NLFERP.</w:t>
      </w:r>
    </w:p>
    <w:p w14:paraId="650BAB22" w14:textId="50E50CA2" w:rsidR="00662B10" w:rsidRPr="00CE6E7A" w:rsidRDefault="006722CE">
      <w:pPr>
        <w:pStyle w:val="ListParagraph"/>
        <w:numPr>
          <w:ilvl w:val="0"/>
          <w:numId w:val="11"/>
        </w:numPr>
        <w:ind w:left="1440"/>
      </w:pPr>
      <w:r>
        <w:t>a</w:t>
      </w:r>
      <w:r w:rsidR="001A2525" w:rsidRPr="00CE6E7A">
        <w:t>dvice</w:t>
      </w:r>
      <w:r w:rsidR="00662B10" w:rsidRPr="00CE6E7A">
        <w:t xml:space="preserve"> to Class B Essential Users that they will not be guaranteed exemption from fuel restrictions</w:t>
      </w:r>
      <w:r w:rsidR="00A468C7" w:rsidRPr="00CE6E7A">
        <w:t xml:space="preserve"> which strengthens the need for contingency planning</w:t>
      </w:r>
      <w:r>
        <w:t>.</w:t>
      </w:r>
    </w:p>
    <w:p w14:paraId="2EF9E90F" w14:textId="69B26848" w:rsidR="00662B10" w:rsidRPr="00CE6E7A" w:rsidRDefault="006722CE">
      <w:pPr>
        <w:pStyle w:val="ListParagraph"/>
        <w:numPr>
          <w:ilvl w:val="0"/>
          <w:numId w:val="11"/>
        </w:numPr>
        <w:ind w:left="1440"/>
      </w:pPr>
      <w:r>
        <w:t>i</w:t>
      </w:r>
      <w:r w:rsidR="00A468C7" w:rsidRPr="00CE6E7A">
        <w:t>mproved understanding of liquid fuel emergency management processes</w:t>
      </w:r>
      <w:r w:rsidR="00662B10" w:rsidRPr="00CE6E7A">
        <w:t xml:space="preserve"> for fuel selling businesses</w:t>
      </w:r>
      <w:r w:rsidR="00F86601">
        <w:t>.</w:t>
      </w:r>
    </w:p>
    <w:p w14:paraId="5FBED730" w14:textId="12F0D7E3" w:rsidR="00F86601" w:rsidRDefault="006722CE" w:rsidP="00A04CFA">
      <w:pPr>
        <w:pStyle w:val="ListParagraph"/>
        <w:numPr>
          <w:ilvl w:val="0"/>
          <w:numId w:val="11"/>
        </w:numPr>
        <w:ind w:left="1440"/>
      </w:pPr>
      <w:r>
        <w:t>c</w:t>
      </w:r>
      <w:r w:rsidR="000C6215" w:rsidRPr="00CE6E7A">
        <w:t>onsistency with emergency management legislation for electricity</w:t>
      </w:r>
      <w:r w:rsidR="003613A9">
        <w:t>,</w:t>
      </w:r>
      <w:r w:rsidR="000C6215" w:rsidRPr="00CE6E7A">
        <w:t xml:space="preserve"> gas</w:t>
      </w:r>
      <w:r w:rsidR="003613A9">
        <w:t>, and water</w:t>
      </w:r>
      <w:r w:rsidR="000C6215" w:rsidRPr="00CE6E7A">
        <w:t>.</w:t>
      </w:r>
    </w:p>
    <w:p w14:paraId="63D8C410" w14:textId="63729380" w:rsidR="000446A4" w:rsidRPr="000446A4" w:rsidRDefault="000446A4" w:rsidP="00BA3D8E">
      <w:r w:rsidRPr="00A04CFA">
        <w:t xml:space="preserve">Option  7.4 </w:t>
      </w:r>
      <w:r w:rsidR="00F86601" w:rsidRPr="00BA3D8E">
        <w:t xml:space="preserve">is the preferred option because it </w:t>
      </w:r>
      <w:r w:rsidRPr="00BA3D8E">
        <w:t xml:space="preserve">is compatible with the </w:t>
      </w:r>
      <w:r w:rsidRPr="00BA3D8E">
        <w:rPr>
          <w:i/>
        </w:rPr>
        <w:t>Liquid Fuels Emergency Act 1984</w:t>
      </w:r>
      <w:r w:rsidRPr="00BA3D8E">
        <w:t xml:space="preserve"> (Cth), its subordinate legislation and the NLFERP, while providing further guidance regarding essential services provided to the ACT community that may require support to function.</w:t>
      </w:r>
      <w:r w:rsidRPr="00A04CFA">
        <w:t xml:space="preserve"> </w:t>
      </w:r>
      <w:r w:rsidRPr="00BA3D8E">
        <w:t xml:space="preserve">Further guidance on the instrument </w:t>
      </w:r>
      <w:r w:rsidR="00B31480">
        <w:t>is</w:t>
      </w:r>
      <w:r w:rsidRPr="00BA3D8E">
        <w:t xml:space="preserve"> provided by way of publicly accessible guidelines.</w:t>
      </w:r>
    </w:p>
    <w:p w14:paraId="2C3BC2B1" w14:textId="1153C288" w:rsidR="00F369ED" w:rsidRDefault="00F369ED">
      <w:pPr>
        <w:pStyle w:val="Heading1"/>
        <w:numPr>
          <w:ilvl w:val="0"/>
          <w:numId w:val="1"/>
        </w:numPr>
      </w:pPr>
      <w:r w:rsidRPr="0067040B">
        <w:t xml:space="preserve">Costs and benefits of implementing the </w:t>
      </w:r>
      <w:r w:rsidR="00AF57FA">
        <w:t>Scheme</w:t>
      </w:r>
      <w:r w:rsidR="00D0663D">
        <w:t xml:space="preserve"> </w:t>
      </w:r>
    </w:p>
    <w:p w14:paraId="0BA8B893" w14:textId="5A3D287F" w:rsidR="008158F9" w:rsidRPr="00CE6E7A" w:rsidRDefault="008158F9">
      <w:pPr>
        <w:rPr>
          <w:rFonts w:eastAsia="Times New Roman" w:cs="Arial"/>
          <w:lang w:eastAsia="en-AU"/>
        </w:rPr>
      </w:pPr>
      <w:r w:rsidRPr="00AF57FA">
        <w:t xml:space="preserve">The objective of the Scheme is to </w:t>
      </w:r>
      <w:r w:rsidR="0012422F">
        <w:t>allow</w:t>
      </w:r>
      <w:r w:rsidRPr="00AF57FA">
        <w:t xml:space="preserve"> the Minister to </w:t>
      </w:r>
      <w:r w:rsidRPr="00CE6E7A">
        <w:rPr>
          <w:rFonts w:eastAsia="Times New Roman" w:cs="Arial"/>
          <w:lang w:eastAsia="en-AU"/>
        </w:rPr>
        <w:t>restrict the use of fuels to meet one or more of the objectives</w:t>
      </w:r>
      <w:r w:rsidR="00F06995" w:rsidRPr="00CE6E7A">
        <w:rPr>
          <w:rFonts w:eastAsia="Times New Roman" w:cs="Arial"/>
          <w:lang w:eastAsia="en-AU"/>
        </w:rPr>
        <w:t xml:space="preserve"> </w:t>
      </w:r>
      <w:r w:rsidR="00063AB0">
        <w:rPr>
          <w:rFonts w:eastAsia="Times New Roman" w:cs="Arial"/>
          <w:lang w:eastAsia="en-AU"/>
        </w:rPr>
        <w:t>in</w:t>
      </w:r>
      <w:r w:rsidR="00063AB0" w:rsidRPr="00CE6E7A">
        <w:rPr>
          <w:rFonts w:eastAsia="Times New Roman" w:cs="Arial"/>
          <w:lang w:eastAsia="en-AU"/>
        </w:rPr>
        <w:t xml:space="preserve"> </w:t>
      </w:r>
      <w:r w:rsidR="00F06995" w:rsidRPr="00CE6E7A">
        <w:rPr>
          <w:rFonts w:eastAsia="Times New Roman" w:cs="Arial"/>
          <w:lang w:eastAsia="en-AU"/>
        </w:rPr>
        <w:t>Section 11 (1) (b) of the Act</w:t>
      </w:r>
      <w:r w:rsidRPr="00CE6E7A">
        <w:rPr>
          <w:rFonts w:eastAsia="Times New Roman" w:cs="Arial"/>
          <w:lang w:eastAsia="en-AU"/>
        </w:rPr>
        <w:t xml:space="preserve"> in the event or </w:t>
      </w:r>
      <w:r w:rsidR="00F06995" w:rsidRPr="00CE6E7A">
        <w:rPr>
          <w:rFonts w:eastAsia="Times New Roman" w:cs="Arial"/>
          <w:lang w:eastAsia="en-AU"/>
        </w:rPr>
        <w:t>likely event of a fuel shortage.</w:t>
      </w:r>
    </w:p>
    <w:p w14:paraId="62BDA2B0" w14:textId="5BF1DE62" w:rsidR="008158F9" w:rsidRDefault="008158F9">
      <w:pPr>
        <w:rPr>
          <w:rFonts w:eastAsia="Times New Roman" w:cs="Arial"/>
          <w:lang w:eastAsia="en-AU"/>
        </w:rPr>
      </w:pPr>
      <w:r w:rsidRPr="00CE6E7A">
        <w:rPr>
          <w:rFonts w:eastAsia="Times New Roman" w:cs="Arial"/>
          <w:lang w:eastAsia="en-AU"/>
        </w:rPr>
        <w:lastRenderedPageBreak/>
        <w:t xml:space="preserve">In order to meet these objectives, fuel restrictions must reduce the overall consumption of fuel in the </w:t>
      </w:r>
      <w:r w:rsidR="00A05BBC" w:rsidRPr="00CE6E7A">
        <w:rPr>
          <w:rFonts w:eastAsia="Times New Roman" w:cs="Arial"/>
          <w:lang w:eastAsia="en-AU"/>
        </w:rPr>
        <w:t>Territor</w:t>
      </w:r>
      <w:r w:rsidR="007F672A" w:rsidRPr="00CE6E7A">
        <w:rPr>
          <w:rFonts w:eastAsia="Times New Roman" w:cs="Arial"/>
          <w:lang w:eastAsia="en-AU"/>
        </w:rPr>
        <w:t>y to ensure that essential services can continue to function</w:t>
      </w:r>
      <w:r w:rsidR="00B31480">
        <w:rPr>
          <w:rFonts w:eastAsia="Times New Roman" w:cs="Arial"/>
          <w:lang w:eastAsia="en-AU"/>
        </w:rPr>
        <w:t xml:space="preserve"> and the ongoing availability of fuel to the community</w:t>
      </w:r>
      <w:r w:rsidR="007F672A" w:rsidRPr="00CE6E7A">
        <w:rPr>
          <w:rFonts w:eastAsia="Times New Roman" w:cs="Arial"/>
          <w:lang w:eastAsia="en-AU"/>
        </w:rPr>
        <w:t>.</w:t>
      </w:r>
    </w:p>
    <w:p w14:paraId="7D7FD4EC" w14:textId="21AB6DF6" w:rsidR="00AF57FA" w:rsidRPr="00AF57FA" w:rsidRDefault="00AF57FA">
      <w:r>
        <w:rPr>
          <w:rFonts w:eastAsia="Times New Roman" w:cs="Arial"/>
          <w:lang w:eastAsia="en-AU"/>
        </w:rPr>
        <w:t>The costs and benefits of implementing the Scheme</w:t>
      </w:r>
      <w:r w:rsidR="003D4D0E">
        <w:rPr>
          <w:rFonts w:eastAsia="Times New Roman" w:cs="Arial"/>
          <w:lang w:eastAsia="en-AU"/>
        </w:rPr>
        <w:t xml:space="preserve"> </w:t>
      </w:r>
      <w:r w:rsidR="00965486">
        <w:rPr>
          <w:rFonts w:eastAsia="Times New Roman" w:cs="Arial"/>
          <w:lang w:eastAsia="en-AU"/>
        </w:rPr>
        <w:t xml:space="preserve">as per option 7.4 compared to a do nothing scenario </w:t>
      </w:r>
      <w:r w:rsidR="003D4D0E">
        <w:rPr>
          <w:rFonts w:eastAsia="Times New Roman" w:cs="Arial"/>
          <w:lang w:eastAsia="en-AU"/>
        </w:rPr>
        <w:t>have been identified for each stakeholder group in the table below.</w:t>
      </w:r>
    </w:p>
    <w:tbl>
      <w:tblPr>
        <w:tblStyle w:val="TableGrid"/>
        <w:tblW w:w="0" w:type="auto"/>
        <w:tblLook w:val="04A0" w:firstRow="1" w:lastRow="0" w:firstColumn="1" w:lastColumn="0" w:noHBand="0" w:noVBand="1"/>
      </w:tblPr>
      <w:tblGrid>
        <w:gridCol w:w="2109"/>
        <w:gridCol w:w="3613"/>
        <w:gridCol w:w="3294"/>
      </w:tblGrid>
      <w:tr w:rsidR="009B65F8" w14:paraId="5E63423F" w14:textId="77777777" w:rsidTr="00BA3D8E">
        <w:tc>
          <w:tcPr>
            <w:tcW w:w="2109" w:type="dxa"/>
          </w:tcPr>
          <w:p w14:paraId="20171820" w14:textId="77777777" w:rsidR="009B65F8" w:rsidRPr="00BA3D8E" w:rsidRDefault="009B65F8">
            <w:pPr>
              <w:rPr>
                <w:b/>
              </w:rPr>
            </w:pPr>
            <w:r w:rsidRPr="00BA3D8E">
              <w:rPr>
                <w:b/>
              </w:rPr>
              <w:t>Sector</w:t>
            </w:r>
          </w:p>
        </w:tc>
        <w:tc>
          <w:tcPr>
            <w:tcW w:w="3613" w:type="dxa"/>
          </w:tcPr>
          <w:p w14:paraId="31054377" w14:textId="77777777" w:rsidR="009B65F8" w:rsidRPr="00BA3D8E" w:rsidRDefault="009B65F8">
            <w:pPr>
              <w:rPr>
                <w:b/>
              </w:rPr>
            </w:pPr>
            <w:r w:rsidRPr="00BA3D8E">
              <w:rPr>
                <w:b/>
              </w:rPr>
              <w:t>Costs</w:t>
            </w:r>
          </w:p>
        </w:tc>
        <w:tc>
          <w:tcPr>
            <w:tcW w:w="3294" w:type="dxa"/>
          </w:tcPr>
          <w:p w14:paraId="31F9FCC8" w14:textId="77777777" w:rsidR="009B65F8" w:rsidRPr="00BA3D8E" w:rsidRDefault="009B65F8">
            <w:pPr>
              <w:rPr>
                <w:b/>
              </w:rPr>
            </w:pPr>
            <w:r w:rsidRPr="00BA3D8E">
              <w:rPr>
                <w:b/>
              </w:rPr>
              <w:t>Benefits</w:t>
            </w:r>
          </w:p>
        </w:tc>
      </w:tr>
      <w:tr w:rsidR="009B65F8" w14:paraId="2ABA786B" w14:textId="77777777" w:rsidTr="00BA3D8E">
        <w:tc>
          <w:tcPr>
            <w:tcW w:w="2109" w:type="dxa"/>
          </w:tcPr>
          <w:p w14:paraId="20F15091" w14:textId="3C96D8C9" w:rsidR="009B65F8" w:rsidRDefault="00B31480">
            <w:r>
              <w:t>Stakeholders</w:t>
            </w:r>
          </w:p>
        </w:tc>
        <w:tc>
          <w:tcPr>
            <w:tcW w:w="3613" w:type="dxa"/>
          </w:tcPr>
          <w:p w14:paraId="64AC90CF" w14:textId="487EBEF6" w:rsidR="00FA10D6" w:rsidRDefault="00FA10D6">
            <w:pPr>
              <w:pStyle w:val="ListParagraph"/>
              <w:numPr>
                <w:ilvl w:val="0"/>
                <w:numId w:val="6"/>
              </w:numPr>
            </w:pPr>
            <w:r>
              <w:t>Obtaining advice on new legislation</w:t>
            </w:r>
            <w:r w:rsidR="00CA6B9C">
              <w:t>.</w:t>
            </w:r>
          </w:p>
          <w:p w14:paraId="4B3C2FA3" w14:textId="03CF1221" w:rsidR="00FA10D6" w:rsidRDefault="00F06995">
            <w:pPr>
              <w:pStyle w:val="ListParagraph"/>
              <w:numPr>
                <w:ilvl w:val="0"/>
                <w:numId w:val="6"/>
              </w:numPr>
            </w:pPr>
            <w:r>
              <w:t xml:space="preserve">Protocols and training may need to be developed </w:t>
            </w:r>
            <w:r w:rsidR="00FA10D6">
              <w:t xml:space="preserve">to </w:t>
            </w:r>
            <w:r>
              <w:t>ensure compliance</w:t>
            </w:r>
            <w:r w:rsidR="00FA10D6">
              <w:t xml:space="preserve"> with</w:t>
            </w:r>
            <w:r w:rsidR="00FB1ED0">
              <w:t xml:space="preserve"> the</w:t>
            </w:r>
            <w:r w:rsidR="00FA10D6">
              <w:t xml:space="preserve"> </w:t>
            </w:r>
            <w:r w:rsidR="00FB1ED0">
              <w:t>F</w:t>
            </w:r>
            <w:r w:rsidR="00FA10D6">
              <w:t xml:space="preserve">uel </w:t>
            </w:r>
            <w:r w:rsidR="00FB1ED0">
              <w:t>R</w:t>
            </w:r>
            <w:r w:rsidR="00FA10D6">
              <w:t>estriction</w:t>
            </w:r>
            <w:r w:rsidR="00110D11">
              <w:t xml:space="preserve"> </w:t>
            </w:r>
            <w:r w:rsidR="00FB1ED0">
              <w:t>S</w:t>
            </w:r>
            <w:r w:rsidR="00110D11">
              <w:t>cheme</w:t>
            </w:r>
            <w:r w:rsidR="00CA6B9C">
              <w:t>.</w:t>
            </w:r>
          </w:p>
        </w:tc>
        <w:tc>
          <w:tcPr>
            <w:tcW w:w="3294" w:type="dxa"/>
          </w:tcPr>
          <w:p w14:paraId="5EFC6345" w14:textId="1D7367CA" w:rsidR="009B65F8" w:rsidRDefault="009F2577" w:rsidP="00B31480">
            <w:pPr>
              <w:pStyle w:val="ListParagraph"/>
              <w:numPr>
                <w:ilvl w:val="0"/>
                <w:numId w:val="6"/>
              </w:numPr>
            </w:pPr>
            <w:r>
              <w:t>Improved certainty</w:t>
            </w:r>
            <w:r w:rsidR="008359B8">
              <w:t xml:space="preserve"> and understanding</w:t>
            </w:r>
            <w:r>
              <w:t xml:space="preserve"> </w:t>
            </w:r>
            <w:r w:rsidR="001A2525">
              <w:t>of</w:t>
            </w:r>
            <w:r>
              <w:t xml:space="preserve"> fuel restriction processes</w:t>
            </w:r>
            <w:r w:rsidR="00CA6B9C">
              <w:t>.</w:t>
            </w:r>
          </w:p>
          <w:p w14:paraId="6902B46A" w14:textId="133514CE" w:rsidR="00063AB0" w:rsidRDefault="00063AB0" w:rsidP="00B31480">
            <w:pPr>
              <w:pStyle w:val="ListParagraph"/>
              <w:numPr>
                <w:ilvl w:val="0"/>
                <w:numId w:val="6"/>
              </w:numPr>
            </w:pPr>
            <w:r>
              <w:t>Providing for necessary and effective limitation on fuel supplies in response to an emergency, for the benefit of the community as a whole.</w:t>
            </w:r>
          </w:p>
          <w:p w14:paraId="5A48E6CA" w14:textId="77777777" w:rsidR="00B31480" w:rsidRDefault="00B31480" w:rsidP="00B31480">
            <w:pPr>
              <w:pStyle w:val="ListParagraph"/>
              <w:numPr>
                <w:ilvl w:val="0"/>
                <w:numId w:val="6"/>
              </w:numPr>
            </w:pPr>
            <w:r>
              <w:t>Access to functioning essential services in the event of a liquid fuel emergency.</w:t>
            </w:r>
          </w:p>
          <w:p w14:paraId="39CAB23E" w14:textId="77777777" w:rsidR="00B31480" w:rsidRDefault="00B31480" w:rsidP="00B31480">
            <w:pPr>
              <w:pStyle w:val="ListParagraph"/>
              <w:numPr>
                <w:ilvl w:val="0"/>
                <w:numId w:val="6"/>
              </w:numPr>
            </w:pPr>
            <w:r>
              <w:t>Fuel resources maintained to support the provision of sustained access to fuel in the event of a liquid fuel emergency.</w:t>
            </w:r>
          </w:p>
          <w:p w14:paraId="13792CDB" w14:textId="3024CCB7" w:rsidR="009F2577" w:rsidRDefault="00B31480" w:rsidP="00B31480">
            <w:pPr>
              <w:pStyle w:val="ListParagraph"/>
              <w:ind w:left="360"/>
            </w:pPr>
            <w:r>
              <w:t>Advice provided on methods to reduce fuel consumption.</w:t>
            </w:r>
          </w:p>
        </w:tc>
      </w:tr>
      <w:tr w:rsidR="009B65F8" w14:paraId="71E92088" w14:textId="77777777" w:rsidTr="00BA3D8E">
        <w:tc>
          <w:tcPr>
            <w:tcW w:w="2109" w:type="dxa"/>
          </w:tcPr>
          <w:p w14:paraId="323C1FB4" w14:textId="77777777" w:rsidR="009B65F8" w:rsidRDefault="009B65F8">
            <w:r>
              <w:t>Government</w:t>
            </w:r>
          </w:p>
        </w:tc>
        <w:tc>
          <w:tcPr>
            <w:tcW w:w="3613" w:type="dxa"/>
          </w:tcPr>
          <w:p w14:paraId="4799164E" w14:textId="597C6813" w:rsidR="009B65F8" w:rsidRDefault="00FA10D6">
            <w:pPr>
              <w:pStyle w:val="ListParagraph"/>
              <w:numPr>
                <w:ilvl w:val="0"/>
                <w:numId w:val="7"/>
              </w:numPr>
            </w:pPr>
            <w:r>
              <w:t xml:space="preserve">Communication </w:t>
            </w:r>
            <w:r w:rsidR="00A866A1">
              <w:t>and public education costs</w:t>
            </w:r>
            <w:r w:rsidR="00CA6B9C">
              <w:t>.</w:t>
            </w:r>
          </w:p>
          <w:p w14:paraId="3DBBFA17" w14:textId="5AC7C9E7" w:rsidR="00FA10D6" w:rsidRDefault="00A866A1" w:rsidP="00000A48">
            <w:pPr>
              <w:pStyle w:val="ListParagraph"/>
              <w:numPr>
                <w:ilvl w:val="0"/>
                <w:numId w:val="7"/>
              </w:numPr>
            </w:pPr>
            <w:r>
              <w:t xml:space="preserve">Analysis required to </w:t>
            </w:r>
            <w:r w:rsidR="005341EF">
              <w:t>identify</w:t>
            </w:r>
            <w:r>
              <w:t xml:space="preserve"> ap</w:t>
            </w:r>
            <w:r w:rsidR="00F06995">
              <w:t>propriate exemptions for Class B</w:t>
            </w:r>
            <w:r>
              <w:t xml:space="preserve"> Essential Users</w:t>
            </w:r>
            <w:r w:rsidR="00CA6B9C">
              <w:t>.</w:t>
            </w:r>
          </w:p>
        </w:tc>
        <w:tc>
          <w:tcPr>
            <w:tcW w:w="3294" w:type="dxa"/>
          </w:tcPr>
          <w:p w14:paraId="6F7612F4" w14:textId="502D0811" w:rsidR="009B65F8" w:rsidRDefault="00F06995">
            <w:pPr>
              <w:pStyle w:val="ListParagraph"/>
              <w:numPr>
                <w:ilvl w:val="0"/>
                <w:numId w:val="7"/>
              </w:numPr>
            </w:pPr>
            <w:r>
              <w:t>Improved processes for</w:t>
            </w:r>
            <w:r w:rsidR="008359B8">
              <w:t xml:space="preserve"> emergency procedures</w:t>
            </w:r>
            <w:r w:rsidR="00CA6B9C">
              <w:t>.</w:t>
            </w:r>
          </w:p>
          <w:p w14:paraId="4AF63A00" w14:textId="6A9B5F3F" w:rsidR="002B6465" w:rsidRDefault="002B6465" w:rsidP="00466A22">
            <w:pPr>
              <w:pStyle w:val="ListParagraph"/>
              <w:numPr>
                <w:ilvl w:val="0"/>
                <w:numId w:val="7"/>
              </w:numPr>
            </w:pPr>
            <w:r>
              <w:t>Guidance for decision making in the event of a liquid fuel emergency</w:t>
            </w:r>
            <w:r w:rsidR="00CA6B9C">
              <w:t>.</w:t>
            </w:r>
          </w:p>
          <w:p w14:paraId="331357FD" w14:textId="22C67851" w:rsidR="00063AB0" w:rsidRDefault="00063AB0">
            <w:pPr>
              <w:pStyle w:val="ListParagraph"/>
              <w:numPr>
                <w:ilvl w:val="0"/>
                <w:numId w:val="7"/>
              </w:numPr>
            </w:pPr>
            <w:r>
              <w:t>Providing for necessary and effective limitation on fuel supplies in response to an emergency, for the benefit of the community as a whole.</w:t>
            </w:r>
          </w:p>
          <w:p w14:paraId="356B1282" w14:textId="43E6B510" w:rsidR="009937D3" w:rsidRDefault="009937D3" w:rsidP="00000A48">
            <w:pPr>
              <w:pStyle w:val="ListParagraph"/>
              <w:numPr>
                <w:ilvl w:val="0"/>
                <w:numId w:val="7"/>
              </w:numPr>
            </w:pPr>
            <w:r>
              <w:t xml:space="preserve">Consistency with </w:t>
            </w:r>
            <w:r w:rsidR="00141939">
              <w:t xml:space="preserve">ACT </w:t>
            </w:r>
            <w:r>
              <w:t>gas</w:t>
            </w:r>
            <w:r w:rsidR="005341EF">
              <w:t>,</w:t>
            </w:r>
            <w:r>
              <w:t xml:space="preserve"> electricity </w:t>
            </w:r>
            <w:r w:rsidR="005341EF">
              <w:t xml:space="preserve">and water shortage </w:t>
            </w:r>
            <w:r>
              <w:t>management legislation</w:t>
            </w:r>
            <w:r w:rsidR="00141939">
              <w:t xml:space="preserve"> framework</w:t>
            </w:r>
            <w:r w:rsidR="00CA6B9C">
              <w:t>.</w:t>
            </w:r>
          </w:p>
          <w:p w14:paraId="67B1E582" w14:textId="6ACE9518" w:rsidR="005341EF" w:rsidRDefault="005C20F8" w:rsidP="00000A48">
            <w:pPr>
              <w:pStyle w:val="ListParagraph"/>
              <w:numPr>
                <w:ilvl w:val="0"/>
                <w:numId w:val="7"/>
              </w:numPr>
            </w:pPr>
            <w:r>
              <w:t>Compliant</w:t>
            </w:r>
            <w:r w:rsidR="005341EF">
              <w:t xml:space="preserve"> with the IGA.</w:t>
            </w:r>
          </w:p>
          <w:p w14:paraId="1FC2093D" w14:textId="6082D0D1" w:rsidR="005341EF" w:rsidRDefault="005341EF" w:rsidP="00000A48">
            <w:pPr>
              <w:pStyle w:val="ListParagraph"/>
              <w:numPr>
                <w:ilvl w:val="0"/>
                <w:numId w:val="7"/>
              </w:numPr>
            </w:pPr>
            <w:r>
              <w:t>Compatible with the NLFERP.</w:t>
            </w:r>
          </w:p>
        </w:tc>
      </w:tr>
      <w:tr w:rsidR="009B65F8" w14:paraId="3190FD5C" w14:textId="77777777" w:rsidTr="00BA3D8E">
        <w:tc>
          <w:tcPr>
            <w:tcW w:w="2109" w:type="dxa"/>
          </w:tcPr>
          <w:p w14:paraId="5C827CBB" w14:textId="2EBE95BA" w:rsidR="009B65F8" w:rsidRDefault="00FA10D6">
            <w:r>
              <w:t>Class A Essential U</w:t>
            </w:r>
            <w:r w:rsidR="009B65F8">
              <w:t>sers</w:t>
            </w:r>
          </w:p>
        </w:tc>
        <w:tc>
          <w:tcPr>
            <w:tcW w:w="3613" w:type="dxa"/>
          </w:tcPr>
          <w:p w14:paraId="14F7FAD6" w14:textId="357AE806" w:rsidR="009B65F8" w:rsidRDefault="009B65F8" w:rsidP="00BA3D8E">
            <w:pPr>
              <w:pStyle w:val="ListParagraph"/>
              <w:ind w:left="360"/>
            </w:pPr>
          </w:p>
        </w:tc>
        <w:tc>
          <w:tcPr>
            <w:tcW w:w="3294" w:type="dxa"/>
          </w:tcPr>
          <w:p w14:paraId="085EA29C" w14:textId="623653AF" w:rsidR="009B65F8" w:rsidRDefault="005341EF">
            <w:pPr>
              <w:pStyle w:val="ListParagraph"/>
              <w:numPr>
                <w:ilvl w:val="0"/>
                <w:numId w:val="7"/>
              </w:numPr>
            </w:pPr>
            <w:r>
              <w:t>Access to fuel stocks</w:t>
            </w:r>
            <w:r w:rsidR="002B6465">
              <w:t xml:space="preserve"> to support</w:t>
            </w:r>
            <w:r w:rsidR="008359B8">
              <w:t xml:space="preserve"> continued function of services in the event of a liquid fuel emergency</w:t>
            </w:r>
            <w:r w:rsidR="00D04A13">
              <w:t>.</w:t>
            </w:r>
          </w:p>
        </w:tc>
      </w:tr>
    </w:tbl>
    <w:p w14:paraId="75E57C59" w14:textId="77777777" w:rsidR="002C06F0" w:rsidRDefault="002C06F0">
      <w:r>
        <w:br w:type="page"/>
      </w:r>
    </w:p>
    <w:tbl>
      <w:tblPr>
        <w:tblStyle w:val="TableGrid"/>
        <w:tblW w:w="0" w:type="auto"/>
        <w:tblLook w:val="04A0" w:firstRow="1" w:lastRow="0" w:firstColumn="1" w:lastColumn="0" w:noHBand="0" w:noVBand="1"/>
      </w:tblPr>
      <w:tblGrid>
        <w:gridCol w:w="2109"/>
        <w:gridCol w:w="3613"/>
        <w:gridCol w:w="3294"/>
      </w:tblGrid>
      <w:tr w:rsidR="009B65F8" w14:paraId="1C576432" w14:textId="77777777" w:rsidTr="00BA3D8E">
        <w:tc>
          <w:tcPr>
            <w:tcW w:w="2109" w:type="dxa"/>
          </w:tcPr>
          <w:p w14:paraId="22547F3A" w14:textId="37027F96" w:rsidR="009B65F8" w:rsidRDefault="00FA10D6">
            <w:r>
              <w:lastRenderedPageBreak/>
              <w:t>Class B Essential U</w:t>
            </w:r>
            <w:r w:rsidR="009B65F8">
              <w:t>sers</w:t>
            </w:r>
          </w:p>
        </w:tc>
        <w:tc>
          <w:tcPr>
            <w:tcW w:w="3613" w:type="dxa"/>
          </w:tcPr>
          <w:p w14:paraId="1EA18E84" w14:textId="135D6BD3" w:rsidR="009B65F8" w:rsidRDefault="000C21F2">
            <w:pPr>
              <w:pStyle w:val="ListParagraph"/>
              <w:numPr>
                <w:ilvl w:val="0"/>
                <w:numId w:val="9"/>
              </w:numPr>
            </w:pPr>
            <w:r>
              <w:t>There is a risk that Class B Essential Users may assume that they will be provided for in all liquid fuel emergencies.</w:t>
            </w:r>
            <w:r w:rsidR="00DC5C12">
              <w:t xml:space="preserve"> The</w:t>
            </w:r>
            <w:r>
              <w:t xml:space="preserve"> Guidelines</w:t>
            </w:r>
            <w:r w:rsidR="00DC5C12">
              <w:t xml:space="preserve"> encourage </w:t>
            </w:r>
            <w:r>
              <w:t xml:space="preserve">these entities </w:t>
            </w:r>
            <w:r w:rsidR="00DC5C12">
              <w:t xml:space="preserve">to develop and maintain contingency planning to manage </w:t>
            </w:r>
            <w:r>
              <w:t>their services with reduced access to fuel.</w:t>
            </w:r>
          </w:p>
          <w:p w14:paraId="36E52B81" w14:textId="4E48769B" w:rsidR="002F306C" w:rsidRDefault="002F306C" w:rsidP="00BA3D8E">
            <w:pPr>
              <w:pStyle w:val="ListParagraph"/>
              <w:ind w:left="360"/>
            </w:pPr>
          </w:p>
        </w:tc>
        <w:tc>
          <w:tcPr>
            <w:tcW w:w="3294" w:type="dxa"/>
          </w:tcPr>
          <w:p w14:paraId="04BB26CB" w14:textId="567FED5F" w:rsidR="009B65F8" w:rsidRDefault="008359B8">
            <w:pPr>
              <w:pStyle w:val="ListParagraph"/>
              <w:numPr>
                <w:ilvl w:val="0"/>
                <w:numId w:val="7"/>
              </w:numPr>
            </w:pPr>
            <w:r>
              <w:t xml:space="preserve">Provide a safety net </w:t>
            </w:r>
            <w:r w:rsidR="001A2525">
              <w:t>to allow the Minister to make provisions for essential users beyond the Class A Essential User list to enable</w:t>
            </w:r>
            <w:r>
              <w:t xml:space="preserve"> </w:t>
            </w:r>
            <w:r w:rsidR="001A2525">
              <w:t xml:space="preserve">their </w:t>
            </w:r>
            <w:r>
              <w:t>essential function</w:t>
            </w:r>
            <w:r w:rsidR="001A2525">
              <w:t xml:space="preserve"> to continue in the event of</w:t>
            </w:r>
            <w:r>
              <w:t xml:space="preserve"> a liquid fuel emergency </w:t>
            </w:r>
            <w:r w:rsidR="001A2525">
              <w:t xml:space="preserve">that </w:t>
            </w:r>
            <w:r>
              <w:t>is managed by the ACT Government</w:t>
            </w:r>
            <w:r w:rsidR="00D04A13">
              <w:t>.</w:t>
            </w:r>
          </w:p>
          <w:p w14:paraId="10C2CDA1" w14:textId="6FCAEA00" w:rsidR="000412DD" w:rsidRDefault="000412DD">
            <w:pPr>
              <w:pStyle w:val="ListParagraph"/>
              <w:numPr>
                <w:ilvl w:val="0"/>
                <w:numId w:val="7"/>
              </w:numPr>
            </w:pPr>
            <w:r>
              <w:t xml:space="preserve">Informed that </w:t>
            </w:r>
            <w:r w:rsidR="001A2525">
              <w:t xml:space="preserve">in </w:t>
            </w:r>
            <w:r>
              <w:t>a national liquid fuel emergency</w:t>
            </w:r>
            <w:r w:rsidR="001A2525">
              <w:t>,</w:t>
            </w:r>
            <w:r>
              <w:t xml:space="preserve"> </w:t>
            </w:r>
            <w:r w:rsidR="002C2F05">
              <w:t xml:space="preserve">the Commonwealth </w:t>
            </w:r>
            <w:r>
              <w:t xml:space="preserve">may </w:t>
            </w:r>
            <w:r w:rsidR="002C2F05">
              <w:t xml:space="preserve">not </w:t>
            </w:r>
            <w:r w:rsidR="001A2525">
              <w:t>provide exemptions for Class B Essential U</w:t>
            </w:r>
            <w:r>
              <w:t>sers, supporting the need to develop and maintain contingency plans</w:t>
            </w:r>
            <w:r w:rsidR="00D04A13">
              <w:t>.</w:t>
            </w:r>
          </w:p>
        </w:tc>
      </w:tr>
    </w:tbl>
    <w:p w14:paraId="5FAB894F" w14:textId="77777777" w:rsidR="00294DF2" w:rsidRPr="009F23C8" w:rsidRDefault="00294DF2"/>
    <w:p w14:paraId="0251D728" w14:textId="67553486" w:rsidR="00681785" w:rsidRPr="00466A22" w:rsidRDefault="00A60816">
      <w:r>
        <w:t xml:space="preserve">Options 7.1 and 7.2 are not </w:t>
      </w:r>
      <w:r w:rsidR="00DC6866">
        <w:t>viable as they are not comp</w:t>
      </w:r>
      <w:r w:rsidR="000C21F2">
        <w:t>liant with the I</w:t>
      </w:r>
      <w:r w:rsidR="00DC6866">
        <w:t xml:space="preserve">GA and will not provide adequate protection to community safety and wellbeing. For this reason the cost benefit analysis comparison below will compare the costs and benefits </w:t>
      </w:r>
      <w:r w:rsidR="000C21F2">
        <w:t xml:space="preserve">of the preferred option </w:t>
      </w:r>
      <w:r w:rsidR="00DC6866">
        <w:t>7.4</w:t>
      </w:r>
      <w:r w:rsidR="000C21F2">
        <w:t xml:space="preserve"> with option 7.3</w:t>
      </w:r>
      <w:r w:rsidR="00DC6866">
        <w:t>.</w:t>
      </w:r>
    </w:p>
    <w:tbl>
      <w:tblPr>
        <w:tblStyle w:val="TableGrid"/>
        <w:tblW w:w="0" w:type="auto"/>
        <w:tblLook w:val="04A0" w:firstRow="1" w:lastRow="0" w:firstColumn="1" w:lastColumn="0" w:noHBand="0" w:noVBand="1"/>
      </w:tblPr>
      <w:tblGrid>
        <w:gridCol w:w="1980"/>
        <w:gridCol w:w="3685"/>
        <w:gridCol w:w="3351"/>
      </w:tblGrid>
      <w:tr w:rsidR="00681785" w:rsidRPr="009F23C8" w14:paraId="39E12962" w14:textId="77777777" w:rsidTr="00681785">
        <w:tc>
          <w:tcPr>
            <w:tcW w:w="1980" w:type="dxa"/>
          </w:tcPr>
          <w:p w14:paraId="65C3751F" w14:textId="77777777" w:rsidR="00681785" w:rsidRPr="00BA3D8E" w:rsidRDefault="00681785">
            <w:pPr>
              <w:rPr>
                <w:b/>
              </w:rPr>
            </w:pPr>
            <w:r w:rsidRPr="00BA3D8E">
              <w:rPr>
                <w:b/>
              </w:rPr>
              <w:t>Sector</w:t>
            </w:r>
          </w:p>
        </w:tc>
        <w:tc>
          <w:tcPr>
            <w:tcW w:w="3685" w:type="dxa"/>
          </w:tcPr>
          <w:p w14:paraId="16710426" w14:textId="6DF66D73" w:rsidR="00681785" w:rsidRPr="00BA3D8E" w:rsidRDefault="00681785" w:rsidP="000C21F2">
            <w:pPr>
              <w:rPr>
                <w:b/>
              </w:rPr>
            </w:pPr>
            <w:r w:rsidRPr="00BA3D8E">
              <w:rPr>
                <w:b/>
              </w:rPr>
              <w:t>Costs</w:t>
            </w:r>
            <w:r w:rsidR="00A60816" w:rsidRPr="00BA3D8E">
              <w:rPr>
                <w:b/>
              </w:rPr>
              <w:t xml:space="preserve"> of implementing option 7.4 compared to option 7.3</w:t>
            </w:r>
          </w:p>
        </w:tc>
        <w:tc>
          <w:tcPr>
            <w:tcW w:w="3351" w:type="dxa"/>
          </w:tcPr>
          <w:p w14:paraId="08B8F023" w14:textId="70F1A91D" w:rsidR="00681785" w:rsidRPr="00BA3D8E" w:rsidRDefault="00681785" w:rsidP="000C21F2">
            <w:pPr>
              <w:rPr>
                <w:b/>
              </w:rPr>
            </w:pPr>
            <w:r w:rsidRPr="00BA3D8E">
              <w:rPr>
                <w:b/>
              </w:rPr>
              <w:t>Benefits</w:t>
            </w:r>
            <w:r w:rsidR="000C21F2" w:rsidRPr="00BA3D8E">
              <w:rPr>
                <w:b/>
              </w:rPr>
              <w:t xml:space="preserve"> of implementing option </w:t>
            </w:r>
            <w:r w:rsidR="00A60816" w:rsidRPr="00BA3D8E">
              <w:rPr>
                <w:b/>
              </w:rPr>
              <w:t xml:space="preserve">7.4 compared </w:t>
            </w:r>
            <w:r w:rsidR="000C21F2">
              <w:rPr>
                <w:b/>
              </w:rPr>
              <w:t xml:space="preserve">to </w:t>
            </w:r>
            <w:r w:rsidR="00A60816" w:rsidRPr="00BA3D8E">
              <w:rPr>
                <w:b/>
              </w:rPr>
              <w:t>option 7.3</w:t>
            </w:r>
          </w:p>
        </w:tc>
      </w:tr>
      <w:tr w:rsidR="00681785" w:rsidRPr="009F23C8" w14:paraId="35D43DDC" w14:textId="77777777" w:rsidTr="00681785">
        <w:tc>
          <w:tcPr>
            <w:tcW w:w="1980" w:type="dxa"/>
          </w:tcPr>
          <w:p w14:paraId="015CE099" w14:textId="4ACCF19D" w:rsidR="000446A4" w:rsidRDefault="000446A4"/>
          <w:p w14:paraId="0DFD7710" w14:textId="6320EE06" w:rsidR="00681785" w:rsidRPr="009F23C8" w:rsidRDefault="000446A4">
            <w:r>
              <w:t>Stakeholders</w:t>
            </w:r>
          </w:p>
        </w:tc>
        <w:tc>
          <w:tcPr>
            <w:tcW w:w="3685" w:type="dxa"/>
          </w:tcPr>
          <w:p w14:paraId="0A92918B" w14:textId="77777777" w:rsidR="00681785" w:rsidRPr="009F23C8" w:rsidRDefault="009937D3">
            <w:pPr>
              <w:pStyle w:val="ListParagraph"/>
              <w:numPr>
                <w:ilvl w:val="0"/>
                <w:numId w:val="6"/>
              </w:numPr>
            </w:pPr>
            <w:r w:rsidRPr="009F23C8">
              <w:t xml:space="preserve">Potential for confusion between Commonwealth and ACT liquid fuel emergency management legislation. </w:t>
            </w:r>
          </w:p>
          <w:p w14:paraId="114A4207" w14:textId="38E0EC88" w:rsidR="0077648A" w:rsidRPr="009F23C8" w:rsidRDefault="0077648A">
            <w:pPr>
              <w:pStyle w:val="ListParagraph"/>
              <w:numPr>
                <w:ilvl w:val="0"/>
                <w:numId w:val="6"/>
              </w:numPr>
            </w:pPr>
            <w:r w:rsidRPr="009F23C8">
              <w:t>Potential costs for further legal advice due to variance with Commonwealth legislation</w:t>
            </w:r>
          </w:p>
        </w:tc>
        <w:tc>
          <w:tcPr>
            <w:tcW w:w="3351" w:type="dxa"/>
          </w:tcPr>
          <w:p w14:paraId="72CAE555" w14:textId="50DB76C6" w:rsidR="009F23C8" w:rsidRDefault="009937D3" w:rsidP="00466A22">
            <w:pPr>
              <w:pStyle w:val="ListParagraph"/>
              <w:numPr>
                <w:ilvl w:val="0"/>
                <w:numId w:val="6"/>
              </w:numPr>
            </w:pPr>
            <w:r w:rsidRPr="009F23C8">
              <w:t>Improved certainty regarding processes for a liquid fuel emergency that is managed by the ACT Government</w:t>
            </w:r>
            <w:r w:rsidR="00D04A13">
              <w:t>.</w:t>
            </w:r>
          </w:p>
          <w:p w14:paraId="68EDE8E1" w14:textId="77777777" w:rsidR="009F23C8" w:rsidRDefault="009F23C8">
            <w:pPr>
              <w:pStyle w:val="ListParagraph"/>
              <w:numPr>
                <w:ilvl w:val="0"/>
                <w:numId w:val="6"/>
              </w:numPr>
            </w:pPr>
            <w:r>
              <w:t>Ability to tailor a declaration to the particular fuel shortage situation in the ACT</w:t>
            </w:r>
            <w:r w:rsidR="00D04A13">
              <w:t>.</w:t>
            </w:r>
          </w:p>
          <w:p w14:paraId="0A0BEBF0" w14:textId="77777777" w:rsidR="000446A4" w:rsidRPr="009F23C8" w:rsidRDefault="000446A4" w:rsidP="000446A4">
            <w:pPr>
              <w:pStyle w:val="ListParagraph"/>
              <w:numPr>
                <w:ilvl w:val="0"/>
                <w:numId w:val="6"/>
              </w:numPr>
            </w:pPr>
            <w:r w:rsidRPr="009F23C8">
              <w:t>Providing further guidance to the Executive to consider Class B Essential Users may result in swifter action in responding to a liquid fuel emergency, which would support improved community outcomes</w:t>
            </w:r>
            <w:r>
              <w:t>.</w:t>
            </w:r>
          </w:p>
          <w:p w14:paraId="1C8BAF64" w14:textId="290E30B5" w:rsidR="000446A4" w:rsidRPr="009F23C8" w:rsidRDefault="000446A4" w:rsidP="00BA3D8E">
            <w:pPr>
              <w:pStyle w:val="ListParagraph"/>
              <w:ind w:left="360"/>
            </w:pPr>
          </w:p>
        </w:tc>
      </w:tr>
      <w:tr w:rsidR="00681785" w:rsidRPr="009F23C8" w14:paraId="38650903" w14:textId="77777777" w:rsidTr="00681785">
        <w:tc>
          <w:tcPr>
            <w:tcW w:w="1980" w:type="dxa"/>
          </w:tcPr>
          <w:p w14:paraId="44915953" w14:textId="77777777" w:rsidR="00681785" w:rsidRPr="009F23C8" w:rsidRDefault="00681785">
            <w:r w:rsidRPr="009F23C8">
              <w:t>Government</w:t>
            </w:r>
          </w:p>
        </w:tc>
        <w:tc>
          <w:tcPr>
            <w:tcW w:w="3685" w:type="dxa"/>
          </w:tcPr>
          <w:p w14:paraId="0A414B17" w14:textId="0C928C66" w:rsidR="009F23C8" w:rsidRPr="00AD4510" w:rsidRDefault="009F23C8" w:rsidP="00466A22">
            <w:pPr>
              <w:pStyle w:val="ListParagraph"/>
              <w:numPr>
                <w:ilvl w:val="0"/>
                <w:numId w:val="6"/>
              </w:numPr>
            </w:pPr>
            <w:r w:rsidRPr="00AD4510">
              <w:t>Potential for confusion between Commonwealth and ACT liquid fuel emergency</w:t>
            </w:r>
            <w:r>
              <w:t xml:space="preserve"> </w:t>
            </w:r>
            <w:r w:rsidRPr="00AD4510">
              <w:t xml:space="preserve">management legislation. </w:t>
            </w:r>
          </w:p>
          <w:p w14:paraId="5A0D6E2F" w14:textId="0D5FA377" w:rsidR="00681785" w:rsidRPr="009F23C8" w:rsidRDefault="00681785">
            <w:pPr>
              <w:pStyle w:val="ListParagraph"/>
              <w:ind w:left="360"/>
            </w:pPr>
          </w:p>
        </w:tc>
        <w:tc>
          <w:tcPr>
            <w:tcW w:w="3351" w:type="dxa"/>
          </w:tcPr>
          <w:p w14:paraId="5048E2DB" w14:textId="592D5F34" w:rsidR="00681785" w:rsidRPr="009F23C8" w:rsidRDefault="00681785">
            <w:pPr>
              <w:pStyle w:val="ListParagraph"/>
              <w:numPr>
                <w:ilvl w:val="0"/>
                <w:numId w:val="7"/>
              </w:numPr>
            </w:pPr>
            <w:r w:rsidRPr="009F23C8">
              <w:t>Improved processes for emergency procedures</w:t>
            </w:r>
            <w:r w:rsidR="00D04A13">
              <w:t>.</w:t>
            </w:r>
          </w:p>
          <w:p w14:paraId="735E97C5" w14:textId="3CAA2841" w:rsidR="00681785" w:rsidRPr="009F23C8" w:rsidRDefault="0077648A">
            <w:pPr>
              <w:pStyle w:val="ListParagraph"/>
              <w:numPr>
                <w:ilvl w:val="0"/>
                <w:numId w:val="7"/>
              </w:numPr>
            </w:pPr>
            <w:r w:rsidRPr="009F23C8">
              <w:t>Further g</w:t>
            </w:r>
            <w:r w:rsidR="00681785" w:rsidRPr="009F23C8">
              <w:t>uidance for decision making in the event of a liquid fuel emergency</w:t>
            </w:r>
            <w:r w:rsidR="00D04A13">
              <w:t>.</w:t>
            </w:r>
          </w:p>
          <w:p w14:paraId="44DD18CD" w14:textId="68FA4458" w:rsidR="00141939" w:rsidRDefault="00141939" w:rsidP="00466A22">
            <w:pPr>
              <w:pStyle w:val="ListParagraph"/>
              <w:numPr>
                <w:ilvl w:val="0"/>
                <w:numId w:val="7"/>
              </w:numPr>
            </w:pPr>
            <w:r w:rsidRPr="009F23C8">
              <w:t xml:space="preserve">Consistency with ACT </w:t>
            </w:r>
            <w:r w:rsidR="000C21F2">
              <w:t xml:space="preserve">legislative frameworks for managing shortages of </w:t>
            </w:r>
            <w:r w:rsidRPr="009F23C8">
              <w:t>gas</w:t>
            </w:r>
            <w:r w:rsidR="000C21F2">
              <w:t>,</w:t>
            </w:r>
            <w:r w:rsidRPr="009F23C8">
              <w:t xml:space="preserve"> electricity</w:t>
            </w:r>
            <w:r w:rsidR="000C21F2">
              <w:t xml:space="preserve"> and water</w:t>
            </w:r>
            <w:r w:rsidR="007F17DB">
              <w:t xml:space="preserve"> </w:t>
            </w:r>
            <w:r w:rsidR="000C21F2">
              <w:t>supplies</w:t>
            </w:r>
            <w:r w:rsidR="00D04A13">
              <w:t>.</w:t>
            </w:r>
          </w:p>
          <w:p w14:paraId="1A3D2E31" w14:textId="77777777" w:rsidR="009F23C8" w:rsidRDefault="009F23C8" w:rsidP="007F17DB">
            <w:pPr>
              <w:pStyle w:val="ListParagraph"/>
              <w:numPr>
                <w:ilvl w:val="0"/>
                <w:numId w:val="7"/>
              </w:numPr>
            </w:pPr>
            <w:r>
              <w:t xml:space="preserve">Ability to tailor a declaration to the particular fuel shortage situation in the ACT, </w:t>
            </w:r>
            <w:r>
              <w:lastRenderedPageBreak/>
              <w:t xml:space="preserve">consistent with Government’s obligation to </w:t>
            </w:r>
            <w:r w:rsidR="007F17DB">
              <w:t xml:space="preserve">protect the safety and wellbeing </w:t>
            </w:r>
            <w:r>
              <w:t>of the ACT community</w:t>
            </w:r>
            <w:r w:rsidR="00D04A13">
              <w:t>.</w:t>
            </w:r>
          </w:p>
          <w:p w14:paraId="1733C6F9" w14:textId="7FE060E2" w:rsidR="005341EF" w:rsidRPr="009F23C8" w:rsidRDefault="005341EF" w:rsidP="00000A48">
            <w:pPr>
              <w:pStyle w:val="ListParagraph"/>
              <w:numPr>
                <w:ilvl w:val="0"/>
                <w:numId w:val="7"/>
              </w:numPr>
            </w:pPr>
            <w:r>
              <w:t xml:space="preserve">Improved reputational confidence in </w:t>
            </w:r>
            <w:r w:rsidR="002C06F0">
              <w:t xml:space="preserve">essential </w:t>
            </w:r>
            <w:r>
              <w:t>ACT Government services’ ability to function in a liquid fuel emergency</w:t>
            </w:r>
            <w:r w:rsidR="002C06F0">
              <w:t xml:space="preserve">. </w:t>
            </w:r>
          </w:p>
        </w:tc>
      </w:tr>
    </w:tbl>
    <w:p w14:paraId="5A29C59E" w14:textId="0F579D74" w:rsidR="00A614CD" w:rsidRPr="00A614CD" w:rsidRDefault="00294DF2" w:rsidP="00A614CD">
      <w:pPr>
        <w:pStyle w:val="Heading1"/>
        <w:numPr>
          <w:ilvl w:val="0"/>
          <w:numId w:val="1"/>
        </w:numPr>
      </w:pPr>
      <w:r w:rsidRPr="000742F6">
        <w:lastRenderedPageBreak/>
        <w:t>Assessment of the consistenc</w:t>
      </w:r>
      <w:r w:rsidR="00FA10D6" w:rsidRPr="000742F6">
        <w:t>y of the proposed law with the S</w:t>
      </w:r>
      <w:r w:rsidRPr="000742F6">
        <w:t>crutiny of Bills Committee principles</w:t>
      </w:r>
    </w:p>
    <w:p w14:paraId="2CB651BE" w14:textId="77777777" w:rsidR="005B3B3C" w:rsidRPr="003D4D0E" w:rsidRDefault="005B3B3C">
      <w:pPr>
        <w:rPr>
          <w:u w:val="single"/>
        </w:rPr>
      </w:pPr>
      <w:r w:rsidRPr="003D4D0E">
        <w:rPr>
          <w:u w:val="single"/>
        </w:rPr>
        <w:t>Accord with the general objects of the Act</w:t>
      </w:r>
    </w:p>
    <w:p w14:paraId="696A9EAB" w14:textId="00CD06F6" w:rsidR="005B3B3C" w:rsidRPr="003D4D0E" w:rsidRDefault="005B3B3C">
      <w:r w:rsidRPr="003D4D0E">
        <w:t>The Scheme is in</w:t>
      </w:r>
      <w:r w:rsidR="00390F4B" w:rsidRPr="003D4D0E">
        <w:t xml:space="preserve"> accord</w:t>
      </w:r>
      <w:r w:rsidR="00BB59C7">
        <w:t>ance</w:t>
      </w:r>
      <w:r w:rsidR="00390F4B" w:rsidRPr="003D4D0E">
        <w:t xml:space="preserve"> with</w:t>
      </w:r>
      <w:r w:rsidRPr="003D4D0E">
        <w:t xml:space="preserve"> the general objects of the Act in that it </w:t>
      </w:r>
      <w:r w:rsidR="000749E7">
        <w:t xml:space="preserve">allows </w:t>
      </w:r>
      <w:r w:rsidRPr="003D4D0E">
        <w:t xml:space="preserve">for the Minister to </w:t>
      </w:r>
      <w:r w:rsidRPr="003D4D0E">
        <w:rPr>
          <w:rFonts w:eastAsia="Times New Roman" w:cs="Arial"/>
          <w:lang w:eastAsia="en-AU"/>
        </w:rPr>
        <w:t xml:space="preserve">restrict the use of fuels to meet </w:t>
      </w:r>
      <w:r w:rsidR="000412DD" w:rsidRPr="00CE6E7A">
        <w:rPr>
          <w:rFonts w:eastAsia="Times New Roman" w:cs="Arial"/>
          <w:lang w:eastAsia="en-AU"/>
        </w:rPr>
        <w:t xml:space="preserve">one or more of the objectives </w:t>
      </w:r>
      <w:r w:rsidR="00BB59C7">
        <w:rPr>
          <w:rFonts w:eastAsia="Times New Roman" w:cs="Arial"/>
          <w:lang w:eastAsia="en-AU"/>
        </w:rPr>
        <w:t>in</w:t>
      </w:r>
      <w:r w:rsidR="00BB59C7" w:rsidRPr="00CE6E7A">
        <w:rPr>
          <w:rFonts w:eastAsia="Times New Roman" w:cs="Arial"/>
          <w:lang w:eastAsia="en-AU"/>
        </w:rPr>
        <w:t xml:space="preserve"> </w:t>
      </w:r>
      <w:r w:rsidR="000412DD" w:rsidRPr="00CE6E7A">
        <w:rPr>
          <w:rFonts w:eastAsia="Times New Roman" w:cs="Arial"/>
          <w:lang w:eastAsia="en-AU"/>
        </w:rPr>
        <w:t>Section 11 (1) (b) in the event or likely event of a fuel shortage.</w:t>
      </w:r>
    </w:p>
    <w:p w14:paraId="3A55EC40" w14:textId="5741C72D" w:rsidR="005B3B3C" w:rsidRPr="003D4D0E" w:rsidRDefault="005B3B3C">
      <w:pPr>
        <w:rPr>
          <w:u w:val="single"/>
        </w:rPr>
      </w:pPr>
      <w:r w:rsidRPr="003D4D0E">
        <w:rPr>
          <w:u w:val="single"/>
        </w:rPr>
        <w:t>Undu</w:t>
      </w:r>
      <w:r w:rsidR="00BB59C7">
        <w:rPr>
          <w:u w:val="single"/>
        </w:rPr>
        <w:t>ly</w:t>
      </w:r>
      <w:r w:rsidRPr="003D4D0E">
        <w:rPr>
          <w:u w:val="single"/>
        </w:rPr>
        <w:t xml:space="preserve"> trespasses on </w:t>
      </w:r>
      <w:r w:rsidR="003C4873">
        <w:rPr>
          <w:u w:val="single"/>
        </w:rPr>
        <w:t>personal rights and liberties</w:t>
      </w:r>
    </w:p>
    <w:p w14:paraId="3E5A27E8" w14:textId="547ABDE3" w:rsidR="003C4873" w:rsidRPr="00290E19" w:rsidRDefault="00B30D94">
      <w:r>
        <w:t>L</w:t>
      </w:r>
      <w:r w:rsidR="00881AC0">
        <w:t xml:space="preserve">imitations on fuel access may trespass on personal rights and liberties; notably the right to freedom of movement in the </w:t>
      </w:r>
      <w:r w:rsidR="00881AC0">
        <w:rPr>
          <w:i/>
        </w:rPr>
        <w:t xml:space="preserve">Human Rights Act 2004. </w:t>
      </w:r>
      <w:r w:rsidR="00881AC0">
        <w:t xml:space="preserve">However, any limitation is </w:t>
      </w:r>
      <w:r w:rsidR="00535788">
        <w:t>proportionate and necessary to ensure the objects of the Act can be met and a fuel shortage adequately provided for</w:t>
      </w:r>
      <w:r>
        <w:t xml:space="preserve"> to ensure the safe and effective functioning of the community as a whole</w:t>
      </w:r>
      <w:r w:rsidR="00535788">
        <w:t xml:space="preserve">. The Explanatory Statement </w:t>
      </w:r>
      <w:r w:rsidR="0012422F">
        <w:t xml:space="preserve">notified alongside the instrument contains a detailed analysis of the human rights affected by this instrument. </w:t>
      </w:r>
    </w:p>
    <w:p w14:paraId="5AC88113" w14:textId="30BB93A9" w:rsidR="002C2F05" w:rsidRPr="00000A48" w:rsidRDefault="005B3B3C">
      <w:pPr>
        <w:rPr>
          <w:u w:val="single"/>
        </w:rPr>
      </w:pPr>
      <w:r w:rsidRPr="00000A48">
        <w:rPr>
          <w:u w:val="single"/>
        </w:rPr>
        <w:t>Rights, liberties and/or obligations unduly dependent upon non reviewable decisions</w:t>
      </w:r>
    </w:p>
    <w:p w14:paraId="16AF666E" w14:textId="39D6BE2A" w:rsidR="00C8067A" w:rsidRPr="003D4D0E" w:rsidRDefault="006D044F">
      <w:r w:rsidRPr="003D4D0E">
        <w:t>The Scheme must be flexible</w:t>
      </w:r>
      <w:r w:rsidR="002C2F05" w:rsidRPr="003D4D0E">
        <w:t xml:space="preserve"> to ensure that the Minister can respond </w:t>
      </w:r>
      <w:r w:rsidR="00C8067A" w:rsidRPr="003D4D0E">
        <w:t xml:space="preserve">to the exact </w:t>
      </w:r>
      <w:r w:rsidR="002C2F05" w:rsidRPr="003D4D0E">
        <w:t>circumstances</w:t>
      </w:r>
      <w:r w:rsidR="00C8067A" w:rsidRPr="003D4D0E">
        <w:t xml:space="preserve"> of a </w:t>
      </w:r>
      <w:r w:rsidR="002C2F05" w:rsidRPr="003D4D0E">
        <w:t>liquid fuel emergency</w:t>
      </w:r>
      <w:r w:rsidR="00C8067A" w:rsidRPr="003D4D0E">
        <w:t xml:space="preserve"> and </w:t>
      </w:r>
      <w:r w:rsidR="002C2F05" w:rsidRPr="003D4D0E">
        <w:t xml:space="preserve">can </w:t>
      </w:r>
      <w:r w:rsidR="00C8067A" w:rsidRPr="003D4D0E">
        <w:t>make decisions in unison with other jurisdictions</w:t>
      </w:r>
      <w:r w:rsidR="002C2F05" w:rsidRPr="003D4D0E">
        <w:t>.</w:t>
      </w:r>
      <w:r w:rsidRPr="003D4D0E">
        <w:t xml:space="preserve"> It is impossible to foresee the exact circumstances of all potential liquid fuel emergencies. For this reason the Scheme provides powers for the Minister </w:t>
      </w:r>
      <w:r w:rsidR="00A468C7" w:rsidRPr="003D4D0E">
        <w:t xml:space="preserve">to </w:t>
      </w:r>
      <w:r w:rsidRPr="003D4D0E">
        <w:t xml:space="preserve">include further conditions on the sale and purchase of fuel in Stage 2 fuel restrictions and to provide exemptions from fuel restrictions to fuel users beyond those listed in the Class A or Class B Essential Users List in a declaration of a fuel restriction. </w:t>
      </w:r>
    </w:p>
    <w:p w14:paraId="01AA9C53" w14:textId="1FE8273E" w:rsidR="006D044F" w:rsidRPr="003D4D0E" w:rsidRDefault="006D044F">
      <w:r w:rsidRPr="003D4D0E">
        <w:t xml:space="preserve">Section 11 of the Act provides that a declaration of a fuel restriction is a notifiable instrument, which must comply with the requirements set out in </w:t>
      </w:r>
      <w:r w:rsidR="00155849">
        <w:t>s</w:t>
      </w:r>
      <w:r w:rsidRPr="003D4D0E">
        <w:t>ection 11 (1), (3), (4) and (7)  of the Act.</w:t>
      </w:r>
    </w:p>
    <w:p w14:paraId="000BD068" w14:textId="37131F55" w:rsidR="00633B4D" w:rsidRPr="003D4D0E" w:rsidRDefault="006D044F">
      <w:r w:rsidRPr="003D4D0E">
        <w:t>The scope of</w:t>
      </w:r>
      <w:r w:rsidR="00EC30FD" w:rsidRPr="003D4D0E">
        <w:t xml:space="preserve"> </w:t>
      </w:r>
      <w:r w:rsidR="00290E19">
        <w:t>merits</w:t>
      </w:r>
      <w:r w:rsidR="00290E19" w:rsidRPr="003D4D0E">
        <w:t xml:space="preserve"> </w:t>
      </w:r>
      <w:r w:rsidR="00EC30FD" w:rsidRPr="003D4D0E">
        <w:t xml:space="preserve">review is limited by </w:t>
      </w:r>
      <w:r w:rsidR="00155849">
        <w:t>s</w:t>
      </w:r>
      <w:r w:rsidR="000742F6" w:rsidRPr="003D4D0E">
        <w:t xml:space="preserve">ection </w:t>
      </w:r>
      <w:r w:rsidRPr="003D4D0E">
        <w:t>15 of the Act</w:t>
      </w:r>
      <w:r w:rsidR="0012422F">
        <w:t>.</w:t>
      </w:r>
      <w:r w:rsidRPr="003D4D0E">
        <w:t xml:space="preserve"> </w:t>
      </w:r>
      <w:r w:rsidR="00937969" w:rsidRPr="003D4D0E">
        <w:t>Sec</w:t>
      </w:r>
      <w:r w:rsidR="00633B4D" w:rsidRPr="003D4D0E">
        <w:t>tio</w:t>
      </w:r>
      <w:r w:rsidR="0012422F">
        <w:t xml:space="preserve">n 15 </w:t>
      </w:r>
      <w:r w:rsidR="00633B4D" w:rsidRPr="003D4D0E">
        <w:t>provides that a person cannot commence a court proceeding more than 30 days after a dec</w:t>
      </w:r>
      <w:r w:rsidR="00EC30FD" w:rsidRPr="003D4D0E">
        <w:t xml:space="preserve">ision is made under </w:t>
      </w:r>
      <w:r w:rsidR="00155849">
        <w:t>s</w:t>
      </w:r>
      <w:r w:rsidR="00EC30FD" w:rsidRPr="003D4D0E">
        <w:t xml:space="preserve">ection 8, </w:t>
      </w:r>
      <w:r w:rsidR="00155849">
        <w:t>s</w:t>
      </w:r>
      <w:r w:rsidR="00EC30FD" w:rsidRPr="003D4D0E">
        <w:t xml:space="preserve">ection 11 or </w:t>
      </w:r>
      <w:r w:rsidR="00155849">
        <w:t>s</w:t>
      </w:r>
      <w:r w:rsidR="00633B4D" w:rsidRPr="003D4D0E">
        <w:t>ection 14</w:t>
      </w:r>
      <w:r w:rsidR="001A2525" w:rsidRPr="003D4D0E">
        <w:t xml:space="preserve"> of the Act</w:t>
      </w:r>
      <w:r w:rsidR="00633B4D" w:rsidRPr="003D4D0E">
        <w:t>, and if a proceeding is commenced within 30 days of the decision, the proceeding is not subject to an injunction. Section 15 is designed to ensure that the purpose of the Act, to allow for a declaration to be made in an emergency situation, is not undermined. If an injunction were able t</w:t>
      </w:r>
      <w:r w:rsidR="00937969" w:rsidRPr="003D4D0E">
        <w:t>o be granted, this may see the</w:t>
      </w:r>
      <w:r w:rsidR="001A2525" w:rsidRPr="003D4D0E">
        <w:t xml:space="preserve"> declared</w:t>
      </w:r>
      <w:r w:rsidR="00937969" w:rsidRPr="003D4D0E">
        <w:t xml:space="preserve"> </w:t>
      </w:r>
      <w:r w:rsidR="001A2525" w:rsidRPr="003D4D0E">
        <w:t xml:space="preserve">fuel restriction </w:t>
      </w:r>
      <w:r w:rsidR="00633B4D" w:rsidRPr="003D4D0E">
        <w:t>be immediately halted. It is in the interests of public s</w:t>
      </w:r>
      <w:r w:rsidR="00937969" w:rsidRPr="003D4D0E">
        <w:t>afety that the S</w:t>
      </w:r>
      <w:r w:rsidR="00633B4D" w:rsidRPr="003D4D0E">
        <w:t xml:space="preserve">cheme </w:t>
      </w:r>
      <w:r w:rsidR="001A2525" w:rsidRPr="003D4D0E">
        <w:t xml:space="preserve">and declared fuel restrictions </w:t>
      </w:r>
      <w:r w:rsidR="00633B4D" w:rsidRPr="003D4D0E">
        <w:t xml:space="preserve">be effective. </w:t>
      </w:r>
    </w:p>
    <w:p w14:paraId="1A233DFA" w14:textId="09556266" w:rsidR="00CE3982" w:rsidRPr="003D4D0E" w:rsidRDefault="0012422F">
      <w:r>
        <w:t>W</w:t>
      </w:r>
      <w:r w:rsidR="00633B4D" w:rsidRPr="003D4D0E">
        <w:t xml:space="preserve">hile the decisions under the Act are not subject to merits review, they may be subject to judicial review if requirements regarding grounds and standing are met. </w:t>
      </w:r>
      <w:r w:rsidR="00EC30FD" w:rsidRPr="003D4D0E">
        <w:t xml:space="preserve">This framework for review is appropriate considering the need for </w:t>
      </w:r>
      <w:r w:rsidR="001A2525" w:rsidRPr="003D4D0E">
        <w:t>declared fuel restriction</w:t>
      </w:r>
      <w:r w:rsidR="00EC30FD" w:rsidRPr="003D4D0E">
        <w:t xml:space="preserve">s </w:t>
      </w:r>
      <w:r w:rsidR="001A2525" w:rsidRPr="003D4D0E">
        <w:t xml:space="preserve">to be </w:t>
      </w:r>
      <w:r w:rsidR="00EC30FD" w:rsidRPr="003D4D0E">
        <w:t xml:space="preserve">effective </w:t>
      </w:r>
      <w:r w:rsidR="001A2525" w:rsidRPr="003D4D0E">
        <w:t>and</w:t>
      </w:r>
      <w:r w:rsidR="00EC30FD" w:rsidRPr="003D4D0E">
        <w:t xml:space="preserve"> tailored to the </w:t>
      </w:r>
      <w:r w:rsidR="001A2525" w:rsidRPr="003D4D0E">
        <w:t xml:space="preserve">particular </w:t>
      </w:r>
      <w:r w:rsidR="00EC30FD" w:rsidRPr="003D4D0E">
        <w:t>circumstance</w:t>
      </w:r>
      <w:r>
        <w:t>s</w:t>
      </w:r>
      <w:r w:rsidR="00EC30FD" w:rsidRPr="003D4D0E">
        <w:t xml:space="preserve"> of </w:t>
      </w:r>
      <w:r>
        <w:t>the</w:t>
      </w:r>
      <w:r w:rsidR="00EC30FD" w:rsidRPr="003D4D0E">
        <w:t xml:space="preserve"> liquid fuel emergency.</w:t>
      </w:r>
    </w:p>
    <w:p w14:paraId="550D729D" w14:textId="6DA094E3" w:rsidR="005B3B3C" w:rsidRPr="003D4D0E" w:rsidRDefault="00B35189">
      <w:pPr>
        <w:rPr>
          <w:u w:val="single"/>
        </w:rPr>
      </w:pPr>
      <w:r w:rsidRPr="003D4D0E">
        <w:rPr>
          <w:u w:val="single"/>
        </w:rPr>
        <w:lastRenderedPageBreak/>
        <w:t>C</w:t>
      </w:r>
      <w:r w:rsidR="00390F4B" w:rsidRPr="003D4D0E">
        <w:rPr>
          <w:u w:val="single"/>
        </w:rPr>
        <w:t>ontains matter</w:t>
      </w:r>
      <w:r w:rsidR="0012422F">
        <w:rPr>
          <w:u w:val="single"/>
        </w:rPr>
        <w:t>s</w:t>
      </w:r>
      <w:r w:rsidR="00390F4B" w:rsidRPr="003D4D0E">
        <w:rPr>
          <w:u w:val="single"/>
        </w:rPr>
        <w:t xml:space="preserve"> which should properly be dealt with in an A</w:t>
      </w:r>
      <w:r w:rsidRPr="003D4D0E">
        <w:rPr>
          <w:u w:val="single"/>
        </w:rPr>
        <w:t>ct of the Legislative Assembly</w:t>
      </w:r>
    </w:p>
    <w:p w14:paraId="2476F5D8" w14:textId="18E22718" w:rsidR="00294DF2" w:rsidRPr="00294DF2" w:rsidRDefault="00B35189">
      <w:r w:rsidRPr="003D4D0E">
        <w:t xml:space="preserve">The Act was </w:t>
      </w:r>
      <w:r w:rsidR="00290E19">
        <w:t>drafted to so that the</w:t>
      </w:r>
      <w:r w:rsidRPr="003D4D0E">
        <w:t xml:space="preserve"> detail </w:t>
      </w:r>
      <w:r w:rsidR="004D75CC" w:rsidRPr="003D4D0E">
        <w:t>of fuel restriction measures</w:t>
      </w:r>
      <w:r w:rsidR="00290E19">
        <w:t xml:space="preserve"> is developed in the fuels restriction scheme,</w:t>
      </w:r>
      <w:r w:rsidR="002A25B2" w:rsidRPr="003D4D0E">
        <w:t xml:space="preserve"> a disallowable instrument</w:t>
      </w:r>
      <w:r w:rsidR="004D75CC" w:rsidRPr="003D4D0E">
        <w:t xml:space="preserve">. </w:t>
      </w:r>
      <w:r w:rsidR="00A24B42">
        <w:t>Declaring this information by way of disallowable instrument</w:t>
      </w:r>
      <w:r w:rsidR="00A24B42" w:rsidRPr="003D4D0E">
        <w:t xml:space="preserve"> </w:t>
      </w:r>
      <w:r w:rsidR="0012422F">
        <w:t>gives</w:t>
      </w:r>
      <w:r w:rsidR="0012422F" w:rsidRPr="003D4D0E">
        <w:t xml:space="preserve"> </w:t>
      </w:r>
      <w:r w:rsidR="002A25B2" w:rsidRPr="003D4D0E">
        <w:t>the Minister</w:t>
      </w:r>
      <w:r w:rsidR="00A24B42">
        <w:t xml:space="preserve"> the</w:t>
      </w:r>
      <w:r w:rsidR="002A25B2" w:rsidRPr="003D4D0E">
        <w:t xml:space="preserve"> flexibility to </w:t>
      </w:r>
      <w:r w:rsidR="00EF653D" w:rsidRPr="003D4D0E">
        <w:t xml:space="preserve">quickly </w:t>
      </w:r>
      <w:r w:rsidR="002A25B2" w:rsidRPr="003D4D0E">
        <w:t xml:space="preserve">make changes to the approach </w:t>
      </w:r>
      <w:r w:rsidR="00EF653D" w:rsidRPr="003D4D0E">
        <w:t>taken in managing a liquid fuel emergency</w:t>
      </w:r>
      <w:r w:rsidR="000742F6" w:rsidRPr="003D4D0E">
        <w:t>,</w:t>
      </w:r>
      <w:r w:rsidR="00EF653D" w:rsidRPr="003D4D0E">
        <w:t xml:space="preserve"> if necessary</w:t>
      </w:r>
      <w:r w:rsidR="000742F6" w:rsidRPr="003D4D0E">
        <w:t>,</w:t>
      </w:r>
      <w:r w:rsidR="00EF653D" w:rsidRPr="003D4D0E">
        <w:t xml:space="preserve"> w</w:t>
      </w:r>
      <w:r w:rsidR="00633B4D" w:rsidRPr="003D4D0E">
        <w:t>hile allowing scrutiny from</w:t>
      </w:r>
      <w:r w:rsidR="000742F6" w:rsidRPr="003D4D0E">
        <w:t xml:space="preserve"> the Legislative A</w:t>
      </w:r>
      <w:r w:rsidR="00EF653D" w:rsidRPr="003D4D0E">
        <w:t>ssembly.</w:t>
      </w:r>
      <w:r w:rsidR="00633B4D" w:rsidRPr="003D4D0E">
        <w:t xml:space="preserve"> The ability to change the Scheme quickly is an important factor in complying with the IGA because it will ensure that</w:t>
      </w:r>
      <w:r w:rsidR="002C06F0">
        <w:t xml:space="preserve"> the</w:t>
      </w:r>
      <w:r w:rsidR="00633B4D" w:rsidRPr="003D4D0E">
        <w:t xml:space="preserve"> ACT can maintain consistency with the other jurisdictions in responding to a liquid fuel emergency. </w:t>
      </w:r>
    </w:p>
    <w:sectPr w:rsidR="00294DF2" w:rsidRPr="00294D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0B984" w14:textId="77777777" w:rsidR="004630D2" w:rsidRDefault="004630D2" w:rsidP="00D573AC">
      <w:pPr>
        <w:spacing w:after="0" w:line="240" w:lineRule="auto"/>
      </w:pPr>
      <w:r>
        <w:separator/>
      </w:r>
    </w:p>
  </w:endnote>
  <w:endnote w:type="continuationSeparator" w:id="0">
    <w:p w14:paraId="30C22D15" w14:textId="77777777" w:rsidR="004630D2" w:rsidRDefault="004630D2" w:rsidP="00D5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534A" w14:textId="77777777" w:rsidR="002A0C57" w:rsidRDefault="002A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29376"/>
      <w:docPartObj>
        <w:docPartGallery w:val="Page Numbers (Bottom of Page)"/>
        <w:docPartUnique/>
      </w:docPartObj>
    </w:sdtPr>
    <w:sdtEndPr>
      <w:rPr>
        <w:noProof/>
      </w:rPr>
    </w:sdtEndPr>
    <w:sdtContent>
      <w:p w14:paraId="681756A6" w14:textId="31614789" w:rsidR="000C21F2" w:rsidRDefault="000C21F2">
        <w:pPr>
          <w:pStyle w:val="Footer"/>
          <w:jc w:val="right"/>
        </w:pPr>
        <w:r>
          <w:fldChar w:fldCharType="begin"/>
        </w:r>
        <w:r>
          <w:instrText xml:space="preserve"> PAGE   \* MERGEFORMAT </w:instrText>
        </w:r>
        <w:r>
          <w:fldChar w:fldCharType="separate"/>
        </w:r>
        <w:r w:rsidR="005C20F8">
          <w:rPr>
            <w:noProof/>
          </w:rPr>
          <w:t>11</w:t>
        </w:r>
        <w:r>
          <w:rPr>
            <w:noProof/>
          </w:rPr>
          <w:fldChar w:fldCharType="end"/>
        </w:r>
      </w:p>
    </w:sdtContent>
  </w:sdt>
  <w:p w14:paraId="6DDE41AA" w14:textId="09BFE6FF" w:rsidR="000C21F2" w:rsidRPr="002A0C57" w:rsidRDefault="002A0C57" w:rsidP="002A0C57">
    <w:pPr>
      <w:pStyle w:val="Footer"/>
      <w:jc w:val="center"/>
      <w:rPr>
        <w:rFonts w:ascii="Arial" w:hAnsi="Arial" w:cs="Arial"/>
        <w:sz w:val="14"/>
        <w:szCs w:val="14"/>
      </w:rPr>
    </w:pPr>
    <w:r w:rsidRPr="002A0C57">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C73A" w14:textId="77777777" w:rsidR="002A0C57" w:rsidRDefault="002A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9C5A1" w14:textId="77777777" w:rsidR="004630D2" w:rsidRDefault="004630D2" w:rsidP="00D573AC">
      <w:pPr>
        <w:spacing w:after="0" w:line="240" w:lineRule="auto"/>
      </w:pPr>
      <w:r>
        <w:separator/>
      </w:r>
    </w:p>
  </w:footnote>
  <w:footnote w:type="continuationSeparator" w:id="0">
    <w:p w14:paraId="51DBA3D3" w14:textId="77777777" w:rsidR="004630D2" w:rsidRDefault="004630D2" w:rsidP="00D5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BED6" w14:textId="77777777" w:rsidR="002A0C57" w:rsidRDefault="002A0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3547" w14:textId="77777777" w:rsidR="002A0C57" w:rsidRDefault="002A0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208" w14:textId="77777777" w:rsidR="002A0C57" w:rsidRDefault="002A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59"/>
    <w:multiLevelType w:val="multilevel"/>
    <w:tmpl w:val="B860E62E"/>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15:restartNumberingAfterBreak="0">
    <w:nsid w:val="06FB7D40"/>
    <w:multiLevelType w:val="hybridMultilevel"/>
    <w:tmpl w:val="E2160796"/>
    <w:lvl w:ilvl="0" w:tplc="B65EA4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886B3F"/>
    <w:multiLevelType w:val="multilevel"/>
    <w:tmpl w:val="46F46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AD79C3"/>
    <w:multiLevelType w:val="multilevel"/>
    <w:tmpl w:val="20A01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674B8B"/>
    <w:multiLevelType w:val="hybridMultilevel"/>
    <w:tmpl w:val="C9D20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262CBB"/>
    <w:multiLevelType w:val="hybridMultilevel"/>
    <w:tmpl w:val="668447A8"/>
    <w:lvl w:ilvl="0" w:tplc="35ECEA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C86633"/>
    <w:multiLevelType w:val="hybridMultilevel"/>
    <w:tmpl w:val="019C2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087C64"/>
    <w:multiLevelType w:val="hybridMultilevel"/>
    <w:tmpl w:val="921242A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A05322D"/>
    <w:multiLevelType w:val="multilevel"/>
    <w:tmpl w:val="60307B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5C50CB"/>
    <w:multiLevelType w:val="multilevel"/>
    <w:tmpl w:val="95D0F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855A9F"/>
    <w:multiLevelType w:val="hybridMultilevel"/>
    <w:tmpl w:val="61B84F1A"/>
    <w:lvl w:ilvl="0" w:tplc="02A4C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3A36A0"/>
    <w:multiLevelType w:val="hybridMultilevel"/>
    <w:tmpl w:val="5BE85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32705E"/>
    <w:multiLevelType w:val="multilevel"/>
    <w:tmpl w:val="0FA480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D4923"/>
    <w:multiLevelType w:val="hybridMultilevel"/>
    <w:tmpl w:val="92C8A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5B5AC9"/>
    <w:multiLevelType w:val="multilevel"/>
    <w:tmpl w:val="54CA2BD2"/>
    <w:lvl w:ilvl="0">
      <w:start w:val="1"/>
      <w:numFmt w:val="decimal"/>
      <w:lvlText w:val="%1."/>
      <w:lvlJc w:val="left"/>
      <w:pPr>
        <w:ind w:left="720" w:hanging="360"/>
      </w:pPr>
      <w:rPr>
        <w:rFonts w:hint="default"/>
      </w:rPr>
    </w:lvl>
    <w:lvl w:ilvl="1">
      <w:start w:val="1"/>
      <w:numFmt w:val="lowerRoman"/>
      <w:lvlText w:val="(%2)"/>
      <w:lvlJc w:val="left"/>
      <w:pPr>
        <w:ind w:left="744" w:hanging="384"/>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6" w15:restartNumberingAfterBreak="0">
    <w:nsid w:val="5D95728D"/>
    <w:multiLevelType w:val="multilevel"/>
    <w:tmpl w:val="9DB256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DEC4F7D"/>
    <w:multiLevelType w:val="hybridMultilevel"/>
    <w:tmpl w:val="5378A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8653E"/>
    <w:multiLevelType w:val="hybridMultilevel"/>
    <w:tmpl w:val="D7265D14"/>
    <w:lvl w:ilvl="0" w:tplc="0EB0DCB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46D3BD1"/>
    <w:multiLevelType w:val="hybridMultilevel"/>
    <w:tmpl w:val="C0F88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9A143A"/>
    <w:multiLevelType w:val="hybridMultilevel"/>
    <w:tmpl w:val="FE3AB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8"/>
  </w:num>
  <w:num w:numId="4">
    <w:abstractNumId w:val="0"/>
  </w:num>
  <w:num w:numId="5">
    <w:abstractNumId w:val="1"/>
  </w:num>
  <w:num w:numId="6">
    <w:abstractNumId w:val="4"/>
  </w:num>
  <w:num w:numId="7">
    <w:abstractNumId w:val="20"/>
  </w:num>
  <w:num w:numId="8">
    <w:abstractNumId w:val="19"/>
  </w:num>
  <w:num w:numId="9">
    <w:abstractNumId w:val="14"/>
  </w:num>
  <w:num w:numId="10">
    <w:abstractNumId w:val="12"/>
  </w:num>
  <w:num w:numId="11">
    <w:abstractNumId w:val="17"/>
  </w:num>
  <w:num w:numId="12">
    <w:abstractNumId w:val="16"/>
  </w:num>
  <w:num w:numId="13">
    <w:abstractNumId w:val="5"/>
  </w:num>
  <w:num w:numId="14">
    <w:abstractNumId w:val="8"/>
  </w:num>
  <w:num w:numId="15">
    <w:abstractNumId w:val="2"/>
  </w:num>
  <w:num w:numId="16">
    <w:abstractNumId w:val="9"/>
  </w:num>
  <w:num w:numId="17">
    <w:abstractNumId w:val="3"/>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A7"/>
    <w:rsid w:val="00000A48"/>
    <w:rsid w:val="00003695"/>
    <w:rsid w:val="00012E0A"/>
    <w:rsid w:val="00031CF8"/>
    <w:rsid w:val="000379C7"/>
    <w:rsid w:val="000412DD"/>
    <w:rsid w:val="000446A4"/>
    <w:rsid w:val="00052EAA"/>
    <w:rsid w:val="00052F12"/>
    <w:rsid w:val="00053C7B"/>
    <w:rsid w:val="000547D5"/>
    <w:rsid w:val="00055C5C"/>
    <w:rsid w:val="00063AB0"/>
    <w:rsid w:val="00064559"/>
    <w:rsid w:val="00073CA6"/>
    <w:rsid w:val="000742F6"/>
    <w:rsid w:val="000745F6"/>
    <w:rsid w:val="000749E7"/>
    <w:rsid w:val="00077636"/>
    <w:rsid w:val="000A5F97"/>
    <w:rsid w:val="000B32AE"/>
    <w:rsid w:val="000B6A0B"/>
    <w:rsid w:val="000C21F2"/>
    <w:rsid w:val="000C6215"/>
    <w:rsid w:val="000F04E4"/>
    <w:rsid w:val="000F7CF5"/>
    <w:rsid w:val="00110D11"/>
    <w:rsid w:val="00121D4C"/>
    <w:rsid w:val="0012422F"/>
    <w:rsid w:val="00132A41"/>
    <w:rsid w:val="0014106F"/>
    <w:rsid w:val="00141939"/>
    <w:rsid w:val="00141D1B"/>
    <w:rsid w:val="00145B55"/>
    <w:rsid w:val="00145DEF"/>
    <w:rsid w:val="00155849"/>
    <w:rsid w:val="00173E41"/>
    <w:rsid w:val="001A2525"/>
    <w:rsid w:val="001A38E6"/>
    <w:rsid w:val="001A4CD5"/>
    <w:rsid w:val="001B4AE7"/>
    <w:rsid w:val="001D3A56"/>
    <w:rsid w:val="001E2D5F"/>
    <w:rsid w:val="001E50DB"/>
    <w:rsid w:val="001F2540"/>
    <w:rsid w:val="002036C1"/>
    <w:rsid w:val="002061AE"/>
    <w:rsid w:val="00223584"/>
    <w:rsid w:val="00261A99"/>
    <w:rsid w:val="00267313"/>
    <w:rsid w:val="00276976"/>
    <w:rsid w:val="00284431"/>
    <w:rsid w:val="00290E19"/>
    <w:rsid w:val="00291164"/>
    <w:rsid w:val="002938E0"/>
    <w:rsid w:val="00294DF2"/>
    <w:rsid w:val="002A0C57"/>
    <w:rsid w:val="002A24D8"/>
    <w:rsid w:val="002A25B2"/>
    <w:rsid w:val="002B6465"/>
    <w:rsid w:val="002C06F0"/>
    <w:rsid w:val="002C0AAA"/>
    <w:rsid w:val="002C15DF"/>
    <w:rsid w:val="002C2F05"/>
    <w:rsid w:val="002E0D7C"/>
    <w:rsid w:val="002E14A8"/>
    <w:rsid w:val="002E5165"/>
    <w:rsid w:val="002F306C"/>
    <w:rsid w:val="003042FE"/>
    <w:rsid w:val="0031405D"/>
    <w:rsid w:val="00325D29"/>
    <w:rsid w:val="0034008C"/>
    <w:rsid w:val="00343A4E"/>
    <w:rsid w:val="00355B0F"/>
    <w:rsid w:val="003613A9"/>
    <w:rsid w:val="00390F4B"/>
    <w:rsid w:val="00391865"/>
    <w:rsid w:val="00394EA3"/>
    <w:rsid w:val="003A4D34"/>
    <w:rsid w:val="003C4873"/>
    <w:rsid w:val="003C70B7"/>
    <w:rsid w:val="003D0F6C"/>
    <w:rsid w:val="003D4D0E"/>
    <w:rsid w:val="003D63F8"/>
    <w:rsid w:val="003E12AC"/>
    <w:rsid w:val="003E6CDB"/>
    <w:rsid w:val="0040569C"/>
    <w:rsid w:val="00433476"/>
    <w:rsid w:val="004376F2"/>
    <w:rsid w:val="004630D2"/>
    <w:rsid w:val="00466A22"/>
    <w:rsid w:val="004975CF"/>
    <w:rsid w:val="004C3B24"/>
    <w:rsid w:val="004C68BD"/>
    <w:rsid w:val="004D75CC"/>
    <w:rsid w:val="004E500C"/>
    <w:rsid w:val="004E6AA7"/>
    <w:rsid w:val="005109A5"/>
    <w:rsid w:val="00522537"/>
    <w:rsid w:val="00524AE9"/>
    <w:rsid w:val="00533F19"/>
    <w:rsid w:val="005341EF"/>
    <w:rsid w:val="00535788"/>
    <w:rsid w:val="00545421"/>
    <w:rsid w:val="005466A6"/>
    <w:rsid w:val="00591677"/>
    <w:rsid w:val="005A612D"/>
    <w:rsid w:val="005A725B"/>
    <w:rsid w:val="005B20BC"/>
    <w:rsid w:val="005B3B3C"/>
    <w:rsid w:val="005B4505"/>
    <w:rsid w:val="005C15AB"/>
    <w:rsid w:val="005C20F8"/>
    <w:rsid w:val="005C2F6C"/>
    <w:rsid w:val="005D3682"/>
    <w:rsid w:val="005E696D"/>
    <w:rsid w:val="005F454B"/>
    <w:rsid w:val="00601DE9"/>
    <w:rsid w:val="00603963"/>
    <w:rsid w:val="0060420C"/>
    <w:rsid w:val="00613662"/>
    <w:rsid w:val="00615A46"/>
    <w:rsid w:val="00615FC3"/>
    <w:rsid w:val="00620B55"/>
    <w:rsid w:val="0062216E"/>
    <w:rsid w:val="00633B4D"/>
    <w:rsid w:val="00634369"/>
    <w:rsid w:val="00641FFB"/>
    <w:rsid w:val="006560FF"/>
    <w:rsid w:val="006570EA"/>
    <w:rsid w:val="00662B10"/>
    <w:rsid w:val="00664E46"/>
    <w:rsid w:val="0067040B"/>
    <w:rsid w:val="00671526"/>
    <w:rsid w:val="006722CE"/>
    <w:rsid w:val="00680E94"/>
    <w:rsid w:val="00681785"/>
    <w:rsid w:val="006915AC"/>
    <w:rsid w:val="006D044F"/>
    <w:rsid w:val="006D7ED4"/>
    <w:rsid w:val="006E07CC"/>
    <w:rsid w:val="006E160D"/>
    <w:rsid w:val="006F14DA"/>
    <w:rsid w:val="0070636D"/>
    <w:rsid w:val="00707A2C"/>
    <w:rsid w:val="00735986"/>
    <w:rsid w:val="00750B76"/>
    <w:rsid w:val="007543C9"/>
    <w:rsid w:val="00755436"/>
    <w:rsid w:val="00764380"/>
    <w:rsid w:val="00766E63"/>
    <w:rsid w:val="007670FA"/>
    <w:rsid w:val="0077648A"/>
    <w:rsid w:val="0079132E"/>
    <w:rsid w:val="007A3BAF"/>
    <w:rsid w:val="007B3983"/>
    <w:rsid w:val="007B6139"/>
    <w:rsid w:val="007C7929"/>
    <w:rsid w:val="007F10BB"/>
    <w:rsid w:val="007F17DB"/>
    <w:rsid w:val="007F672A"/>
    <w:rsid w:val="007F7EAF"/>
    <w:rsid w:val="00810DC5"/>
    <w:rsid w:val="0081580E"/>
    <w:rsid w:val="008158F9"/>
    <w:rsid w:val="008247A9"/>
    <w:rsid w:val="008271EE"/>
    <w:rsid w:val="00827751"/>
    <w:rsid w:val="008359B8"/>
    <w:rsid w:val="008536D3"/>
    <w:rsid w:val="0085406D"/>
    <w:rsid w:val="008557B8"/>
    <w:rsid w:val="0087132A"/>
    <w:rsid w:val="00876C8D"/>
    <w:rsid w:val="00881AC0"/>
    <w:rsid w:val="008871F1"/>
    <w:rsid w:val="00896B48"/>
    <w:rsid w:val="008A3D93"/>
    <w:rsid w:val="008A42CC"/>
    <w:rsid w:val="008A5D31"/>
    <w:rsid w:val="008B1ED3"/>
    <w:rsid w:val="008B4089"/>
    <w:rsid w:val="008C31B1"/>
    <w:rsid w:val="008D610D"/>
    <w:rsid w:val="008F3C84"/>
    <w:rsid w:val="008F6343"/>
    <w:rsid w:val="009001BF"/>
    <w:rsid w:val="009046C1"/>
    <w:rsid w:val="00904DBA"/>
    <w:rsid w:val="00910C94"/>
    <w:rsid w:val="00937969"/>
    <w:rsid w:val="00940324"/>
    <w:rsid w:val="00951941"/>
    <w:rsid w:val="00965486"/>
    <w:rsid w:val="00974417"/>
    <w:rsid w:val="00975000"/>
    <w:rsid w:val="009937D3"/>
    <w:rsid w:val="009B65F8"/>
    <w:rsid w:val="009C3A1A"/>
    <w:rsid w:val="009D62F1"/>
    <w:rsid w:val="009F23C8"/>
    <w:rsid w:val="009F2577"/>
    <w:rsid w:val="00A002F7"/>
    <w:rsid w:val="00A04CFA"/>
    <w:rsid w:val="00A05BBC"/>
    <w:rsid w:val="00A22822"/>
    <w:rsid w:val="00A24B42"/>
    <w:rsid w:val="00A3142A"/>
    <w:rsid w:val="00A45FAD"/>
    <w:rsid w:val="00A468C7"/>
    <w:rsid w:val="00A56025"/>
    <w:rsid w:val="00A60816"/>
    <w:rsid w:val="00A614CD"/>
    <w:rsid w:val="00A7069E"/>
    <w:rsid w:val="00A866A1"/>
    <w:rsid w:val="00A90A61"/>
    <w:rsid w:val="00AA17A9"/>
    <w:rsid w:val="00AA3DC4"/>
    <w:rsid w:val="00AB15DA"/>
    <w:rsid w:val="00AC40D3"/>
    <w:rsid w:val="00AD4559"/>
    <w:rsid w:val="00AF57FA"/>
    <w:rsid w:val="00B04F97"/>
    <w:rsid w:val="00B30D94"/>
    <w:rsid w:val="00B31480"/>
    <w:rsid w:val="00B33101"/>
    <w:rsid w:val="00B35189"/>
    <w:rsid w:val="00B3535C"/>
    <w:rsid w:val="00B47B65"/>
    <w:rsid w:val="00B8069A"/>
    <w:rsid w:val="00B92622"/>
    <w:rsid w:val="00B959D2"/>
    <w:rsid w:val="00BA3D8E"/>
    <w:rsid w:val="00BB5843"/>
    <w:rsid w:val="00BB59C7"/>
    <w:rsid w:val="00BC2E3F"/>
    <w:rsid w:val="00BE3223"/>
    <w:rsid w:val="00BE57B8"/>
    <w:rsid w:val="00BE7D05"/>
    <w:rsid w:val="00BF6C64"/>
    <w:rsid w:val="00C32CD5"/>
    <w:rsid w:val="00C35B2A"/>
    <w:rsid w:val="00C403B4"/>
    <w:rsid w:val="00C44C46"/>
    <w:rsid w:val="00C54A8B"/>
    <w:rsid w:val="00C54DC9"/>
    <w:rsid w:val="00C57423"/>
    <w:rsid w:val="00C8067A"/>
    <w:rsid w:val="00C84A38"/>
    <w:rsid w:val="00C851A4"/>
    <w:rsid w:val="00C86604"/>
    <w:rsid w:val="00C955AB"/>
    <w:rsid w:val="00C95E0B"/>
    <w:rsid w:val="00CA055B"/>
    <w:rsid w:val="00CA6B9C"/>
    <w:rsid w:val="00CD062E"/>
    <w:rsid w:val="00CD7EF7"/>
    <w:rsid w:val="00CE3982"/>
    <w:rsid w:val="00CE5E52"/>
    <w:rsid w:val="00CE687D"/>
    <w:rsid w:val="00CE6E7A"/>
    <w:rsid w:val="00CF1B08"/>
    <w:rsid w:val="00CF4977"/>
    <w:rsid w:val="00CF5D75"/>
    <w:rsid w:val="00D04A13"/>
    <w:rsid w:val="00D0663D"/>
    <w:rsid w:val="00D118F2"/>
    <w:rsid w:val="00D20696"/>
    <w:rsid w:val="00D22C11"/>
    <w:rsid w:val="00D34D8C"/>
    <w:rsid w:val="00D361CE"/>
    <w:rsid w:val="00D5554F"/>
    <w:rsid w:val="00D573AC"/>
    <w:rsid w:val="00D74470"/>
    <w:rsid w:val="00D82DCD"/>
    <w:rsid w:val="00D87138"/>
    <w:rsid w:val="00D90B9A"/>
    <w:rsid w:val="00DA18FA"/>
    <w:rsid w:val="00DA6CC1"/>
    <w:rsid w:val="00DB37B6"/>
    <w:rsid w:val="00DC4E21"/>
    <w:rsid w:val="00DC5C12"/>
    <w:rsid w:val="00DC6866"/>
    <w:rsid w:val="00DE54C2"/>
    <w:rsid w:val="00DF2DE2"/>
    <w:rsid w:val="00E054CF"/>
    <w:rsid w:val="00E153D3"/>
    <w:rsid w:val="00E331FB"/>
    <w:rsid w:val="00E552F5"/>
    <w:rsid w:val="00E66589"/>
    <w:rsid w:val="00E90627"/>
    <w:rsid w:val="00E937E4"/>
    <w:rsid w:val="00E9489F"/>
    <w:rsid w:val="00E94DD8"/>
    <w:rsid w:val="00EA4BF4"/>
    <w:rsid w:val="00EA5B29"/>
    <w:rsid w:val="00EA62AB"/>
    <w:rsid w:val="00EC30FD"/>
    <w:rsid w:val="00EC422D"/>
    <w:rsid w:val="00ED077F"/>
    <w:rsid w:val="00ED22CC"/>
    <w:rsid w:val="00ED441B"/>
    <w:rsid w:val="00EF653D"/>
    <w:rsid w:val="00F06995"/>
    <w:rsid w:val="00F1083E"/>
    <w:rsid w:val="00F30BD6"/>
    <w:rsid w:val="00F30E49"/>
    <w:rsid w:val="00F321BE"/>
    <w:rsid w:val="00F369ED"/>
    <w:rsid w:val="00F37602"/>
    <w:rsid w:val="00F71F27"/>
    <w:rsid w:val="00F85816"/>
    <w:rsid w:val="00F86601"/>
    <w:rsid w:val="00FA10D6"/>
    <w:rsid w:val="00FA7425"/>
    <w:rsid w:val="00FB1ED0"/>
    <w:rsid w:val="00FD15DD"/>
    <w:rsid w:val="00FD34E7"/>
    <w:rsid w:val="00FD365D"/>
    <w:rsid w:val="00FE25D7"/>
    <w:rsid w:val="00FE38B5"/>
    <w:rsid w:val="00FE5133"/>
    <w:rsid w:val="00FF6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68FDC"/>
  <w15:chartTrackingRefBased/>
  <w15:docId w15:val="{1A5AC887-EE2F-4240-96EE-2497DFB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D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4D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D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294DF2"/>
    <w:pPr>
      <w:ind w:left="720"/>
      <w:contextualSpacing/>
    </w:pPr>
  </w:style>
  <w:style w:type="character" w:customStyle="1" w:styleId="Heading2Char">
    <w:name w:val="Heading 2 Char"/>
    <w:basedOn w:val="DefaultParagraphFont"/>
    <w:link w:val="Heading2"/>
    <w:uiPriority w:val="9"/>
    <w:rsid w:val="00294DF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B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189"/>
    <w:rPr>
      <w:sz w:val="16"/>
      <w:szCs w:val="16"/>
    </w:rPr>
  </w:style>
  <w:style w:type="paragraph" w:styleId="CommentText">
    <w:name w:val="annotation text"/>
    <w:basedOn w:val="Normal"/>
    <w:link w:val="CommentTextChar"/>
    <w:uiPriority w:val="99"/>
    <w:semiHidden/>
    <w:unhideWhenUsed/>
    <w:rsid w:val="00B35189"/>
    <w:pPr>
      <w:spacing w:line="240" w:lineRule="auto"/>
    </w:pPr>
    <w:rPr>
      <w:sz w:val="20"/>
      <w:szCs w:val="20"/>
    </w:rPr>
  </w:style>
  <w:style w:type="character" w:customStyle="1" w:styleId="CommentTextChar">
    <w:name w:val="Comment Text Char"/>
    <w:basedOn w:val="DefaultParagraphFont"/>
    <w:link w:val="CommentText"/>
    <w:uiPriority w:val="99"/>
    <w:semiHidden/>
    <w:rsid w:val="00B35189"/>
    <w:rPr>
      <w:sz w:val="20"/>
      <w:szCs w:val="20"/>
    </w:rPr>
  </w:style>
  <w:style w:type="paragraph" w:styleId="CommentSubject">
    <w:name w:val="annotation subject"/>
    <w:basedOn w:val="CommentText"/>
    <w:next w:val="CommentText"/>
    <w:link w:val="CommentSubjectChar"/>
    <w:uiPriority w:val="99"/>
    <w:semiHidden/>
    <w:unhideWhenUsed/>
    <w:rsid w:val="00B35189"/>
    <w:rPr>
      <w:b/>
      <w:bCs/>
    </w:rPr>
  </w:style>
  <w:style w:type="character" w:customStyle="1" w:styleId="CommentSubjectChar">
    <w:name w:val="Comment Subject Char"/>
    <w:basedOn w:val="CommentTextChar"/>
    <w:link w:val="CommentSubject"/>
    <w:uiPriority w:val="99"/>
    <w:semiHidden/>
    <w:rsid w:val="00B35189"/>
    <w:rPr>
      <w:b/>
      <w:bCs/>
      <w:sz w:val="20"/>
      <w:szCs w:val="20"/>
    </w:rPr>
  </w:style>
  <w:style w:type="paragraph" w:styleId="BalloonText">
    <w:name w:val="Balloon Text"/>
    <w:basedOn w:val="Normal"/>
    <w:link w:val="BalloonTextChar"/>
    <w:uiPriority w:val="99"/>
    <w:semiHidden/>
    <w:unhideWhenUsed/>
    <w:rsid w:val="00B35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189"/>
    <w:rPr>
      <w:rFonts w:ascii="Segoe UI" w:hAnsi="Segoe UI" w:cs="Segoe UI"/>
      <w:sz w:val="18"/>
      <w:szCs w:val="18"/>
    </w:rPr>
  </w:style>
  <w:style w:type="paragraph" w:styleId="Header">
    <w:name w:val="header"/>
    <w:basedOn w:val="Normal"/>
    <w:link w:val="HeaderChar"/>
    <w:uiPriority w:val="99"/>
    <w:unhideWhenUsed/>
    <w:rsid w:val="00D5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3AC"/>
  </w:style>
  <w:style w:type="paragraph" w:styleId="Footer">
    <w:name w:val="footer"/>
    <w:basedOn w:val="Normal"/>
    <w:link w:val="FooterChar"/>
    <w:uiPriority w:val="99"/>
    <w:unhideWhenUsed/>
    <w:rsid w:val="00D5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3AC"/>
  </w:style>
  <w:style w:type="paragraph" w:styleId="Revision">
    <w:name w:val="Revision"/>
    <w:hidden/>
    <w:uiPriority w:val="99"/>
    <w:semiHidden/>
    <w:rsid w:val="00077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8360">
      <w:bodyDiv w:val="1"/>
      <w:marLeft w:val="0"/>
      <w:marRight w:val="0"/>
      <w:marTop w:val="0"/>
      <w:marBottom w:val="0"/>
      <w:divBdr>
        <w:top w:val="none" w:sz="0" w:space="0" w:color="auto"/>
        <w:left w:val="none" w:sz="0" w:space="0" w:color="auto"/>
        <w:bottom w:val="none" w:sz="0" w:space="0" w:color="auto"/>
        <w:right w:val="none" w:sz="0" w:space="0" w:color="auto"/>
      </w:divBdr>
      <w:divsChild>
        <w:div w:id="59179479">
          <w:marLeft w:val="0"/>
          <w:marRight w:val="0"/>
          <w:marTop w:val="0"/>
          <w:marBottom w:val="0"/>
          <w:divBdr>
            <w:top w:val="none" w:sz="0" w:space="0" w:color="auto"/>
            <w:left w:val="none" w:sz="0" w:space="0" w:color="auto"/>
            <w:bottom w:val="none" w:sz="0" w:space="0" w:color="auto"/>
            <w:right w:val="none" w:sz="0" w:space="0" w:color="auto"/>
          </w:divBdr>
        </w:div>
        <w:div w:id="325591334">
          <w:marLeft w:val="0"/>
          <w:marRight w:val="0"/>
          <w:marTop w:val="0"/>
          <w:marBottom w:val="0"/>
          <w:divBdr>
            <w:top w:val="none" w:sz="0" w:space="0" w:color="auto"/>
            <w:left w:val="none" w:sz="0" w:space="0" w:color="auto"/>
            <w:bottom w:val="none" w:sz="0" w:space="0" w:color="auto"/>
            <w:right w:val="none" w:sz="0" w:space="0" w:color="auto"/>
          </w:divBdr>
        </w:div>
        <w:div w:id="477115820">
          <w:marLeft w:val="0"/>
          <w:marRight w:val="0"/>
          <w:marTop w:val="0"/>
          <w:marBottom w:val="0"/>
          <w:divBdr>
            <w:top w:val="none" w:sz="0" w:space="0" w:color="auto"/>
            <w:left w:val="none" w:sz="0" w:space="0" w:color="auto"/>
            <w:bottom w:val="none" w:sz="0" w:space="0" w:color="auto"/>
            <w:right w:val="none" w:sz="0" w:space="0" w:color="auto"/>
          </w:divBdr>
        </w:div>
        <w:div w:id="1382905895">
          <w:marLeft w:val="0"/>
          <w:marRight w:val="0"/>
          <w:marTop w:val="0"/>
          <w:marBottom w:val="0"/>
          <w:divBdr>
            <w:top w:val="none" w:sz="0" w:space="0" w:color="auto"/>
            <w:left w:val="none" w:sz="0" w:space="0" w:color="auto"/>
            <w:bottom w:val="none" w:sz="0" w:space="0" w:color="auto"/>
            <w:right w:val="none" w:sz="0" w:space="0" w:color="auto"/>
          </w:divBdr>
        </w:div>
        <w:div w:id="1780879001">
          <w:marLeft w:val="0"/>
          <w:marRight w:val="0"/>
          <w:marTop w:val="0"/>
          <w:marBottom w:val="0"/>
          <w:divBdr>
            <w:top w:val="none" w:sz="0" w:space="0" w:color="auto"/>
            <w:left w:val="none" w:sz="0" w:space="0" w:color="auto"/>
            <w:bottom w:val="none" w:sz="0" w:space="0" w:color="auto"/>
            <w:right w:val="none" w:sz="0" w:space="0" w:color="auto"/>
          </w:divBdr>
        </w:div>
      </w:divsChild>
    </w:div>
    <w:div w:id="692340545">
      <w:bodyDiv w:val="1"/>
      <w:marLeft w:val="0"/>
      <w:marRight w:val="0"/>
      <w:marTop w:val="0"/>
      <w:marBottom w:val="0"/>
      <w:divBdr>
        <w:top w:val="none" w:sz="0" w:space="0" w:color="auto"/>
        <w:left w:val="none" w:sz="0" w:space="0" w:color="auto"/>
        <w:bottom w:val="none" w:sz="0" w:space="0" w:color="auto"/>
        <w:right w:val="none" w:sz="0" w:space="0" w:color="auto"/>
      </w:divBdr>
      <w:divsChild>
        <w:div w:id="41945206">
          <w:marLeft w:val="0"/>
          <w:marRight w:val="0"/>
          <w:marTop w:val="0"/>
          <w:marBottom w:val="0"/>
          <w:divBdr>
            <w:top w:val="none" w:sz="0" w:space="0" w:color="auto"/>
            <w:left w:val="none" w:sz="0" w:space="0" w:color="auto"/>
            <w:bottom w:val="none" w:sz="0" w:space="0" w:color="auto"/>
            <w:right w:val="none" w:sz="0" w:space="0" w:color="auto"/>
          </w:divBdr>
        </w:div>
        <w:div w:id="144011148">
          <w:marLeft w:val="0"/>
          <w:marRight w:val="0"/>
          <w:marTop w:val="0"/>
          <w:marBottom w:val="0"/>
          <w:divBdr>
            <w:top w:val="none" w:sz="0" w:space="0" w:color="auto"/>
            <w:left w:val="none" w:sz="0" w:space="0" w:color="auto"/>
            <w:bottom w:val="none" w:sz="0" w:space="0" w:color="auto"/>
            <w:right w:val="none" w:sz="0" w:space="0" w:color="auto"/>
          </w:divBdr>
        </w:div>
        <w:div w:id="379717979">
          <w:marLeft w:val="0"/>
          <w:marRight w:val="0"/>
          <w:marTop w:val="0"/>
          <w:marBottom w:val="0"/>
          <w:divBdr>
            <w:top w:val="none" w:sz="0" w:space="0" w:color="auto"/>
            <w:left w:val="none" w:sz="0" w:space="0" w:color="auto"/>
            <w:bottom w:val="none" w:sz="0" w:space="0" w:color="auto"/>
            <w:right w:val="none" w:sz="0" w:space="0" w:color="auto"/>
          </w:divBdr>
        </w:div>
        <w:div w:id="490174687">
          <w:marLeft w:val="0"/>
          <w:marRight w:val="0"/>
          <w:marTop w:val="0"/>
          <w:marBottom w:val="0"/>
          <w:divBdr>
            <w:top w:val="none" w:sz="0" w:space="0" w:color="auto"/>
            <w:left w:val="none" w:sz="0" w:space="0" w:color="auto"/>
            <w:bottom w:val="none" w:sz="0" w:space="0" w:color="auto"/>
            <w:right w:val="none" w:sz="0" w:space="0" w:color="auto"/>
          </w:divBdr>
        </w:div>
        <w:div w:id="725106908">
          <w:marLeft w:val="0"/>
          <w:marRight w:val="0"/>
          <w:marTop w:val="0"/>
          <w:marBottom w:val="0"/>
          <w:divBdr>
            <w:top w:val="none" w:sz="0" w:space="0" w:color="auto"/>
            <w:left w:val="none" w:sz="0" w:space="0" w:color="auto"/>
            <w:bottom w:val="none" w:sz="0" w:space="0" w:color="auto"/>
            <w:right w:val="none" w:sz="0" w:space="0" w:color="auto"/>
          </w:divBdr>
        </w:div>
        <w:div w:id="851795388">
          <w:marLeft w:val="0"/>
          <w:marRight w:val="0"/>
          <w:marTop w:val="0"/>
          <w:marBottom w:val="0"/>
          <w:divBdr>
            <w:top w:val="none" w:sz="0" w:space="0" w:color="auto"/>
            <w:left w:val="none" w:sz="0" w:space="0" w:color="auto"/>
            <w:bottom w:val="none" w:sz="0" w:space="0" w:color="auto"/>
            <w:right w:val="none" w:sz="0" w:space="0" w:color="auto"/>
          </w:divBdr>
        </w:div>
        <w:div w:id="857237188">
          <w:marLeft w:val="0"/>
          <w:marRight w:val="0"/>
          <w:marTop w:val="0"/>
          <w:marBottom w:val="0"/>
          <w:divBdr>
            <w:top w:val="none" w:sz="0" w:space="0" w:color="auto"/>
            <w:left w:val="none" w:sz="0" w:space="0" w:color="auto"/>
            <w:bottom w:val="none" w:sz="0" w:space="0" w:color="auto"/>
            <w:right w:val="none" w:sz="0" w:space="0" w:color="auto"/>
          </w:divBdr>
        </w:div>
        <w:div w:id="995500448">
          <w:marLeft w:val="0"/>
          <w:marRight w:val="0"/>
          <w:marTop w:val="0"/>
          <w:marBottom w:val="0"/>
          <w:divBdr>
            <w:top w:val="none" w:sz="0" w:space="0" w:color="auto"/>
            <w:left w:val="none" w:sz="0" w:space="0" w:color="auto"/>
            <w:bottom w:val="none" w:sz="0" w:space="0" w:color="auto"/>
            <w:right w:val="none" w:sz="0" w:space="0" w:color="auto"/>
          </w:divBdr>
        </w:div>
        <w:div w:id="1313439241">
          <w:marLeft w:val="0"/>
          <w:marRight w:val="0"/>
          <w:marTop w:val="0"/>
          <w:marBottom w:val="0"/>
          <w:divBdr>
            <w:top w:val="none" w:sz="0" w:space="0" w:color="auto"/>
            <w:left w:val="none" w:sz="0" w:space="0" w:color="auto"/>
            <w:bottom w:val="none" w:sz="0" w:space="0" w:color="auto"/>
            <w:right w:val="none" w:sz="0" w:space="0" w:color="auto"/>
          </w:divBdr>
        </w:div>
        <w:div w:id="1718895455">
          <w:marLeft w:val="0"/>
          <w:marRight w:val="0"/>
          <w:marTop w:val="0"/>
          <w:marBottom w:val="0"/>
          <w:divBdr>
            <w:top w:val="none" w:sz="0" w:space="0" w:color="auto"/>
            <w:left w:val="none" w:sz="0" w:space="0" w:color="auto"/>
            <w:bottom w:val="none" w:sz="0" w:space="0" w:color="auto"/>
            <w:right w:val="none" w:sz="0" w:space="0" w:color="auto"/>
          </w:divBdr>
        </w:div>
      </w:divsChild>
    </w:div>
    <w:div w:id="891110961">
      <w:bodyDiv w:val="1"/>
      <w:marLeft w:val="0"/>
      <w:marRight w:val="0"/>
      <w:marTop w:val="0"/>
      <w:marBottom w:val="0"/>
      <w:divBdr>
        <w:top w:val="none" w:sz="0" w:space="0" w:color="auto"/>
        <w:left w:val="none" w:sz="0" w:space="0" w:color="auto"/>
        <w:bottom w:val="none" w:sz="0" w:space="0" w:color="auto"/>
        <w:right w:val="none" w:sz="0" w:space="0" w:color="auto"/>
      </w:divBdr>
      <w:divsChild>
        <w:div w:id="459613980">
          <w:marLeft w:val="0"/>
          <w:marRight w:val="0"/>
          <w:marTop w:val="0"/>
          <w:marBottom w:val="0"/>
          <w:divBdr>
            <w:top w:val="none" w:sz="0" w:space="0" w:color="auto"/>
            <w:left w:val="none" w:sz="0" w:space="0" w:color="auto"/>
            <w:bottom w:val="none" w:sz="0" w:space="0" w:color="auto"/>
            <w:right w:val="none" w:sz="0" w:space="0" w:color="auto"/>
          </w:divBdr>
        </w:div>
        <w:div w:id="1169558644">
          <w:marLeft w:val="0"/>
          <w:marRight w:val="0"/>
          <w:marTop w:val="0"/>
          <w:marBottom w:val="0"/>
          <w:divBdr>
            <w:top w:val="none" w:sz="0" w:space="0" w:color="auto"/>
            <w:left w:val="none" w:sz="0" w:space="0" w:color="auto"/>
            <w:bottom w:val="none" w:sz="0" w:space="0" w:color="auto"/>
            <w:right w:val="none" w:sz="0" w:space="0" w:color="auto"/>
          </w:divBdr>
        </w:div>
        <w:div w:id="1380087589">
          <w:marLeft w:val="0"/>
          <w:marRight w:val="0"/>
          <w:marTop w:val="0"/>
          <w:marBottom w:val="0"/>
          <w:divBdr>
            <w:top w:val="none" w:sz="0" w:space="0" w:color="auto"/>
            <w:left w:val="none" w:sz="0" w:space="0" w:color="auto"/>
            <w:bottom w:val="none" w:sz="0" w:space="0" w:color="auto"/>
            <w:right w:val="none" w:sz="0" w:space="0" w:color="auto"/>
          </w:divBdr>
        </w:div>
        <w:div w:id="1498299661">
          <w:marLeft w:val="0"/>
          <w:marRight w:val="0"/>
          <w:marTop w:val="0"/>
          <w:marBottom w:val="0"/>
          <w:divBdr>
            <w:top w:val="none" w:sz="0" w:space="0" w:color="auto"/>
            <w:left w:val="none" w:sz="0" w:space="0" w:color="auto"/>
            <w:bottom w:val="none" w:sz="0" w:space="0" w:color="auto"/>
            <w:right w:val="none" w:sz="0" w:space="0" w:color="auto"/>
          </w:divBdr>
        </w:div>
        <w:div w:id="1831674324">
          <w:marLeft w:val="0"/>
          <w:marRight w:val="0"/>
          <w:marTop w:val="0"/>
          <w:marBottom w:val="0"/>
          <w:divBdr>
            <w:top w:val="none" w:sz="0" w:space="0" w:color="auto"/>
            <w:left w:val="none" w:sz="0" w:space="0" w:color="auto"/>
            <w:bottom w:val="none" w:sz="0" w:space="0" w:color="auto"/>
            <w:right w:val="none" w:sz="0" w:space="0" w:color="auto"/>
          </w:divBdr>
        </w:div>
        <w:div w:id="2105803343">
          <w:marLeft w:val="0"/>
          <w:marRight w:val="0"/>
          <w:marTop w:val="0"/>
          <w:marBottom w:val="0"/>
          <w:divBdr>
            <w:top w:val="none" w:sz="0" w:space="0" w:color="auto"/>
            <w:left w:val="none" w:sz="0" w:space="0" w:color="auto"/>
            <w:bottom w:val="none" w:sz="0" w:space="0" w:color="auto"/>
            <w:right w:val="none" w:sz="0" w:space="0" w:color="auto"/>
          </w:divBdr>
        </w:div>
        <w:div w:id="2125688888">
          <w:marLeft w:val="0"/>
          <w:marRight w:val="0"/>
          <w:marTop w:val="0"/>
          <w:marBottom w:val="0"/>
          <w:divBdr>
            <w:top w:val="none" w:sz="0" w:space="0" w:color="auto"/>
            <w:left w:val="none" w:sz="0" w:space="0" w:color="auto"/>
            <w:bottom w:val="none" w:sz="0" w:space="0" w:color="auto"/>
            <w:right w:val="none" w:sz="0" w:space="0" w:color="auto"/>
          </w:divBdr>
        </w:div>
      </w:divsChild>
    </w:div>
    <w:div w:id="990210575">
      <w:bodyDiv w:val="1"/>
      <w:marLeft w:val="0"/>
      <w:marRight w:val="0"/>
      <w:marTop w:val="0"/>
      <w:marBottom w:val="0"/>
      <w:divBdr>
        <w:top w:val="none" w:sz="0" w:space="0" w:color="auto"/>
        <w:left w:val="none" w:sz="0" w:space="0" w:color="auto"/>
        <w:bottom w:val="none" w:sz="0" w:space="0" w:color="auto"/>
        <w:right w:val="none" w:sz="0" w:space="0" w:color="auto"/>
      </w:divBdr>
      <w:divsChild>
        <w:div w:id="611782872">
          <w:marLeft w:val="0"/>
          <w:marRight w:val="0"/>
          <w:marTop w:val="0"/>
          <w:marBottom w:val="0"/>
          <w:divBdr>
            <w:top w:val="none" w:sz="0" w:space="0" w:color="auto"/>
            <w:left w:val="none" w:sz="0" w:space="0" w:color="auto"/>
            <w:bottom w:val="none" w:sz="0" w:space="0" w:color="auto"/>
            <w:right w:val="none" w:sz="0" w:space="0" w:color="auto"/>
          </w:divBdr>
          <w:divsChild>
            <w:div w:id="1327589391">
              <w:marLeft w:val="0"/>
              <w:marRight w:val="0"/>
              <w:marTop w:val="0"/>
              <w:marBottom w:val="0"/>
              <w:divBdr>
                <w:top w:val="none" w:sz="0" w:space="0" w:color="auto"/>
                <w:left w:val="none" w:sz="0" w:space="0" w:color="auto"/>
                <w:bottom w:val="none" w:sz="0" w:space="0" w:color="auto"/>
                <w:right w:val="none" w:sz="0" w:space="0" w:color="auto"/>
              </w:divBdr>
              <w:divsChild>
                <w:div w:id="839782256">
                  <w:marLeft w:val="0"/>
                  <w:marRight w:val="0"/>
                  <w:marTop w:val="0"/>
                  <w:marBottom w:val="0"/>
                  <w:divBdr>
                    <w:top w:val="none" w:sz="0" w:space="0" w:color="auto"/>
                    <w:left w:val="none" w:sz="0" w:space="0" w:color="auto"/>
                    <w:bottom w:val="none" w:sz="0" w:space="0" w:color="auto"/>
                    <w:right w:val="none" w:sz="0" w:space="0" w:color="auto"/>
                  </w:divBdr>
                  <w:divsChild>
                    <w:div w:id="24059190">
                      <w:marLeft w:val="0"/>
                      <w:marRight w:val="0"/>
                      <w:marTop w:val="0"/>
                      <w:marBottom w:val="0"/>
                      <w:divBdr>
                        <w:top w:val="none" w:sz="0" w:space="0" w:color="auto"/>
                        <w:left w:val="none" w:sz="0" w:space="0" w:color="auto"/>
                        <w:bottom w:val="none" w:sz="0" w:space="0" w:color="auto"/>
                        <w:right w:val="none" w:sz="0" w:space="0" w:color="auto"/>
                      </w:divBdr>
                      <w:divsChild>
                        <w:div w:id="11079107">
                          <w:marLeft w:val="0"/>
                          <w:marRight w:val="0"/>
                          <w:marTop w:val="15"/>
                          <w:marBottom w:val="0"/>
                          <w:divBdr>
                            <w:top w:val="none" w:sz="0" w:space="0" w:color="auto"/>
                            <w:left w:val="none" w:sz="0" w:space="0" w:color="auto"/>
                            <w:bottom w:val="none" w:sz="0" w:space="0" w:color="auto"/>
                            <w:right w:val="none" w:sz="0" w:space="0" w:color="auto"/>
                          </w:divBdr>
                          <w:divsChild>
                            <w:div w:id="1275163749">
                              <w:marLeft w:val="0"/>
                              <w:marRight w:val="0"/>
                              <w:marTop w:val="0"/>
                              <w:marBottom w:val="0"/>
                              <w:divBdr>
                                <w:top w:val="none" w:sz="0" w:space="0" w:color="auto"/>
                                <w:left w:val="none" w:sz="0" w:space="0" w:color="auto"/>
                                <w:bottom w:val="none" w:sz="0" w:space="0" w:color="auto"/>
                                <w:right w:val="none" w:sz="0" w:space="0" w:color="auto"/>
                              </w:divBdr>
                              <w:divsChild>
                                <w:div w:id="10108436">
                                  <w:marLeft w:val="0"/>
                                  <w:marRight w:val="0"/>
                                  <w:marTop w:val="0"/>
                                  <w:marBottom w:val="0"/>
                                  <w:divBdr>
                                    <w:top w:val="none" w:sz="0" w:space="0" w:color="auto"/>
                                    <w:left w:val="none" w:sz="0" w:space="0" w:color="auto"/>
                                    <w:bottom w:val="none" w:sz="0" w:space="0" w:color="auto"/>
                                    <w:right w:val="none" w:sz="0" w:space="0" w:color="auto"/>
                                  </w:divBdr>
                                </w:div>
                                <w:div w:id="17781403">
                                  <w:marLeft w:val="0"/>
                                  <w:marRight w:val="0"/>
                                  <w:marTop w:val="0"/>
                                  <w:marBottom w:val="0"/>
                                  <w:divBdr>
                                    <w:top w:val="none" w:sz="0" w:space="0" w:color="auto"/>
                                    <w:left w:val="none" w:sz="0" w:space="0" w:color="auto"/>
                                    <w:bottom w:val="none" w:sz="0" w:space="0" w:color="auto"/>
                                    <w:right w:val="none" w:sz="0" w:space="0" w:color="auto"/>
                                  </w:divBdr>
                                </w:div>
                                <w:div w:id="24184669">
                                  <w:marLeft w:val="0"/>
                                  <w:marRight w:val="0"/>
                                  <w:marTop w:val="0"/>
                                  <w:marBottom w:val="0"/>
                                  <w:divBdr>
                                    <w:top w:val="none" w:sz="0" w:space="0" w:color="auto"/>
                                    <w:left w:val="none" w:sz="0" w:space="0" w:color="auto"/>
                                    <w:bottom w:val="none" w:sz="0" w:space="0" w:color="auto"/>
                                    <w:right w:val="none" w:sz="0" w:space="0" w:color="auto"/>
                                  </w:divBdr>
                                </w:div>
                                <w:div w:id="26490700">
                                  <w:marLeft w:val="0"/>
                                  <w:marRight w:val="0"/>
                                  <w:marTop w:val="0"/>
                                  <w:marBottom w:val="0"/>
                                  <w:divBdr>
                                    <w:top w:val="none" w:sz="0" w:space="0" w:color="auto"/>
                                    <w:left w:val="none" w:sz="0" w:space="0" w:color="auto"/>
                                    <w:bottom w:val="none" w:sz="0" w:space="0" w:color="auto"/>
                                    <w:right w:val="none" w:sz="0" w:space="0" w:color="auto"/>
                                  </w:divBdr>
                                </w:div>
                                <w:div w:id="138503008">
                                  <w:marLeft w:val="0"/>
                                  <w:marRight w:val="0"/>
                                  <w:marTop w:val="0"/>
                                  <w:marBottom w:val="0"/>
                                  <w:divBdr>
                                    <w:top w:val="none" w:sz="0" w:space="0" w:color="auto"/>
                                    <w:left w:val="none" w:sz="0" w:space="0" w:color="auto"/>
                                    <w:bottom w:val="none" w:sz="0" w:space="0" w:color="auto"/>
                                    <w:right w:val="none" w:sz="0" w:space="0" w:color="auto"/>
                                  </w:divBdr>
                                </w:div>
                                <w:div w:id="181866164">
                                  <w:marLeft w:val="0"/>
                                  <w:marRight w:val="0"/>
                                  <w:marTop w:val="0"/>
                                  <w:marBottom w:val="0"/>
                                  <w:divBdr>
                                    <w:top w:val="none" w:sz="0" w:space="0" w:color="auto"/>
                                    <w:left w:val="none" w:sz="0" w:space="0" w:color="auto"/>
                                    <w:bottom w:val="none" w:sz="0" w:space="0" w:color="auto"/>
                                    <w:right w:val="none" w:sz="0" w:space="0" w:color="auto"/>
                                  </w:divBdr>
                                </w:div>
                                <w:div w:id="240218668">
                                  <w:marLeft w:val="0"/>
                                  <w:marRight w:val="0"/>
                                  <w:marTop w:val="0"/>
                                  <w:marBottom w:val="0"/>
                                  <w:divBdr>
                                    <w:top w:val="none" w:sz="0" w:space="0" w:color="auto"/>
                                    <w:left w:val="none" w:sz="0" w:space="0" w:color="auto"/>
                                    <w:bottom w:val="none" w:sz="0" w:space="0" w:color="auto"/>
                                    <w:right w:val="none" w:sz="0" w:space="0" w:color="auto"/>
                                  </w:divBdr>
                                </w:div>
                                <w:div w:id="259338421">
                                  <w:marLeft w:val="0"/>
                                  <w:marRight w:val="0"/>
                                  <w:marTop w:val="0"/>
                                  <w:marBottom w:val="0"/>
                                  <w:divBdr>
                                    <w:top w:val="none" w:sz="0" w:space="0" w:color="auto"/>
                                    <w:left w:val="none" w:sz="0" w:space="0" w:color="auto"/>
                                    <w:bottom w:val="none" w:sz="0" w:space="0" w:color="auto"/>
                                    <w:right w:val="none" w:sz="0" w:space="0" w:color="auto"/>
                                  </w:divBdr>
                                </w:div>
                                <w:div w:id="326062188">
                                  <w:marLeft w:val="0"/>
                                  <w:marRight w:val="0"/>
                                  <w:marTop w:val="0"/>
                                  <w:marBottom w:val="0"/>
                                  <w:divBdr>
                                    <w:top w:val="none" w:sz="0" w:space="0" w:color="auto"/>
                                    <w:left w:val="none" w:sz="0" w:space="0" w:color="auto"/>
                                    <w:bottom w:val="none" w:sz="0" w:space="0" w:color="auto"/>
                                    <w:right w:val="none" w:sz="0" w:space="0" w:color="auto"/>
                                  </w:divBdr>
                                </w:div>
                                <w:div w:id="368844104">
                                  <w:marLeft w:val="0"/>
                                  <w:marRight w:val="0"/>
                                  <w:marTop w:val="0"/>
                                  <w:marBottom w:val="0"/>
                                  <w:divBdr>
                                    <w:top w:val="none" w:sz="0" w:space="0" w:color="auto"/>
                                    <w:left w:val="none" w:sz="0" w:space="0" w:color="auto"/>
                                    <w:bottom w:val="none" w:sz="0" w:space="0" w:color="auto"/>
                                    <w:right w:val="none" w:sz="0" w:space="0" w:color="auto"/>
                                  </w:divBdr>
                                </w:div>
                                <w:div w:id="373967292">
                                  <w:marLeft w:val="0"/>
                                  <w:marRight w:val="0"/>
                                  <w:marTop w:val="0"/>
                                  <w:marBottom w:val="0"/>
                                  <w:divBdr>
                                    <w:top w:val="none" w:sz="0" w:space="0" w:color="auto"/>
                                    <w:left w:val="none" w:sz="0" w:space="0" w:color="auto"/>
                                    <w:bottom w:val="none" w:sz="0" w:space="0" w:color="auto"/>
                                    <w:right w:val="none" w:sz="0" w:space="0" w:color="auto"/>
                                  </w:divBdr>
                                </w:div>
                                <w:div w:id="405810242">
                                  <w:marLeft w:val="0"/>
                                  <w:marRight w:val="0"/>
                                  <w:marTop w:val="0"/>
                                  <w:marBottom w:val="0"/>
                                  <w:divBdr>
                                    <w:top w:val="none" w:sz="0" w:space="0" w:color="auto"/>
                                    <w:left w:val="none" w:sz="0" w:space="0" w:color="auto"/>
                                    <w:bottom w:val="none" w:sz="0" w:space="0" w:color="auto"/>
                                    <w:right w:val="none" w:sz="0" w:space="0" w:color="auto"/>
                                  </w:divBdr>
                                </w:div>
                                <w:div w:id="451368873">
                                  <w:marLeft w:val="0"/>
                                  <w:marRight w:val="0"/>
                                  <w:marTop w:val="0"/>
                                  <w:marBottom w:val="0"/>
                                  <w:divBdr>
                                    <w:top w:val="none" w:sz="0" w:space="0" w:color="auto"/>
                                    <w:left w:val="none" w:sz="0" w:space="0" w:color="auto"/>
                                    <w:bottom w:val="none" w:sz="0" w:space="0" w:color="auto"/>
                                    <w:right w:val="none" w:sz="0" w:space="0" w:color="auto"/>
                                  </w:divBdr>
                                </w:div>
                                <w:div w:id="493569510">
                                  <w:marLeft w:val="0"/>
                                  <w:marRight w:val="0"/>
                                  <w:marTop w:val="0"/>
                                  <w:marBottom w:val="0"/>
                                  <w:divBdr>
                                    <w:top w:val="none" w:sz="0" w:space="0" w:color="auto"/>
                                    <w:left w:val="none" w:sz="0" w:space="0" w:color="auto"/>
                                    <w:bottom w:val="none" w:sz="0" w:space="0" w:color="auto"/>
                                    <w:right w:val="none" w:sz="0" w:space="0" w:color="auto"/>
                                  </w:divBdr>
                                </w:div>
                                <w:div w:id="507183860">
                                  <w:marLeft w:val="0"/>
                                  <w:marRight w:val="0"/>
                                  <w:marTop w:val="0"/>
                                  <w:marBottom w:val="0"/>
                                  <w:divBdr>
                                    <w:top w:val="none" w:sz="0" w:space="0" w:color="auto"/>
                                    <w:left w:val="none" w:sz="0" w:space="0" w:color="auto"/>
                                    <w:bottom w:val="none" w:sz="0" w:space="0" w:color="auto"/>
                                    <w:right w:val="none" w:sz="0" w:space="0" w:color="auto"/>
                                  </w:divBdr>
                                </w:div>
                                <w:div w:id="539899236">
                                  <w:marLeft w:val="0"/>
                                  <w:marRight w:val="0"/>
                                  <w:marTop w:val="0"/>
                                  <w:marBottom w:val="0"/>
                                  <w:divBdr>
                                    <w:top w:val="none" w:sz="0" w:space="0" w:color="auto"/>
                                    <w:left w:val="none" w:sz="0" w:space="0" w:color="auto"/>
                                    <w:bottom w:val="none" w:sz="0" w:space="0" w:color="auto"/>
                                    <w:right w:val="none" w:sz="0" w:space="0" w:color="auto"/>
                                  </w:divBdr>
                                </w:div>
                                <w:div w:id="569467933">
                                  <w:marLeft w:val="0"/>
                                  <w:marRight w:val="0"/>
                                  <w:marTop w:val="0"/>
                                  <w:marBottom w:val="0"/>
                                  <w:divBdr>
                                    <w:top w:val="none" w:sz="0" w:space="0" w:color="auto"/>
                                    <w:left w:val="none" w:sz="0" w:space="0" w:color="auto"/>
                                    <w:bottom w:val="none" w:sz="0" w:space="0" w:color="auto"/>
                                    <w:right w:val="none" w:sz="0" w:space="0" w:color="auto"/>
                                  </w:divBdr>
                                </w:div>
                                <w:div w:id="570038853">
                                  <w:marLeft w:val="0"/>
                                  <w:marRight w:val="0"/>
                                  <w:marTop w:val="0"/>
                                  <w:marBottom w:val="0"/>
                                  <w:divBdr>
                                    <w:top w:val="none" w:sz="0" w:space="0" w:color="auto"/>
                                    <w:left w:val="none" w:sz="0" w:space="0" w:color="auto"/>
                                    <w:bottom w:val="none" w:sz="0" w:space="0" w:color="auto"/>
                                    <w:right w:val="none" w:sz="0" w:space="0" w:color="auto"/>
                                  </w:divBdr>
                                </w:div>
                                <w:div w:id="580333690">
                                  <w:marLeft w:val="0"/>
                                  <w:marRight w:val="0"/>
                                  <w:marTop w:val="0"/>
                                  <w:marBottom w:val="0"/>
                                  <w:divBdr>
                                    <w:top w:val="none" w:sz="0" w:space="0" w:color="auto"/>
                                    <w:left w:val="none" w:sz="0" w:space="0" w:color="auto"/>
                                    <w:bottom w:val="none" w:sz="0" w:space="0" w:color="auto"/>
                                    <w:right w:val="none" w:sz="0" w:space="0" w:color="auto"/>
                                  </w:divBdr>
                                </w:div>
                                <w:div w:id="614214893">
                                  <w:marLeft w:val="0"/>
                                  <w:marRight w:val="0"/>
                                  <w:marTop w:val="0"/>
                                  <w:marBottom w:val="0"/>
                                  <w:divBdr>
                                    <w:top w:val="none" w:sz="0" w:space="0" w:color="auto"/>
                                    <w:left w:val="none" w:sz="0" w:space="0" w:color="auto"/>
                                    <w:bottom w:val="none" w:sz="0" w:space="0" w:color="auto"/>
                                    <w:right w:val="none" w:sz="0" w:space="0" w:color="auto"/>
                                  </w:divBdr>
                                </w:div>
                                <w:div w:id="655959753">
                                  <w:marLeft w:val="0"/>
                                  <w:marRight w:val="0"/>
                                  <w:marTop w:val="0"/>
                                  <w:marBottom w:val="0"/>
                                  <w:divBdr>
                                    <w:top w:val="none" w:sz="0" w:space="0" w:color="auto"/>
                                    <w:left w:val="none" w:sz="0" w:space="0" w:color="auto"/>
                                    <w:bottom w:val="none" w:sz="0" w:space="0" w:color="auto"/>
                                    <w:right w:val="none" w:sz="0" w:space="0" w:color="auto"/>
                                  </w:divBdr>
                                </w:div>
                                <w:div w:id="657156397">
                                  <w:marLeft w:val="0"/>
                                  <w:marRight w:val="0"/>
                                  <w:marTop w:val="0"/>
                                  <w:marBottom w:val="0"/>
                                  <w:divBdr>
                                    <w:top w:val="none" w:sz="0" w:space="0" w:color="auto"/>
                                    <w:left w:val="none" w:sz="0" w:space="0" w:color="auto"/>
                                    <w:bottom w:val="none" w:sz="0" w:space="0" w:color="auto"/>
                                    <w:right w:val="none" w:sz="0" w:space="0" w:color="auto"/>
                                  </w:divBdr>
                                </w:div>
                                <w:div w:id="665401704">
                                  <w:marLeft w:val="0"/>
                                  <w:marRight w:val="0"/>
                                  <w:marTop w:val="0"/>
                                  <w:marBottom w:val="0"/>
                                  <w:divBdr>
                                    <w:top w:val="none" w:sz="0" w:space="0" w:color="auto"/>
                                    <w:left w:val="none" w:sz="0" w:space="0" w:color="auto"/>
                                    <w:bottom w:val="none" w:sz="0" w:space="0" w:color="auto"/>
                                    <w:right w:val="none" w:sz="0" w:space="0" w:color="auto"/>
                                  </w:divBdr>
                                </w:div>
                                <w:div w:id="758330656">
                                  <w:marLeft w:val="0"/>
                                  <w:marRight w:val="0"/>
                                  <w:marTop w:val="0"/>
                                  <w:marBottom w:val="0"/>
                                  <w:divBdr>
                                    <w:top w:val="none" w:sz="0" w:space="0" w:color="auto"/>
                                    <w:left w:val="none" w:sz="0" w:space="0" w:color="auto"/>
                                    <w:bottom w:val="none" w:sz="0" w:space="0" w:color="auto"/>
                                    <w:right w:val="none" w:sz="0" w:space="0" w:color="auto"/>
                                  </w:divBdr>
                                </w:div>
                                <w:div w:id="761951644">
                                  <w:marLeft w:val="0"/>
                                  <w:marRight w:val="0"/>
                                  <w:marTop w:val="0"/>
                                  <w:marBottom w:val="0"/>
                                  <w:divBdr>
                                    <w:top w:val="none" w:sz="0" w:space="0" w:color="auto"/>
                                    <w:left w:val="none" w:sz="0" w:space="0" w:color="auto"/>
                                    <w:bottom w:val="none" w:sz="0" w:space="0" w:color="auto"/>
                                    <w:right w:val="none" w:sz="0" w:space="0" w:color="auto"/>
                                  </w:divBdr>
                                </w:div>
                                <w:div w:id="768702058">
                                  <w:marLeft w:val="0"/>
                                  <w:marRight w:val="0"/>
                                  <w:marTop w:val="0"/>
                                  <w:marBottom w:val="0"/>
                                  <w:divBdr>
                                    <w:top w:val="none" w:sz="0" w:space="0" w:color="auto"/>
                                    <w:left w:val="none" w:sz="0" w:space="0" w:color="auto"/>
                                    <w:bottom w:val="none" w:sz="0" w:space="0" w:color="auto"/>
                                    <w:right w:val="none" w:sz="0" w:space="0" w:color="auto"/>
                                  </w:divBdr>
                                </w:div>
                                <w:div w:id="973145706">
                                  <w:marLeft w:val="0"/>
                                  <w:marRight w:val="0"/>
                                  <w:marTop w:val="0"/>
                                  <w:marBottom w:val="0"/>
                                  <w:divBdr>
                                    <w:top w:val="none" w:sz="0" w:space="0" w:color="auto"/>
                                    <w:left w:val="none" w:sz="0" w:space="0" w:color="auto"/>
                                    <w:bottom w:val="none" w:sz="0" w:space="0" w:color="auto"/>
                                    <w:right w:val="none" w:sz="0" w:space="0" w:color="auto"/>
                                  </w:divBdr>
                                </w:div>
                                <w:div w:id="1122847861">
                                  <w:marLeft w:val="0"/>
                                  <w:marRight w:val="0"/>
                                  <w:marTop w:val="0"/>
                                  <w:marBottom w:val="0"/>
                                  <w:divBdr>
                                    <w:top w:val="none" w:sz="0" w:space="0" w:color="auto"/>
                                    <w:left w:val="none" w:sz="0" w:space="0" w:color="auto"/>
                                    <w:bottom w:val="none" w:sz="0" w:space="0" w:color="auto"/>
                                    <w:right w:val="none" w:sz="0" w:space="0" w:color="auto"/>
                                  </w:divBdr>
                                </w:div>
                                <w:div w:id="1150560903">
                                  <w:marLeft w:val="0"/>
                                  <w:marRight w:val="0"/>
                                  <w:marTop w:val="0"/>
                                  <w:marBottom w:val="0"/>
                                  <w:divBdr>
                                    <w:top w:val="none" w:sz="0" w:space="0" w:color="auto"/>
                                    <w:left w:val="none" w:sz="0" w:space="0" w:color="auto"/>
                                    <w:bottom w:val="none" w:sz="0" w:space="0" w:color="auto"/>
                                    <w:right w:val="none" w:sz="0" w:space="0" w:color="auto"/>
                                  </w:divBdr>
                                </w:div>
                                <w:div w:id="1247882717">
                                  <w:marLeft w:val="0"/>
                                  <w:marRight w:val="0"/>
                                  <w:marTop w:val="0"/>
                                  <w:marBottom w:val="0"/>
                                  <w:divBdr>
                                    <w:top w:val="none" w:sz="0" w:space="0" w:color="auto"/>
                                    <w:left w:val="none" w:sz="0" w:space="0" w:color="auto"/>
                                    <w:bottom w:val="none" w:sz="0" w:space="0" w:color="auto"/>
                                    <w:right w:val="none" w:sz="0" w:space="0" w:color="auto"/>
                                  </w:divBdr>
                                </w:div>
                                <w:div w:id="1297299128">
                                  <w:marLeft w:val="0"/>
                                  <w:marRight w:val="0"/>
                                  <w:marTop w:val="0"/>
                                  <w:marBottom w:val="0"/>
                                  <w:divBdr>
                                    <w:top w:val="none" w:sz="0" w:space="0" w:color="auto"/>
                                    <w:left w:val="none" w:sz="0" w:space="0" w:color="auto"/>
                                    <w:bottom w:val="none" w:sz="0" w:space="0" w:color="auto"/>
                                    <w:right w:val="none" w:sz="0" w:space="0" w:color="auto"/>
                                  </w:divBdr>
                                </w:div>
                                <w:div w:id="1338195213">
                                  <w:marLeft w:val="0"/>
                                  <w:marRight w:val="0"/>
                                  <w:marTop w:val="0"/>
                                  <w:marBottom w:val="0"/>
                                  <w:divBdr>
                                    <w:top w:val="none" w:sz="0" w:space="0" w:color="auto"/>
                                    <w:left w:val="none" w:sz="0" w:space="0" w:color="auto"/>
                                    <w:bottom w:val="none" w:sz="0" w:space="0" w:color="auto"/>
                                    <w:right w:val="none" w:sz="0" w:space="0" w:color="auto"/>
                                  </w:divBdr>
                                </w:div>
                                <w:div w:id="1407413468">
                                  <w:marLeft w:val="0"/>
                                  <w:marRight w:val="0"/>
                                  <w:marTop w:val="0"/>
                                  <w:marBottom w:val="0"/>
                                  <w:divBdr>
                                    <w:top w:val="none" w:sz="0" w:space="0" w:color="auto"/>
                                    <w:left w:val="none" w:sz="0" w:space="0" w:color="auto"/>
                                    <w:bottom w:val="none" w:sz="0" w:space="0" w:color="auto"/>
                                    <w:right w:val="none" w:sz="0" w:space="0" w:color="auto"/>
                                  </w:divBdr>
                                </w:div>
                                <w:div w:id="1415858940">
                                  <w:marLeft w:val="0"/>
                                  <w:marRight w:val="0"/>
                                  <w:marTop w:val="0"/>
                                  <w:marBottom w:val="0"/>
                                  <w:divBdr>
                                    <w:top w:val="none" w:sz="0" w:space="0" w:color="auto"/>
                                    <w:left w:val="none" w:sz="0" w:space="0" w:color="auto"/>
                                    <w:bottom w:val="none" w:sz="0" w:space="0" w:color="auto"/>
                                    <w:right w:val="none" w:sz="0" w:space="0" w:color="auto"/>
                                  </w:divBdr>
                                </w:div>
                                <w:div w:id="1465343538">
                                  <w:marLeft w:val="0"/>
                                  <w:marRight w:val="0"/>
                                  <w:marTop w:val="0"/>
                                  <w:marBottom w:val="0"/>
                                  <w:divBdr>
                                    <w:top w:val="none" w:sz="0" w:space="0" w:color="auto"/>
                                    <w:left w:val="none" w:sz="0" w:space="0" w:color="auto"/>
                                    <w:bottom w:val="none" w:sz="0" w:space="0" w:color="auto"/>
                                    <w:right w:val="none" w:sz="0" w:space="0" w:color="auto"/>
                                  </w:divBdr>
                                </w:div>
                                <w:div w:id="1489321350">
                                  <w:marLeft w:val="0"/>
                                  <w:marRight w:val="0"/>
                                  <w:marTop w:val="0"/>
                                  <w:marBottom w:val="0"/>
                                  <w:divBdr>
                                    <w:top w:val="none" w:sz="0" w:space="0" w:color="auto"/>
                                    <w:left w:val="none" w:sz="0" w:space="0" w:color="auto"/>
                                    <w:bottom w:val="none" w:sz="0" w:space="0" w:color="auto"/>
                                    <w:right w:val="none" w:sz="0" w:space="0" w:color="auto"/>
                                  </w:divBdr>
                                </w:div>
                                <w:div w:id="1538397219">
                                  <w:marLeft w:val="0"/>
                                  <w:marRight w:val="0"/>
                                  <w:marTop w:val="0"/>
                                  <w:marBottom w:val="0"/>
                                  <w:divBdr>
                                    <w:top w:val="none" w:sz="0" w:space="0" w:color="auto"/>
                                    <w:left w:val="none" w:sz="0" w:space="0" w:color="auto"/>
                                    <w:bottom w:val="none" w:sz="0" w:space="0" w:color="auto"/>
                                    <w:right w:val="none" w:sz="0" w:space="0" w:color="auto"/>
                                  </w:divBdr>
                                </w:div>
                                <w:div w:id="1583493308">
                                  <w:marLeft w:val="0"/>
                                  <w:marRight w:val="0"/>
                                  <w:marTop w:val="0"/>
                                  <w:marBottom w:val="0"/>
                                  <w:divBdr>
                                    <w:top w:val="none" w:sz="0" w:space="0" w:color="auto"/>
                                    <w:left w:val="none" w:sz="0" w:space="0" w:color="auto"/>
                                    <w:bottom w:val="none" w:sz="0" w:space="0" w:color="auto"/>
                                    <w:right w:val="none" w:sz="0" w:space="0" w:color="auto"/>
                                  </w:divBdr>
                                </w:div>
                                <w:div w:id="1615286645">
                                  <w:marLeft w:val="0"/>
                                  <w:marRight w:val="0"/>
                                  <w:marTop w:val="0"/>
                                  <w:marBottom w:val="0"/>
                                  <w:divBdr>
                                    <w:top w:val="none" w:sz="0" w:space="0" w:color="auto"/>
                                    <w:left w:val="none" w:sz="0" w:space="0" w:color="auto"/>
                                    <w:bottom w:val="none" w:sz="0" w:space="0" w:color="auto"/>
                                    <w:right w:val="none" w:sz="0" w:space="0" w:color="auto"/>
                                  </w:divBdr>
                                </w:div>
                                <w:div w:id="1643196637">
                                  <w:marLeft w:val="0"/>
                                  <w:marRight w:val="0"/>
                                  <w:marTop w:val="0"/>
                                  <w:marBottom w:val="0"/>
                                  <w:divBdr>
                                    <w:top w:val="none" w:sz="0" w:space="0" w:color="auto"/>
                                    <w:left w:val="none" w:sz="0" w:space="0" w:color="auto"/>
                                    <w:bottom w:val="none" w:sz="0" w:space="0" w:color="auto"/>
                                    <w:right w:val="none" w:sz="0" w:space="0" w:color="auto"/>
                                  </w:divBdr>
                                </w:div>
                                <w:div w:id="1667245882">
                                  <w:marLeft w:val="0"/>
                                  <w:marRight w:val="0"/>
                                  <w:marTop w:val="0"/>
                                  <w:marBottom w:val="0"/>
                                  <w:divBdr>
                                    <w:top w:val="none" w:sz="0" w:space="0" w:color="auto"/>
                                    <w:left w:val="none" w:sz="0" w:space="0" w:color="auto"/>
                                    <w:bottom w:val="none" w:sz="0" w:space="0" w:color="auto"/>
                                    <w:right w:val="none" w:sz="0" w:space="0" w:color="auto"/>
                                  </w:divBdr>
                                </w:div>
                                <w:div w:id="1725250385">
                                  <w:marLeft w:val="0"/>
                                  <w:marRight w:val="0"/>
                                  <w:marTop w:val="0"/>
                                  <w:marBottom w:val="0"/>
                                  <w:divBdr>
                                    <w:top w:val="none" w:sz="0" w:space="0" w:color="auto"/>
                                    <w:left w:val="none" w:sz="0" w:space="0" w:color="auto"/>
                                    <w:bottom w:val="none" w:sz="0" w:space="0" w:color="auto"/>
                                    <w:right w:val="none" w:sz="0" w:space="0" w:color="auto"/>
                                  </w:divBdr>
                                </w:div>
                                <w:div w:id="1725830495">
                                  <w:marLeft w:val="0"/>
                                  <w:marRight w:val="0"/>
                                  <w:marTop w:val="0"/>
                                  <w:marBottom w:val="0"/>
                                  <w:divBdr>
                                    <w:top w:val="none" w:sz="0" w:space="0" w:color="auto"/>
                                    <w:left w:val="none" w:sz="0" w:space="0" w:color="auto"/>
                                    <w:bottom w:val="none" w:sz="0" w:space="0" w:color="auto"/>
                                    <w:right w:val="none" w:sz="0" w:space="0" w:color="auto"/>
                                  </w:divBdr>
                                </w:div>
                                <w:div w:id="1814177676">
                                  <w:marLeft w:val="0"/>
                                  <w:marRight w:val="0"/>
                                  <w:marTop w:val="0"/>
                                  <w:marBottom w:val="0"/>
                                  <w:divBdr>
                                    <w:top w:val="none" w:sz="0" w:space="0" w:color="auto"/>
                                    <w:left w:val="none" w:sz="0" w:space="0" w:color="auto"/>
                                    <w:bottom w:val="none" w:sz="0" w:space="0" w:color="auto"/>
                                    <w:right w:val="none" w:sz="0" w:space="0" w:color="auto"/>
                                  </w:divBdr>
                                </w:div>
                                <w:div w:id="1919829867">
                                  <w:marLeft w:val="0"/>
                                  <w:marRight w:val="0"/>
                                  <w:marTop w:val="0"/>
                                  <w:marBottom w:val="0"/>
                                  <w:divBdr>
                                    <w:top w:val="none" w:sz="0" w:space="0" w:color="auto"/>
                                    <w:left w:val="none" w:sz="0" w:space="0" w:color="auto"/>
                                    <w:bottom w:val="none" w:sz="0" w:space="0" w:color="auto"/>
                                    <w:right w:val="none" w:sz="0" w:space="0" w:color="auto"/>
                                  </w:divBdr>
                                </w:div>
                                <w:div w:id="1950048123">
                                  <w:marLeft w:val="0"/>
                                  <w:marRight w:val="0"/>
                                  <w:marTop w:val="0"/>
                                  <w:marBottom w:val="0"/>
                                  <w:divBdr>
                                    <w:top w:val="none" w:sz="0" w:space="0" w:color="auto"/>
                                    <w:left w:val="none" w:sz="0" w:space="0" w:color="auto"/>
                                    <w:bottom w:val="none" w:sz="0" w:space="0" w:color="auto"/>
                                    <w:right w:val="none" w:sz="0" w:space="0" w:color="auto"/>
                                  </w:divBdr>
                                </w:div>
                                <w:div w:id="1971087514">
                                  <w:marLeft w:val="0"/>
                                  <w:marRight w:val="0"/>
                                  <w:marTop w:val="0"/>
                                  <w:marBottom w:val="0"/>
                                  <w:divBdr>
                                    <w:top w:val="none" w:sz="0" w:space="0" w:color="auto"/>
                                    <w:left w:val="none" w:sz="0" w:space="0" w:color="auto"/>
                                    <w:bottom w:val="none" w:sz="0" w:space="0" w:color="auto"/>
                                    <w:right w:val="none" w:sz="0" w:space="0" w:color="auto"/>
                                  </w:divBdr>
                                </w:div>
                                <w:div w:id="2075085864">
                                  <w:marLeft w:val="0"/>
                                  <w:marRight w:val="0"/>
                                  <w:marTop w:val="0"/>
                                  <w:marBottom w:val="0"/>
                                  <w:divBdr>
                                    <w:top w:val="none" w:sz="0" w:space="0" w:color="auto"/>
                                    <w:left w:val="none" w:sz="0" w:space="0" w:color="auto"/>
                                    <w:bottom w:val="none" w:sz="0" w:space="0" w:color="auto"/>
                                    <w:right w:val="none" w:sz="0" w:space="0" w:color="auto"/>
                                  </w:divBdr>
                                </w:div>
                                <w:div w:id="2132165648">
                                  <w:marLeft w:val="0"/>
                                  <w:marRight w:val="0"/>
                                  <w:marTop w:val="0"/>
                                  <w:marBottom w:val="0"/>
                                  <w:divBdr>
                                    <w:top w:val="none" w:sz="0" w:space="0" w:color="auto"/>
                                    <w:left w:val="none" w:sz="0" w:space="0" w:color="auto"/>
                                    <w:bottom w:val="none" w:sz="0" w:space="0" w:color="auto"/>
                                    <w:right w:val="none" w:sz="0" w:space="0" w:color="auto"/>
                                  </w:divBdr>
                                </w:div>
                                <w:div w:id="21324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686508">
      <w:bodyDiv w:val="1"/>
      <w:marLeft w:val="0"/>
      <w:marRight w:val="0"/>
      <w:marTop w:val="0"/>
      <w:marBottom w:val="0"/>
      <w:divBdr>
        <w:top w:val="none" w:sz="0" w:space="0" w:color="auto"/>
        <w:left w:val="none" w:sz="0" w:space="0" w:color="auto"/>
        <w:bottom w:val="none" w:sz="0" w:space="0" w:color="auto"/>
        <w:right w:val="none" w:sz="0" w:space="0" w:color="auto"/>
      </w:divBdr>
      <w:divsChild>
        <w:div w:id="80876522">
          <w:marLeft w:val="0"/>
          <w:marRight w:val="0"/>
          <w:marTop w:val="0"/>
          <w:marBottom w:val="0"/>
          <w:divBdr>
            <w:top w:val="none" w:sz="0" w:space="0" w:color="auto"/>
            <w:left w:val="none" w:sz="0" w:space="0" w:color="auto"/>
            <w:bottom w:val="none" w:sz="0" w:space="0" w:color="auto"/>
            <w:right w:val="none" w:sz="0" w:space="0" w:color="auto"/>
          </w:divBdr>
        </w:div>
        <w:div w:id="228154607">
          <w:marLeft w:val="0"/>
          <w:marRight w:val="0"/>
          <w:marTop w:val="0"/>
          <w:marBottom w:val="0"/>
          <w:divBdr>
            <w:top w:val="none" w:sz="0" w:space="0" w:color="auto"/>
            <w:left w:val="none" w:sz="0" w:space="0" w:color="auto"/>
            <w:bottom w:val="none" w:sz="0" w:space="0" w:color="auto"/>
            <w:right w:val="none" w:sz="0" w:space="0" w:color="auto"/>
          </w:divBdr>
        </w:div>
        <w:div w:id="259487144">
          <w:marLeft w:val="0"/>
          <w:marRight w:val="0"/>
          <w:marTop w:val="0"/>
          <w:marBottom w:val="0"/>
          <w:divBdr>
            <w:top w:val="none" w:sz="0" w:space="0" w:color="auto"/>
            <w:left w:val="none" w:sz="0" w:space="0" w:color="auto"/>
            <w:bottom w:val="none" w:sz="0" w:space="0" w:color="auto"/>
            <w:right w:val="none" w:sz="0" w:space="0" w:color="auto"/>
          </w:divBdr>
        </w:div>
        <w:div w:id="259801144">
          <w:marLeft w:val="0"/>
          <w:marRight w:val="0"/>
          <w:marTop w:val="0"/>
          <w:marBottom w:val="0"/>
          <w:divBdr>
            <w:top w:val="none" w:sz="0" w:space="0" w:color="auto"/>
            <w:left w:val="none" w:sz="0" w:space="0" w:color="auto"/>
            <w:bottom w:val="none" w:sz="0" w:space="0" w:color="auto"/>
            <w:right w:val="none" w:sz="0" w:space="0" w:color="auto"/>
          </w:divBdr>
        </w:div>
        <w:div w:id="282350779">
          <w:marLeft w:val="0"/>
          <w:marRight w:val="0"/>
          <w:marTop w:val="0"/>
          <w:marBottom w:val="0"/>
          <w:divBdr>
            <w:top w:val="none" w:sz="0" w:space="0" w:color="auto"/>
            <w:left w:val="none" w:sz="0" w:space="0" w:color="auto"/>
            <w:bottom w:val="none" w:sz="0" w:space="0" w:color="auto"/>
            <w:right w:val="none" w:sz="0" w:space="0" w:color="auto"/>
          </w:divBdr>
        </w:div>
        <w:div w:id="332221179">
          <w:marLeft w:val="0"/>
          <w:marRight w:val="0"/>
          <w:marTop w:val="0"/>
          <w:marBottom w:val="0"/>
          <w:divBdr>
            <w:top w:val="none" w:sz="0" w:space="0" w:color="auto"/>
            <w:left w:val="none" w:sz="0" w:space="0" w:color="auto"/>
            <w:bottom w:val="none" w:sz="0" w:space="0" w:color="auto"/>
            <w:right w:val="none" w:sz="0" w:space="0" w:color="auto"/>
          </w:divBdr>
        </w:div>
        <w:div w:id="345521362">
          <w:marLeft w:val="0"/>
          <w:marRight w:val="0"/>
          <w:marTop w:val="0"/>
          <w:marBottom w:val="0"/>
          <w:divBdr>
            <w:top w:val="none" w:sz="0" w:space="0" w:color="auto"/>
            <w:left w:val="none" w:sz="0" w:space="0" w:color="auto"/>
            <w:bottom w:val="none" w:sz="0" w:space="0" w:color="auto"/>
            <w:right w:val="none" w:sz="0" w:space="0" w:color="auto"/>
          </w:divBdr>
        </w:div>
        <w:div w:id="395982096">
          <w:marLeft w:val="0"/>
          <w:marRight w:val="0"/>
          <w:marTop w:val="0"/>
          <w:marBottom w:val="0"/>
          <w:divBdr>
            <w:top w:val="none" w:sz="0" w:space="0" w:color="auto"/>
            <w:left w:val="none" w:sz="0" w:space="0" w:color="auto"/>
            <w:bottom w:val="none" w:sz="0" w:space="0" w:color="auto"/>
            <w:right w:val="none" w:sz="0" w:space="0" w:color="auto"/>
          </w:divBdr>
        </w:div>
        <w:div w:id="496501607">
          <w:marLeft w:val="0"/>
          <w:marRight w:val="0"/>
          <w:marTop w:val="0"/>
          <w:marBottom w:val="0"/>
          <w:divBdr>
            <w:top w:val="none" w:sz="0" w:space="0" w:color="auto"/>
            <w:left w:val="none" w:sz="0" w:space="0" w:color="auto"/>
            <w:bottom w:val="none" w:sz="0" w:space="0" w:color="auto"/>
            <w:right w:val="none" w:sz="0" w:space="0" w:color="auto"/>
          </w:divBdr>
        </w:div>
        <w:div w:id="523903835">
          <w:marLeft w:val="0"/>
          <w:marRight w:val="0"/>
          <w:marTop w:val="0"/>
          <w:marBottom w:val="0"/>
          <w:divBdr>
            <w:top w:val="none" w:sz="0" w:space="0" w:color="auto"/>
            <w:left w:val="none" w:sz="0" w:space="0" w:color="auto"/>
            <w:bottom w:val="none" w:sz="0" w:space="0" w:color="auto"/>
            <w:right w:val="none" w:sz="0" w:space="0" w:color="auto"/>
          </w:divBdr>
        </w:div>
        <w:div w:id="592320339">
          <w:marLeft w:val="0"/>
          <w:marRight w:val="0"/>
          <w:marTop w:val="0"/>
          <w:marBottom w:val="0"/>
          <w:divBdr>
            <w:top w:val="none" w:sz="0" w:space="0" w:color="auto"/>
            <w:left w:val="none" w:sz="0" w:space="0" w:color="auto"/>
            <w:bottom w:val="none" w:sz="0" w:space="0" w:color="auto"/>
            <w:right w:val="none" w:sz="0" w:space="0" w:color="auto"/>
          </w:divBdr>
        </w:div>
        <w:div w:id="599724228">
          <w:marLeft w:val="0"/>
          <w:marRight w:val="0"/>
          <w:marTop w:val="0"/>
          <w:marBottom w:val="0"/>
          <w:divBdr>
            <w:top w:val="none" w:sz="0" w:space="0" w:color="auto"/>
            <w:left w:val="none" w:sz="0" w:space="0" w:color="auto"/>
            <w:bottom w:val="none" w:sz="0" w:space="0" w:color="auto"/>
            <w:right w:val="none" w:sz="0" w:space="0" w:color="auto"/>
          </w:divBdr>
        </w:div>
        <w:div w:id="758450126">
          <w:marLeft w:val="0"/>
          <w:marRight w:val="0"/>
          <w:marTop w:val="0"/>
          <w:marBottom w:val="0"/>
          <w:divBdr>
            <w:top w:val="none" w:sz="0" w:space="0" w:color="auto"/>
            <w:left w:val="none" w:sz="0" w:space="0" w:color="auto"/>
            <w:bottom w:val="none" w:sz="0" w:space="0" w:color="auto"/>
            <w:right w:val="none" w:sz="0" w:space="0" w:color="auto"/>
          </w:divBdr>
        </w:div>
        <w:div w:id="770131249">
          <w:marLeft w:val="0"/>
          <w:marRight w:val="0"/>
          <w:marTop w:val="0"/>
          <w:marBottom w:val="0"/>
          <w:divBdr>
            <w:top w:val="none" w:sz="0" w:space="0" w:color="auto"/>
            <w:left w:val="none" w:sz="0" w:space="0" w:color="auto"/>
            <w:bottom w:val="none" w:sz="0" w:space="0" w:color="auto"/>
            <w:right w:val="none" w:sz="0" w:space="0" w:color="auto"/>
          </w:divBdr>
        </w:div>
        <w:div w:id="782335963">
          <w:marLeft w:val="0"/>
          <w:marRight w:val="0"/>
          <w:marTop w:val="0"/>
          <w:marBottom w:val="0"/>
          <w:divBdr>
            <w:top w:val="none" w:sz="0" w:space="0" w:color="auto"/>
            <w:left w:val="none" w:sz="0" w:space="0" w:color="auto"/>
            <w:bottom w:val="none" w:sz="0" w:space="0" w:color="auto"/>
            <w:right w:val="none" w:sz="0" w:space="0" w:color="auto"/>
          </w:divBdr>
        </w:div>
        <w:div w:id="785781218">
          <w:marLeft w:val="0"/>
          <w:marRight w:val="0"/>
          <w:marTop w:val="0"/>
          <w:marBottom w:val="0"/>
          <w:divBdr>
            <w:top w:val="none" w:sz="0" w:space="0" w:color="auto"/>
            <w:left w:val="none" w:sz="0" w:space="0" w:color="auto"/>
            <w:bottom w:val="none" w:sz="0" w:space="0" w:color="auto"/>
            <w:right w:val="none" w:sz="0" w:space="0" w:color="auto"/>
          </w:divBdr>
        </w:div>
        <w:div w:id="797650633">
          <w:marLeft w:val="0"/>
          <w:marRight w:val="0"/>
          <w:marTop w:val="0"/>
          <w:marBottom w:val="0"/>
          <w:divBdr>
            <w:top w:val="none" w:sz="0" w:space="0" w:color="auto"/>
            <w:left w:val="none" w:sz="0" w:space="0" w:color="auto"/>
            <w:bottom w:val="none" w:sz="0" w:space="0" w:color="auto"/>
            <w:right w:val="none" w:sz="0" w:space="0" w:color="auto"/>
          </w:divBdr>
        </w:div>
        <w:div w:id="810899547">
          <w:marLeft w:val="0"/>
          <w:marRight w:val="0"/>
          <w:marTop w:val="0"/>
          <w:marBottom w:val="0"/>
          <w:divBdr>
            <w:top w:val="none" w:sz="0" w:space="0" w:color="auto"/>
            <w:left w:val="none" w:sz="0" w:space="0" w:color="auto"/>
            <w:bottom w:val="none" w:sz="0" w:space="0" w:color="auto"/>
            <w:right w:val="none" w:sz="0" w:space="0" w:color="auto"/>
          </w:divBdr>
        </w:div>
        <w:div w:id="861014017">
          <w:marLeft w:val="0"/>
          <w:marRight w:val="0"/>
          <w:marTop w:val="0"/>
          <w:marBottom w:val="0"/>
          <w:divBdr>
            <w:top w:val="none" w:sz="0" w:space="0" w:color="auto"/>
            <w:left w:val="none" w:sz="0" w:space="0" w:color="auto"/>
            <w:bottom w:val="none" w:sz="0" w:space="0" w:color="auto"/>
            <w:right w:val="none" w:sz="0" w:space="0" w:color="auto"/>
          </w:divBdr>
        </w:div>
        <w:div w:id="985359357">
          <w:marLeft w:val="0"/>
          <w:marRight w:val="0"/>
          <w:marTop w:val="0"/>
          <w:marBottom w:val="0"/>
          <w:divBdr>
            <w:top w:val="none" w:sz="0" w:space="0" w:color="auto"/>
            <w:left w:val="none" w:sz="0" w:space="0" w:color="auto"/>
            <w:bottom w:val="none" w:sz="0" w:space="0" w:color="auto"/>
            <w:right w:val="none" w:sz="0" w:space="0" w:color="auto"/>
          </w:divBdr>
        </w:div>
        <w:div w:id="1075980108">
          <w:marLeft w:val="0"/>
          <w:marRight w:val="0"/>
          <w:marTop w:val="0"/>
          <w:marBottom w:val="0"/>
          <w:divBdr>
            <w:top w:val="none" w:sz="0" w:space="0" w:color="auto"/>
            <w:left w:val="none" w:sz="0" w:space="0" w:color="auto"/>
            <w:bottom w:val="none" w:sz="0" w:space="0" w:color="auto"/>
            <w:right w:val="none" w:sz="0" w:space="0" w:color="auto"/>
          </w:divBdr>
        </w:div>
        <w:div w:id="1083376159">
          <w:marLeft w:val="0"/>
          <w:marRight w:val="0"/>
          <w:marTop w:val="0"/>
          <w:marBottom w:val="0"/>
          <w:divBdr>
            <w:top w:val="none" w:sz="0" w:space="0" w:color="auto"/>
            <w:left w:val="none" w:sz="0" w:space="0" w:color="auto"/>
            <w:bottom w:val="none" w:sz="0" w:space="0" w:color="auto"/>
            <w:right w:val="none" w:sz="0" w:space="0" w:color="auto"/>
          </w:divBdr>
        </w:div>
        <w:div w:id="1117144868">
          <w:marLeft w:val="0"/>
          <w:marRight w:val="0"/>
          <w:marTop w:val="0"/>
          <w:marBottom w:val="0"/>
          <w:divBdr>
            <w:top w:val="none" w:sz="0" w:space="0" w:color="auto"/>
            <w:left w:val="none" w:sz="0" w:space="0" w:color="auto"/>
            <w:bottom w:val="none" w:sz="0" w:space="0" w:color="auto"/>
            <w:right w:val="none" w:sz="0" w:space="0" w:color="auto"/>
          </w:divBdr>
        </w:div>
        <w:div w:id="1133519510">
          <w:marLeft w:val="0"/>
          <w:marRight w:val="0"/>
          <w:marTop w:val="0"/>
          <w:marBottom w:val="0"/>
          <w:divBdr>
            <w:top w:val="none" w:sz="0" w:space="0" w:color="auto"/>
            <w:left w:val="none" w:sz="0" w:space="0" w:color="auto"/>
            <w:bottom w:val="none" w:sz="0" w:space="0" w:color="auto"/>
            <w:right w:val="none" w:sz="0" w:space="0" w:color="auto"/>
          </w:divBdr>
        </w:div>
        <w:div w:id="1145390846">
          <w:marLeft w:val="0"/>
          <w:marRight w:val="0"/>
          <w:marTop w:val="0"/>
          <w:marBottom w:val="0"/>
          <w:divBdr>
            <w:top w:val="none" w:sz="0" w:space="0" w:color="auto"/>
            <w:left w:val="none" w:sz="0" w:space="0" w:color="auto"/>
            <w:bottom w:val="none" w:sz="0" w:space="0" w:color="auto"/>
            <w:right w:val="none" w:sz="0" w:space="0" w:color="auto"/>
          </w:divBdr>
        </w:div>
        <w:div w:id="1159270814">
          <w:marLeft w:val="0"/>
          <w:marRight w:val="0"/>
          <w:marTop w:val="0"/>
          <w:marBottom w:val="0"/>
          <w:divBdr>
            <w:top w:val="none" w:sz="0" w:space="0" w:color="auto"/>
            <w:left w:val="none" w:sz="0" w:space="0" w:color="auto"/>
            <w:bottom w:val="none" w:sz="0" w:space="0" w:color="auto"/>
            <w:right w:val="none" w:sz="0" w:space="0" w:color="auto"/>
          </w:divBdr>
        </w:div>
        <w:div w:id="1240825672">
          <w:marLeft w:val="0"/>
          <w:marRight w:val="0"/>
          <w:marTop w:val="0"/>
          <w:marBottom w:val="0"/>
          <w:divBdr>
            <w:top w:val="none" w:sz="0" w:space="0" w:color="auto"/>
            <w:left w:val="none" w:sz="0" w:space="0" w:color="auto"/>
            <w:bottom w:val="none" w:sz="0" w:space="0" w:color="auto"/>
            <w:right w:val="none" w:sz="0" w:space="0" w:color="auto"/>
          </w:divBdr>
        </w:div>
        <w:div w:id="1261332786">
          <w:marLeft w:val="0"/>
          <w:marRight w:val="0"/>
          <w:marTop w:val="0"/>
          <w:marBottom w:val="0"/>
          <w:divBdr>
            <w:top w:val="none" w:sz="0" w:space="0" w:color="auto"/>
            <w:left w:val="none" w:sz="0" w:space="0" w:color="auto"/>
            <w:bottom w:val="none" w:sz="0" w:space="0" w:color="auto"/>
            <w:right w:val="none" w:sz="0" w:space="0" w:color="auto"/>
          </w:divBdr>
        </w:div>
        <w:div w:id="1313170938">
          <w:marLeft w:val="0"/>
          <w:marRight w:val="0"/>
          <w:marTop w:val="0"/>
          <w:marBottom w:val="0"/>
          <w:divBdr>
            <w:top w:val="none" w:sz="0" w:space="0" w:color="auto"/>
            <w:left w:val="none" w:sz="0" w:space="0" w:color="auto"/>
            <w:bottom w:val="none" w:sz="0" w:space="0" w:color="auto"/>
            <w:right w:val="none" w:sz="0" w:space="0" w:color="auto"/>
          </w:divBdr>
        </w:div>
        <w:div w:id="1314289137">
          <w:marLeft w:val="0"/>
          <w:marRight w:val="0"/>
          <w:marTop w:val="0"/>
          <w:marBottom w:val="0"/>
          <w:divBdr>
            <w:top w:val="none" w:sz="0" w:space="0" w:color="auto"/>
            <w:left w:val="none" w:sz="0" w:space="0" w:color="auto"/>
            <w:bottom w:val="none" w:sz="0" w:space="0" w:color="auto"/>
            <w:right w:val="none" w:sz="0" w:space="0" w:color="auto"/>
          </w:divBdr>
        </w:div>
        <w:div w:id="1436749357">
          <w:marLeft w:val="0"/>
          <w:marRight w:val="0"/>
          <w:marTop w:val="0"/>
          <w:marBottom w:val="0"/>
          <w:divBdr>
            <w:top w:val="none" w:sz="0" w:space="0" w:color="auto"/>
            <w:left w:val="none" w:sz="0" w:space="0" w:color="auto"/>
            <w:bottom w:val="none" w:sz="0" w:space="0" w:color="auto"/>
            <w:right w:val="none" w:sz="0" w:space="0" w:color="auto"/>
          </w:divBdr>
        </w:div>
        <w:div w:id="1505973873">
          <w:marLeft w:val="0"/>
          <w:marRight w:val="0"/>
          <w:marTop w:val="0"/>
          <w:marBottom w:val="0"/>
          <w:divBdr>
            <w:top w:val="none" w:sz="0" w:space="0" w:color="auto"/>
            <w:left w:val="none" w:sz="0" w:space="0" w:color="auto"/>
            <w:bottom w:val="none" w:sz="0" w:space="0" w:color="auto"/>
            <w:right w:val="none" w:sz="0" w:space="0" w:color="auto"/>
          </w:divBdr>
        </w:div>
        <w:div w:id="1512378064">
          <w:marLeft w:val="0"/>
          <w:marRight w:val="0"/>
          <w:marTop w:val="0"/>
          <w:marBottom w:val="0"/>
          <w:divBdr>
            <w:top w:val="none" w:sz="0" w:space="0" w:color="auto"/>
            <w:left w:val="none" w:sz="0" w:space="0" w:color="auto"/>
            <w:bottom w:val="none" w:sz="0" w:space="0" w:color="auto"/>
            <w:right w:val="none" w:sz="0" w:space="0" w:color="auto"/>
          </w:divBdr>
        </w:div>
        <w:div w:id="1529370810">
          <w:marLeft w:val="0"/>
          <w:marRight w:val="0"/>
          <w:marTop w:val="0"/>
          <w:marBottom w:val="0"/>
          <w:divBdr>
            <w:top w:val="none" w:sz="0" w:space="0" w:color="auto"/>
            <w:left w:val="none" w:sz="0" w:space="0" w:color="auto"/>
            <w:bottom w:val="none" w:sz="0" w:space="0" w:color="auto"/>
            <w:right w:val="none" w:sz="0" w:space="0" w:color="auto"/>
          </w:divBdr>
        </w:div>
        <w:div w:id="1529488487">
          <w:marLeft w:val="0"/>
          <w:marRight w:val="0"/>
          <w:marTop w:val="0"/>
          <w:marBottom w:val="0"/>
          <w:divBdr>
            <w:top w:val="none" w:sz="0" w:space="0" w:color="auto"/>
            <w:left w:val="none" w:sz="0" w:space="0" w:color="auto"/>
            <w:bottom w:val="none" w:sz="0" w:space="0" w:color="auto"/>
            <w:right w:val="none" w:sz="0" w:space="0" w:color="auto"/>
          </w:divBdr>
        </w:div>
        <w:div w:id="1681351231">
          <w:marLeft w:val="0"/>
          <w:marRight w:val="0"/>
          <w:marTop w:val="0"/>
          <w:marBottom w:val="0"/>
          <w:divBdr>
            <w:top w:val="none" w:sz="0" w:space="0" w:color="auto"/>
            <w:left w:val="none" w:sz="0" w:space="0" w:color="auto"/>
            <w:bottom w:val="none" w:sz="0" w:space="0" w:color="auto"/>
            <w:right w:val="none" w:sz="0" w:space="0" w:color="auto"/>
          </w:divBdr>
        </w:div>
        <w:div w:id="1750077174">
          <w:marLeft w:val="0"/>
          <w:marRight w:val="0"/>
          <w:marTop w:val="0"/>
          <w:marBottom w:val="0"/>
          <w:divBdr>
            <w:top w:val="none" w:sz="0" w:space="0" w:color="auto"/>
            <w:left w:val="none" w:sz="0" w:space="0" w:color="auto"/>
            <w:bottom w:val="none" w:sz="0" w:space="0" w:color="auto"/>
            <w:right w:val="none" w:sz="0" w:space="0" w:color="auto"/>
          </w:divBdr>
        </w:div>
        <w:div w:id="1754205284">
          <w:marLeft w:val="0"/>
          <w:marRight w:val="0"/>
          <w:marTop w:val="0"/>
          <w:marBottom w:val="0"/>
          <w:divBdr>
            <w:top w:val="none" w:sz="0" w:space="0" w:color="auto"/>
            <w:left w:val="none" w:sz="0" w:space="0" w:color="auto"/>
            <w:bottom w:val="none" w:sz="0" w:space="0" w:color="auto"/>
            <w:right w:val="none" w:sz="0" w:space="0" w:color="auto"/>
          </w:divBdr>
        </w:div>
        <w:div w:id="1755736362">
          <w:marLeft w:val="0"/>
          <w:marRight w:val="0"/>
          <w:marTop w:val="0"/>
          <w:marBottom w:val="0"/>
          <w:divBdr>
            <w:top w:val="none" w:sz="0" w:space="0" w:color="auto"/>
            <w:left w:val="none" w:sz="0" w:space="0" w:color="auto"/>
            <w:bottom w:val="none" w:sz="0" w:space="0" w:color="auto"/>
            <w:right w:val="none" w:sz="0" w:space="0" w:color="auto"/>
          </w:divBdr>
        </w:div>
        <w:div w:id="1790509599">
          <w:marLeft w:val="0"/>
          <w:marRight w:val="0"/>
          <w:marTop w:val="0"/>
          <w:marBottom w:val="0"/>
          <w:divBdr>
            <w:top w:val="none" w:sz="0" w:space="0" w:color="auto"/>
            <w:left w:val="none" w:sz="0" w:space="0" w:color="auto"/>
            <w:bottom w:val="none" w:sz="0" w:space="0" w:color="auto"/>
            <w:right w:val="none" w:sz="0" w:space="0" w:color="auto"/>
          </w:divBdr>
        </w:div>
        <w:div w:id="1795176753">
          <w:marLeft w:val="0"/>
          <w:marRight w:val="0"/>
          <w:marTop w:val="0"/>
          <w:marBottom w:val="0"/>
          <w:divBdr>
            <w:top w:val="none" w:sz="0" w:space="0" w:color="auto"/>
            <w:left w:val="none" w:sz="0" w:space="0" w:color="auto"/>
            <w:bottom w:val="none" w:sz="0" w:space="0" w:color="auto"/>
            <w:right w:val="none" w:sz="0" w:space="0" w:color="auto"/>
          </w:divBdr>
        </w:div>
        <w:div w:id="1871065680">
          <w:marLeft w:val="0"/>
          <w:marRight w:val="0"/>
          <w:marTop w:val="0"/>
          <w:marBottom w:val="0"/>
          <w:divBdr>
            <w:top w:val="none" w:sz="0" w:space="0" w:color="auto"/>
            <w:left w:val="none" w:sz="0" w:space="0" w:color="auto"/>
            <w:bottom w:val="none" w:sz="0" w:space="0" w:color="auto"/>
            <w:right w:val="none" w:sz="0" w:space="0" w:color="auto"/>
          </w:divBdr>
        </w:div>
        <w:div w:id="1982494340">
          <w:marLeft w:val="0"/>
          <w:marRight w:val="0"/>
          <w:marTop w:val="0"/>
          <w:marBottom w:val="0"/>
          <w:divBdr>
            <w:top w:val="none" w:sz="0" w:space="0" w:color="auto"/>
            <w:left w:val="none" w:sz="0" w:space="0" w:color="auto"/>
            <w:bottom w:val="none" w:sz="0" w:space="0" w:color="auto"/>
            <w:right w:val="none" w:sz="0" w:space="0" w:color="auto"/>
          </w:divBdr>
        </w:div>
        <w:div w:id="2044860675">
          <w:marLeft w:val="0"/>
          <w:marRight w:val="0"/>
          <w:marTop w:val="0"/>
          <w:marBottom w:val="0"/>
          <w:divBdr>
            <w:top w:val="none" w:sz="0" w:space="0" w:color="auto"/>
            <w:left w:val="none" w:sz="0" w:space="0" w:color="auto"/>
            <w:bottom w:val="none" w:sz="0" w:space="0" w:color="auto"/>
            <w:right w:val="none" w:sz="0" w:space="0" w:color="auto"/>
          </w:divBdr>
        </w:div>
        <w:div w:id="2078239676">
          <w:marLeft w:val="0"/>
          <w:marRight w:val="0"/>
          <w:marTop w:val="0"/>
          <w:marBottom w:val="0"/>
          <w:divBdr>
            <w:top w:val="none" w:sz="0" w:space="0" w:color="auto"/>
            <w:left w:val="none" w:sz="0" w:space="0" w:color="auto"/>
            <w:bottom w:val="none" w:sz="0" w:space="0" w:color="auto"/>
            <w:right w:val="none" w:sz="0" w:space="0" w:color="auto"/>
          </w:divBdr>
        </w:div>
      </w:divsChild>
    </w:div>
    <w:div w:id="1670524819">
      <w:bodyDiv w:val="1"/>
      <w:marLeft w:val="0"/>
      <w:marRight w:val="0"/>
      <w:marTop w:val="0"/>
      <w:marBottom w:val="0"/>
      <w:divBdr>
        <w:top w:val="none" w:sz="0" w:space="0" w:color="auto"/>
        <w:left w:val="none" w:sz="0" w:space="0" w:color="auto"/>
        <w:bottom w:val="none" w:sz="0" w:space="0" w:color="auto"/>
        <w:right w:val="none" w:sz="0" w:space="0" w:color="auto"/>
      </w:divBdr>
      <w:divsChild>
        <w:div w:id="740102688">
          <w:marLeft w:val="0"/>
          <w:marRight w:val="0"/>
          <w:marTop w:val="0"/>
          <w:marBottom w:val="0"/>
          <w:divBdr>
            <w:top w:val="none" w:sz="0" w:space="0" w:color="auto"/>
            <w:left w:val="none" w:sz="0" w:space="0" w:color="auto"/>
            <w:bottom w:val="none" w:sz="0" w:space="0" w:color="auto"/>
            <w:right w:val="none" w:sz="0" w:space="0" w:color="auto"/>
          </w:divBdr>
          <w:divsChild>
            <w:div w:id="1541937869">
              <w:marLeft w:val="0"/>
              <w:marRight w:val="0"/>
              <w:marTop w:val="0"/>
              <w:marBottom w:val="0"/>
              <w:divBdr>
                <w:top w:val="none" w:sz="0" w:space="0" w:color="auto"/>
                <w:left w:val="none" w:sz="0" w:space="0" w:color="auto"/>
                <w:bottom w:val="none" w:sz="0" w:space="0" w:color="auto"/>
                <w:right w:val="none" w:sz="0" w:space="0" w:color="auto"/>
              </w:divBdr>
              <w:divsChild>
                <w:div w:id="857424729">
                  <w:marLeft w:val="0"/>
                  <w:marRight w:val="0"/>
                  <w:marTop w:val="0"/>
                  <w:marBottom w:val="0"/>
                  <w:divBdr>
                    <w:top w:val="none" w:sz="0" w:space="0" w:color="auto"/>
                    <w:left w:val="none" w:sz="0" w:space="0" w:color="auto"/>
                    <w:bottom w:val="none" w:sz="0" w:space="0" w:color="auto"/>
                    <w:right w:val="none" w:sz="0" w:space="0" w:color="auto"/>
                  </w:divBdr>
                  <w:divsChild>
                    <w:div w:id="1814979435">
                      <w:marLeft w:val="0"/>
                      <w:marRight w:val="0"/>
                      <w:marTop w:val="0"/>
                      <w:marBottom w:val="0"/>
                      <w:divBdr>
                        <w:top w:val="none" w:sz="0" w:space="0" w:color="auto"/>
                        <w:left w:val="none" w:sz="0" w:space="0" w:color="auto"/>
                        <w:bottom w:val="none" w:sz="0" w:space="0" w:color="auto"/>
                        <w:right w:val="none" w:sz="0" w:space="0" w:color="auto"/>
                      </w:divBdr>
                      <w:divsChild>
                        <w:div w:id="1197277767">
                          <w:marLeft w:val="0"/>
                          <w:marRight w:val="0"/>
                          <w:marTop w:val="15"/>
                          <w:marBottom w:val="0"/>
                          <w:divBdr>
                            <w:top w:val="none" w:sz="0" w:space="0" w:color="auto"/>
                            <w:left w:val="none" w:sz="0" w:space="0" w:color="auto"/>
                            <w:bottom w:val="none" w:sz="0" w:space="0" w:color="auto"/>
                            <w:right w:val="none" w:sz="0" w:space="0" w:color="auto"/>
                          </w:divBdr>
                          <w:divsChild>
                            <w:div w:id="107311117">
                              <w:marLeft w:val="0"/>
                              <w:marRight w:val="0"/>
                              <w:marTop w:val="0"/>
                              <w:marBottom w:val="0"/>
                              <w:divBdr>
                                <w:top w:val="none" w:sz="0" w:space="0" w:color="auto"/>
                                <w:left w:val="none" w:sz="0" w:space="0" w:color="auto"/>
                                <w:bottom w:val="none" w:sz="0" w:space="0" w:color="auto"/>
                                <w:right w:val="none" w:sz="0" w:space="0" w:color="auto"/>
                              </w:divBdr>
                              <w:divsChild>
                                <w:div w:id="545408918">
                                  <w:marLeft w:val="0"/>
                                  <w:marRight w:val="0"/>
                                  <w:marTop w:val="0"/>
                                  <w:marBottom w:val="0"/>
                                  <w:divBdr>
                                    <w:top w:val="none" w:sz="0" w:space="0" w:color="auto"/>
                                    <w:left w:val="none" w:sz="0" w:space="0" w:color="auto"/>
                                    <w:bottom w:val="none" w:sz="0" w:space="0" w:color="auto"/>
                                    <w:right w:val="none" w:sz="0" w:space="0" w:color="auto"/>
                                  </w:divBdr>
                                </w:div>
                                <w:div w:id="564875428">
                                  <w:marLeft w:val="0"/>
                                  <w:marRight w:val="0"/>
                                  <w:marTop w:val="0"/>
                                  <w:marBottom w:val="0"/>
                                  <w:divBdr>
                                    <w:top w:val="none" w:sz="0" w:space="0" w:color="auto"/>
                                    <w:left w:val="none" w:sz="0" w:space="0" w:color="auto"/>
                                    <w:bottom w:val="none" w:sz="0" w:space="0" w:color="auto"/>
                                    <w:right w:val="none" w:sz="0" w:space="0" w:color="auto"/>
                                  </w:divBdr>
                                </w:div>
                                <w:div w:id="1129470276">
                                  <w:marLeft w:val="0"/>
                                  <w:marRight w:val="0"/>
                                  <w:marTop w:val="0"/>
                                  <w:marBottom w:val="0"/>
                                  <w:divBdr>
                                    <w:top w:val="none" w:sz="0" w:space="0" w:color="auto"/>
                                    <w:left w:val="none" w:sz="0" w:space="0" w:color="auto"/>
                                    <w:bottom w:val="none" w:sz="0" w:space="0" w:color="auto"/>
                                    <w:right w:val="none" w:sz="0" w:space="0" w:color="auto"/>
                                  </w:divBdr>
                                </w:div>
                                <w:div w:id="1179464824">
                                  <w:marLeft w:val="0"/>
                                  <w:marRight w:val="0"/>
                                  <w:marTop w:val="0"/>
                                  <w:marBottom w:val="0"/>
                                  <w:divBdr>
                                    <w:top w:val="none" w:sz="0" w:space="0" w:color="auto"/>
                                    <w:left w:val="none" w:sz="0" w:space="0" w:color="auto"/>
                                    <w:bottom w:val="none" w:sz="0" w:space="0" w:color="auto"/>
                                    <w:right w:val="none" w:sz="0" w:space="0" w:color="auto"/>
                                  </w:divBdr>
                                </w:div>
                                <w:div w:id="15854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799B-2DEC-455A-87D1-0AB1DD7F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4871</Words>
  <Characters>26008</Characters>
  <Application>Microsoft Office Word</Application>
  <DocSecurity>0</DocSecurity>
  <Lines>487</Lines>
  <Paragraphs>150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2019-09-17T04:04:00Z</cp:lastPrinted>
  <dcterms:created xsi:type="dcterms:W3CDTF">2019-10-09T22:02:00Z</dcterms:created>
  <dcterms:modified xsi:type="dcterms:W3CDTF">2019-10-09T22:02:00Z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A21211615</vt:lpwstr>
  </property>
  <property fmtid="{D5CDD505-2E9C-101B-9397-08002B2CF9AE}" pid="4" name="Objective-Title">
    <vt:lpwstr>Attachment B - Regulatory Impact Statement - ACT Fuel Restriction Scheme</vt:lpwstr>
  </property>
  <property fmtid="{D5CDD505-2E9C-101B-9397-08002B2CF9AE}" pid="5" name="Objective-Comment">
    <vt:lpwstr/>
  </property>
  <property fmtid="{D5CDD505-2E9C-101B-9397-08002B2CF9AE}" pid="6" name="Objective-CreationStamp">
    <vt:filetime>2019-08-30T06:55:52Z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2019-09-24T01:03:01Z</vt:filetime>
  </property>
  <property fmtid="{D5CDD505-2E9C-101B-9397-08002B2CF9AE}" pid="10" name="Objective-ModificationStamp">
    <vt:filetime>2019-09-24T01:03:01Z</vt:filetime>
  </property>
  <property fmtid="{D5CDD505-2E9C-101B-9397-08002B2CF9AE}" pid="11" name="Objective-Owner">
    <vt:lpwstr>Anne Pentony</vt:lpwstr>
  </property>
  <property fmtid="{D5CDD505-2E9C-101B-9397-08002B2CF9AE}" pid="12" name="Objective-Path">
    <vt:lpwstr>Whole of ACT Government:EPSDD - Environment Planning and Sustainable Development Directorate:07. Ministerial, Cabinet and Government Relations:06. Ministerials:2019 -  Ministerial and Chief Ministerial Briefs / Correspondence:Climate Change &amp; Sustainabili</vt:lpwstr>
  </property>
  <property fmtid="{D5CDD505-2E9C-101B-9397-08002B2CF9AE}" pid="13" name="Objective-Parent">
    <vt:lpwstr>19/27173 Ministerial Brief - Commencement of the Fuels Rationing Act 2019</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36</vt:r8>
  </property>
  <property fmtid="{D5CDD505-2E9C-101B-9397-08002B2CF9AE}" pid="17" name="Objective-VersionComment">
    <vt:lpwstr/>
  </property>
  <property fmtid="{D5CDD505-2E9C-101B-9397-08002B2CF9AE}" pid="18" name="Objective-FileNumber">
    <vt:lpwstr>1-2019/27173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