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F010" w14:textId="77777777" w:rsidR="00755F7D" w:rsidRDefault="00755F7D" w:rsidP="00D5636C">
      <w:pPr>
        <w:jc w:val="center"/>
      </w:pPr>
      <w:r>
        <w:rPr>
          <w:noProof/>
        </w:rPr>
        <w:drawing>
          <wp:inline distT="0" distB="0" distL="0" distR="0" wp14:anchorId="6A79DA49" wp14:editId="5FB813A9">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0CC8D41" w14:textId="77777777" w:rsidR="00755F7D" w:rsidRDefault="00755F7D" w:rsidP="00D5636C">
      <w:pPr>
        <w:jc w:val="center"/>
        <w:rPr>
          <w:rFonts w:ascii="Arial" w:hAnsi="Arial"/>
        </w:rPr>
      </w:pPr>
      <w:r>
        <w:rPr>
          <w:rFonts w:ascii="Arial" w:hAnsi="Arial"/>
        </w:rPr>
        <w:t>Australian Capital Territory</w:t>
      </w:r>
    </w:p>
    <w:p w14:paraId="42539842" w14:textId="33F06D1B" w:rsidR="00755F7D" w:rsidRDefault="00755F7D" w:rsidP="00427153">
      <w:pPr>
        <w:pStyle w:val="Billname1"/>
      </w:pPr>
      <w:r>
        <w:fldChar w:fldCharType="begin"/>
      </w:r>
      <w:r>
        <w:instrText xml:space="preserve"> REF Citation \*charformat </w:instrText>
      </w:r>
      <w:r>
        <w:fldChar w:fldCharType="separate"/>
      </w:r>
      <w:r w:rsidR="00916555">
        <w:t>Residential Tenancies Regulation 1998</w:t>
      </w:r>
      <w:r>
        <w:fldChar w:fldCharType="end"/>
      </w:r>
      <w:r>
        <w:t xml:space="preserve">    </w:t>
      </w:r>
    </w:p>
    <w:p w14:paraId="1C04E4D0" w14:textId="6248869D" w:rsidR="00755F7D" w:rsidRDefault="00916555" w:rsidP="00427153">
      <w:pPr>
        <w:pStyle w:val="ActNo"/>
      </w:pPr>
      <w:bookmarkStart w:id="0" w:name="LawNo"/>
      <w:r>
        <w:t>SL1998-17</w:t>
      </w:r>
      <w:bookmarkEnd w:id="0"/>
    </w:p>
    <w:p w14:paraId="02CAAD6C" w14:textId="77777777" w:rsidR="00755F7D" w:rsidRDefault="00755F7D" w:rsidP="00427153">
      <w:pPr>
        <w:pStyle w:val="CoverInForce"/>
      </w:pPr>
      <w:r>
        <w:t>made under the</w:t>
      </w:r>
    </w:p>
    <w:p w14:paraId="346BC201" w14:textId="21B5A36F" w:rsidR="00755F7D" w:rsidRDefault="00755F7D" w:rsidP="00427153">
      <w:pPr>
        <w:pStyle w:val="CoverActName"/>
      </w:pPr>
      <w:r>
        <w:fldChar w:fldCharType="begin"/>
      </w:r>
      <w:r>
        <w:instrText xml:space="preserve"> REF ActName \*charformat </w:instrText>
      </w:r>
      <w:r>
        <w:fldChar w:fldCharType="separate"/>
      </w:r>
      <w:r w:rsidR="00916555" w:rsidRPr="00916555">
        <w:t>Residential Tenancies Act 1997</w:t>
      </w:r>
      <w:r>
        <w:fldChar w:fldCharType="end"/>
      </w:r>
    </w:p>
    <w:p w14:paraId="24FE7BEE" w14:textId="2ECB0EB0" w:rsidR="00755F7D" w:rsidRDefault="00755F7D" w:rsidP="00427153">
      <w:pPr>
        <w:pStyle w:val="RepubNo"/>
      </w:pPr>
      <w:r>
        <w:t xml:space="preserve">Republication No </w:t>
      </w:r>
      <w:bookmarkStart w:id="1" w:name="RepubNo"/>
      <w:r w:rsidR="00916555">
        <w:t>15</w:t>
      </w:r>
      <w:bookmarkEnd w:id="1"/>
    </w:p>
    <w:p w14:paraId="51E52297" w14:textId="7DF1B729" w:rsidR="00755F7D" w:rsidRDefault="00755F7D" w:rsidP="00427153">
      <w:pPr>
        <w:pStyle w:val="EffectiveDate"/>
      </w:pPr>
      <w:r>
        <w:t xml:space="preserve">Effective:  </w:t>
      </w:r>
      <w:bookmarkStart w:id="2" w:name="EffectiveDate"/>
      <w:r w:rsidR="00916555">
        <w:t>9 January 2025</w:t>
      </w:r>
      <w:bookmarkEnd w:id="2"/>
      <w:r w:rsidR="00916555">
        <w:t xml:space="preserve"> – </w:t>
      </w:r>
      <w:bookmarkStart w:id="3" w:name="EndEffDate"/>
      <w:r w:rsidR="00916555">
        <w:t>22 February 2026</w:t>
      </w:r>
      <w:bookmarkEnd w:id="3"/>
    </w:p>
    <w:p w14:paraId="5E6CDF7C" w14:textId="0D7059F5" w:rsidR="00755F7D" w:rsidRDefault="00755F7D" w:rsidP="00427153">
      <w:pPr>
        <w:pStyle w:val="CoverInForce"/>
      </w:pPr>
      <w:r>
        <w:t xml:space="preserve">Republication date: </w:t>
      </w:r>
      <w:bookmarkStart w:id="4" w:name="InForceDate"/>
      <w:r w:rsidR="00916555">
        <w:t>9 January 2025</w:t>
      </w:r>
      <w:bookmarkEnd w:id="4"/>
    </w:p>
    <w:p w14:paraId="04B886E4" w14:textId="647BDE18" w:rsidR="00755F7D" w:rsidRDefault="00755F7D" w:rsidP="00983A28">
      <w:pPr>
        <w:pStyle w:val="CoverInForce"/>
      </w:pPr>
      <w:r>
        <w:t xml:space="preserve">Last amendment made by </w:t>
      </w:r>
      <w:bookmarkStart w:id="5" w:name="LastAmdt"/>
      <w:r w:rsidRPr="00755F7D">
        <w:rPr>
          <w:rStyle w:val="charCitHyperlinkAbbrev"/>
        </w:rPr>
        <w:fldChar w:fldCharType="begin"/>
      </w:r>
      <w:r w:rsidR="00916555">
        <w:rPr>
          <w:rStyle w:val="charCitHyperlinkAbbrev"/>
        </w:rPr>
        <w:instrText>HYPERLINK "http://www.legislation.act.gov.au/sl/2024-35/" \o "Residential Tenancies Amendment Regulation 2024 (No 1)"</w:instrText>
      </w:r>
      <w:r w:rsidRPr="00755F7D">
        <w:rPr>
          <w:rStyle w:val="charCitHyperlinkAbbrev"/>
        </w:rPr>
      </w:r>
      <w:r w:rsidRPr="00755F7D">
        <w:rPr>
          <w:rStyle w:val="charCitHyperlinkAbbrev"/>
        </w:rPr>
        <w:fldChar w:fldCharType="separate"/>
      </w:r>
      <w:r w:rsidR="00916555">
        <w:rPr>
          <w:rStyle w:val="charCitHyperlinkAbbrev"/>
        </w:rPr>
        <w:t>SL2024</w:t>
      </w:r>
      <w:r w:rsidR="00916555">
        <w:rPr>
          <w:rStyle w:val="charCitHyperlinkAbbrev"/>
        </w:rPr>
        <w:noBreakHyphen/>
        <w:t>35</w:t>
      </w:r>
      <w:r w:rsidRPr="00755F7D">
        <w:rPr>
          <w:rStyle w:val="charCitHyperlinkAbbrev"/>
        </w:rPr>
        <w:fldChar w:fldCharType="end"/>
      </w:r>
      <w:bookmarkEnd w:id="5"/>
    </w:p>
    <w:p w14:paraId="361B9047" w14:textId="77777777" w:rsidR="00755F7D" w:rsidRDefault="00755F7D" w:rsidP="00427153"/>
    <w:p w14:paraId="5A7AB727" w14:textId="77777777" w:rsidR="00755F7D" w:rsidRDefault="00755F7D" w:rsidP="00427153"/>
    <w:p w14:paraId="30D13853" w14:textId="77777777" w:rsidR="00755F7D" w:rsidRDefault="00755F7D" w:rsidP="00427153"/>
    <w:p w14:paraId="656A83DE" w14:textId="77777777" w:rsidR="00755F7D" w:rsidRDefault="00755F7D" w:rsidP="00CE2912">
      <w:pPr>
        <w:spacing w:after="240"/>
        <w:rPr>
          <w:rFonts w:ascii="Arial" w:hAnsi="Arial"/>
        </w:rPr>
      </w:pPr>
    </w:p>
    <w:p w14:paraId="4251D2EF" w14:textId="77777777" w:rsidR="00755F7D" w:rsidRPr="00797332" w:rsidRDefault="00755F7D" w:rsidP="00CE2912">
      <w:pPr>
        <w:pStyle w:val="PageBreak"/>
      </w:pPr>
      <w:r w:rsidRPr="00797332">
        <w:br w:type="page"/>
      </w:r>
    </w:p>
    <w:p w14:paraId="5815FB41" w14:textId="77777777" w:rsidR="00755F7D" w:rsidRDefault="00755F7D" w:rsidP="00427153">
      <w:pPr>
        <w:pStyle w:val="CoverHeading"/>
      </w:pPr>
      <w:r>
        <w:lastRenderedPageBreak/>
        <w:t>About this republication</w:t>
      </w:r>
    </w:p>
    <w:p w14:paraId="5E54E40C" w14:textId="77777777" w:rsidR="00755F7D" w:rsidRDefault="00755F7D" w:rsidP="00427153">
      <w:pPr>
        <w:pStyle w:val="CoverSubHdg"/>
      </w:pPr>
      <w:r>
        <w:t>The republished law</w:t>
      </w:r>
    </w:p>
    <w:p w14:paraId="79BD8EBA" w14:textId="41502AA5" w:rsidR="00755F7D" w:rsidRDefault="00755F7D" w:rsidP="00427153">
      <w:pPr>
        <w:pStyle w:val="CoverText"/>
      </w:pPr>
      <w:r>
        <w:t xml:space="preserve">This is a republication of the </w:t>
      </w:r>
      <w:r w:rsidRPr="00916555">
        <w:rPr>
          <w:i/>
        </w:rPr>
        <w:fldChar w:fldCharType="begin"/>
      </w:r>
      <w:r w:rsidRPr="00916555">
        <w:rPr>
          <w:i/>
        </w:rPr>
        <w:instrText xml:space="preserve"> REF citation *\charformat  \* MERGEFORMAT </w:instrText>
      </w:r>
      <w:r w:rsidRPr="00916555">
        <w:rPr>
          <w:i/>
        </w:rPr>
        <w:fldChar w:fldCharType="separate"/>
      </w:r>
      <w:r w:rsidR="00916555" w:rsidRPr="00916555">
        <w:rPr>
          <w:i/>
        </w:rPr>
        <w:t>Residential Tenancies Regulation 1998</w:t>
      </w:r>
      <w:r w:rsidRPr="00916555">
        <w:rPr>
          <w:i/>
        </w:rPr>
        <w:fldChar w:fldCharType="end"/>
      </w:r>
      <w:r>
        <w:rPr>
          <w:iCs/>
        </w:rPr>
        <w:t>,</w:t>
      </w:r>
      <w:r>
        <w:t xml:space="preserve"> made under the </w:t>
      </w:r>
      <w:r w:rsidRPr="00916555">
        <w:rPr>
          <w:i/>
        </w:rPr>
        <w:fldChar w:fldCharType="begin"/>
      </w:r>
      <w:r w:rsidRPr="00916555">
        <w:rPr>
          <w:i/>
        </w:rPr>
        <w:instrText xml:space="preserve"> REF ActName \*charformat  \* MERGEFORMAT </w:instrText>
      </w:r>
      <w:r w:rsidRPr="00916555">
        <w:rPr>
          <w:i/>
        </w:rPr>
        <w:fldChar w:fldCharType="separate"/>
      </w:r>
      <w:r w:rsidR="00916555" w:rsidRPr="00916555">
        <w:rPr>
          <w:i/>
        </w:rPr>
        <w:t>Residential Tenancies Act 1997</w:t>
      </w:r>
      <w:r w:rsidRPr="00916555">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916555">
        <w:t>9 January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16555">
        <w:t>9 January 2025</w:t>
      </w:r>
      <w:r>
        <w:fldChar w:fldCharType="end"/>
      </w:r>
      <w:r>
        <w:t xml:space="preserve">.  </w:t>
      </w:r>
    </w:p>
    <w:p w14:paraId="781964C3" w14:textId="77777777" w:rsidR="00755F7D" w:rsidRDefault="00755F7D" w:rsidP="00427153">
      <w:pPr>
        <w:pStyle w:val="CoverText"/>
      </w:pPr>
      <w:r>
        <w:t xml:space="preserve">The legislation history and amendment history of the republished law are set out in endnotes 3 and 4. </w:t>
      </w:r>
    </w:p>
    <w:p w14:paraId="013B7BF6" w14:textId="77777777" w:rsidR="00755F7D" w:rsidRDefault="00755F7D" w:rsidP="00427153">
      <w:pPr>
        <w:pStyle w:val="CoverSubHdg"/>
      </w:pPr>
      <w:r>
        <w:t>Kinds of republications</w:t>
      </w:r>
    </w:p>
    <w:p w14:paraId="620F4E3A" w14:textId="793CE7CE" w:rsidR="00755F7D" w:rsidRDefault="00755F7D"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0038FA51" w14:textId="7CCDFAE1" w:rsidR="00755F7D" w:rsidRDefault="00755F7D"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24E79BF1" w14:textId="77777777" w:rsidR="00755F7D" w:rsidRDefault="00755F7D" w:rsidP="0011632B">
      <w:pPr>
        <w:pStyle w:val="CoverTextBullet"/>
      </w:pPr>
      <w:r>
        <w:t>unauthorised republications.</w:t>
      </w:r>
    </w:p>
    <w:p w14:paraId="64562DF6" w14:textId="77777777" w:rsidR="00755F7D" w:rsidRDefault="00755F7D" w:rsidP="00427153">
      <w:pPr>
        <w:pStyle w:val="CoverText"/>
      </w:pPr>
      <w:r>
        <w:t>The status of this republication appears on the bottom of each page.</w:t>
      </w:r>
    </w:p>
    <w:p w14:paraId="592E348C" w14:textId="77777777" w:rsidR="00755F7D" w:rsidRDefault="00755F7D" w:rsidP="00427153">
      <w:pPr>
        <w:pStyle w:val="CoverSubHdg"/>
      </w:pPr>
      <w:r>
        <w:t>Editorial changes</w:t>
      </w:r>
    </w:p>
    <w:p w14:paraId="5CA2B434" w14:textId="54A90735" w:rsidR="00755F7D" w:rsidRDefault="00755F7D"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7FFE6FB" w14:textId="77777777" w:rsidR="00755F7D" w:rsidRPr="00040A56" w:rsidRDefault="00755F7D" w:rsidP="00427153">
      <w:pPr>
        <w:pStyle w:val="CoverText"/>
      </w:pPr>
      <w:r w:rsidRPr="00040A56">
        <w:t>This republication does not include amendments made under part 11.3 (see endnote 1).</w:t>
      </w:r>
    </w:p>
    <w:p w14:paraId="1F4CE2EF" w14:textId="77777777" w:rsidR="00755F7D" w:rsidRDefault="00755F7D" w:rsidP="00427153">
      <w:pPr>
        <w:pStyle w:val="CoverSubHdg"/>
      </w:pPr>
      <w:r>
        <w:t>Uncommenced provisions and amendments</w:t>
      </w:r>
    </w:p>
    <w:p w14:paraId="63AAA3B1" w14:textId="04A73CA0" w:rsidR="00755F7D" w:rsidRDefault="00755F7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2456B856" w14:textId="77777777" w:rsidR="00755F7D" w:rsidRDefault="00755F7D" w:rsidP="00427153">
      <w:pPr>
        <w:pStyle w:val="CoverSubHdg"/>
      </w:pPr>
      <w:r>
        <w:t>Modifications</w:t>
      </w:r>
    </w:p>
    <w:p w14:paraId="2DEA7876" w14:textId="4CFB0C64" w:rsidR="00755F7D" w:rsidRDefault="00755F7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171C09B5" w14:textId="77777777" w:rsidR="00755F7D" w:rsidRDefault="00755F7D" w:rsidP="00427153">
      <w:pPr>
        <w:pStyle w:val="CoverSubHdg"/>
      </w:pPr>
      <w:r>
        <w:t>Penalties</w:t>
      </w:r>
    </w:p>
    <w:p w14:paraId="29AD1921" w14:textId="53E961E9" w:rsidR="00755F7D" w:rsidRPr="003765DF" w:rsidRDefault="00755F7D"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70A9DF8D" w14:textId="77777777" w:rsidR="00755F7D" w:rsidRDefault="00755F7D" w:rsidP="00427153">
      <w:pPr>
        <w:pStyle w:val="00SigningPage"/>
        <w:sectPr w:rsidR="00755F7D" w:rsidSect="00755F7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FF218E3" w14:textId="77777777" w:rsidR="00755F7D" w:rsidRDefault="00755F7D" w:rsidP="00D5636C">
      <w:pPr>
        <w:jc w:val="center"/>
      </w:pPr>
      <w:r>
        <w:rPr>
          <w:noProof/>
        </w:rPr>
        <w:lastRenderedPageBreak/>
        <w:drawing>
          <wp:inline distT="0" distB="0" distL="0" distR="0" wp14:anchorId="33D71EE0" wp14:editId="5EC8411A">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5B18F43" w14:textId="77777777" w:rsidR="00755F7D" w:rsidRDefault="00755F7D" w:rsidP="00D5636C">
      <w:pPr>
        <w:jc w:val="center"/>
        <w:rPr>
          <w:rFonts w:ascii="Arial" w:hAnsi="Arial"/>
        </w:rPr>
      </w:pPr>
      <w:r>
        <w:rPr>
          <w:rFonts w:ascii="Arial" w:hAnsi="Arial"/>
        </w:rPr>
        <w:t>Australian Capital Territory</w:t>
      </w:r>
    </w:p>
    <w:p w14:paraId="47D1CC2A" w14:textId="751FDB95" w:rsidR="00755F7D" w:rsidRDefault="00755F7D" w:rsidP="00427153">
      <w:pPr>
        <w:pStyle w:val="Billname"/>
      </w:pPr>
      <w:r>
        <w:fldChar w:fldCharType="begin"/>
      </w:r>
      <w:r>
        <w:instrText xml:space="preserve"> REF Citation \*charformat  \* MERGEFORMAT </w:instrText>
      </w:r>
      <w:r>
        <w:fldChar w:fldCharType="separate"/>
      </w:r>
      <w:r w:rsidR="00916555">
        <w:t>Residential Tenancies Regulation 1998</w:t>
      </w:r>
      <w:r>
        <w:fldChar w:fldCharType="end"/>
      </w:r>
    </w:p>
    <w:p w14:paraId="56924465" w14:textId="77777777" w:rsidR="00755F7D" w:rsidRDefault="00755F7D" w:rsidP="00427153">
      <w:pPr>
        <w:pStyle w:val="CoverInForce"/>
      </w:pPr>
      <w:r>
        <w:t>made under the</w:t>
      </w:r>
    </w:p>
    <w:p w14:paraId="4456A810" w14:textId="0416A595" w:rsidR="00755F7D" w:rsidRDefault="00755F7D" w:rsidP="00427153">
      <w:pPr>
        <w:pStyle w:val="CoverActName"/>
      </w:pPr>
      <w:r>
        <w:fldChar w:fldCharType="begin"/>
      </w:r>
      <w:r>
        <w:instrText xml:space="preserve"> REF ActName \*charformat </w:instrText>
      </w:r>
      <w:r>
        <w:fldChar w:fldCharType="separate"/>
      </w:r>
      <w:r w:rsidR="00916555" w:rsidRPr="00916555">
        <w:t>Residential Tenancies Act 1997</w:t>
      </w:r>
      <w:r>
        <w:fldChar w:fldCharType="end"/>
      </w:r>
    </w:p>
    <w:p w14:paraId="4B7A51B1" w14:textId="77777777" w:rsidR="00755F7D" w:rsidRDefault="00755F7D" w:rsidP="00427153">
      <w:pPr>
        <w:pStyle w:val="Placeholder"/>
      </w:pPr>
      <w:r>
        <w:rPr>
          <w:rStyle w:val="charContents"/>
          <w:sz w:val="16"/>
        </w:rPr>
        <w:t xml:space="preserve">  </w:t>
      </w:r>
      <w:r>
        <w:rPr>
          <w:rStyle w:val="charPage"/>
        </w:rPr>
        <w:t xml:space="preserve">  </w:t>
      </w:r>
    </w:p>
    <w:p w14:paraId="2E9CD203" w14:textId="77777777" w:rsidR="00755F7D" w:rsidRDefault="00755F7D" w:rsidP="00427153">
      <w:pPr>
        <w:pStyle w:val="N-TOCheading"/>
      </w:pPr>
      <w:r>
        <w:rPr>
          <w:rStyle w:val="charContents"/>
        </w:rPr>
        <w:t>Contents</w:t>
      </w:r>
    </w:p>
    <w:p w14:paraId="51318758" w14:textId="77777777" w:rsidR="00755F7D" w:rsidRDefault="00755F7D" w:rsidP="00427153">
      <w:pPr>
        <w:pStyle w:val="N-9pt"/>
      </w:pPr>
      <w:r>
        <w:tab/>
      </w:r>
      <w:r>
        <w:rPr>
          <w:rStyle w:val="charPage"/>
        </w:rPr>
        <w:t>Page</w:t>
      </w:r>
    </w:p>
    <w:p w14:paraId="3673854A" w14:textId="37DFE796" w:rsidR="00C63972" w:rsidRDefault="00C6397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5927222" w:history="1">
        <w:r w:rsidRPr="008D099B">
          <w:t>Part 1</w:t>
        </w:r>
        <w:r>
          <w:rPr>
            <w:rFonts w:asciiTheme="minorHAnsi" w:eastAsiaTheme="minorEastAsia" w:hAnsiTheme="minorHAnsi" w:cstheme="minorBidi"/>
            <w:b w:val="0"/>
            <w:kern w:val="2"/>
            <w:szCs w:val="24"/>
            <w:lang w:eastAsia="en-AU"/>
            <w14:ligatures w14:val="standardContextual"/>
          </w:rPr>
          <w:tab/>
        </w:r>
        <w:r w:rsidRPr="008D099B">
          <w:t>Preliminary</w:t>
        </w:r>
        <w:r w:rsidRPr="00C63972">
          <w:rPr>
            <w:vanish/>
          </w:rPr>
          <w:tab/>
        </w:r>
        <w:r w:rsidRPr="00C63972">
          <w:rPr>
            <w:vanish/>
          </w:rPr>
          <w:fldChar w:fldCharType="begin"/>
        </w:r>
        <w:r w:rsidRPr="00C63972">
          <w:rPr>
            <w:vanish/>
          </w:rPr>
          <w:instrText xml:space="preserve"> PAGEREF _Toc185927222 \h </w:instrText>
        </w:r>
        <w:r w:rsidRPr="00C63972">
          <w:rPr>
            <w:vanish/>
          </w:rPr>
        </w:r>
        <w:r w:rsidRPr="00C63972">
          <w:rPr>
            <w:vanish/>
          </w:rPr>
          <w:fldChar w:fldCharType="separate"/>
        </w:r>
        <w:r w:rsidR="00916555">
          <w:rPr>
            <w:vanish/>
          </w:rPr>
          <w:t>2</w:t>
        </w:r>
        <w:r w:rsidRPr="00C63972">
          <w:rPr>
            <w:vanish/>
          </w:rPr>
          <w:fldChar w:fldCharType="end"/>
        </w:r>
      </w:hyperlink>
    </w:p>
    <w:p w14:paraId="08CD39EF" w14:textId="375778BD"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23" w:history="1">
        <w:r w:rsidRPr="008D099B">
          <w:t>1</w:t>
        </w:r>
        <w:r>
          <w:rPr>
            <w:rFonts w:asciiTheme="minorHAnsi" w:eastAsiaTheme="minorEastAsia" w:hAnsiTheme="minorHAnsi" w:cstheme="minorBidi"/>
            <w:kern w:val="2"/>
            <w:sz w:val="24"/>
            <w:szCs w:val="24"/>
            <w:lang w:eastAsia="en-AU"/>
            <w14:ligatures w14:val="standardContextual"/>
          </w:rPr>
          <w:tab/>
        </w:r>
        <w:r w:rsidRPr="008D099B">
          <w:t>Name of regulation</w:t>
        </w:r>
        <w:r>
          <w:tab/>
        </w:r>
        <w:r>
          <w:fldChar w:fldCharType="begin"/>
        </w:r>
        <w:r>
          <w:instrText xml:space="preserve"> PAGEREF _Toc185927223 \h </w:instrText>
        </w:r>
        <w:r>
          <w:fldChar w:fldCharType="separate"/>
        </w:r>
        <w:r w:rsidR="00916555">
          <w:t>2</w:t>
        </w:r>
        <w:r>
          <w:fldChar w:fldCharType="end"/>
        </w:r>
      </w:hyperlink>
    </w:p>
    <w:p w14:paraId="44343554" w14:textId="2238F2D3"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24" w:history="1">
        <w:r w:rsidRPr="008D099B">
          <w:t>1AA</w:t>
        </w:r>
        <w:r>
          <w:rPr>
            <w:rFonts w:asciiTheme="minorHAnsi" w:eastAsiaTheme="minorEastAsia" w:hAnsiTheme="minorHAnsi" w:cstheme="minorBidi"/>
            <w:kern w:val="2"/>
            <w:sz w:val="24"/>
            <w:szCs w:val="24"/>
            <w:lang w:eastAsia="en-AU"/>
            <w14:ligatures w14:val="standardContextual"/>
          </w:rPr>
          <w:tab/>
        </w:r>
        <w:r w:rsidRPr="008D099B">
          <w:t>Dictionary</w:t>
        </w:r>
        <w:r>
          <w:tab/>
        </w:r>
        <w:r>
          <w:fldChar w:fldCharType="begin"/>
        </w:r>
        <w:r>
          <w:instrText xml:space="preserve"> PAGEREF _Toc185927224 \h </w:instrText>
        </w:r>
        <w:r>
          <w:fldChar w:fldCharType="separate"/>
        </w:r>
        <w:r w:rsidR="00916555">
          <w:t>2</w:t>
        </w:r>
        <w:r>
          <w:fldChar w:fldCharType="end"/>
        </w:r>
      </w:hyperlink>
    </w:p>
    <w:p w14:paraId="21EEB780" w14:textId="0849D20C"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25" w:history="1">
        <w:r w:rsidRPr="008D099B">
          <w:t>1AB</w:t>
        </w:r>
        <w:r>
          <w:rPr>
            <w:rFonts w:asciiTheme="minorHAnsi" w:eastAsiaTheme="minorEastAsia" w:hAnsiTheme="minorHAnsi" w:cstheme="minorBidi"/>
            <w:kern w:val="2"/>
            <w:sz w:val="24"/>
            <w:szCs w:val="24"/>
            <w:lang w:eastAsia="en-AU"/>
            <w14:ligatures w14:val="standardContextual"/>
          </w:rPr>
          <w:tab/>
        </w:r>
        <w:r w:rsidRPr="008D099B">
          <w:t>Notes</w:t>
        </w:r>
        <w:r>
          <w:tab/>
        </w:r>
        <w:r>
          <w:fldChar w:fldCharType="begin"/>
        </w:r>
        <w:r>
          <w:instrText xml:space="preserve"> PAGEREF _Toc185927225 \h </w:instrText>
        </w:r>
        <w:r>
          <w:fldChar w:fldCharType="separate"/>
        </w:r>
        <w:r w:rsidR="00916555">
          <w:t>2</w:t>
        </w:r>
        <w:r>
          <w:fldChar w:fldCharType="end"/>
        </w:r>
      </w:hyperlink>
    </w:p>
    <w:p w14:paraId="5E027720" w14:textId="4889CE8C" w:rsidR="00C63972" w:rsidRDefault="00C63972">
      <w:pPr>
        <w:pStyle w:val="TOC2"/>
        <w:rPr>
          <w:rFonts w:asciiTheme="minorHAnsi" w:eastAsiaTheme="minorEastAsia" w:hAnsiTheme="minorHAnsi" w:cstheme="minorBidi"/>
          <w:b w:val="0"/>
          <w:kern w:val="2"/>
          <w:szCs w:val="24"/>
          <w:lang w:eastAsia="en-AU"/>
          <w14:ligatures w14:val="standardContextual"/>
        </w:rPr>
      </w:pPr>
      <w:hyperlink w:anchor="_Toc185927226" w:history="1">
        <w:r w:rsidRPr="008D099B">
          <w:t>Part 2</w:t>
        </w:r>
        <w:r>
          <w:rPr>
            <w:rFonts w:asciiTheme="minorHAnsi" w:eastAsiaTheme="minorEastAsia" w:hAnsiTheme="minorHAnsi" w:cstheme="minorBidi"/>
            <w:b w:val="0"/>
            <w:kern w:val="2"/>
            <w:szCs w:val="24"/>
            <w:lang w:eastAsia="en-AU"/>
            <w14:ligatures w14:val="standardContextual"/>
          </w:rPr>
          <w:tab/>
        </w:r>
        <w:r w:rsidRPr="008D099B">
          <w:t>General matters</w:t>
        </w:r>
        <w:r w:rsidRPr="00C63972">
          <w:rPr>
            <w:vanish/>
          </w:rPr>
          <w:tab/>
        </w:r>
        <w:r w:rsidRPr="00C63972">
          <w:rPr>
            <w:vanish/>
          </w:rPr>
          <w:fldChar w:fldCharType="begin"/>
        </w:r>
        <w:r w:rsidRPr="00C63972">
          <w:rPr>
            <w:vanish/>
          </w:rPr>
          <w:instrText xml:space="preserve"> PAGEREF _Toc185927226 \h </w:instrText>
        </w:r>
        <w:r w:rsidRPr="00C63972">
          <w:rPr>
            <w:vanish/>
          </w:rPr>
        </w:r>
        <w:r w:rsidRPr="00C63972">
          <w:rPr>
            <w:vanish/>
          </w:rPr>
          <w:fldChar w:fldCharType="separate"/>
        </w:r>
        <w:r w:rsidR="00916555">
          <w:rPr>
            <w:vanish/>
          </w:rPr>
          <w:t>3</w:t>
        </w:r>
        <w:r w:rsidRPr="00C63972">
          <w:rPr>
            <w:vanish/>
          </w:rPr>
          <w:fldChar w:fldCharType="end"/>
        </w:r>
      </w:hyperlink>
    </w:p>
    <w:p w14:paraId="1FA0E75C" w14:textId="62180555"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27" w:history="1">
        <w:r w:rsidRPr="008D099B">
          <w:t>1A</w:t>
        </w:r>
        <w:r>
          <w:rPr>
            <w:rFonts w:asciiTheme="minorHAnsi" w:eastAsiaTheme="minorEastAsia" w:hAnsiTheme="minorHAnsi" w:cstheme="minorBidi"/>
            <w:kern w:val="2"/>
            <w:sz w:val="24"/>
            <w:szCs w:val="24"/>
            <w:lang w:eastAsia="en-AU"/>
            <w14:ligatures w14:val="standardContextual"/>
          </w:rPr>
          <w:tab/>
        </w:r>
        <w:r w:rsidRPr="008D099B">
          <w:t>Prescribed agreement not residential tenancy agreement—Act, s 6D (1) (d)</w:t>
        </w:r>
        <w:r>
          <w:tab/>
        </w:r>
        <w:r>
          <w:fldChar w:fldCharType="begin"/>
        </w:r>
        <w:r>
          <w:instrText xml:space="preserve"> PAGEREF _Toc185927227 \h </w:instrText>
        </w:r>
        <w:r>
          <w:fldChar w:fldCharType="separate"/>
        </w:r>
        <w:r w:rsidR="00916555">
          <w:t>3</w:t>
        </w:r>
        <w:r>
          <w:fldChar w:fldCharType="end"/>
        </w:r>
      </w:hyperlink>
    </w:p>
    <w:p w14:paraId="7AD87B00" w14:textId="3CD73D69"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28" w:history="1">
        <w:r w:rsidRPr="008D099B">
          <w:t>1AAA</w:t>
        </w:r>
        <w:r>
          <w:rPr>
            <w:rFonts w:asciiTheme="minorHAnsi" w:eastAsiaTheme="minorEastAsia" w:hAnsiTheme="minorHAnsi" w:cstheme="minorBidi"/>
            <w:kern w:val="2"/>
            <w:sz w:val="24"/>
            <w:szCs w:val="24"/>
            <w:lang w:eastAsia="en-AU"/>
            <w14:ligatures w14:val="standardContextual"/>
          </w:rPr>
          <w:tab/>
        </w:r>
        <w:r w:rsidRPr="008D099B">
          <w:t>Advertising—required information—Act, s 11A (4), def </w:t>
        </w:r>
        <w:r w:rsidRPr="008D099B">
          <w:rPr>
            <w:i/>
          </w:rPr>
          <w:t>required information</w:t>
        </w:r>
        <w:r w:rsidRPr="008D099B">
          <w:t>, par (f)</w:t>
        </w:r>
        <w:r>
          <w:tab/>
        </w:r>
        <w:r>
          <w:fldChar w:fldCharType="begin"/>
        </w:r>
        <w:r>
          <w:instrText xml:space="preserve"> PAGEREF _Toc185927228 \h </w:instrText>
        </w:r>
        <w:r>
          <w:fldChar w:fldCharType="separate"/>
        </w:r>
        <w:r w:rsidR="00916555">
          <w:t>4</w:t>
        </w:r>
        <w:r>
          <w:fldChar w:fldCharType="end"/>
        </w:r>
      </w:hyperlink>
    </w:p>
    <w:p w14:paraId="5DF3B33F" w14:textId="626FDE94"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29" w:history="1">
        <w:r w:rsidRPr="008D099B">
          <w:t>1AAB</w:t>
        </w:r>
        <w:r>
          <w:rPr>
            <w:rFonts w:asciiTheme="minorHAnsi" w:eastAsiaTheme="minorEastAsia" w:hAnsiTheme="minorHAnsi" w:cstheme="minorBidi"/>
            <w:kern w:val="2"/>
            <w:sz w:val="24"/>
            <w:szCs w:val="24"/>
            <w:lang w:eastAsia="en-AU"/>
            <w14:ligatures w14:val="standardContextual"/>
          </w:rPr>
          <w:tab/>
        </w:r>
        <w:r w:rsidRPr="008D099B">
          <w:t>Lessor’s obligations—information to be disclosed for premises with swimming pool—Act, s 12 (3) (l)</w:t>
        </w:r>
        <w:r>
          <w:tab/>
        </w:r>
        <w:r>
          <w:fldChar w:fldCharType="begin"/>
        </w:r>
        <w:r>
          <w:instrText xml:space="preserve"> PAGEREF _Toc185927229 \h </w:instrText>
        </w:r>
        <w:r>
          <w:fldChar w:fldCharType="separate"/>
        </w:r>
        <w:r w:rsidR="00916555">
          <w:t>5</w:t>
        </w:r>
        <w:r>
          <w:fldChar w:fldCharType="end"/>
        </w:r>
      </w:hyperlink>
    </w:p>
    <w:p w14:paraId="693068A7" w14:textId="3120B140" w:rsidR="00C63972" w:rsidRDefault="00C6397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927230" w:history="1">
        <w:r w:rsidRPr="008D099B">
          <w:t>1B</w:t>
        </w:r>
        <w:r>
          <w:rPr>
            <w:rFonts w:asciiTheme="minorHAnsi" w:eastAsiaTheme="minorEastAsia" w:hAnsiTheme="minorHAnsi" w:cstheme="minorBidi"/>
            <w:kern w:val="2"/>
            <w:sz w:val="24"/>
            <w:szCs w:val="24"/>
            <w:lang w:eastAsia="en-AU"/>
            <w14:ligatures w14:val="standardContextual"/>
          </w:rPr>
          <w:tab/>
        </w:r>
        <w:r w:rsidRPr="008D099B">
          <w:t>Smoke alarms and installation of smoke alarms—Act, s 11B and s 71CB</w:t>
        </w:r>
        <w:r>
          <w:tab/>
        </w:r>
        <w:r>
          <w:fldChar w:fldCharType="begin"/>
        </w:r>
        <w:r>
          <w:instrText xml:space="preserve"> PAGEREF _Toc185927230 \h </w:instrText>
        </w:r>
        <w:r>
          <w:fldChar w:fldCharType="separate"/>
        </w:r>
        <w:r w:rsidR="00916555">
          <w:t>7</w:t>
        </w:r>
        <w:r>
          <w:fldChar w:fldCharType="end"/>
        </w:r>
      </w:hyperlink>
    </w:p>
    <w:p w14:paraId="012BB6AC" w14:textId="0B77C87B"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31" w:history="1">
        <w:r w:rsidRPr="008D099B">
          <w:t>1C</w:t>
        </w:r>
        <w:r>
          <w:rPr>
            <w:rFonts w:asciiTheme="minorHAnsi" w:eastAsiaTheme="minorEastAsia" w:hAnsiTheme="minorHAnsi" w:cstheme="minorBidi"/>
            <w:kern w:val="2"/>
            <w:sz w:val="24"/>
            <w:szCs w:val="24"/>
            <w:lang w:eastAsia="en-AU"/>
            <w14:ligatures w14:val="standardContextual"/>
          </w:rPr>
          <w:tab/>
        </w:r>
        <w:r w:rsidRPr="008D099B">
          <w:t>Disapplication of Legislation Act, s 47 (6)</w:t>
        </w:r>
        <w:r>
          <w:tab/>
        </w:r>
        <w:r>
          <w:fldChar w:fldCharType="begin"/>
        </w:r>
        <w:r>
          <w:instrText xml:space="preserve"> PAGEREF _Toc185927231 \h </w:instrText>
        </w:r>
        <w:r>
          <w:fldChar w:fldCharType="separate"/>
        </w:r>
        <w:r w:rsidR="00916555">
          <w:t>8</w:t>
        </w:r>
        <w:r>
          <w:fldChar w:fldCharType="end"/>
        </w:r>
      </w:hyperlink>
    </w:p>
    <w:p w14:paraId="050B9C76" w14:textId="3A67AC7C"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32" w:history="1">
        <w:r w:rsidRPr="008D099B">
          <w:t>2</w:t>
        </w:r>
        <w:r>
          <w:rPr>
            <w:rFonts w:asciiTheme="minorHAnsi" w:eastAsiaTheme="minorEastAsia" w:hAnsiTheme="minorHAnsi" w:cstheme="minorBidi"/>
            <w:kern w:val="2"/>
            <w:sz w:val="24"/>
            <w:szCs w:val="24"/>
            <w:lang w:eastAsia="en-AU"/>
            <w14:ligatures w14:val="standardContextual"/>
          </w:rPr>
          <w:tab/>
        </w:r>
        <w:r w:rsidRPr="008D099B">
          <w:t>Prescribed period for depositing bond—Act, s 23 (6)</w:t>
        </w:r>
        <w:r>
          <w:tab/>
        </w:r>
        <w:r>
          <w:fldChar w:fldCharType="begin"/>
        </w:r>
        <w:r>
          <w:instrText xml:space="preserve"> PAGEREF _Toc185927232 \h </w:instrText>
        </w:r>
        <w:r>
          <w:fldChar w:fldCharType="separate"/>
        </w:r>
        <w:r w:rsidR="00916555">
          <w:t>8</w:t>
        </w:r>
        <w:r>
          <w:fldChar w:fldCharType="end"/>
        </w:r>
      </w:hyperlink>
    </w:p>
    <w:p w14:paraId="297E0248" w14:textId="569DF72D"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33" w:history="1">
        <w:r w:rsidRPr="008D099B">
          <w:t>4A</w:t>
        </w:r>
        <w:r>
          <w:rPr>
            <w:rFonts w:asciiTheme="minorHAnsi" w:eastAsiaTheme="minorEastAsia" w:hAnsiTheme="minorHAnsi" w:cstheme="minorBidi"/>
            <w:kern w:val="2"/>
            <w:sz w:val="24"/>
            <w:szCs w:val="24"/>
            <w:lang w:eastAsia="en-AU"/>
            <w14:ligatures w14:val="standardContextual"/>
          </w:rPr>
          <w:tab/>
        </w:r>
        <w:r w:rsidRPr="008D099B">
          <w:t>Appropriate action under warrant—Act, s 40</w:t>
        </w:r>
        <w:r>
          <w:tab/>
        </w:r>
        <w:r>
          <w:fldChar w:fldCharType="begin"/>
        </w:r>
        <w:r>
          <w:instrText xml:space="preserve"> PAGEREF _Toc185927233 \h </w:instrText>
        </w:r>
        <w:r>
          <w:fldChar w:fldCharType="separate"/>
        </w:r>
        <w:r w:rsidR="00916555">
          <w:t>9</w:t>
        </w:r>
        <w:r>
          <w:fldChar w:fldCharType="end"/>
        </w:r>
      </w:hyperlink>
    </w:p>
    <w:p w14:paraId="622A57F5" w14:textId="42D0F95F"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34" w:history="1">
        <w:r w:rsidRPr="008D099B">
          <w:t>5</w:t>
        </w:r>
        <w:r>
          <w:rPr>
            <w:rFonts w:asciiTheme="minorHAnsi" w:eastAsiaTheme="minorEastAsia" w:hAnsiTheme="minorHAnsi" w:cstheme="minorBidi"/>
            <w:kern w:val="2"/>
            <w:sz w:val="24"/>
            <w:szCs w:val="24"/>
            <w:lang w:eastAsia="en-AU"/>
            <w14:ligatures w14:val="standardContextual"/>
          </w:rPr>
          <w:tab/>
        </w:r>
        <w:r w:rsidRPr="008D099B">
          <w:t>Service of termination notice</w:t>
        </w:r>
        <w:r>
          <w:tab/>
        </w:r>
        <w:r>
          <w:fldChar w:fldCharType="begin"/>
        </w:r>
        <w:r>
          <w:instrText xml:space="preserve"> PAGEREF _Toc185927234 \h </w:instrText>
        </w:r>
        <w:r>
          <w:fldChar w:fldCharType="separate"/>
        </w:r>
        <w:r w:rsidR="00916555">
          <w:t>9</w:t>
        </w:r>
        <w:r>
          <w:fldChar w:fldCharType="end"/>
        </w:r>
      </w:hyperlink>
    </w:p>
    <w:p w14:paraId="0D7D3DB7" w14:textId="7C2F639C"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35" w:history="1">
        <w:r w:rsidRPr="008D099B">
          <w:t>5A</w:t>
        </w:r>
        <w:r>
          <w:rPr>
            <w:rFonts w:asciiTheme="minorHAnsi" w:eastAsiaTheme="minorEastAsia" w:hAnsiTheme="minorHAnsi" w:cstheme="minorBidi"/>
            <w:kern w:val="2"/>
            <w:sz w:val="24"/>
            <w:szCs w:val="24"/>
            <w:lang w:eastAsia="en-AU"/>
            <w14:ligatures w14:val="standardContextual"/>
          </w:rPr>
          <w:tab/>
        </w:r>
        <w:r w:rsidRPr="008D099B">
          <w:t>Rental increase threshold—Act, s 64B and s 68</w:t>
        </w:r>
        <w:r>
          <w:tab/>
        </w:r>
        <w:r>
          <w:fldChar w:fldCharType="begin"/>
        </w:r>
        <w:r>
          <w:instrText xml:space="preserve"> PAGEREF _Toc185927235 \h </w:instrText>
        </w:r>
        <w:r>
          <w:fldChar w:fldCharType="separate"/>
        </w:r>
        <w:r w:rsidR="00916555">
          <w:t>10</w:t>
        </w:r>
        <w:r>
          <w:fldChar w:fldCharType="end"/>
        </w:r>
      </w:hyperlink>
    </w:p>
    <w:p w14:paraId="18B56043" w14:textId="34DD618F"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36" w:history="1">
        <w:r w:rsidRPr="008D099B">
          <w:t>5B</w:t>
        </w:r>
        <w:r>
          <w:rPr>
            <w:rFonts w:asciiTheme="minorHAnsi" w:eastAsiaTheme="minorEastAsia" w:hAnsiTheme="minorHAnsi" w:cstheme="minorBidi"/>
            <w:kern w:val="2"/>
            <w:sz w:val="24"/>
            <w:szCs w:val="24"/>
            <w:lang w:eastAsia="en-AU"/>
            <w14:ligatures w14:val="standardContextual"/>
          </w:rPr>
          <w:tab/>
        </w:r>
        <w:r w:rsidRPr="008D099B">
          <w:t>Minor modification</w:t>
        </w:r>
        <w:r w:rsidRPr="008D099B">
          <w:rPr>
            <w:rFonts w:cs="Arial"/>
            <w:shd w:val="clear" w:color="auto" w:fill="FFFFFF"/>
          </w:rPr>
          <w:t xml:space="preserve">—Act, s 71AA, def </w:t>
        </w:r>
        <w:r w:rsidRPr="008D099B">
          <w:rPr>
            <w:i/>
          </w:rPr>
          <w:t>minor modification</w:t>
        </w:r>
        <w:r w:rsidRPr="008D099B">
          <w:rPr>
            <w:rFonts w:cs="Arial"/>
            <w:shd w:val="clear" w:color="auto" w:fill="FFFFFF"/>
          </w:rPr>
          <w:t>, par (b)</w:t>
        </w:r>
        <w:r>
          <w:tab/>
        </w:r>
        <w:r>
          <w:fldChar w:fldCharType="begin"/>
        </w:r>
        <w:r>
          <w:instrText xml:space="preserve"> PAGEREF _Toc185927236 \h </w:instrText>
        </w:r>
        <w:r>
          <w:fldChar w:fldCharType="separate"/>
        </w:r>
        <w:r w:rsidR="00916555">
          <w:t>11</w:t>
        </w:r>
        <w:r>
          <w:fldChar w:fldCharType="end"/>
        </w:r>
      </w:hyperlink>
    </w:p>
    <w:p w14:paraId="013AA876" w14:textId="5C4F854E"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37" w:history="1">
        <w:r w:rsidRPr="008D099B">
          <w:t>6</w:t>
        </w:r>
        <w:r>
          <w:rPr>
            <w:rFonts w:asciiTheme="minorHAnsi" w:eastAsiaTheme="minorEastAsia" w:hAnsiTheme="minorHAnsi" w:cstheme="minorBidi"/>
            <w:kern w:val="2"/>
            <w:sz w:val="24"/>
            <w:szCs w:val="24"/>
            <w:lang w:eastAsia="en-AU"/>
            <w14:ligatures w14:val="standardContextual"/>
          </w:rPr>
          <w:tab/>
        </w:r>
        <w:r w:rsidRPr="008D099B">
          <w:t>Refusing registration of standard guarantee contract—Act, s 136 (2) (c) (i)</w:t>
        </w:r>
        <w:r>
          <w:tab/>
        </w:r>
        <w:r>
          <w:fldChar w:fldCharType="begin"/>
        </w:r>
        <w:r>
          <w:instrText xml:space="preserve"> PAGEREF _Toc185927237 \h </w:instrText>
        </w:r>
        <w:r>
          <w:fldChar w:fldCharType="separate"/>
        </w:r>
        <w:r w:rsidR="00916555">
          <w:t>12</w:t>
        </w:r>
        <w:r>
          <w:fldChar w:fldCharType="end"/>
        </w:r>
      </w:hyperlink>
    </w:p>
    <w:p w14:paraId="425D5A3C" w14:textId="06AC0A63"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38" w:history="1">
        <w:r w:rsidRPr="008D099B">
          <w:t>7</w:t>
        </w:r>
        <w:r>
          <w:rPr>
            <w:rFonts w:asciiTheme="minorHAnsi" w:eastAsiaTheme="minorEastAsia" w:hAnsiTheme="minorHAnsi" w:cstheme="minorBidi"/>
            <w:kern w:val="2"/>
            <w:sz w:val="24"/>
            <w:szCs w:val="24"/>
            <w:lang w:eastAsia="en-AU"/>
            <w14:ligatures w14:val="standardContextual"/>
          </w:rPr>
          <w:tab/>
        </w:r>
        <w:r w:rsidRPr="008D099B">
          <w:t>Commercial guarantee excluded matters—Act, s 136 (2) (c) (ii)</w:t>
        </w:r>
        <w:r>
          <w:tab/>
        </w:r>
        <w:r>
          <w:fldChar w:fldCharType="begin"/>
        </w:r>
        <w:r>
          <w:instrText xml:space="preserve"> PAGEREF _Toc185927238 \h </w:instrText>
        </w:r>
        <w:r>
          <w:fldChar w:fldCharType="separate"/>
        </w:r>
        <w:r w:rsidR="00916555">
          <w:t>14</w:t>
        </w:r>
        <w:r>
          <w:fldChar w:fldCharType="end"/>
        </w:r>
      </w:hyperlink>
    </w:p>
    <w:p w14:paraId="125B7F73" w14:textId="42770DE0" w:rsidR="00C63972" w:rsidRDefault="00C63972">
      <w:pPr>
        <w:pStyle w:val="TOC2"/>
        <w:rPr>
          <w:rFonts w:asciiTheme="minorHAnsi" w:eastAsiaTheme="minorEastAsia" w:hAnsiTheme="minorHAnsi" w:cstheme="minorBidi"/>
          <w:b w:val="0"/>
          <w:kern w:val="2"/>
          <w:szCs w:val="24"/>
          <w:lang w:eastAsia="en-AU"/>
          <w14:ligatures w14:val="standardContextual"/>
        </w:rPr>
      </w:pPr>
      <w:hyperlink w:anchor="_Toc185927239" w:history="1">
        <w:r w:rsidRPr="008D099B">
          <w:t>Part 3</w:t>
        </w:r>
        <w:r>
          <w:rPr>
            <w:rFonts w:asciiTheme="minorHAnsi" w:eastAsiaTheme="minorEastAsia" w:hAnsiTheme="minorHAnsi" w:cstheme="minorBidi"/>
            <w:b w:val="0"/>
            <w:kern w:val="2"/>
            <w:szCs w:val="24"/>
            <w:lang w:eastAsia="en-AU"/>
            <w14:ligatures w14:val="standardContextual"/>
          </w:rPr>
          <w:tab/>
        </w:r>
        <w:r w:rsidRPr="008D099B">
          <w:t>Minimum housing standards—ceiling insulation standards</w:t>
        </w:r>
        <w:r w:rsidRPr="00C63972">
          <w:rPr>
            <w:vanish/>
          </w:rPr>
          <w:tab/>
        </w:r>
        <w:r w:rsidRPr="00C63972">
          <w:rPr>
            <w:vanish/>
          </w:rPr>
          <w:fldChar w:fldCharType="begin"/>
        </w:r>
        <w:r w:rsidRPr="00C63972">
          <w:rPr>
            <w:vanish/>
          </w:rPr>
          <w:instrText xml:space="preserve"> PAGEREF _Toc185927239 \h </w:instrText>
        </w:r>
        <w:r w:rsidRPr="00C63972">
          <w:rPr>
            <w:vanish/>
          </w:rPr>
        </w:r>
        <w:r w:rsidRPr="00C63972">
          <w:rPr>
            <w:vanish/>
          </w:rPr>
          <w:fldChar w:fldCharType="separate"/>
        </w:r>
        <w:r w:rsidR="00916555">
          <w:rPr>
            <w:vanish/>
          </w:rPr>
          <w:t>15</w:t>
        </w:r>
        <w:r w:rsidRPr="00C63972">
          <w:rPr>
            <w:vanish/>
          </w:rPr>
          <w:fldChar w:fldCharType="end"/>
        </w:r>
      </w:hyperlink>
    </w:p>
    <w:p w14:paraId="5B3520F0" w14:textId="26D798CA"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40" w:history="1">
        <w:r w:rsidRPr="008D099B">
          <w:t>8</w:t>
        </w:r>
        <w:r>
          <w:rPr>
            <w:rFonts w:asciiTheme="minorHAnsi" w:eastAsiaTheme="minorEastAsia" w:hAnsiTheme="minorHAnsi" w:cstheme="minorBidi"/>
            <w:kern w:val="2"/>
            <w:sz w:val="24"/>
            <w:szCs w:val="24"/>
            <w:lang w:eastAsia="en-AU"/>
            <w14:ligatures w14:val="standardContextual"/>
          </w:rPr>
          <w:tab/>
        </w:r>
        <w:r w:rsidRPr="008D099B">
          <w:t>Definitions—pt 3</w:t>
        </w:r>
        <w:r>
          <w:tab/>
        </w:r>
        <w:r>
          <w:fldChar w:fldCharType="begin"/>
        </w:r>
        <w:r>
          <w:instrText xml:space="preserve"> PAGEREF _Toc185927240 \h </w:instrText>
        </w:r>
        <w:r>
          <w:fldChar w:fldCharType="separate"/>
        </w:r>
        <w:r w:rsidR="00916555">
          <w:t>15</w:t>
        </w:r>
        <w:r>
          <w:fldChar w:fldCharType="end"/>
        </w:r>
      </w:hyperlink>
    </w:p>
    <w:p w14:paraId="203D7FF1" w14:textId="72A9F972"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41" w:history="1">
        <w:r w:rsidRPr="008D099B">
          <w:t>9</w:t>
        </w:r>
        <w:r>
          <w:rPr>
            <w:rFonts w:asciiTheme="minorHAnsi" w:eastAsiaTheme="minorEastAsia" w:hAnsiTheme="minorHAnsi" w:cstheme="minorBidi"/>
            <w:kern w:val="2"/>
            <w:sz w:val="24"/>
            <w:szCs w:val="24"/>
            <w:lang w:eastAsia="en-AU"/>
            <w14:ligatures w14:val="standardContextual"/>
          </w:rPr>
          <w:tab/>
        </w:r>
        <w:r w:rsidRPr="008D099B">
          <w:t>Minimum housing standard for ceiling insulation—Act, s 19A (1) (b)</w:t>
        </w:r>
        <w:r>
          <w:tab/>
        </w:r>
        <w:r>
          <w:fldChar w:fldCharType="begin"/>
        </w:r>
        <w:r>
          <w:instrText xml:space="preserve"> PAGEREF _Toc185927241 \h </w:instrText>
        </w:r>
        <w:r>
          <w:fldChar w:fldCharType="separate"/>
        </w:r>
        <w:r w:rsidR="00916555">
          <w:t>16</w:t>
        </w:r>
        <w:r>
          <w:fldChar w:fldCharType="end"/>
        </w:r>
      </w:hyperlink>
    </w:p>
    <w:p w14:paraId="7261F17A" w14:textId="35CA748C"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42" w:history="1">
        <w:r w:rsidRPr="008D099B">
          <w:t>10</w:t>
        </w:r>
        <w:r>
          <w:rPr>
            <w:rFonts w:asciiTheme="minorHAnsi" w:eastAsiaTheme="minorEastAsia" w:hAnsiTheme="minorHAnsi" w:cstheme="minorBidi"/>
            <w:kern w:val="2"/>
            <w:sz w:val="24"/>
            <w:szCs w:val="24"/>
            <w:lang w:eastAsia="en-AU"/>
            <w14:ligatures w14:val="standardContextual"/>
          </w:rPr>
          <w:tab/>
        </w:r>
        <w:r w:rsidRPr="008D099B">
          <w:t>Installing or upgrading ceiling insulation to comply with ceiling insulation standard</w:t>
        </w:r>
        <w:r>
          <w:tab/>
        </w:r>
        <w:r>
          <w:fldChar w:fldCharType="begin"/>
        </w:r>
        <w:r>
          <w:instrText xml:space="preserve"> PAGEREF _Toc185927242 \h </w:instrText>
        </w:r>
        <w:r>
          <w:fldChar w:fldCharType="separate"/>
        </w:r>
        <w:r w:rsidR="00916555">
          <w:t>17</w:t>
        </w:r>
        <w:r>
          <w:fldChar w:fldCharType="end"/>
        </w:r>
      </w:hyperlink>
    </w:p>
    <w:p w14:paraId="3279C69D" w14:textId="3766AC09"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43" w:history="1">
        <w:r w:rsidRPr="008D099B">
          <w:t>11</w:t>
        </w:r>
        <w:r>
          <w:rPr>
            <w:rFonts w:asciiTheme="minorHAnsi" w:eastAsiaTheme="minorEastAsia" w:hAnsiTheme="minorHAnsi" w:cstheme="minorBidi"/>
            <w:kern w:val="2"/>
            <w:sz w:val="24"/>
            <w:szCs w:val="24"/>
            <w:lang w:eastAsia="en-AU"/>
            <w14:ligatures w14:val="standardContextual"/>
          </w:rPr>
          <w:tab/>
        </w:r>
        <w:r w:rsidRPr="008D099B">
          <w:t>Exemptions from complying with ceiling insulation standard</w:t>
        </w:r>
        <w:r>
          <w:tab/>
        </w:r>
        <w:r>
          <w:fldChar w:fldCharType="begin"/>
        </w:r>
        <w:r>
          <w:instrText xml:space="preserve"> PAGEREF _Toc185927243 \h </w:instrText>
        </w:r>
        <w:r>
          <w:fldChar w:fldCharType="separate"/>
        </w:r>
        <w:r w:rsidR="00916555">
          <w:t>20</w:t>
        </w:r>
        <w:r>
          <w:fldChar w:fldCharType="end"/>
        </w:r>
      </w:hyperlink>
    </w:p>
    <w:p w14:paraId="04C54117" w14:textId="276544E3"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44" w:history="1">
        <w:r w:rsidRPr="008D099B">
          <w:t>12</w:t>
        </w:r>
        <w:r>
          <w:rPr>
            <w:rFonts w:asciiTheme="minorHAnsi" w:eastAsiaTheme="minorEastAsia" w:hAnsiTheme="minorHAnsi" w:cstheme="minorBidi"/>
            <w:kern w:val="2"/>
            <w:sz w:val="24"/>
            <w:szCs w:val="24"/>
            <w:lang w:eastAsia="en-AU"/>
            <w14:ligatures w14:val="standardContextual"/>
          </w:rPr>
          <w:tab/>
        </w:r>
        <w:r w:rsidRPr="008D099B">
          <w:t>Lessor must keep records—Act, s 19C (c)</w:t>
        </w:r>
        <w:r>
          <w:tab/>
        </w:r>
        <w:r>
          <w:fldChar w:fldCharType="begin"/>
        </w:r>
        <w:r>
          <w:instrText xml:space="preserve"> PAGEREF _Toc185927244 \h </w:instrText>
        </w:r>
        <w:r>
          <w:fldChar w:fldCharType="separate"/>
        </w:r>
        <w:r w:rsidR="00916555">
          <w:t>22</w:t>
        </w:r>
        <w:r>
          <w:fldChar w:fldCharType="end"/>
        </w:r>
      </w:hyperlink>
    </w:p>
    <w:p w14:paraId="1E5ED0D8" w14:textId="5962BEB4"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45" w:history="1">
        <w:r w:rsidRPr="008D099B">
          <w:t>13</w:t>
        </w:r>
        <w:r>
          <w:rPr>
            <w:rFonts w:asciiTheme="minorHAnsi" w:eastAsiaTheme="minorEastAsia" w:hAnsiTheme="minorHAnsi" w:cstheme="minorBidi"/>
            <w:kern w:val="2"/>
            <w:sz w:val="24"/>
            <w:szCs w:val="24"/>
            <w:lang w:eastAsia="en-AU"/>
            <w14:ligatures w14:val="standardContextual"/>
          </w:rPr>
          <w:tab/>
        </w:r>
        <w:r w:rsidRPr="008D099B">
          <w:t>Approved installers</w:t>
        </w:r>
        <w:r>
          <w:tab/>
        </w:r>
        <w:r>
          <w:fldChar w:fldCharType="begin"/>
        </w:r>
        <w:r>
          <w:instrText xml:space="preserve"> PAGEREF _Toc185927245 \h </w:instrText>
        </w:r>
        <w:r>
          <w:fldChar w:fldCharType="separate"/>
        </w:r>
        <w:r w:rsidR="00916555">
          <w:t>23</w:t>
        </w:r>
        <w:r>
          <w:fldChar w:fldCharType="end"/>
        </w:r>
      </w:hyperlink>
    </w:p>
    <w:p w14:paraId="367EBEDE" w14:textId="3941F762"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46" w:history="1">
        <w:r w:rsidRPr="008D099B">
          <w:t>14</w:t>
        </w:r>
        <w:r>
          <w:rPr>
            <w:rFonts w:asciiTheme="minorHAnsi" w:eastAsiaTheme="minorEastAsia" w:hAnsiTheme="minorHAnsi" w:cstheme="minorBidi"/>
            <w:kern w:val="2"/>
            <w:sz w:val="24"/>
            <w:szCs w:val="24"/>
            <w:lang w:eastAsia="en-AU"/>
            <w14:ligatures w14:val="standardContextual"/>
          </w:rPr>
          <w:tab/>
        </w:r>
        <w:r w:rsidRPr="008D099B">
          <w:t>Disapplication of Legislation Act, s 47 (5) and (6)</w:t>
        </w:r>
        <w:r>
          <w:tab/>
        </w:r>
        <w:r>
          <w:fldChar w:fldCharType="begin"/>
        </w:r>
        <w:r>
          <w:instrText xml:space="preserve"> PAGEREF _Toc185927246 \h </w:instrText>
        </w:r>
        <w:r>
          <w:fldChar w:fldCharType="separate"/>
        </w:r>
        <w:r w:rsidR="00916555">
          <w:t>23</w:t>
        </w:r>
        <w:r>
          <w:fldChar w:fldCharType="end"/>
        </w:r>
      </w:hyperlink>
    </w:p>
    <w:p w14:paraId="376D20AB" w14:textId="782ADC4B" w:rsidR="00C63972" w:rsidRDefault="00C63972">
      <w:pPr>
        <w:pStyle w:val="TOC2"/>
        <w:rPr>
          <w:rFonts w:asciiTheme="minorHAnsi" w:eastAsiaTheme="minorEastAsia" w:hAnsiTheme="minorHAnsi" w:cstheme="minorBidi"/>
          <w:b w:val="0"/>
          <w:kern w:val="2"/>
          <w:szCs w:val="24"/>
          <w:lang w:eastAsia="en-AU"/>
          <w14:ligatures w14:val="standardContextual"/>
        </w:rPr>
      </w:pPr>
      <w:hyperlink w:anchor="_Toc185927247" w:history="1">
        <w:r w:rsidRPr="008D099B">
          <w:t>Part 4</w:t>
        </w:r>
        <w:r>
          <w:rPr>
            <w:rFonts w:asciiTheme="minorHAnsi" w:eastAsiaTheme="minorEastAsia" w:hAnsiTheme="minorHAnsi" w:cstheme="minorBidi"/>
            <w:b w:val="0"/>
            <w:kern w:val="2"/>
            <w:szCs w:val="24"/>
            <w:lang w:eastAsia="en-AU"/>
            <w14:ligatures w14:val="standardContextual"/>
          </w:rPr>
          <w:tab/>
        </w:r>
        <w:r w:rsidRPr="008D099B">
          <w:rPr>
            <w:bCs/>
          </w:rPr>
          <w:t>Termination of residential tenancy agreements—initiated by tenant for family violence</w:t>
        </w:r>
        <w:r w:rsidRPr="00C63972">
          <w:rPr>
            <w:vanish/>
          </w:rPr>
          <w:tab/>
        </w:r>
        <w:r w:rsidRPr="00C63972">
          <w:rPr>
            <w:vanish/>
          </w:rPr>
          <w:fldChar w:fldCharType="begin"/>
        </w:r>
        <w:r w:rsidRPr="00C63972">
          <w:rPr>
            <w:vanish/>
          </w:rPr>
          <w:instrText xml:space="preserve"> PAGEREF _Toc185927247 \h </w:instrText>
        </w:r>
        <w:r w:rsidRPr="00C63972">
          <w:rPr>
            <w:vanish/>
          </w:rPr>
        </w:r>
        <w:r w:rsidRPr="00C63972">
          <w:rPr>
            <w:vanish/>
          </w:rPr>
          <w:fldChar w:fldCharType="separate"/>
        </w:r>
        <w:r w:rsidR="00916555">
          <w:rPr>
            <w:vanish/>
          </w:rPr>
          <w:t>24</w:t>
        </w:r>
        <w:r w:rsidRPr="00C63972">
          <w:rPr>
            <w:vanish/>
          </w:rPr>
          <w:fldChar w:fldCharType="end"/>
        </w:r>
      </w:hyperlink>
    </w:p>
    <w:p w14:paraId="708B07AD" w14:textId="2D3DFBD6"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48" w:history="1">
        <w:r w:rsidRPr="008D099B">
          <w:t>15</w:t>
        </w:r>
        <w:r>
          <w:rPr>
            <w:rFonts w:asciiTheme="minorHAnsi" w:eastAsiaTheme="minorEastAsia" w:hAnsiTheme="minorHAnsi" w:cstheme="minorBidi"/>
            <w:kern w:val="2"/>
            <w:sz w:val="24"/>
            <w:szCs w:val="24"/>
            <w:lang w:eastAsia="en-AU"/>
            <w14:ligatures w14:val="standardContextual"/>
          </w:rPr>
          <w:tab/>
        </w:r>
        <w:r w:rsidRPr="008D099B">
          <w:t>Competent person declaration—required information—Act, s 46I (3)</w:t>
        </w:r>
        <w:r>
          <w:tab/>
        </w:r>
        <w:r>
          <w:fldChar w:fldCharType="begin"/>
        </w:r>
        <w:r>
          <w:instrText xml:space="preserve"> PAGEREF _Toc185927248 \h </w:instrText>
        </w:r>
        <w:r>
          <w:fldChar w:fldCharType="separate"/>
        </w:r>
        <w:r w:rsidR="00916555">
          <w:t>24</w:t>
        </w:r>
        <w:r>
          <w:fldChar w:fldCharType="end"/>
        </w:r>
      </w:hyperlink>
    </w:p>
    <w:p w14:paraId="20B26399" w14:textId="31C2BE24"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49" w:history="1">
        <w:r w:rsidRPr="008D099B">
          <w:t>16</w:t>
        </w:r>
        <w:r>
          <w:rPr>
            <w:rFonts w:asciiTheme="minorHAnsi" w:eastAsiaTheme="minorEastAsia" w:hAnsiTheme="minorHAnsi" w:cstheme="minorBidi"/>
            <w:kern w:val="2"/>
            <w:sz w:val="24"/>
            <w:szCs w:val="24"/>
            <w:lang w:eastAsia="en-AU"/>
            <w14:ligatures w14:val="standardContextual"/>
          </w:rPr>
          <w:tab/>
        </w:r>
        <w:r w:rsidRPr="008D099B">
          <w:t>Competent person—eligible people—Act, s 46I (4)</w:t>
        </w:r>
        <w:r>
          <w:tab/>
        </w:r>
        <w:r>
          <w:fldChar w:fldCharType="begin"/>
        </w:r>
        <w:r>
          <w:instrText xml:space="preserve"> PAGEREF _Toc185927249 \h </w:instrText>
        </w:r>
        <w:r>
          <w:fldChar w:fldCharType="separate"/>
        </w:r>
        <w:r w:rsidR="00916555">
          <w:t>24</w:t>
        </w:r>
        <w:r>
          <w:fldChar w:fldCharType="end"/>
        </w:r>
      </w:hyperlink>
    </w:p>
    <w:p w14:paraId="76A39FD9" w14:textId="3BE4CE93" w:rsidR="00C63972" w:rsidRDefault="00C63972">
      <w:pPr>
        <w:pStyle w:val="TOC6"/>
        <w:rPr>
          <w:rFonts w:asciiTheme="minorHAnsi" w:eastAsiaTheme="minorEastAsia" w:hAnsiTheme="minorHAnsi" w:cstheme="minorBidi"/>
          <w:b w:val="0"/>
          <w:kern w:val="2"/>
          <w:szCs w:val="24"/>
          <w:lang w:eastAsia="en-AU"/>
          <w14:ligatures w14:val="standardContextual"/>
        </w:rPr>
      </w:pPr>
      <w:hyperlink w:anchor="_Toc185927250" w:history="1">
        <w:r w:rsidRPr="008D099B">
          <w:t>Dictionary</w:t>
        </w:r>
        <w:r>
          <w:tab/>
        </w:r>
        <w:r>
          <w:tab/>
        </w:r>
        <w:r w:rsidRPr="00C63972">
          <w:rPr>
            <w:b w:val="0"/>
            <w:sz w:val="20"/>
          </w:rPr>
          <w:fldChar w:fldCharType="begin"/>
        </w:r>
        <w:r w:rsidRPr="00C63972">
          <w:rPr>
            <w:b w:val="0"/>
            <w:sz w:val="20"/>
          </w:rPr>
          <w:instrText xml:space="preserve"> PAGEREF _Toc185927250 \h </w:instrText>
        </w:r>
        <w:r w:rsidRPr="00C63972">
          <w:rPr>
            <w:b w:val="0"/>
            <w:sz w:val="20"/>
          </w:rPr>
        </w:r>
        <w:r w:rsidRPr="00C63972">
          <w:rPr>
            <w:b w:val="0"/>
            <w:sz w:val="20"/>
          </w:rPr>
          <w:fldChar w:fldCharType="separate"/>
        </w:r>
        <w:r w:rsidR="00916555">
          <w:rPr>
            <w:b w:val="0"/>
            <w:sz w:val="20"/>
          </w:rPr>
          <w:t>27</w:t>
        </w:r>
        <w:r w:rsidRPr="00C63972">
          <w:rPr>
            <w:b w:val="0"/>
            <w:sz w:val="20"/>
          </w:rPr>
          <w:fldChar w:fldCharType="end"/>
        </w:r>
      </w:hyperlink>
    </w:p>
    <w:p w14:paraId="7E383BAB" w14:textId="49A42E88" w:rsidR="00C63972" w:rsidRDefault="00C63972" w:rsidP="00C6397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5927251" w:history="1">
        <w:r>
          <w:t>Endnotes</w:t>
        </w:r>
        <w:r w:rsidRPr="00C63972">
          <w:rPr>
            <w:vanish/>
          </w:rPr>
          <w:tab/>
        </w:r>
        <w:r>
          <w:rPr>
            <w:vanish/>
          </w:rPr>
          <w:tab/>
        </w:r>
        <w:r w:rsidRPr="00C63972">
          <w:rPr>
            <w:b w:val="0"/>
            <w:vanish/>
          </w:rPr>
          <w:fldChar w:fldCharType="begin"/>
        </w:r>
        <w:r w:rsidRPr="00C63972">
          <w:rPr>
            <w:b w:val="0"/>
            <w:vanish/>
          </w:rPr>
          <w:instrText xml:space="preserve"> PAGEREF _Toc185927251 \h </w:instrText>
        </w:r>
        <w:r w:rsidRPr="00C63972">
          <w:rPr>
            <w:b w:val="0"/>
            <w:vanish/>
          </w:rPr>
        </w:r>
        <w:r w:rsidRPr="00C63972">
          <w:rPr>
            <w:b w:val="0"/>
            <w:vanish/>
          </w:rPr>
          <w:fldChar w:fldCharType="separate"/>
        </w:r>
        <w:r w:rsidR="00916555">
          <w:rPr>
            <w:b w:val="0"/>
            <w:vanish/>
          </w:rPr>
          <w:t>29</w:t>
        </w:r>
        <w:r w:rsidRPr="00C63972">
          <w:rPr>
            <w:b w:val="0"/>
            <w:vanish/>
          </w:rPr>
          <w:fldChar w:fldCharType="end"/>
        </w:r>
      </w:hyperlink>
    </w:p>
    <w:p w14:paraId="4E56086E" w14:textId="3D953D66"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52" w:history="1">
        <w:r w:rsidRPr="008D099B">
          <w:t>1</w:t>
        </w:r>
        <w:r>
          <w:rPr>
            <w:rFonts w:asciiTheme="minorHAnsi" w:eastAsiaTheme="minorEastAsia" w:hAnsiTheme="minorHAnsi" w:cstheme="minorBidi"/>
            <w:kern w:val="2"/>
            <w:sz w:val="24"/>
            <w:szCs w:val="24"/>
            <w:lang w:eastAsia="en-AU"/>
            <w14:ligatures w14:val="standardContextual"/>
          </w:rPr>
          <w:tab/>
        </w:r>
        <w:r w:rsidRPr="008D099B">
          <w:t>About the endnotes</w:t>
        </w:r>
        <w:r>
          <w:tab/>
        </w:r>
        <w:r>
          <w:fldChar w:fldCharType="begin"/>
        </w:r>
        <w:r>
          <w:instrText xml:space="preserve"> PAGEREF _Toc185927252 \h </w:instrText>
        </w:r>
        <w:r>
          <w:fldChar w:fldCharType="separate"/>
        </w:r>
        <w:r w:rsidR="00916555">
          <w:t>29</w:t>
        </w:r>
        <w:r>
          <w:fldChar w:fldCharType="end"/>
        </w:r>
      </w:hyperlink>
    </w:p>
    <w:p w14:paraId="558E40CC" w14:textId="29AFA423"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53" w:history="1">
        <w:r w:rsidRPr="008D099B">
          <w:t>2</w:t>
        </w:r>
        <w:r>
          <w:rPr>
            <w:rFonts w:asciiTheme="minorHAnsi" w:eastAsiaTheme="minorEastAsia" w:hAnsiTheme="minorHAnsi" w:cstheme="minorBidi"/>
            <w:kern w:val="2"/>
            <w:sz w:val="24"/>
            <w:szCs w:val="24"/>
            <w:lang w:eastAsia="en-AU"/>
            <w14:ligatures w14:val="standardContextual"/>
          </w:rPr>
          <w:tab/>
        </w:r>
        <w:r w:rsidRPr="008D099B">
          <w:t>Abbreviation key</w:t>
        </w:r>
        <w:r>
          <w:tab/>
        </w:r>
        <w:r>
          <w:fldChar w:fldCharType="begin"/>
        </w:r>
        <w:r>
          <w:instrText xml:space="preserve"> PAGEREF _Toc185927253 \h </w:instrText>
        </w:r>
        <w:r>
          <w:fldChar w:fldCharType="separate"/>
        </w:r>
        <w:r w:rsidR="00916555">
          <w:t>29</w:t>
        </w:r>
        <w:r>
          <w:fldChar w:fldCharType="end"/>
        </w:r>
      </w:hyperlink>
    </w:p>
    <w:p w14:paraId="4D58ADF9" w14:textId="601E9957"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54" w:history="1">
        <w:r w:rsidRPr="008D099B">
          <w:t>3</w:t>
        </w:r>
        <w:r>
          <w:rPr>
            <w:rFonts w:asciiTheme="minorHAnsi" w:eastAsiaTheme="minorEastAsia" w:hAnsiTheme="minorHAnsi" w:cstheme="minorBidi"/>
            <w:kern w:val="2"/>
            <w:sz w:val="24"/>
            <w:szCs w:val="24"/>
            <w:lang w:eastAsia="en-AU"/>
            <w14:ligatures w14:val="standardContextual"/>
          </w:rPr>
          <w:tab/>
        </w:r>
        <w:r w:rsidRPr="008D099B">
          <w:t>Legislation history</w:t>
        </w:r>
        <w:r>
          <w:tab/>
        </w:r>
        <w:r>
          <w:fldChar w:fldCharType="begin"/>
        </w:r>
        <w:r>
          <w:instrText xml:space="preserve"> PAGEREF _Toc185927254 \h </w:instrText>
        </w:r>
        <w:r>
          <w:fldChar w:fldCharType="separate"/>
        </w:r>
        <w:r w:rsidR="00916555">
          <w:t>30</w:t>
        </w:r>
        <w:r>
          <w:fldChar w:fldCharType="end"/>
        </w:r>
      </w:hyperlink>
    </w:p>
    <w:p w14:paraId="5E16F775" w14:textId="00F621CE" w:rsidR="00C63972" w:rsidRDefault="00C6397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927255" w:history="1">
        <w:r w:rsidRPr="008D099B">
          <w:t>4</w:t>
        </w:r>
        <w:r>
          <w:rPr>
            <w:rFonts w:asciiTheme="minorHAnsi" w:eastAsiaTheme="minorEastAsia" w:hAnsiTheme="minorHAnsi" w:cstheme="minorBidi"/>
            <w:kern w:val="2"/>
            <w:sz w:val="24"/>
            <w:szCs w:val="24"/>
            <w:lang w:eastAsia="en-AU"/>
            <w14:ligatures w14:val="standardContextual"/>
          </w:rPr>
          <w:tab/>
        </w:r>
        <w:r w:rsidRPr="008D099B">
          <w:t>Amendment history</w:t>
        </w:r>
        <w:r>
          <w:tab/>
        </w:r>
        <w:r>
          <w:fldChar w:fldCharType="begin"/>
        </w:r>
        <w:r>
          <w:instrText xml:space="preserve"> PAGEREF _Toc185927255 \h </w:instrText>
        </w:r>
        <w:r>
          <w:fldChar w:fldCharType="separate"/>
        </w:r>
        <w:r w:rsidR="00916555">
          <w:t>33</w:t>
        </w:r>
        <w:r>
          <w:fldChar w:fldCharType="end"/>
        </w:r>
      </w:hyperlink>
    </w:p>
    <w:p w14:paraId="322020B7" w14:textId="099D1193" w:rsidR="00C63972" w:rsidRDefault="00C63972">
      <w:pPr>
        <w:pStyle w:val="TOC5"/>
        <w:rPr>
          <w:rFonts w:asciiTheme="minorHAnsi" w:eastAsiaTheme="minorEastAsia" w:hAnsiTheme="minorHAnsi" w:cstheme="minorBidi"/>
          <w:kern w:val="2"/>
          <w:sz w:val="24"/>
          <w:szCs w:val="24"/>
          <w:lang w:eastAsia="en-AU"/>
          <w14:ligatures w14:val="standardContextual"/>
        </w:rPr>
      </w:pPr>
      <w:r>
        <w:tab/>
      </w:r>
      <w:hyperlink w:anchor="_Toc185927256" w:history="1">
        <w:r w:rsidRPr="008D099B">
          <w:t>5</w:t>
        </w:r>
        <w:r>
          <w:rPr>
            <w:rFonts w:asciiTheme="minorHAnsi" w:eastAsiaTheme="minorEastAsia" w:hAnsiTheme="minorHAnsi" w:cstheme="minorBidi"/>
            <w:kern w:val="2"/>
            <w:sz w:val="24"/>
            <w:szCs w:val="24"/>
            <w:lang w:eastAsia="en-AU"/>
            <w14:ligatures w14:val="standardContextual"/>
          </w:rPr>
          <w:tab/>
        </w:r>
        <w:r w:rsidRPr="008D099B">
          <w:t>Earlier republications</w:t>
        </w:r>
        <w:r>
          <w:tab/>
        </w:r>
        <w:r>
          <w:fldChar w:fldCharType="begin"/>
        </w:r>
        <w:r>
          <w:instrText xml:space="preserve"> PAGEREF _Toc185927256 \h </w:instrText>
        </w:r>
        <w:r>
          <w:fldChar w:fldCharType="separate"/>
        </w:r>
        <w:r w:rsidR="00916555">
          <w:t>36</w:t>
        </w:r>
        <w:r>
          <w:fldChar w:fldCharType="end"/>
        </w:r>
      </w:hyperlink>
    </w:p>
    <w:p w14:paraId="74221508" w14:textId="1593E4D3" w:rsidR="00755F7D" w:rsidRDefault="00C63972" w:rsidP="00427153">
      <w:pPr>
        <w:pStyle w:val="BillBasic"/>
      </w:pPr>
      <w:r>
        <w:fldChar w:fldCharType="end"/>
      </w:r>
    </w:p>
    <w:p w14:paraId="5A8DBA7B" w14:textId="77777777" w:rsidR="00755F7D" w:rsidRDefault="00755F7D" w:rsidP="00427153">
      <w:pPr>
        <w:pStyle w:val="01Contents"/>
        <w:sectPr w:rsidR="00755F7D" w:rsidSect="00755F7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A37F427" w14:textId="77777777" w:rsidR="00755F7D" w:rsidRDefault="00755F7D" w:rsidP="00D5636C">
      <w:pPr>
        <w:jc w:val="center"/>
      </w:pPr>
      <w:r>
        <w:rPr>
          <w:noProof/>
        </w:rPr>
        <w:lastRenderedPageBreak/>
        <w:drawing>
          <wp:inline distT="0" distB="0" distL="0" distR="0" wp14:anchorId="43767875" wp14:editId="32F7FD91">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F9E2C20" w14:textId="77777777" w:rsidR="00755F7D" w:rsidRDefault="00755F7D" w:rsidP="00D5636C">
      <w:pPr>
        <w:jc w:val="center"/>
        <w:rPr>
          <w:rFonts w:ascii="Arial" w:hAnsi="Arial"/>
        </w:rPr>
      </w:pPr>
      <w:r>
        <w:rPr>
          <w:rFonts w:ascii="Arial" w:hAnsi="Arial"/>
        </w:rPr>
        <w:t>Australian Capital Territory</w:t>
      </w:r>
    </w:p>
    <w:p w14:paraId="120F84B2" w14:textId="4826E7C6" w:rsidR="00755F7D" w:rsidRDefault="00916555" w:rsidP="00427153">
      <w:pPr>
        <w:pStyle w:val="Billname"/>
      </w:pPr>
      <w:bookmarkStart w:id="6" w:name="Citation"/>
      <w:r>
        <w:t>Residential Tenancies Regulation 1998</w:t>
      </w:r>
      <w:bookmarkEnd w:id="6"/>
      <w:r w:rsidR="00755F7D">
        <w:t xml:space="preserve">     </w:t>
      </w:r>
    </w:p>
    <w:p w14:paraId="7862558F" w14:textId="77777777" w:rsidR="00755F7D" w:rsidRDefault="00755F7D" w:rsidP="00427153">
      <w:pPr>
        <w:spacing w:before="240" w:after="60"/>
        <w:rPr>
          <w:rFonts w:ascii="Arial" w:hAnsi="Arial"/>
        </w:rPr>
      </w:pPr>
    </w:p>
    <w:p w14:paraId="6F79584A" w14:textId="77777777" w:rsidR="00755F7D" w:rsidRDefault="00755F7D" w:rsidP="00427153">
      <w:pPr>
        <w:pStyle w:val="N-line3"/>
      </w:pPr>
    </w:p>
    <w:p w14:paraId="1D3D0D24" w14:textId="77777777" w:rsidR="00755F7D" w:rsidRDefault="00755F7D" w:rsidP="00427153">
      <w:pPr>
        <w:pStyle w:val="CoverInForce"/>
      </w:pPr>
      <w:r>
        <w:t>made under the</w:t>
      </w:r>
    </w:p>
    <w:bookmarkStart w:id="7" w:name="ActName"/>
    <w:p w14:paraId="4A2DD41A" w14:textId="3D3BF66E" w:rsidR="00755F7D" w:rsidRDefault="00755F7D" w:rsidP="00427153">
      <w:pPr>
        <w:pStyle w:val="CoverActName"/>
      </w:pPr>
      <w:r w:rsidRPr="00755F7D">
        <w:rPr>
          <w:rStyle w:val="charCitHyperlinkAbbrev"/>
        </w:rPr>
        <w:fldChar w:fldCharType="begin"/>
      </w:r>
      <w:r w:rsidR="00916555">
        <w:rPr>
          <w:rStyle w:val="charCitHyperlinkAbbrev"/>
        </w:rPr>
        <w:instrText>HYPERLINK "http://www.legislation.act.gov.au/a/1997-84" \o "A1997-84"</w:instrText>
      </w:r>
      <w:r w:rsidRPr="00755F7D">
        <w:rPr>
          <w:rStyle w:val="charCitHyperlinkAbbrev"/>
        </w:rPr>
      </w:r>
      <w:r w:rsidRPr="00755F7D">
        <w:rPr>
          <w:rStyle w:val="charCitHyperlinkAbbrev"/>
        </w:rPr>
        <w:fldChar w:fldCharType="separate"/>
      </w:r>
      <w:r w:rsidR="00916555">
        <w:rPr>
          <w:rStyle w:val="charCitHyperlinkAbbrev"/>
        </w:rPr>
        <w:t>Residential Tenancies Act 1997</w:t>
      </w:r>
      <w:r w:rsidRPr="00755F7D">
        <w:rPr>
          <w:rStyle w:val="charCitHyperlinkAbbrev"/>
        </w:rPr>
        <w:fldChar w:fldCharType="end"/>
      </w:r>
      <w:bookmarkEnd w:id="7"/>
    </w:p>
    <w:p w14:paraId="5B2EC1DC" w14:textId="77777777" w:rsidR="00755F7D" w:rsidRDefault="00755F7D" w:rsidP="00427153">
      <w:pPr>
        <w:pStyle w:val="N-line3"/>
      </w:pPr>
    </w:p>
    <w:p w14:paraId="2BCFFBA6" w14:textId="77777777" w:rsidR="00755F7D" w:rsidRDefault="00755F7D" w:rsidP="00427153">
      <w:pPr>
        <w:pStyle w:val="Placeholder"/>
      </w:pPr>
      <w:r>
        <w:rPr>
          <w:rStyle w:val="charContents"/>
          <w:sz w:val="16"/>
        </w:rPr>
        <w:t xml:space="preserve">  </w:t>
      </w:r>
      <w:r>
        <w:rPr>
          <w:rStyle w:val="charPage"/>
        </w:rPr>
        <w:t xml:space="preserve">  </w:t>
      </w:r>
    </w:p>
    <w:p w14:paraId="64F5EA44" w14:textId="77777777" w:rsidR="00755F7D" w:rsidRDefault="00755F7D" w:rsidP="00427153">
      <w:pPr>
        <w:pStyle w:val="Placeholder"/>
      </w:pPr>
      <w:r>
        <w:rPr>
          <w:rStyle w:val="CharChapNo"/>
        </w:rPr>
        <w:t xml:space="preserve">  </w:t>
      </w:r>
      <w:r>
        <w:rPr>
          <w:rStyle w:val="CharChapText"/>
        </w:rPr>
        <w:t xml:space="preserve">  </w:t>
      </w:r>
    </w:p>
    <w:p w14:paraId="4929202C" w14:textId="77777777" w:rsidR="00755F7D" w:rsidRDefault="00755F7D" w:rsidP="00427153">
      <w:pPr>
        <w:pStyle w:val="Placeholder"/>
      </w:pPr>
      <w:r>
        <w:rPr>
          <w:rStyle w:val="CharPartNo"/>
        </w:rPr>
        <w:t xml:space="preserve">  </w:t>
      </w:r>
      <w:r>
        <w:rPr>
          <w:rStyle w:val="CharPartText"/>
        </w:rPr>
        <w:t xml:space="preserve">  </w:t>
      </w:r>
    </w:p>
    <w:p w14:paraId="49C42049" w14:textId="77777777" w:rsidR="00755F7D" w:rsidRDefault="00755F7D" w:rsidP="00427153">
      <w:pPr>
        <w:pStyle w:val="Placeholder"/>
      </w:pPr>
      <w:r>
        <w:rPr>
          <w:rStyle w:val="CharDivNo"/>
        </w:rPr>
        <w:t xml:space="preserve">  </w:t>
      </w:r>
      <w:r>
        <w:rPr>
          <w:rStyle w:val="CharDivText"/>
        </w:rPr>
        <w:t xml:space="preserve">  </w:t>
      </w:r>
    </w:p>
    <w:p w14:paraId="0417645E" w14:textId="77777777" w:rsidR="00755F7D" w:rsidRDefault="00755F7D" w:rsidP="00427153">
      <w:pPr>
        <w:pStyle w:val="Placeholder"/>
      </w:pPr>
      <w:r>
        <w:rPr>
          <w:rStyle w:val="CharSectNo"/>
        </w:rPr>
        <w:t xml:space="preserve">  </w:t>
      </w:r>
    </w:p>
    <w:p w14:paraId="10722771" w14:textId="77777777" w:rsidR="00755F7D" w:rsidRDefault="00755F7D" w:rsidP="00427153">
      <w:pPr>
        <w:pStyle w:val="PageBreak"/>
      </w:pPr>
      <w:r>
        <w:br w:type="page"/>
      </w:r>
    </w:p>
    <w:p w14:paraId="680C4F9F" w14:textId="77777777" w:rsidR="007034F9" w:rsidRPr="00511FD4" w:rsidRDefault="007034F9" w:rsidP="007034F9">
      <w:pPr>
        <w:pStyle w:val="AH2Part"/>
      </w:pPr>
      <w:bookmarkStart w:id="8" w:name="_Toc185927222"/>
      <w:r w:rsidRPr="00511FD4">
        <w:rPr>
          <w:rStyle w:val="CharPartNo"/>
        </w:rPr>
        <w:lastRenderedPageBreak/>
        <w:t>Part 1</w:t>
      </w:r>
      <w:r w:rsidRPr="00647FD5">
        <w:tab/>
      </w:r>
      <w:r w:rsidRPr="00511FD4">
        <w:rPr>
          <w:rStyle w:val="CharPartText"/>
        </w:rPr>
        <w:t>Preliminary</w:t>
      </w:r>
      <w:bookmarkEnd w:id="8"/>
    </w:p>
    <w:p w14:paraId="42FF5DCF" w14:textId="77777777" w:rsidR="00137969" w:rsidRDefault="00137969">
      <w:pPr>
        <w:pStyle w:val="AH5Sec"/>
      </w:pPr>
      <w:bookmarkStart w:id="9" w:name="_Toc185927223"/>
      <w:r w:rsidRPr="00511FD4">
        <w:rPr>
          <w:rStyle w:val="CharSectNo"/>
        </w:rPr>
        <w:t>1</w:t>
      </w:r>
      <w:r>
        <w:tab/>
        <w:t>Name of regulation</w:t>
      </w:r>
      <w:bookmarkEnd w:id="9"/>
    </w:p>
    <w:p w14:paraId="59BEAA96" w14:textId="77777777" w:rsidR="00137969" w:rsidRDefault="00137969">
      <w:pPr>
        <w:pStyle w:val="Amainreturn"/>
      </w:pPr>
      <w:r>
        <w:t xml:space="preserve">This regulation is the </w:t>
      </w:r>
      <w:r>
        <w:rPr>
          <w:rStyle w:val="charItals"/>
        </w:rPr>
        <w:t>Residential Tenancies</w:t>
      </w:r>
      <w:r>
        <w:t xml:space="preserve"> </w:t>
      </w:r>
      <w:r>
        <w:rPr>
          <w:rStyle w:val="charItals"/>
        </w:rPr>
        <w:t>Regulation 1998</w:t>
      </w:r>
      <w:r>
        <w:t>.</w:t>
      </w:r>
    </w:p>
    <w:p w14:paraId="2ACD9C2C" w14:textId="77777777" w:rsidR="007034F9" w:rsidRPr="00647FD5" w:rsidRDefault="007034F9" w:rsidP="007034F9">
      <w:pPr>
        <w:pStyle w:val="AH5Sec"/>
      </w:pPr>
      <w:bookmarkStart w:id="10" w:name="_Toc185927224"/>
      <w:r w:rsidRPr="00511FD4">
        <w:rPr>
          <w:rStyle w:val="CharSectNo"/>
        </w:rPr>
        <w:t>1AA</w:t>
      </w:r>
      <w:r w:rsidRPr="00647FD5">
        <w:tab/>
        <w:t>Dictionary</w:t>
      </w:r>
      <w:bookmarkEnd w:id="10"/>
    </w:p>
    <w:p w14:paraId="2CED0985" w14:textId="77777777" w:rsidR="007034F9" w:rsidRPr="00647FD5" w:rsidRDefault="007034F9" w:rsidP="007034F9">
      <w:pPr>
        <w:pStyle w:val="Amainreturn"/>
        <w:keepNext/>
      </w:pPr>
      <w:r w:rsidRPr="00647FD5">
        <w:t>The dictionary at the end of this regulation is part of this regulation.</w:t>
      </w:r>
    </w:p>
    <w:p w14:paraId="1C92FC60" w14:textId="77777777" w:rsidR="007034F9" w:rsidRPr="00647FD5" w:rsidRDefault="007034F9" w:rsidP="007034F9">
      <w:pPr>
        <w:pStyle w:val="aNote"/>
      </w:pPr>
      <w:r w:rsidRPr="00647FD5">
        <w:rPr>
          <w:rStyle w:val="charItals"/>
        </w:rPr>
        <w:t>Note 1</w:t>
      </w:r>
      <w:r w:rsidRPr="00647FD5">
        <w:tab/>
        <w:t>The dictionary at the end of this regulation defines certain terms used in this regulation, and includes references (</w:t>
      </w:r>
      <w:r w:rsidRPr="00647FD5">
        <w:rPr>
          <w:rStyle w:val="charBoldItals"/>
        </w:rPr>
        <w:t>signpost definitions</w:t>
      </w:r>
      <w:r w:rsidRPr="00647FD5">
        <w:t>) to other terms defined elsewhere in this regulation.</w:t>
      </w:r>
    </w:p>
    <w:p w14:paraId="4DE8A62C" w14:textId="77777777" w:rsidR="007034F9" w:rsidRPr="00647FD5" w:rsidRDefault="007034F9" w:rsidP="007034F9">
      <w:pPr>
        <w:pStyle w:val="aNoteTextss"/>
        <w:keepNext/>
      </w:pPr>
      <w:r w:rsidRPr="00647FD5">
        <w:t>For example, the signpost definition ‘</w:t>
      </w:r>
      <w:r w:rsidRPr="00647FD5">
        <w:rPr>
          <w:rStyle w:val="charBoldItals"/>
        </w:rPr>
        <w:t>approved installer</w:t>
      </w:r>
      <w:r w:rsidRPr="00647FD5">
        <w:t>, for part 3 (Minimum insulation standard for ceilings)—see section 8.’ means that the term ‘approved installer’ is defined in that section for part 3.</w:t>
      </w:r>
    </w:p>
    <w:p w14:paraId="713BC1C5" w14:textId="1CC09AAC" w:rsidR="007034F9" w:rsidRPr="00647FD5" w:rsidRDefault="007034F9" w:rsidP="007034F9">
      <w:pPr>
        <w:pStyle w:val="aNote"/>
        <w:rPr>
          <w:iCs/>
        </w:rPr>
      </w:pPr>
      <w:r w:rsidRPr="00647FD5">
        <w:rPr>
          <w:rStyle w:val="charItals"/>
        </w:rPr>
        <w:t>Note 2</w:t>
      </w:r>
      <w:r w:rsidRPr="00647FD5">
        <w:rPr>
          <w:iCs/>
        </w:rP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Pr="00F155C7">
          <w:rPr>
            <w:rStyle w:val="charCitHyperlinkAbbrev"/>
          </w:rPr>
          <w:t>Legislation Act</w:t>
        </w:r>
      </w:hyperlink>
      <w:r w:rsidRPr="00647FD5">
        <w:rPr>
          <w:iCs/>
        </w:rPr>
        <w:t>, s 155 and s 156 (1)).</w:t>
      </w:r>
    </w:p>
    <w:p w14:paraId="1C858FF7" w14:textId="77777777" w:rsidR="007034F9" w:rsidRDefault="007034F9" w:rsidP="007034F9">
      <w:pPr>
        <w:pStyle w:val="AH5Sec"/>
      </w:pPr>
      <w:bookmarkStart w:id="11" w:name="_Toc185927225"/>
      <w:r w:rsidRPr="00511FD4">
        <w:rPr>
          <w:rStyle w:val="CharSectNo"/>
        </w:rPr>
        <w:t>1AB</w:t>
      </w:r>
      <w:r w:rsidRPr="00647FD5">
        <w:tab/>
        <w:t>Notes</w:t>
      </w:r>
      <w:bookmarkEnd w:id="11"/>
    </w:p>
    <w:p w14:paraId="4AF0B1B3" w14:textId="77777777" w:rsidR="007034F9" w:rsidRPr="00647FD5" w:rsidRDefault="007034F9" w:rsidP="007034F9">
      <w:pPr>
        <w:pStyle w:val="Amainreturn"/>
        <w:keepNext/>
      </w:pPr>
      <w:r w:rsidRPr="00647FD5">
        <w:t>A note included in this regulation is explanatory and is not part of this regulation.</w:t>
      </w:r>
    </w:p>
    <w:p w14:paraId="0EDDF7FF" w14:textId="5A3A6075" w:rsidR="007034F9" w:rsidRPr="00647FD5" w:rsidRDefault="007034F9" w:rsidP="007034F9">
      <w:pPr>
        <w:pStyle w:val="aNote"/>
      </w:pPr>
      <w:r w:rsidRPr="00647FD5">
        <w:rPr>
          <w:rStyle w:val="charItals"/>
        </w:rPr>
        <w:t>Note</w:t>
      </w:r>
      <w:r w:rsidRPr="00647FD5">
        <w:rPr>
          <w:rStyle w:val="charItals"/>
        </w:rPr>
        <w:tab/>
      </w:r>
      <w:r w:rsidRPr="00647FD5">
        <w:t xml:space="preserve">See the </w:t>
      </w:r>
      <w:hyperlink r:id="rId29" w:tooltip="A2001-14" w:history="1">
        <w:r w:rsidRPr="00F155C7">
          <w:rPr>
            <w:rStyle w:val="charCitHyperlinkAbbrev"/>
          </w:rPr>
          <w:t>Legislation Act</w:t>
        </w:r>
      </w:hyperlink>
      <w:r w:rsidRPr="00647FD5">
        <w:t>, s 127 (1), (4) and (5) for the legal status of notes.</w:t>
      </w:r>
    </w:p>
    <w:p w14:paraId="515CBD5A" w14:textId="77777777" w:rsidR="007034F9" w:rsidRPr="007034F9" w:rsidRDefault="007034F9" w:rsidP="007034F9">
      <w:pPr>
        <w:pStyle w:val="PageBreak"/>
      </w:pPr>
      <w:r w:rsidRPr="007034F9">
        <w:br w:type="page"/>
      </w:r>
    </w:p>
    <w:p w14:paraId="6F2E4C5D" w14:textId="2E03583C" w:rsidR="007034F9" w:rsidRPr="00511FD4" w:rsidRDefault="007034F9" w:rsidP="007034F9">
      <w:pPr>
        <w:pStyle w:val="AH2Part"/>
      </w:pPr>
      <w:bookmarkStart w:id="12" w:name="_Toc185927226"/>
      <w:r w:rsidRPr="00511FD4">
        <w:rPr>
          <w:rStyle w:val="CharPartNo"/>
        </w:rPr>
        <w:lastRenderedPageBreak/>
        <w:t>Part 2</w:t>
      </w:r>
      <w:r w:rsidRPr="00647FD5">
        <w:tab/>
      </w:r>
      <w:r w:rsidRPr="00511FD4">
        <w:rPr>
          <w:rStyle w:val="CharPartText"/>
        </w:rPr>
        <w:t>General matters</w:t>
      </w:r>
      <w:bookmarkEnd w:id="12"/>
    </w:p>
    <w:p w14:paraId="72343668" w14:textId="77777777" w:rsidR="001E3A8D" w:rsidRPr="00C171D3" w:rsidRDefault="001E3A8D" w:rsidP="001E3A8D">
      <w:pPr>
        <w:pStyle w:val="AH5Sec"/>
      </w:pPr>
      <w:bookmarkStart w:id="13" w:name="_Toc185927227"/>
      <w:r w:rsidRPr="00511FD4">
        <w:rPr>
          <w:rStyle w:val="CharSectNo"/>
        </w:rPr>
        <w:t>1A</w:t>
      </w:r>
      <w:r w:rsidRPr="00C171D3">
        <w:tab/>
        <w:t>Prescribed agreement not residential tenancy agreement—Act,</w:t>
      </w:r>
      <w:r w:rsidR="00E42A60">
        <w:t> </w:t>
      </w:r>
      <w:r w:rsidRPr="00C171D3">
        <w:t>s</w:t>
      </w:r>
      <w:r w:rsidR="000D4EE8">
        <w:t> </w:t>
      </w:r>
      <w:r w:rsidRPr="00C171D3">
        <w:t>6D</w:t>
      </w:r>
      <w:r w:rsidR="000D4EE8">
        <w:t> </w:t>
      </w:r>
      <w:r w:rsidRPr="00C171D3">
        <w:t>(1)</w:t>
      </w:r>
      <w:r w:rsidR="000D4EE8">
        <w:t> </w:t>
      </w:r>
      <w:r w:rsidRPr="00C171D3">
        <w:t>(d)</w:t>
      </w:r>
      <w:bookmarkEnd w:id="13"/>
    </w:p>
    <w:p w14:paraId="58183961" w14:textId="77777777" w:rsidR="001E3A8D" w:rsidRPr="00C171D3" w:rsidRDefault="001E3A8D" w:rsidP="001E3A8D">
      <w:pPr>
        <w:pStyle w:val="Amain"/>
      </w:pPr>
      <w:r w:rsidRPr="00C171D3">
        <w:tab/>
        <w:t>(1)</w:t>
      </w:r>
      <w:r w:rsidRPr="00C171D3">
        <w:tab/>
        <w:t>An agreement relating to the occupation of premises is a prescribed agreement if—</w:t>
      </w:r>
    </w:p>
    <w:p w14:paraId="345E12FC" w14:textId="77777777" w:rsidR="001E3A8D" w:rsidRPr="00C171D3" w:rsidRDefault="001E3A8D" w:rsidP="001E3A8D">
      <w:pPr>
        <w:pStyle w:val="Apara"/>
      </w:pPr>
      <w:r w:rsidRPr="00C171D3">
        <w:tab/>
        <w:t>(a)</w:t>
      </w:r>
      <w:r w:rsidRPr="00C171D3">
        <w:tab/>
        <w:t xml:space="preserve">the agreement is between the Territory (the </w:t>
      </w:r>
      <w:r w:rsidRPr="00F139AB">
        <w:rPr>
          <w:rStyle w:val="charBoldItals"/>
        </w:rPr>
        <w:t>lessor</w:t>
      </w:r>
      <w:r w:rsidRPr="00C171D3">
        <w:t xml:space="preserve">) and a person (the </w:t>
      </w:r>
      <w:r w:rsidRPr="00F139AB">
        <w:rPr>
          <w:rStyle w:val="charBoldItals"/>
        </w:rPr>
        <w:t>lessee</w:t>
      </w:r>
      <w:r w:rsidRPr="00C171D3">
        <w:t>); and</w:t>
      </w:r>
    </w:p>
    <w:p w14:paraId="180B11BC" w14:textId="77777777" w:rsidR="001E3A8D" w:rsidRPr="00C171D3" w:rsidRDefault="001E3A8D" w:rsidP="001E3A8D">
      <w:pPr>
        <w:pStyle w:val="Apara"/>
      </w:pPr>
      <w:r w:rsidRPr="00C171D3">
        <w:tab/>
        <w:t>(b)</w:t>
      </w:r>
      <w:r w:rsidRPr="00C171D3">
        <w:tab/>
        <w:t>the agreement includes a term that makes the lessor liable to pay the lessee, on the date of effect, an exit payment calculated in accordance with the following formula:</w:t>
      </w:r>
    </w:p>
    <w:p w14:paraId="7BB41802" w14:textId="77777777" w:rsidR="001E3A8D" w:rsidRPr="00F139AB" w:rsidRDefault="000011FF" w:rsidP="001E3A8D">
      <w:pPr>
        <w:pStyle w:val="Formula"/>
        <w:spacing w:before="240" w:after="240"/>
      </w:pPr>
      <m:oMathPara>
        <m:oMath>
          <m:m>
            <m:mPr>
              <m:mcs>
                <m:mc>
                  <m:mcPr>
                    <m:count m:val="3"/>
                    <m:mcJc m:val="center"/>
                  </m:mcPr>
                </m:mc>
              </m:mcs>
              <m:ctrlPr>
                <w:rPr>
                  <w:rStyle w:val="charItals"/>
                  <w:rFonts w:ascii="Cambria Math" w:hAnsi="Cambria Math"/>
                  <w:i w:val="0"/>
                </w:rPr>
              </m:ctrlPr>
            </m:mPr>
            <m:mr>
              <m:e>
                <m:r>
                  <m:rPr>
                    <m:nor/>
                  </m:rPr>
                  <w:rPr>
                    <w:rStyle w:val="charItals"/>
                    <w:i w:val="0"/>
                  </w:rPr>
                  <m:t>sublease consideration</m:t>
                </m:r>
              </m:e>
              <m:e>
                <m:r>
                  <m:rPr>
                    <m:sty m:val="p"/>
                  </m:rPr>
                  <w:rPr>
                    <w:rStyle w:val="charItals"/>
                    <w:rFonts w:ascii="Cambria Math" w:hAnsi="Cambria Math"/>
                  </w:rPr>
                  <m:t>+</m:t>
                </m:r>
              </m:e>
              <m:e>
                <m:d>
                  <m:dPr>
                    <m:ctrlPr>
                      <w:rPr>
                        <w:rStyle w:val="charItals"/>
                        <w:rFonts w:ascii="Cambria Math" w:hAnsi="Cambria Math"/>
                        <w:i w:val="0"/>
                      </w:rPr>
                    </m:ctrlPr>
                  </m:dPr>
                  <m:e>
                    <m:f>
                      <m:fPr>
                        <m:ctrlPr>
                          <w:rPr>
                            <w:rStyle w:val="charItals"/>
                            <w:rFonts w:ascii="Cambria Math" w:hAnsi="Cambria Math"/>
                            <w:i w:val="0"/>
                          </w:rPr>
                        </m:ctrlPr>
                      </m:fPr>
                      <m:num>
                        <m:m>
                          <m:mPr>
                            <m:mcs>
                              <m:mc>
                                <m:mcPr>
                                  <m:count m:val="3"/>
                                  <m:mcJc m:val="center"/>
                                </m:mcPr>
                              </m:mc>
                            </m:mcs>
                            <m:ctrlPr>
                              <w:rPr>
                                <w:rStyle w:val="charItals"/>
                                <w:rFonts w:ascii="Cambria Math" w:hAnsi="Cambria Math"/>
                                <w:i w:val="0"/>
                              </w:rPr>
                            </m:ctrlPr>
                          </m:mPr>
                          <m:mr>
                            <m:e>
                              <m:r>
                                <m:rPr>
                                  <m:nor/>
                                </m:rPr>
                                <w:rPr>
                                  <w:rStyle w:val="charItals"/>
                                  <w:i w:val="0"/>
                                </w:rPr>
                                <m:t>market value at exit</m:t>
                              </m:r>
                            </m:e>
                            <m:e>
                              <m:r>
                                <m:rPr>
                                  <m:sty m:val="p"/>
                                </m:rPr>
                                <w:rPr>
                                  <w:rStyle w:val="charItals"/>
                                  <w:rFonts w:ascii="Cambria Math" w:hAnsi="Cambria Math"/>
                                </w:rPr>
                                <m:t>-</m:t>
                              </m:r>
                            </m:e>
                            <m:e>
                              <m:r>
                                <m:rPr>
                                  <m:nor/>
                                </m:rPr>
                                <w:rPr>
                                  <w:rStyle w:val="charItals"/>
                                  <w:i w:val="0"/>
                                </w:rPr>
                                <m:t>market value at entry</m:t>
                              </m:r>
                            </m:e>
                          </m:mr>
                        </m:m>
                      </m:num>
                      <m:den>
                        <m:r>
                          <m:rPr>
                            <m:nor/>
                          </m:rPr>
                          <w:rPr>
                            <w:rStyle w:val="charItals"/>
                            <w:i w:val="0"/>
                          </w:rPr>
                          <m:t>2</m:t>
                        </m:r>
                      </m:den>
                    </m:f>
                  </m:e>
                </m:d>
              </m:e>
            </m:mr>
          </m:m>
        </m:oMath>
      </m:oMathPara>
    </w:p>
    <w:p w14:paraId="470A0634" w14:textId="77777777" w:rsidR="001E3A8D" w:rsidRPr="00C171D3" w:rsidRDefault="001E3A8D" w:rsidP="001E3A8D">
      <w:pPr>
        <w:pStyle w:val="Amain"/>
      </w:pPr>
      <w:r w:rsidRPr="00C171D3">
        <w:tab/>
        <w:t>(2)</w:t>
      </w:r>
      <w:r w:rsidRPr="00C171D3">
        <w:tab/>
        <w:t>In this section:</w:t>
      </w:r>
    </w:p>
    <w:p w14:paraId="669CCDEF" w14:textId="77777777" w:rsidR="001E3A8D" w:rsidRPr="00C171D3" w:rsidRDefault="001E3A8D" w:rsidP="001E3A8D">
      <w:pPr>
        <w:pStyle w:val="aDef"/>
      </w:pPr>
      <w:r w:rsidRPr="00F139AB">
        <w:rPr>
          <w:rStyle w:val="charBoldItals"/>
        </w:rPr>
        <w:t>date of effect</w:t>
      </w:r>
      <w:r w:rsidRPr="00C171D3">
        <w:t xml:space="preserve"> means the date of effect stated in the agreement.</w:t>
      </w:r>
    </w:p>
    <w:p w14:paraId="289529E2" w14:textId="77777777" w:rsidR="001E3A8D" w:rsidRPr="00C171D3" w:rsidRDefault="001E3A8D" w:rsidP="001E3A8D">
      <w:pPr>
        <w:pStyle w:val="aDef"/>
      </w:pPr>
      <w:r w:rsidRPr="00F139AB">
        <w:rPr>
          <w:rStyle w:val="charBoldItals"/>
        </w:rPr>
        <w:t>market value</w:t>
      </w:r>
      <w:r w:rsidRPr="00C171D3">
        <w:t>, of premises, means a valuation of the premises as if—</w:t>
      </w:r>
    </w:p>
    <w:p w14:paraId="7D7497B1" w14:textId="0C786CB3" w:rsidR="001E3A8D" w:rsidRPr="00C171D3" w:rsidRDefault="001E3A8D" w:rsidP="001E3A8D">
      <w:pPr>
        <w:pStyle w:val="aDefpara"/>
      </w:pPr>
      <w:r w:rsidRPr="00C171D3">
        <w:tab/>
        <w:t>(a)</w:t>
      </w:r>
      <w:r w:rsidRPr="00C171D3">
        <w:tab/>
        <w:t xml:space="preserve">the land relating to the premises were subject to a units plan under the </w:t>
      </w:r>
      <w:hyperlink r:id="rId30" w:tooltip="A2001-16" w:history="1">
        <w:r w:rsidR="00F139AB" w:rsidRPr="00F139AB">
          <w:rPr>
            <w:rStyle w:val="charCitHyperlinkItal"/>
          </w:rPr>
          <w:t>Unit Titles Act 2001</w:t>
        </w:r>
      </w:hyperlink>
      <w:r w:rsidRPr="00C171D3">
        <w:t>; and</w:t>
      </w:r>
    </w:p>
    <w:p w14:paraId="7CEC6446" w14:textId="1CA000ED" w:rsidR="001E3A8D" w:rsidRPr="00C171D3" w:rsidRDefault="001E3A8D" w:rsidP="001E3A8D">
      <w:pPr>
        <w:pStyle w:val="aDefpara"/>
      </w:pPr>
      <w:r w:rsidRPr="00C171D3">
        <w:tab/>
        <w:t>(b)</w:t>
      </w:r>
      <w:r w:rsidRPr="00C171D3">
        <w:tab/>
        <w:t xml:space="preserve">the rights and obligations mentioned in the agreement were rights and obligations in relation to a unit within a units plan under the </w:t>
      </w:r>
      <w:hyperlink r:id="rId31" w:tooltip="A2001-16" w:history="1">
        <w:r w:rsidR="00F139AB" w:rsidRPr="00F139AB">
          <w:rPr>
            <w:rStyle w:val="charCitHyperlinkItal"/>
          </w:rPr>
          <w:t>Unit Titles Act 2001</w:t>
        </w:r>
      </w:hyperlink>
      <w:r w:rsidRPr="00C171D3">
        <w:t>.</w:t>
      </w:r>
    </w:p>
    <w:p w14:paraId="13CFBEC1" w14:textId="77777777" w:rsidR="001E3A8D" w:rsidRPr="00C171D3" w:rsidRDefault="001E3A8D" w:rsidP="001E3A8D">
      <w:pPr>
        <w:pStyle w:val="aDef"/>
      </w:pPr>
      <w:r w:rsidRPr="00F139AB">
        <w:rPr>
          <w:rStyle w:val="charBoldItals"/>
        </w:rPr>
        <w:t xml:space="preserve">market value at entry </w:t>
      </w:r>
      <w:r w:rsidRPr="00C171D3">
        <w:t>means the market value of the premises to which the agreement relates on the day the lessee pays the sublease consideration.</w:t>
      </w:r>
    </w:p>
    <w:p w14:paraId="23D5A631" w14:textId="77777777" w:rsidR="001E3A8D" w:rsidRPr="00C171D3" w:rsidRDefault="001E3A8D" w:rsidP="001E3A8D">
      <w:pPr>
        <w:pStyle w:val="aDef"/>
      </w:pPr>
      <w:r w:rsidRPr="00F139AB">
        <w:rPr>
          <w:rStyle w:val="charBoldItals"/>
        </w:rPr>
        <w:t>market value at exit</w:t>
      </w:r>
      <w:r w:rsidRPr="00C171D3">
        <w:t xml:space="preserve"> means the market value of the premises to which the agreement relates on the date of effect.</w:t>
      </w:r>
    </w:p>
    <w:p w14:paraId="5655627E" w14:textId="77777777" w:rsidR="001E3A8D" w:rsidRPr="00C171D3" w:rsidRDefault="001E3A8D" w:rsidP="001E3A8D">
      <w:pPr>
        <w:pStyle w:val="aDef"/>
      </w:pPr>
      <w:r w:rsidRPr="00F139AB">
        <w:rPr>
          <w:rStyle w:val="charBoldItals"/>
        </w:rPr>
        <w:t>sublease consideration</w:t>
      </w:r>
      <w:r w:rsidRPr="00C171D3">
        <w:t xml:space="preserve"> means the sublease consideration stated in the agreement.</w:t>
      </w:r>
    </w:p>
    <w:p w14:paraId="5808EA5D" w14:textId="77777777" w:rsidR="004F2BC6" w:rsidRPr="003063B7" w:rsidRDefault="004F2BC6" w:rsidP="004F2BC6">
      <w:pPr>
        <w:pStyle w:val="AH5Sec"/>
      </w:pPr>
      <w:bookmarkStart w:id="14" w:name="_Toc185927228"/>
      <w:r w:rsidRPr="00511FD4">
        <w:rPr>
          <w:rStyle w:val="CharSectNo"/>
        </w:rPr>
        <w:lastRenderedPageBreak/>
        <w:t>1AAA</w:t>
      </w:r>
      <w:r w:rsidRPr="003063B7">
        <w:tab/>
        <w:t>Advertising—required information—Act, s 11A (4), def </w:t>
      </w:r>
      <w:r w:rsidRPr="003063B7">
        <w:rPr>
          <w:rStyle w:val="charItals"/>
        </w:rPr>
        <w:t>required information</w:t>
      </w:r>
      <w:r w:rsidRPr="003063B7">
        <w:t>, par (f)</w:t>
      </w:r>
      <w:bookmarkEnd w:id="14"/>
    </w:p>
    <w:p w14:paraId="6913DE94" w14:textId="77777777" w:rsidR="004F2BC6" w:rsidRPr="003063B7" w:rsidRDefault="004F2BC6" w:rsidP="004F2BC6">
      <w:pPr>
        <w:pStyle w:val="Amain"/>
      </w:pPr>
      <w:r w:rsidRPr="003063B7">
        <w:tab/>
        <w:t>(1)</w:t>
      </w:r>
      <w:r w:rsidRPr="003063B7">
        <w:tab/>
        <w:t>This section applies to premises if—</w:t>
      </w:r>
    </w:p>
    <w:p w14:paraId="3A4ECA14" w14:textId="77777777" w:rsidR="004F2BC6" w:rsidRPr="003063B7" w:rsidRDefault="004F2BC6" w:rsidP="004F2BC6">
      <w:pPr>
        <w:pStyle w:val="Apara"/>
      </w:pPr>
      <w:r w:rsidRPr="003063B7">
        <w:tab/>
        <w:t>(a)</w:t>
      </w:r>
      <w:r w:rsidRPr="003063B7">
        <w:tab/>
        <w:t>the premises are a unit; and</w:t>
      </w:r>
    </w:p>
    <w:p w14:paraId="7BAB33D5" w14:textId="77777777" w:rsidR="004F2BC6" w:rsidRPr="003063B7" w:rsidRDefault="004F2BC6" w:rsidP="004F2BC6">
      <w:pPr>
        <w:pStyle w:val="Apara"/>
      </w:pPr>
      <w:r w:rsidRPr="003063B7">
        <w:tab/>
        <w:t>(b)</w:t>
      </w:r>
      <w:r w:rsidRPr="003063B7">
        <w:tab/>
        <w:t>either or both of the following apply:</w:t>
      </w:r>
    </w:p>
    <w:p w14:paraId="71F07906" w14:textId="77777777" w:rsidR="004F2BC6" w:rsidRPr="003063B7" w:rsidRDefault="004F2BC6" w:rsidP="004F2BC6">
      <w:pPr>
        <w:pStyle w:val="Asubpara"/>
      </w:pPr>
      <w:r w:rsidRPr="003063B7">
        <w:tab/>
        <w:t>(i)</w:t>
      </w:r>
      <w:r w:rsidRPr="003063B7">
        <w:tab/>
        <w:t>for an electricity service supplied to the premises—the electricity service is part of an embedded network;</w:t>
      </w:r>
    </w:p>
    <w:p w14:paraId="315FC4C1" w14:textId="77777777" w:rsidR="004F2BC6" w:rsidRPr="003063B7" w:rsidRDefault="004F2BC6" w:rsidP="004F2BC6">
      <w:pPr>
        <w:pStyle w:val="Asubpara"/>
      </w:pPr>
      <w:r w:rsidRPr="003063B7">
        <w:tab/>
        <w:t>(ii)</w:t>
      </w:r>
      <w:r w:rsidRPr="003063B7">
        <w:tab/>
        <w:t>for any utility service supplied to the premises—a tenant has no or limited choice of service provider for the utility service; and</w:t>
      </w:r>
    </w:p>
    <w:p w14:paraId="420BF768" w14:textId="77777777" w:rsidR="004F2BC6" w:rsidRPr="003063B7" w:rsidRDefault="004F2BC6" w:rsidP="004F2BC6">
      <w:pPr>
        <w:pStyle w:val="aExamHdgsubpar"/>
      </w:pPr>
      <w:r w:rsidRPr="003063B7">
        <w:t>Example</w:t>
      </w:r>
    </w:p>
    <w:p w14:paraId="601F1BB5" w14:textId="77777777" w:rsidR="004F2BC6" w:rsidRPr="003063B7" w:rsidRDefault="004F2BC6" w:rsidP="004F2BC6">
      <w:pPr>
        <w:pStyle w:val="aExamsubpar"/>
      </w:pPr>
      <w:r w:rsidRPr="003063B7">
        <w:t>A units plan has a centralised hot water system and each unit in the units plan has a hot water meter. A tenant in a unit in the units plan cannot choose a service provider for the supply of electricity used to heat the water before it is provided to the unit.</w:t>
      </w:r>
    </w:p>
    <w:p w14:paraId="2476E12C" w14:textId="77777777" w:rsidR="004F2BC6" w:rsidRPr="003063B7" w:rsidRDefault="004F2BC6" w:rsidP="004F2BC6">
      <w:pPr>
        <w:pStyle w:val="Apara"/>
      </w:pPr>
      <w:r w:rsidRPr="003063B7">
        <w:tab/>
        <w:t>(c)</w:t>
      </w:r>
      <w:r w:rsidRPr="003063B7">
        <w:tab/>
        <w:t>the tenant is responsible for paying any cost incurred for their use of the utility service.</w:t>
      </w:r>
    </w:p>
    <w:p w14:paraId="7FA91678" w14:textId="77777777" w:rsidR="004F2BC6" w:rsidRPr="003063B7" w:rsidRDefault="004F2BC6" w:rsidP="004F2BC6">
      <w:pPr>
        <w:pStyle w:val="Amain"/>
      </w:pPr>
      <w:r w:rsidRPr="003063B7">
        <w:tab/>
        <w:t>(2)</w:t>
      </w:r>
      <w:r w:rsidRPr="003063B7">
        <w:tab/>
        <w:t>The following information is prescribed:</w:t>
      </w:r>
    </w:p>
    <w:p w14:paraId="14CFF05C" w14:textId="77777777" w:rsidR="004F2BC6" w:rsidRPr="003063B7" w:rsidRDefault="004F2BC6" w:rsidP="004F2BC6">
      <w:pPr>
        <w:pStyle w:val="Apara"/>
      </w:pPr>
      <w:r w:rsidRPr="003063B7">
        <w:tab/>
        <w:t>(a)</w:t>
      </w:r>
      <w:r w:rsidRPr="003063B7">
        <w:tab/>
        <w:t>if an electricity service supplied to the premises is part of an embedded network—that fact;</w:t>
      </w:r>
    </w:p>
    <w:p w14:paraId="0844A928" w14:textId="77777777" w:rsidR="004F2BC6" w:rsidRPr="003063B7" w:rsidRDefault="004F2BC6" w:rsidP="004F2BC6">
      <w:pPr>
        <w:pStyle w:val="Apara"/>
      </w:pPr>
      <w:r w:rsidRPr="003063B7">
        <w:tab/>
        <w:t>(b)</w:t>
      </w:r>
      <w:r w:rsidRPr="003063B7">
        <w:tab/>
        <w:t>if a tenant has no or limited choice of service provider for a utility service supplied to the premises—the kind of utility service.</w:t>
      </w:r>
    </w:p>
    <w:p w14:paraId="4D1A0BB1" w14:textId="77777777" w:rsidR="004F2BC6" w:rsidRPr="003063B7" w:rsidRDefault="004F2BC6" w:rsidP="004F2BC6">
      <w:pPr>
        <w:pStyle w:val="Amain"/>
      </w:pPr>
      <w:r w:rsidRPr="003063B7">
        <w:tab/>
        <w:t>(3)</w:t>
      </w:r>
      <w:r w:rsidRPr="003063B7">
        <w:tab/>
        <w:t>In this section:</w:t>
      </w:r>
    </w:p>
    <w:p w14:paraId="7B3F6CEC" w14:textId="77777777" w:rsidR="004F2BC6" w:rsidRPr="003063B7" w:rsidRDefault="004F2BC6" w:rsidP="004F2BC6">
      <w:pPr>
        <w:pStyle w:val="aDef"/>
      </w:pPr>
      <w:r w:rsidRPr="003063B7">
        <w:rPr>
          <w:rStyle w:val="charBoldItals"/>
        </w:rPr>
        <w:t>embedded network</w:t>
      </w:r>
      <w:r w:rsidRPr="003063B7">
        <w:t xml:space="preserve"> means an embedded network under the national electricity rules, chapter 10 (Glossary).</w:t>
      </w:r>
    </w:p>
    <w:p w14:paraId="4B42A1F4" w14:textId="77777777" w:rsidR="004F2BC6" w:rsidRPr="003063B7" w:rsidRDefault="004F2BC6" w:rsidP="00511FD4">
      <w:pPr>
        <w:pStyle w:val="aDef"/>
        <w:keepNext/>
      </w:pPr>
      <w:r w:rsidRPr="003063B7">
        <w:rPr>
          <w:rStyle w:val="charBoldItals"/>
        </w:rPr>
        <w:lastRenderedPageBreak/>
        <w:t>national electricity rules</w:t>
      </w:r>
      <w:r w:rsidRPr="003063B7">
        <w:t xml:space="preserve"> means the National Electricity Rules under the </w:t>
      </w:r>
      <w:r w:rsidRPr="003063B7">
        <w:rPr>
          <w:rStyle w:val="charItals"/>
        </w:rPr>
        <w:t>National Electricity (ACT) Law</w:t>
      </w:r>
      <w:r w:rsidRPr="003063B7">
        <w:t>.</w:t>
      </w:r>
    </w:p>
    <w:p w14:paraId="564BF02C" w14:textId="3F39F684" w:rsidR="004F2BC6" w:rsidRPr="003063B7" w:rsidRDefault="004F2BC6" w:rsidP="00511FD4">
      <w:pPr>
        <w:pStyle w:val="aNote"/>
        <w:keepNext/>
      </w:pPr>
      <w:r w:rsidRPr="003063B7">
        <w:rPr>
          <w:rStyle w:val="charItals"/>
        </w:rPr>
        <w:t>Note 1</w:t>
      </w:r>
      <w:r w:rsidRPr="003063B7">
        <w:rPr>
          <w:rStyle w:val="charItals"/>
        </w:rPr>
        <w:tab/>
      </w:r>
      <w:r w:rsidRPr="003063B7">
        <w:t xml:space="preserve">The national electricity rules are accessible at </w:t>
      </w:r>
      <w:hyperlink r:id="rId32" w:history="1">
        <w:r w:rsidRPr="00511FD4">
          <w:rPr>
            <w:rStyle w:val="Hyperlink"/>
            <w:u w:val="none"/>
          </w:rPr>
          <w:t>www.aemc.gov.au</w:t>
        </w:r>
      </w:hyperlink>
      <w:r w:rsidRPr="00511FD4">
        <w:t>.</w:t>
      </w:r>
    </w:p>
    <w:p w14:paraId="3A499C5B" w14:textId="40BF3080" w:rsidR="004F2BC6" w:rsidRPr="003063B7" w:rsidRDefault="004F2BC6" w:rsidP="004F2BC6">
      <w:pPr>
        <w:pStyle w:val="aNote"/>
      </w:pPr>
      <w:r w:rsidRPr="003063B7">
        <w:rPr>
          <w:rStyle w:val="charItals"/>
        </w:rPr>
        <w:t>Note 2</w:t>
      </w:r>
      <w:r w:rsidRPr="003063B7">
        <w:rPr>
          <w:rStyle w:val="charItals"/>
        </w:rPr>
        <w:tab/>
      </w:r>
      <w:r w:rsidRPr="003063B7">
        <w:t xml:space="preserve">The </w:t>
      </w:r>
      <w:hyperlink r:id="rId33" w:tooltip="A1997-79" w:history="1">
        <w:r w:rsidRPr="003063B7">
          <w:rPr>
            <w:rStyle w:val="charCitHyperlinkItal"/>
          </w:rPr>
          <w:t>Electricity (National Scheme) Act 1997</w:t>
        </w:r>
      </w:hyperlink>
      <w:r w:rsidRPr="003063B7">
        <w:t xml:space="preserve">, s 5 applies the National Electricity Law set out in the </w:t>
      </w:r>
      <w:hyperlink r:id="rId34" w:tooltip="Act 1996 No 44 (SA)" w:history="1">
        <w:r w:rsidRPr="003063B7">
          <w:rPr>
            <w:rStyle w:val="charCitHyperlinkItal"/>
          </w:rPr>
          <w:t>National Electricity (South Australia) Act 1996</w:t>
        </w:r>
      </w:hyperlink>
      <w:r w:rsidRPr="003063B7">
        <w:rPr>
          <w:rStyle w:val="charItals"/>
        </w:rPr>
        <w:t xml:space="preserve"> </w:t>
      </w:r>
      <w:r w:rsidRPr="003063B7">
        <w:t xml:space="preserve">(SA), schedule as if it were an ACT law called the </w:t>
      </w:r>
      <w:r w:rsidRPr="003063B7">
        <w:rPr>
          <w:rStyle w:val="charItals"/>
        </w:rPr>
        <w:t>National Electricity (ACT) Law</w:t>
      </w:r>
      <w:r w:rsidRPr="003063B7">
        <w:t>.</w:t>
      </w:r>
    </w:p>
    <w:p w14:paraId="350016C4" w14:textId="03C9EFA9" w:rsidR="004F2BC6" w:rsidRPr="003063B7" w:rsidRDefault="004F2BC6" w:rsidP="004F2BC6">
      <w:pPr>
        <w:pStyle w:val="aDef"/>
        <w:keepNext/>
      </w:pPr>
      <w:r w:rsidRPr="003063B7">
        <w:rPr>
          <w:rStyle w:val="charBoldItals"/>
        </w:rPr>
        <w:t>utility services</w:t>
      </w:r>
      <w:r w:rsidRPr="003063B7">
        <w:rPr>
          <w:bCs/>
          <w:iCs/>
        </w:rPr>
        <w:t xml:space="preserve">—see the </w:t>
      </w:r>
      <w:hyperlink r:id="rId35" w:tooltip="A2001-16" w:history="1">
        <w:r w:rsidRPr="003063B7">
          <w:rPr>
            <w:rStyle w:val="charCitHyperlinkItal"/>
          </w:rPr>
          <w:t>Unit Titles Act 2001</w:t>
        </w:r>
      </w:hyperlink>
      <w:r w:rsidRPr="003063B7">
        <w:rPr>
          <w:bCs/>
          <w:iCs/>
        </w:rPr>
        <w:t>, dictionary.</w:t>
      </w:r>
    </w:p>
    <w:p w14:paraId="5F763086" w14:textId="7CC569F8" w:rsidR="004F2BC6" w:rsidRPr="003063B7" w:rsidRDefault="004F2BC6" w:rsidP="004F2BC6">
      <w:pPr>
        <w:pStyle w:val="aNote"/>
      </w:pPr>
      <w:r w:rsidRPr="003063B7">
        <w:rPr>
          <w:rStyle w:val="charItals"/>
        </w:rPr>
        <w:t>Note</w:t>
      </w:r>
      <w:r w:rsidRPr="003063B7">
        <w:rPr>
          <w:rStyle w:val="charItals"/>
        </w:rPr>
        <w:tab/>
      </w:r>
      <w:r w:rsidRPr="003063B7">
        <w:rPr>
          <w:rStyle w:val="charBoldItals"/>
        </w:rPr>
        <w:t>Utility services</w:t>
      </w:r>
      <w:r w:rsidRPr="003063B7">
        <w:t xml:space="preserve"> includes electricity services (see </w:t>
      </w:r>
      <w:hyperlink r:id="rId36" w:tooltip="A2001-16" w:history="1">
        <w:r w:rsidRPr="003063B7">
          <w:rPr>
            <w:rStyle w:val="charCitHyperlinkItal"/>
          </w:rPr>
          <w:t>Unit Titles Act 2001</w:t>
        </w:r>
      </w:hyperlink>
      <w:r w:rsidRPr="003063B7">
        <w:rPr>
          <w:bCs/>
          <w:iCs/>
        </w:rPr>
        <w:t xml:space="preserve">, dict, </w:t>
      </w:r>
      <w:r w:rsidRPr="003063B7">
        <w:t xml:space="preserve">def </w:t>
      </w:r>
      <w:r w:rsidRPr="003063B7">
        <w:rPr>
          <w:rStyle w:val="charBoldItals"/>
        </w:rPr>
        <w:t>utility services</w:t>
      </w:r>
      <w:r w:rsidRPr="003063B7">
        <w:t>, par (e)).</w:t>
      </w:r>
    </w:p>
    <w:p w14:paraId="54305DEB" w14:textId="77777777" w:rsidR="004F2BC6" w:rsidRPr="003063B7" w:rsidRDefault="004F2BC6" w:rsidP="004F2BC6">
      <w:pPr>
        <w:pStyle w:val="AH5Sec"/>
      </w:pPr>
      <w:bookmarkStart w:id="15" w:name="_Toc185927229"/>
      <w:r w:rsidRPr="00511FD4">
        <w:rPr>
          <w:rStyle w:val="CharSectNo"/>
        </w:rPr>
        <w:t>1AAB</w:t>
      </w:r>
      <w:r w:rsidRPr="003063B7">
        <w:tab/>
        <w:t>Lessor’s obligations—information to be disclosed for premises with swimming pool—Act, s 12 (3) (l)</w:t>
      </w:r>
      <w:bookmarkEnd w:id="15"/>
    </w:p>
    <w:p w14:paraId="5E8FE705" w14:textId="77777777" w:rsidR="004F2BC6" w:rsidRPr="003063B7" w:rsidRDefault="004F2BC6" w:rsidP="004F2BC6">
      <w:pPr>
        <w:pStyle w:val="Amain"/>
      </w:pPr>
      <w:r>
        <w:tab/>
      </w:r>
      <w:r w:rsidRPr="003063B7">
        <w:t>(1)</w:t>
      </w:r>
      <w:r w:rsidRPr="003063B7">
        <w:tab/>
        <w:t>This section applies to premises on which a regulated swimming pool is located.</w:t>
      </w:r>
    </w:p>
    <w:p w14:paraId="519EA52C" w14:textId="77777777" w:rsidR="004F2BC6" w:rsidRPr="003063B7" w:rsidRDefault="004F2BC6" w:rsidP="004F2BC6">
      <w:pPr>
        <w:pStyle w:val="Amain"/>
      </w:pPr>
      <w:r w:rsidRPr="003063B7">
        <w:tab/>
        <w:t>(2)</w:t>
      </w:r>
      <w:r w:rsidRPr="003063B7">
        <w:tab/>
        <w:t>However, this section does not apply to a unit in a units plan if the regulated swimming pool is located on the common property for the units plan.</w:t>
      </w:r>
    </w:p>
    <w:p w14:paraId="4E337A93" w14:textId="77777777" w:rsidR="004F2BC6" w:rsidRPr="003063B7" w:rsidRDefault="004F2BC6" w:rsidP="004F2BC6">
      <w:pPr>
        <w:pStyle w:val="Amain"/>
      </w:pPr>
      <w:r w:rsidRPr="003063B7">
        <w:tab/>
        <w:t>(3)</w:t>
      </w:r>
      <w:r w:rsidRPr="003063B7">
        <w:tab/>
        <w:t>If the regulated swimming pool was built before 1 May 2023—the following documents are prescribed:</w:t>
      </w:r>
    </w:p>
    <w:p w14:paraId="27F24154" w14:textId="77CA8E1E" w:rsidR="004F2BC6" w:rsidRPr="003063B7" w:rsidRDefault="004F2BC6" w:rsidP="004F2BC6">
      <w:pPr>
        <w:pStyle w:val="Apara"/>
      </w:pPr>
      <w:r w:rsidRPr="003063B7">
        <w:tab/>
        <w:t>(a)</w:t>
      </w:r>
      <w:r w:rsidRPr="003063B7">
        <w:tab/>
        <w:t xml:space="preserve">a copy of the guidance material notified under the </w:t>
      </w:r>
      <w:hyperlink r:id="rId37" w:tooltip="A2004-11" w:history="1">
        <w:r w:rsidRPr="003063B7">
          <w:rPr>
            <w:rStyle w:val="charCitHyperlinkItal"/>
          </w:rPr>
          <w:t>Building Act 2004</w:t>
        </w:r>
      </w:hyperlink>
      <w:r w:rsidRPr="003063B7">
        <w:t>, section 83H (Guidance about obligations on owners);</w:t>
      </w:r>
    </w:p>
    <w:p w14:paraId="13C10AE3" w14:textId="77777777" w:rsidR="004F2BC6" w:rsidRPr="003063B7" w:rsidRDefault="004F2BC6" w:rsidP="004F2BC6">
      <w:pPr>
        <w:pStyle w:val="Apara"/>
      </w:pPr>
      <w:r w:rsidRPr="003063B7">
        <w:tab/>
        <w:t>(b)</w:t>
      </w:r>
      <w:r w:rsidRPr="003063B7">
        <w:tab/>
        <w:t>if the pool has been granted a Ministerial exemption from the safety standards—</w:t>
      </w:r>
    </w:p>
    <w:p w14:paraId="6FCB51FF" w14:textId="77777777" w:rsidR="004F2BC6" w:rsidRPr="003063B7" w:rsidRDefault="004F2BC6" w:rsidP="004F2BC6">
      <w:pPr>
        <w:pStyle w:val="Asubpara"/>
      </w:pPr>
      <w:r w:rsidRPr="003063B7">
        <w:tab/>
        <w:t>(i)</w:t>
      </w:r>
      <w:r w:rsidRPr="003063B7">
        <w:tab/>
        <w:t>the exemption certificate in force for the pool; and</w:t>
      </w:r>
    </w:p>
    <w:p w14:paraId="661591EE" w14:textId="77777777" w:rsidR="004F2BC6" w:rsidRPr="003063B7" w:rsidRDefault="004F2BC6" w:rsidP="004F2BC6">
      <w:pPr>
        <w:pStyle w:val="Asubpara"/>
      </w:pPr>
      <w:r w:rsidRPr="003063B7">
        <w:tab/>
        <w:t>(ii)</w:t>
      </w:r>
      <w:r w:rsidRPr="003063B7">
        <w:tab/>
        <w:t>if the pool is exempt from only part of the safety standards—a compliance certificate for the pool to the extent that it is not exempt from the standards;</w:t>
      </w:r>
    </w:p>
    <w:p w14:paraId="648C3FAF" w14:textId="77777777" w:rsidR="004F2BC6" w:rsidRPr="003063B7" w:rsidRDefault="004F2BC6" w:rsidP="00511FD4">
      <w:pPr>
        <w:pStyle w:val="Apara"/>
        <w:keepNext/>
      </w:pPr>
      <w:r w:rsidRPr="003063B7">
        <w:lastRenderedPageBreak/>
        <w:tab/>
        <w:t>(c)</w:t>
      </w:r>
      <w:r w:rsidRPr="003063B7">
        <w:tab/>
        <w:t>if the pool is not a pool to which paragraph (b) applies—any of the following:</w:t>
      </w:r>
    </w:p>
    <w:p w14:paraId="73740FD0" w14:textId="77777777" w:rsidR="004F2BC6" w:rsidRPr="003063B7" w:rsidRDefault="004F2BC6" w:rsidP="004F2BC6">
      <w:pPr>
        <w:pStyle w:val="Asubpara"/>
      </w:pPr>
      <w:r w:rsidRPr="003063B7">
        <w:tab/>
        <w:t>(i)</w:t>
      </w:r>
      <w:r w:rsidRPr="003063B7">
        <w:tab/>
        <w:t>a swimming pool disclosure statement for the premises that are the subject of the proposed residential tenancy agreement;</w:t>
      </w:r>
    </w:p>
    <w:p w14:paraId="468F8657" w14:textId="77777777" w:rsidR="004F2BC6" w:rsidRPr="003063B7" w:rsidRDefault="004F2BC6" w:rsidP="004F2BC6">
      <w:pPr>
        <w:pStyle w:val="Asubpara"/>
      </w:pPr>
      <w:r w:rsidRPr="003063B7">
        <w:tab/>
        <w:t>(ii)</w:t>
      </w:r>
      <w:r w:rsidRPr="003063B7">
        <w:tab/>
        <w:t>a compliance certificate for the pool;</w:t>
      </w:r>
    </w:p>
    <w:p w14:paraId="0B21811D" w14:textId="77777777" w:rsidR="004F2BC6" w:rsidRPr="003063B7" w:rsidRDefault="004F2BC6" w:rsidP="004F2BC6">
      <w:pPr>
        <w:pStyle w:val="Asubpara"/>
      </w:pPr>
      <w:r w:rsidRPr="003063B7">
        <w:tab/>
        <w:t>(iii)</w:t>
      </w:r>
      <w:r w:rsidRPr="003063B7">
        <w:tab/>
        <w:t>a certificate of occupancy for the pool and safety barrier.</w:t>
      </w:r>
    </w:p>
    <w:p w14:paraId="1F62F048" w14:textId="77777777" w:rsidR="004F2BC6" w:rsidRPr="003063B7" w:rsidRDefault="004F2BC6" w:rsidP="004F2BC6">
      <w:pPr>
        <w:pStyle w:val="Amain"/>
      </w:pPr>
      <w:r w:rsidRPr="003063B7">
        <w:tab/>
        <w:t>(4)</w:t>
      </w:r>
      <w:r w:rsidRPr="003063B7">
        <w:tab/>
        <w:t>If the regulated swimming pool was built or substantially altered on or after 1 May 2023—any 1 of the following documents is prescribed:</w:t>
      </w:r>
    </w:p>
    <w:p w14:paraId="31A8BD38" w14:textId="77777777" w:rsidR="004F2BC6" w:rsidRPr="003063B7" w:rsidRDefault="004F2BC6" w:rsidP="004F2BC6">
      <w:pPr>
        <w:pStyle w:val="Apara"/>
      </w:pPr>
      <w:r w:rsidRPr="003063B7">
        <w:tab/>
        <w:t>(a)</w:t>
      </w:r>
      <w:r w:rsidRPr="003063B7">
        <w:tab/>
        <w:t>a swimming pool disclosure statement for the premises that are the subject of the proposed residential tenancy agreement;</w:t>
      </w:r>
    </w:p>
    <w:p w14:paraId="316FD6A0" w14:textId="77777777" w:rsidR="004F2BC6" w:rsidRPr="003063B7" w:rsidRDefault="004F2BC6" w:rsidP="004F2BC6">
      <w:pPr>
        <w:pStyle w:val="Apara"/>
      </w:pPr>
      <w:r w:rsidRPr="003063B7">
        <w:tab/>
        <w:t>(b)</w:t>
      </w:r>
      <w:r w:rsidRPr="003063B7">
        <w:tab/>
        <w:t>a compliance certificate for the pool;</w:t>
      </w:r>
    </w:p>
    <w:p w14:paraId="2A898454" w14:textId="77777777" w:rsidR="004F2BC6" w:rsidRPr="003063B7" w:rsidRDefault="004F2BC6" w:rsidP="004F2BC6">
      <w:pPr>
        <w:pStyle w:val="Apara"/>
      </w:pPr>
      <w:r w:rsidRPr="003063B7">
        <w:tab/>
        <w:t>(c)</w:t>
      </w:r>
      <w:r w:rsidRPr="003063B7">
        <w:tab/>
        <w:t>a certificate of occupancy for the pool and safety barrier.</w:t>
      </w:r>
    </w:p>
    <w:p w14:paraId="78A659F0" w14:textId="77777777" w:rsidR="004F2BC6" w:rsidRPr="003063B7" w:rsidRDefault="004F2BC6" w:rsidP="004F2BC6">
      <w:pPr>
        <w:pStyle w:val="Amain"/>
      </w:pPr>
      <w:r w:rsidRPr="003063B7">
        <w:tab/>
        <w:t>(5)</w:t>
      </w:r>
      <w:r w:rsidRPr="003063B7">
        <w:tab/>
        <w:t>A certificate of occupancy mentioned in subsections (3) (c) (iii) and (4) (c) must not be older than 5 years.</w:t>
      </w:r>
    </w:p>
    <w:p w14:paraId="20D53AB5" w14:textId="117C16EC" w:rsidR="004F2BC6" w:rsidRPr="003063B7" w:rsidRDefault="004F2BC6" w:rsidP="004F2BC6">
      <w:pPr>
        <w:pStyle w:val="aNote"/>
      </w:pPr>
      <w:r w:rsidRPr="003063B7">
        <w:rPr>
          <w:rStyle w:val="charItals"/>
        </w:rPr>
        <w:t>Note</w:t>
      </w:r>
      <w:r w:rsidRPr="003063B7">
        <w:rPr>
          <w:rStyle w:val="charItals"/>
        </w:rPr>
        <w:tab/>
      </w:r>
      <w:r w:rsidRPr="003063B7">
        <w:t xml:space="preserve">For premises that are a unit in a units plan with a regulated swimming pool located on the common property for the units plan, </w:t>
      </w:r>
      <w:r w:rsidRPr="003063B7">
        <w:rPr>
          <w:sz w:val="23"/>
          <w:szCs w:val="23"/>
        </w:rPr>
        <w:t>t</w:t>
      </w:r>
      <w:r w:rsidRPr="003063B7">
        <w:t xml:space="preserve">he documents prescribed by s (3) and s (4) must be included in a unit title rental certificate given to a tenant by the lessor (see </w:t>
      </w:r>
      <w:hyperlink r:id="rId38" w:tooltip="Residential Tenancies Act 1997" w:history="1">
        <w:r w:rsidRPr="004B37B1">
          <w:rPr>
            <w:rStyle w:val="charCitHyperlinkAbbrev"/>
          </w:rPr>
          <w:t>Act</w:t>
        </w:r>
      </w:hyperlink>
      <w:r w:rsidRPr="003063B7">
        <w:t>, s 12 (3) (k)).</w:t>
      </w:r>
    </w:p>
    <w:p w14:paraId="2F3A0899" w14:textId="77777777" w:rsidR="004F2BC6" w:rsidRPr="003063B7" w:rsidRDefault="004F2BC6" w:rsidP="004F2BC6">
      <w:pPr>
        <w:pStyle w:val="Amain"/>
      </w:pPr>
      <w:r w:rsidRPr="003063B7">
        <w:tab/>
        <w:t>(6)</w:t>
      </w:r>
      <w:r w:rsidRPr="003063B7">
        <w:tab/>
        <w:t>In this section:</w:t>
      </w:r>
    </w:p>
    <w:p w14:paraId="60689D10" w14:textId="5DA588D5" w:rsidR="004F2BC6" w:rsidRPr="003063B7" w:rsidRDefault="004F2BC6" w:rsidP="004F2BC6">
      <w:pPr>
        <w:pStyle w:val="aDef"/>
      </w:pPr>
      <w:r w:rsidRPr="003063B7">
        <w:rPr>
          <w:rStyle w:val="charBoldItals"/>
        </w:rPr>
        <w:t>certificate of occupancy</w:t>
      </w:r>
      <w:r w:rsidRPr="003063B7">
        <w:rPr>
          <w:b/>
          <w:bCs/>
        </w:rPr>
        <w:t>—</w:t>
      </w:r>
      <w:r w:rsidRPr="003063B7">
        <w:t xml:space="preserve">see the </w:t>
      </w:r>
      <w:hyperlink r:id="rId39" w:tooltip="A2004-11" w:history="1">
        <w:r w:rsidRPr="003063B7">
          <w:rPr>
            <w:rStyle w:val="charCitHyperlinkItal"/>
          </w:rPr>
          <w:t>Building Act 2004</w:t>
        </w:r>
      </w:hyperlink>
      <w:r w:rsidRPr="003063B7">
        <w:t>, dictionary.</w:t>
      </w:r>
    </w:p>
    <w:p w14:paraId="285E5398" w14:textId="564F53FC" w:rsidR="004F2BC6" w:rsidRPr="003063B7" w:rsidRDefault="004F2BC6" w:rsidP="004F2BC6">
      <w:pPr>
        <w:pStyle w:val="aDef"/>
      </w:pPr>
      <w:r w:rsidRPr="003063B7">
        <w:rPr>
          <w:rStyle w:val="charBoldItals"/>
        </w:rPr>
        <w:t>common property</w:t>
      </w:r>
      <w:r w:rsidRPr="003063B7">
        <w:t xml:space="preserve">—see the </w:t>
      </w:r>
      <w:hyperlink r:id="rId40" w:tooltip="A2001-16" w:history="1">
        <w:r w:rsidRPr="003063B7">
          <w:rPr>
            <w:rStyle w:val="charCitHyperlinkItal"/>
          </w:rPr>
          <w:t>Unit Titles Act 2001</w:t>
        </w:r>
      </w:hyperlink>
      <w:r w:rsidRPr="003063B7">
        <w:t>, section 13.</w:t>
      </w:r>
    </w:p>
    <w:p w14:paraId="45B9AD75" w14:textId="44725812" w:rsidR="004F2BC6" w:rsidRPr="003063B7" w:rsidRDefault="004F2BC6" w:rsidP="004F2BC6">
      <w:pPr>
        <w:pStyle w:val="aDef"/>
      </w:pPr>
      <w:r w:rsidRPr="003063B7">
        <w:rPr>
          <w:rStyle w:val="charBoldItals"/>
        </w:rPr>
        <w:t>compliance certificate</w:t>
      </w:r>
      <w:r w:rsidRPr="003063B7">
        <w:t>, for a regulated swimming pool</w:t>
      </w:r>
      <w:r w:rsidRPr="003063B7">
        <w:rPr>
          <w:b/>
          <w:bCs/>
        </w:rPr>
        <w:t>—</w:t>
      </w:r>
      <w:r w:rsidRPr="003063B7">
        <w:t>see the </w:t>
      </w:r>
      <w:hyperlink r:id="rId41" w:tooltip="A2004-11" w:history="1">
        <w:r w:rsidRPr="003063B7">
          <w:rPr>
            <w:rStyle w:val="charCitHyperlinkItal"/>
          </w:rPr>
          <w:t>Building Act 2004</w:t>
        </w:r>
      </w:hyperlink>
      <w:r w:rsidRPr="003063B7">
        <w:t>, section 83K (1).</w:t>
      </w:r>
    </w:p>
    <w:p w14:paraId="7F404707" w14:textId="11DA914C" w:rsidR="004F2BC6" w:rsidRPr="003063B7" w:rsidRDefault="004F2BC6" w:rsidP="004F2BC6">
      <w:pPr>
        <w:pStyle w:val="aDef"/>
      </w:pPr>
      <w:r w:rsidRPr="003063B7">
        <w:rPr>
          <w:rStyle w:val="charBoldItals"/>
        </w:rPr>
        <w:t>exemption certificate</w:t>
      </w:r>
      <w:r w:rsidRPr="003063B7">
        <w:t>, for a regulated swimming pool</w:t>
      </w:r>
      <w:r w:rsidRPr="003063B7">
        <w:rPr>
          <w:b/>
          <w:bCs/>
        </w:rPr>
        <w:t>—</w:t>
      </w:r>
      <w:r w:rsidRPr="003063B7">
        <w:t>see the </w:t>
      </w:r>
      <w:hyperlink r:id="rId42" w:tooltip="A2004-11" w:history="1">
        <w:r w:rsidRPr="003063B7">
          <w:rPr>
            <w:rStyle w:val="charCitHyperlinkItal"/>
          </w:rPr>
          <w:t>Building Act 2004</w:t>
        </w:r>
      </w:hyperlink>
      <w:r w:rsidRPr="003063B7">
        <w:t>, section 83D (6).</w:t>
      </w:r>
    </w:p>
    <w:p w14:paraId="5FF1DC77" w14:textId="192237CD" w:rsidR="004F2BC6" w:rsidRPr="003063B7" w:rsidRDefault="004F2BC6" w:rsidP="004F2BC6">
      <w:pPr>
        <w:pStyle w:val="aDef"/>
      </w:pPr>
      <w:r w:rsidRPr="003063B7">
        <w:rPr>
          <w:rStyle w:val="charBoldItals"/>
        </w:rPr>
        <w:t>Ministerial exemption</w:t>
      </w:r>
      <w:r w:rsidRPr="003063B7">
        <w:rPr>
          <w:b/>
          <w:bCs/>
        </w:rPr>
        <w:t>—</w:t>
      </w:r>
      <w:r w:rsidRPr="003063B7">
        <w:t xml:space="preserve">see the </w:t>
      </w:r>
      <w:hyperlink r:id="rId43" w:tooltip="A2004-11" w:history="1">
        <w:r w:rsidRPr="003063B7">
          <w:rPr>
            <w:rStyle w:val="charCitHyperlinkItal"/>
          </w:rPr>
          <w:t>Building Act 2004</w:t>
        </w:r>
      </w:hyperlink>
      <w:r w:rsidRPr="003063B7">
        <w:t>, section 83 (1).</w:t>
      </w:r>
    </w:p>
    <w:p w14:paraId="5CA3A40F" w14:textId="7636E895" w:rsidR="004F2BC6" w:rsidRPr="003063B7" w:rsidRDefault="004F2BC6" w:rsidP="004F2BC6">
      <w:pPr>
        <w:pStyle w:val="aDef"/>
      </w:pPr>
      <w:r w:rsidRPr="003063B7">
        <w:rPr>
          <w:rStyle w:val="charBoldItals"/>
        </w:rPr>
        <w:lastRenderedPageBreak/>
        <w:t>regulated swimming pool</w:t>
      </w:r>
      <w:r w:rsidRPr="003063B7">
        <w:rPr>
          <w:b/>
          <w:bCs/>
        </w:rPr>
        <w:t>—</w:t>
      </w:r>
      <w:r w:rsidRPr="003063B7">
        <w:t xml:space="preserve">see the </w:t>
      </w:r>
      <w:hyperlink r:id="rId44" w:tooltip="A2004-11" w:history="1">
        <w:r w:rsidRPr="003063B7">
          <w:rPr>
            <w:rStyle w:val="charCitHyperlinkItal"/>
          </w:rPr>
          <w:t>Building Act 2004</w:t>
        </w:r>
      </w:hyperlink>
      <w:r w:rsidRPr="003063B7">
        <w:t>, section 83B (1).</w:t>
      </w:r>
    </w:p>
    <w:p w14:paraId="0CD9C3B2" w14:textId="239DEABD" w:rsidR="004F2BC6" w:rsidRPr="003063B7" w:rsidRDefault="004F2BC6" w:rsidP="004F2BC6">
      <w:pPr>
        <w:pStyle w:val="aDef"/>
      </w:pPr>
      <w:r w:rsidRPr="003063B7">
        <w:rPr>
          <w:rStyle w:val="charBoldItals"/>
        </w:rPr>
        <w:t>safety barrier</w:t>
      </w:r>
      <w:r w:rsidRPr="003063B7">
        <w:t>, for a regulated swimming pool</w:t>
      </w:r>
      <w:r w:rsidRPr="003063B7">
        <w:rPr>
          <w:b/>
          <w:bCs/>
        </w:rPr>
        <w:t>—</w:t>
      </w:r>
      <w:r w:rsidRPr="003063B7">
        <w:t xml:space="preserve">see the </w:t>
      </w:r>
      <w:hyperlink r:id="rId45" w:tooltip="A2004-11" w:history="1">
        <w:r w:rsidRPr="003063B7">
          <w:rPr>
            <w:rStyle w:val="charCitHyperlinkItal"/>
          </w:rPr>
          <w:t>Building Act 2004</w:t>
        </w:r>
      </w:hyperlink>
      <w:r w:rsidRPr="003063B7">
        <w:t>, section 83 (1).</w:t>
      </w:r>
    </w:p>
    <w:p w14:paraId="19353AE4" w14:textId="335C8FB9" w:rsidR="004F2BC6" w:rsidRPr="003063B7" w:rsidRDefault="004F2BC6" w:rsidP="004F2BC6">
      <w:pPr>
        <w:pStyle w:val="aDef"/>
      </w:pPr>
      <w:r w:rsidRPr="003063B7">
        <w:rPr>
          <w:rStyle w:val="charBoldItals"/>
        </w:rPr>
        <w:t>substantially altered</w:t>
      </w:r>
      <w:r w:rsidRPr="003063B7">
        <w:t xml:space="preserve">—see the </w:t>
      </w:r>
      <w:hyperlink r:id="rId46" w:tooltip="A2004-11" w:history="1">
        <w:r w:rsidRPr="003063B7">
          <w:rPr>
            <w:rStyle w:val="charCitHyperlinkItal"/>
          </w:rPr>
          <w:t>Building Act 2004</w:t>
        </w:r>
      </w:hyperlink>
      <w:r w:rsidRPr="003063B7">
        <w:t>, section 83L (2).</w:t>
      </w:r>
    </w:p>
    <w:p w14:paraId="2A20EB49" w14:textId="57AC99BD" w:rsidR="004F2BC6" w:rsidRPr="003063B7" w:rsidRDefault="004F2BC6" w:rsidP="004F2BC6">
      <w:pPr>
        <w:pStyle w:val="aDef"/>
      </w:pPr>
      <w:r w:rsidRPr="003063B7">
        <w:rPr>
          <w:rStyle w:val="charBoldItals"/>
        </w:rPr>
        <w:t>swimming pool disclosure statement</w:t>
      </w:r>
      <w:r w:rsidRPr="003063B7">
        <w:t xml:space="preserve">—see the </w:t>
      </w:r>
      <w:hyperlink r:id="rId47" w:tooltip="SL2004-25" w:history="1">
        <w:r w:rsidRPr="003063B7">
          <w:rPr>
            <w:rStyle w:val="charCitHyperlinkItal"/>
          </w:rPr>
          <w:t>Civil Law (Sale of Residential Property) Regulation 2004</w:t>
        </w:r>
      </w:hyperlink>
      <w:r w:rsidRPr="003063B7">
        <w:t>, section 10B (3).</w:t>
      </w:r>
    </w:p>
    <w:p w14:paraId="4BEF1AAC" w14:textId="023E0FCF" w:rsidR="004F2BC6" w:rsidRPr="003063B7" w:rsidRDefault="004F2BC6" w:rsidP="004F2BC6">
      <w:pPr>
        <w:pStyle w:val="aDef"/>
      </w:pPr>
      <w:r w:rsidRPr="003063B7">
        <w:rPr>
          <w:rStyle w:val="charBoldItals"/>
        </w:rPr>
        <w:t>units plan</w:t>
      </w:r>
      <w:r w:rsidRPr="003063B7">
        <w:t xml:space="preserve">—see the </w:t>
      </w:r>
      <w:hyperlink r:id="rId48" w:tooltip="A2001-16" w:history="1">
        <w:r w:rsidRPr="003063B7">
          <w:rPr>
            <w:rStyle w:val="charCitHyperlinkItal"/>
          </w:rPr>
          <w:t>Unit Titles Act 2001</w:t>
        </w:r>
      </w:hyperlink>
      <w:r w:rsidRPr="003063B7">
        <w:t>, dictionary.</w:t>
      </w:r>
    </w:p>
    <w:p w14:paraId="42B4F00C" w14:textId="6C9916B8" w:rsidR="002C6F2A" w:rsidRPr="0085558E" w:rsidRDefault="002C6F2A" w:rsidP="002C6F2A">
      <w:pPr>
        <w:pStyle w:val="AH5Sec"/>
      </w:pPr>
      <w:bookmarkStart w:id="16" w:name="_Toc185927230"/>
      <w:r w:rsidRPr="00511FD4">
        <w:rPr>
          <w:rStyle w:val="CharSectNo"/>
        </w:rPr>
        <w:t>1B</w:t>
      </w:r>
      <w:r w:rsidRPr="0085558E">
        <w:tab/>
        <w:t>Smoke alarms and installation of smoke alarms—Act, s 11B and s</w:t>
      </w:r>
      <w:r w:rsidR="000C052F">
        <w:t> </w:t>
      </w:r>
      <w:r w:rsidRPr="0085558E">
        <w:t>71CB</w:t>
      </w:r>
      <w:bookmarkEnd w:id="16"/>
    </w:p>
    <w:p w14:paraId="3269CFAE" w14:textId="77777777" w:rsidR="002C6F2A" w:rsidRPr="0085558E" w:rsidRDefault="002C6F2A" w:rsidP="002C6F2A">
      <w:pPr>
        <w:pStyle w:val="Amain"/>
      </w:pPr>
      <w:r w:rsidRPr="0085558E">
        <w:tab/>
        <w:t>(1)</w:t>
      </w:r>
      <w:r w:rsidRPr="0085558E">
        <w:tab/>
        <w:t>A smoke alarm installed in, or for, premises subject to a residential tenancy or an occupancy agreement—</w:t>
      </w:r>
    </w:p>
    <w:p w14:paraId="20511F74" w14:textId="77777777" w:rsidR="002C6F2A" w:rsidRPr="0085558E" w:rsidRDefault="002C6F2A" w:rsidP="002C6F2A">
      <w:pPr>
        <w:pStyle w:val="Apara"/>
      </w:pPr>
      <w:r w:rsidRPr="0085558E">
        <w:tab/>
        <w:t>(a)</w:t>
      </w:r>
      <w:r w:rsidRPr="0085558E">
        <w:tab/>
        <w:t>must—</w:t>
      </w:r>
    </w:p>
    <w:p w14:paraId="6330656D" w14:textId="77777777" w:rsidR="002C6F2A" w:rsidRPr="0085558E" w:rsidRDefault="002C6F2A" w:rsidP="002C6F2A">
      <w:pPr>
        <w:pStyle w:val="Asubpara"/>
      </w:pPr>
      <w:r w:rsidRPr="0085558E">
        <w:tab/>
        <w:t>(i)</w:t>
      </w:r>
      <w:r w:rsidRPr="0085558E">
        <w:tab/>
        <w:t xml:space="preserve">comply with AS 3786; and </w:t>
      </w:r>
    </w:p>
    <w:p w14:paraId="52B000F4" w14:textId="77777777" w:rsidR="002C6F2A" w:rsidRPr="0085558E" w:rsidRDefault="002C6F2A" w:rsidP="002C6F2A">
      <w:pPr>
        <w:pStyle w:val="Asubpara"/>
      </w:pPr>
      <w:r w:rsidRPr="0085558E">
        <w:tab/>
        <w:t>(ii)</w:t>
      </w:r>
      <w:r w:rsidRPr="0085558E">
        <w:tab/>
        <w:t>be functional; and</w:t>
      </w:r>
    </w:p>
    <w:p w14:paraId="4521823B" w14:textId="77777777" w:rsidR="002C6F2A" w:rsidRPr="0085558E" w:rsidRDefault="002C6F2A" w:rsidP="002C6F2A">
      <w:pPr>
        <w:pStyle w:val="Asubpara"/>
      </w:pPr>
      <w:r w:rsidRPr="0085558E">
        <w:tab/>
        <w:t>(iii)</w:t>
      </w:r>
      <w:r w:rsidRPr="0085558E">
        <w:tab/>
        <w:t>be installed on or near the ceiling; and</w:t>
      </w:r>
    </w:p>
    <w:p w14:paraId="318DF95C" w14:textId="77777777" w:rsidR="002C6F2A" w:rsidRPr="0085558E" w:rsidRDefault="002C6F2A" w:rsidP="002C6F2A">
      <w:pPr>
        <w:pStyle w:val="Apara"/>
      </w:pPr>
      <w:r w:rsidRPr="0085558E">
        <w:tab/>
        <w:t>(b)</w:t>
      </w:r>
      <w:r w:rsidRPr="0085558E">
        <w:tab/>
        <w:t>may be—</w:t>
      </w:r>
    </w:p>
    <w:p w14:paraId="2EA415CA" w14:textId="77777777" w:rsidR="002C6F2A" w:rsidRPr="0085558E" w:rsidRDefault="002C6F2A" w:rsidP="002C6F2A">
      <w:pPr>
        <w:pStyle w:val="Asubpara"/>
      </w:pPr>
      <w:r w:rsidRPr="0085558E">
        <w:tab/>
        <w:t>(i)</w:t>
      </w:r>
      <w:r w:rsidRPr="0085558E">
        <w:tab/>
        <w:t>battery-operated; or</w:t>
      </w:r>
    </w:p>
    <w:p w14:paraId="67E4B847" w14:textId="77777777" w:rsidR="002C6F2A" w:rsidRPr="0085558E" w:rsidRDefault="002C6F2A" w:rsidP="002C6F2A">
      <w:pPr>
        <w:pStyle w:val="Asubpara"/>
      </w:pPr>
      <w:r w:rsidRPr="0085558E">
        <w:tab/>
        <w:t>(ii)</w:t>
      </w:r>
      <w:r w:rsidRPr="0085558E">
        <w:tab/>
        <w:t>hard-wired.</w:t>
      </w:r>
    </w:p>
    <w:p w14:paraId="4C7E6A16" w14:textId="77777777" w:rsidR="002C6F2A" w:rsidRPr="0085558E" w:rsidRDefault="002C6F2A" w:rsidP="002C6F2A">
      <w:pPr>
        <w:pStyle w:val="aNote"/>
      </w:pPr>
      <w:r w:rsidRPr="0085558E">
        <w:rPr>
          <w:rStyle w:val="charItals"/>
        </w:rPr>
        <w:t>Note</w:t>
      </w:r>
      <w:r w:rsidRPr="0085558E">
        <w:rPr>
          <w:rStyle w:val="charItals"/>
        </w:rPr>
        <w:tab/>
      </w:r>
      <w:r w:rsidRPr="0085558E">
        <w:t>AS 3786 requires a hard-wired smoke alarm to also have a secondary power source.</w:t>
      </w:r>
    </w:p>
    <w:p w14:paraId="28B8B638" w14:textId="77777777" w:rsidR="002C6F2A" w:rsidRPr="0085558E" w:rsidRDefault="002C6F2A" w:rsidP="002C6F2A">
      <w:pPr>
        <w:pStyle w:val="Amain"/>
      </w:pPr>
      <w:r w:rsidRPr="0085558E">
        <w:tab/>
        <w:t>(2)</w:t>
      </w:r>
      <w:r w:rsidRPr="0085558E">
        <w:tab/>
        <w:t>A smoke alarm must be installed in, or for, premises subject to a residential tenancy agreement or an occupancy agreement—</w:t>
      </w:r>
    </w:p>
    <w:p w14:paraId="51334F38" w14:textId="77777777" w:rsidR="002C6F2A" w:rsidRPr="0085558E" w:rsidRDefault="002C6F2A" w:rsidP="002C6F2A">
      <w:pPr>
        <w:pStyle w:val="Apara"/>
      </w:pPr>
      <w:r w:rsidRPr="0085558E">
        <w:tab/>
        <w:t>(a)</w:t>
      </w:r>
      <w:r w:rsidRPr="0085558E">
        <w:tab/>
        <w:t>in each storey of the premises containing a bedroom—</w:t>
      </w:r>
    </w:p>
    <w:p w14:paraId="3872FF1F" w14:textId="77777777" w:rsidR="002C6F2A" w:rsidRPr="0085558E" w:rsidRDefault="002C6F2A" w:rsidP="002C6F2A">
      <w:pPr>
        <w:pStyle w:val="Asubpara"/>
      </w:pPr>
      <w:r w:rsidRPr="0085558E">
        <w:tab/>
        <w:t>(i)</w:t>
      </w:r>
      <w:r w:rsidRPr="0085558E">
        <w:tab/>
        <w:t>in every corridor or hallway associated with a bedroom; and</w:t>
      </w:r>
    </w:p>
    <w:p w14:paraId="2EB211B1" w14:textId="77777777" w:rsidR="002C6F2A" w:rsidRPr="0085558E" w:rsidRDefault="002C6F2A" w:rsidP="002C6F2A">
      <w:pPr>
        <w:pStyle w:val="Asubpara"/>
      </w:pPr>
      <w:r w:rsidRPr="0085558E">
        <w:lastRenderedPageBreak/>
        <w:tab/>
        <w:t>(ii)</w:t>
      </w:r>
      <w:r w:rsidRPr="0085558E">
        <w:tab/>
        <w:t>if there is no corridor or hallway—between each part of the premises containing a bedroom and the remainder of the premises; and</w:t>
      </w:r>
    </w:p>
    <w:p w14:paraId="005D8D72" w14:textId="77777777" w:rsidR="002C6F2A" w:rsidRPr="0085558E" w:rsidRDefault="002C6F2A" w:rsidP="002C6F2A">
      <w:pPr>
        <w:pStyle w:val="Apara"/>
      </w:pPr>
      <w:r w:rsidRPr="0085558E">
        <w:tab/>
        <w:t>(b)</w:t>
      </w:r>
      <w:r w:rsidRPr="0085558E">
        <w:tab/>
        <w:t>in each storey of the premises not containing a bedroom.</w:t>
      </w:r>
    </w:p>
    <w:p w14:paraId="2007EF3C" w14:textId="3D08734E" w:rsidR="002C6F2A" w:rsidRPr="0085558E" w:rsidRDefault="002C6F2A" w:rsidP="002C6F2A">
      <w:pPr>
        <w:pStyle w:val="aNotess"/>
      </w:pPr>
      <w:r w:rsidRPr="0085558E">
        <w:rPr>
          <w:rStyle w:val="charItals"/>
        </w:rPr>
        <w:t>Note</w:t>
      </w:r>
      <w:r w:rsidRPr="0085558E">
        <w:rPr>
          <w:rStyle w:val="charItals"/>
        </w:rPr>
        <w:tab/>
      </w:r>
      <w:r w:rsidRPr="0085558E">
        <w:t xml:space="preserve">Other requirements may apply in relation to the installation of smoke alarms, for example, requirements under the </w:t>
      </w:r>
      <w:hyperlink r:id="rId49" w:tooltip="A2004-11" w:history="1">
        <w:r w:rsidRPr="0085558E">
          <w:rPr>
            <w:rStyle w:val="charCitHyperlinkItal"/>
          </w:rPr>
          <w:t>Building Act 2004</w:t>
        </w:r>
      </w:hyperlink>
      <w:r w:rsidRPr="0085558E">
        <w:t>.</w:t>
      </w:r>
    </w:p>
    <w:p w14:paraId="6B7199B4" w14:textId="77777777" w:rsidR="002C6F2A" w:rsidRPr="0085558E" w:rsidRDefault="002C6F2A" w:rsidP="002C6F2A">
      <w:pPr>
        <w:pStyle w:val="Amain"/>
      </w:pPr>
      <w:r w:rsidRPr="0085558E">
        <w:tab/>
        <w:t>(3)</w:t>
      </w:r>
      <w:r w:rsidRPr="0085558E">
        <w:tab/>
        <w:t xml:space="preserve">If premises under an occupancy agreement is a bedroom or part of a bedroom, for subsection (2) (a) and (b), a reference to </w:t>
      </w:r>
      <w:r w:rsidRPr="0085558E">
        <w:rPr>
          <w:rStyle w:val="charBoldItals"/>
        </w:rPr>
        <w:t>premises</w:t>
      </w:r>
      <w:r w:rsidRPr="0085558E">
        <w:t xml:space="preserve"> means the building in which the premises are located.</w:t>
      </w:r>
    </w:p>
    <w:p w14:paraId="00226C81" w14:textId="77777777" w:rsidR="002C6F2A" w:rsidRPr="0085558E" w:rsidRDefault="002C6F2A" w:rsidP="0014131A">
      <w:pPr>
        <w:pStyle w:val="Amain"/>
        <w:keepNext/>
      </w:pPr>
      <w:r w:rsidRPr="0085558E">
        <w:tab/>
        <w:t>(4)</w:t>
      </w:r>
      <w:r w:rsidRPr="0085558E">
        <w:tab/>
        <w:t>In this section:</w:t>
      </w:r>
    </w:p>
    <w:p w14:paraId="43A949BC" w14:textId="77777777" w:rsidR="002C6F2A" w:rsidRPr="0085558E" w:rsidRDefault="002C6F2A" w:rsidP="002C6F2A">
      <w:pPr>
        <w:pStyle w:val="aDef"/>
      </w:pPr>
      <w:r w:rsidRPr="0085558E">
        <w:rPr>
          <w:rStyle w:val="charBoldItals"/>
        </w:rPr>
        <w:t>AS 3786</w:t>
      </w:r>
      <w:r w:rsidRPr="0085558E">
        <w:t xml:space="preserve"> means Australian Standard AS 3786 (</w:t>
      </w:r>
      <w:r w:rsidRPr="0085558E">
        <w:rPr>
          <w:iCs/>
        </w:rPr>
        <w:t>Smoke alarms using scattered light, transmitted light or ionization)</w:t>
      </w:r>
      <w:r w:rsidRPr="0085558E">
        <w:t xml:space="preserve"> as in force from time to time.</w:t>
      </w:r>
    </w:p>
    <w:p w14:paraId="00B72305" w14:textId="77777777" w:rsidR="00D729A4" w:rsidRPr="001B6AD9" w:rsidRDefault="00D729A4" w:rsidP="00D729A4">
      <w:pPr>
        <w:pStyle w:val="AH5Sec"/>
      </w:pPr>
      <w:bookmarkStart w:id="17" w:name="_Toc185927231"/>
      <w:r w:rsidRPr="00511FD4">
        <w:rPr>
          <w:rStyle w:val="CharSectNo"/>
        </w:rPr>
        <w:t>1C</w:t>
      </w:r>
      <w:r w:rsidRPr="001B6AD9">
        <w:tab/>
        <w:t>Disapplication of Legislation Act, s 47 (6)</w:t>
      </w:r>
      <w:bookmarkEnd w:id="17"/>
    </w:p>
    <w:p w14:paraId="0CC72D5E" w14:textId="0D98764C" w:rsidR="00D729A4" w:rsidRPr="001B6AD9" w:rsidRDefault="00D729A4" w:rsidP="00D729A4">
      <w:pPr>
        <w:pStyle w:val="Amain"/>
      </w:pPr>
      <w:r w:rsidRPr="001B6AD9">
        <w:tab/>
        <w:t>(1)</w:t>
      </w:r>
      <w:r w:rsidRPr="001B6AD9">
        <w:tab/>
        <w:t xml:space="preserve">The </w:t>
      </w:r>
      <w:hyperlink r:id="rId50" w:tooltip="A2001-14" w:history="1">
        <w:r w:rsidRPr="001B6AD9">
          <w:rPr>
            <w:rStyle w:val="charCitHyperlinkAbbrev"/>
          </w:rPr>
          <w:t>Legislation Act</w:t>
        </w:r>
      </w:hyperlink>
      <w:r w:rsidRPr="001B6AD9">
        <w:t>, section 47 (6) does not apply to AS 3786 under section 1B.</w:t>
      </w:r>
    </w:p>
    <w:p w14:paraId="50242B9E" w14:textId="2EA498D7" w:rsidR="00D729A4" w:rsidRPr="001B6AD9" w:rsidRDefault="00D729A4" w:rsidP="00D729A4">
      <w:pPr>
        <w:pStyle w:val="aNote"/>
      </w:pPr>
      <w:r w:rsidRPr="001B6AD9">
        <w:rPr>
          <w:rStyle w:val="charItals"/>
        </w:rPr>
        <w:t>Note</w:t>
      </w:r>
      <w:r w:rsidRPr="001B6AD9">
        <w:rPr>
          <w:rStyle w:val="charItals"/>
        </w:rPr>
        <w:tab/>
      </w:r>
      <w:r w:rsidRPr="001B6AD9">
        <w:t xml:space="preserve">AS 3786 does not need to be notified under the </w:t>
      </w:r>
      <w:hyperlink r:id="rId51" w:tooltip="A2001-14" w:history="1">
        <w:r w:rsidRPr="001B6AD9">
          <w:rPr>
            <w:rStyle w:val="charCitHyperlinkAbbrev"/>
          </w:rPr>
          <w:t>Legislation Act</w:t>
        </w:r>
      </w:hyperlink>
      <w:r w:rsidRPr="001B6AD9">
        <w:t xml:space="preserve"> because s 47 (6) does not apply (see </w:t>
      </w:r>
      <w:hyperlink r:id="rId52" w:tooltip="A2001-14" w:history="1">
        <w:r w:rsidRPr="001B6AD9">
          <w:rPr>
            <w:rStyle w:val="charCitHyperlinkAbbrev"/>
          </w:rPr>
          <w:t>Legislation Act</w:t>
        </w:r>
      </w:hyperlink>
      <w:r w:rsidRPr="001B6AD9">
        <w:t xml:space="preserve">, s 47 (7)).  The standard may be purchased at </w:t>
      </w:r>
      <w:hyperlink r:id="rId53" w:history="1">
        <w:r w:rsidRPr="001B6AD9">
          <w:rPr>
            <w:rStyle w:val="charCitHyperlinkAbbrev"/>
          </w:rPr>
          <w:t>www.standards.org.au</w:t>
        </w:r>
      </w:hyperlink>
      <w:r w:rsidRPr="001B6AD9">
        <w:t>.</w:t>
      </w:r>
    </w:p>
    <w:p w14:paraId="16AA21C8" w14:textId="77777777" w:rsidR="00D729A4" w:rsidRPr="001B6AD9" w:rsidRDefault="00D729A4" w:rsidP="00D729A4">
      <w:pPr>
        <w:pStyle w:val="Amain"/>
      </w:pPr>
      <w:r w:rsidRPr="001B6AD9">
        <w:tab/>
        <w:t>(2)</w:t>
      </w:r>
      <w:r w:rsidRPr="001B6AD9">
        <w:tab/>
        <w:t xml:space="preserve">However, the director-general must make a copy of AS 3786 available for inspection by members of the public during ordinary business hours at a place decided by the director-general. </w:t>
      </w:r>
    </w:p>
    <w:p w14:paraId="17DEBB7E" w14:textId="77777777" w:rsidR="00137969" w:rsidRDefault="00137969">
      <w:pPr>
        <w:pStyle w:val="AH5Sec"/>
      </w:pPr>
      <w:bookmarkStart w:id="18" w:name="_Toc185927232"/>
      <w:r w:rsidRPr="00511FD4">
        <w:rPr>
          <w:rStyle w:val="CharSectNo"/>
        </w:rPr>
        <w:t>2</w:t>
      </w:r>
      <w:r>
        <w:tab/>
        <w:t>Prescribed period for depositing bond—Act, s 23 (6)</w:t>
      </w:r>
      <w:bookmarkEnd w:id="18"/>
    </w:p>
    <w:p w14:paraId="56CB8F56" w14:textId="77777777" w:rsidR="00137969" w:rsidRDefault="00137969" w:rsidP="00AE7178">
      <w:pPr>
        <w:pStyle w:val="Amainreturn"/>
        <w:keepNext/>
      </w:pPr>
      <w:r>
        <w:t>The period within which the amount of the bond must be deposited with the Territory is—</w:t>
      </w:r>
    </w:p>
    <w:p w14:paraId="5A46C9C8" w14:textId="77777777" w:rsidR="00137969" w:rsidRDefault="00137969">
      <w:pPr>
        <w:pStyle w:val="Apara"/>
      </w:pPr>
      <w:r>
        <w:tab/>
        <w:t>(a)</w:t>
      </w:r>
      <w:r>
        <w:tab/>
        <w:t>if the tenant pays the bond to the lessor, the period that ends 2 weeks after the later of the following:</w:t>
      </w:r>
    </w:p>
    <w:p w14:paraId="68B7DAF1" w14:textId="77777777" w:rsidR="00137969" w:rsidRDefault="00137969">
      <w:pPr>
        <w:pStyle w:val="Asubpara"/>
      </w:pPr>
      <w:r>
        <w:tab/>
        <w:t>(i)</w:t>
      </w:r>
      <w:r>
        <w:tab/>
        <w:t>the day the bond is paid;</w:t>
      </w:r>
    </w:p>
    <w:p w14:paraId="70572EDB" w14:textId="77777777" w:rsidR="00137969" w:rsidRDefault="00137969">
      <w:pPr>
        <w:pStyle w:val="Asubpara"/>
      </w:pPr>
      <w:r>
        <w:lastRenderedPageBreak/>
        <w:tab/>
        <w:t>(ii)</w:t>
      </w:r>
      <w:r>
        <w:tab/>
        <w:t>the day the tenancy commences; or</w:t>
      </w:r>
    </w:p>
    <w:p w14:paraId="5BAD898F" w14:textId="77777777" w:rsidR="00137969" w:rsidRDefault="00137969">
      <w:pPr>
        <w:pStyle w:val="Apara"/>
      </w:pPr>
      <w:r>
        <w:tab/>
        <w:t>(b)</w:t>
      </w:r>
      <w:r>
        <w:tab/>
        <w:t>if the tenant pays the bond to the lessor’s agent, the period that ends 4 weeks after the later of the days mentioned in paragraph (a).</w:t>
      </w:r>
    </w:p>
    <w:p w14:paraId="2B83127C" w14:textId="77777777" w:rsidR="00137969" w:rsidRDefault="00137969">
      <w:pPr>
        <w:pStyle w:val="AH5Sec"/>
      </w:pPr>
      <w:bookmarkStart w:id="19" w:name="_Toc185927233"/>
      <w:r w:rsidRPr="00511FD4">
        <w:rPr>
          <w:rStyle w:val="CharSectNo"/>
        </w:rPr>
        <w:t>4A</w:t>
      </w:r>
      <w:r>
        <w:tab/>
        <w:t>Appropriate action under warrant—Act, s 40</w:t>
      </w:r>
      <w:bookmarkEnd w:id="19"/>
    </w:p>
    <w:p w14:paraId="5E68E939" w14:textId="77777777" w:rsidR="00137969" w:rsidRDefault="00137969">
      <w:pPr>
        <w:pStyle w:val="Amainreturn"/>
      </w:pPr>
      <w:r>
        <w:t>It is appropriate for a police officer to physically remove a person from premises—</w:t>
      </w:r>
    </w:p>
    <w:p w14:paraId="79C8292A" w14:textId="77777777" w:rsidR="00137969" w:rsidRDefault="00137969">
      <w:pPr>
        <w:pStyle w:val="Apara"/>
      </w:pPr>
      <w:r>
        <w:tab/>
        <w:t>(a)</w:t>
      </w:r>
      <w:r>
        <w:tab/>
        <w:t>between 8 am and 6 pm from Monday to Thursday, other than on a public holiday; or</w:t>
      </w:r>
    </w:p>
    <w:p w14:paraId="0EE01AF6" w14:textId="77777777" w:rsidR="00137969" w:rsidRDefault="00137969">
      <w:pPr>
        <w:pStyle w:val="Apara"/>
      </w:pPr>
      <w:r>
        <w:tab/>
        <w:t>(b)</w:t>
      </w:r>
      <w:r>
        <w:tab/>
        <w:t>if authorised by the warrant in exceptional circumstances—at any time.</w:t>
      </w:r>
    </w:p>
    <w:p w14:paraId="4676F5A8" w14:textId="77777777" w:rsidR="00137969" w:rsidRDefault="00137969">
      <w:pPr>
        <w:pStyle w:val="AH5Sec"/>
      </w:pPr>
      <w:bookmarkStart w:id="20" w:name="_Toc185927234"/>
      <w:r w:rsidRPr="00511FD4">
        <w:rPr>
          <w:rStyle w:val="CharSectNo"/>
        </w:rPr>
        <w:t>5</w:t>
      </w:r>
      <w:r>
        <w:tab/>
        <w:t>Service of termination notice</w:t>
      </w:r>
      <w:bookmarkEnd w:id="20"/>
    </w:p>
    <w:p w14:paraId="5CBB00E7" w14:textId="36B1D8C7" w:rsidR="00137969" w:rsidRDefault="00137969">
      <w:pPr>
        <w:pStyle w:val="Amainreturn"/>
      </w:pPr>
      <w:r>
        <w:t xml:space="preserve">For the </w:t>
      </w:r>
      <w:hyperlink r:id="rId54" w:tooltip="Residential Tenancies Act 1997" w:history="1">
        <w:r w:rsidR="00F139AB" w:rsidRPr="00F139AB">
          <w:rPr>
            <w:rStyle w:val="charCitHyperlinkAbbrev"/>
          </w:rPr>
          <w:t>Act</w:t>
        </w:r>
      </w:hyperlink>
      <w:r>
        <w:t>, section 58 (1) (b) and section 59 (1) (b) a termination notice must be served—</w:t>
      </w:r>
    </w:p>
    <w:p w14:paraId="0D1E73B7" w14:textId="77777777" w:rsidR="00137969" w:rsidRDefault="00137969">
      <w:pPr>
        <w:pStyle w:val="Apara"/>
      </w:pPr>
      <w:r>
        <w:tab/>
        <w:t>(a)</w:t>
      </w:r>
      <w:r>
        <w:tab/>
        <w:t>on an individual—</w:t>
      </w:r>
    </w:p>
    <w:p w14:paraId="6449E621" w14:textId="77777777" w:rsidR="00137969" w:rsidRDefault="00137969">
      <w:pPr>
        <w:pStyle w:val="Asubpara"/>
      </w:pPr>
      <w:r>
        <w:tab/>
        <w:t>(i)</w:t>
      </w:r>
      <w:r>
        <w:tab/>
        <w:t>by delivering it to the person personally; or</w:t>
      </w:r>
    </w:p>
    <w:p w14:paraId="020E781A" w14:textId="77777777" w:rsidR="00137969" w:rsidRDefault="00137969" w:rsidP="00AE7178">
      <w:pPr>
        <w:pStyle w:val="Asubpara"/>
      </w:pPr>
      <w:r>
        <w:tab/>
        <w:t>(ii)</w:t>
      </w:r>
      <w:r>
        <w:tab/>
        <w:t>by leaving it at, or sending it by prepaid post to, the address of the place of residence or business of the person last known to the person serving the document; or</w:t>
      </w:r>
    </w:p>
    <w:p w14:paraId="00223772" w14:textId="323E202B" w:rsidR="00137969" w:rsidRDefault="00137969" w:rsidP="00AE7178">
      <w:pPr>
        <w:pStyle w:val="Asubpara"/>
        <w:keepLines/>
      </w:pPr>
      <w:r>
        <w:tab/>
        <w:t>(iii)</w:t>
      </w:r>
      <w:r>
        <w:tab/>
        <w:t xml:space="preserve">by leaving it at, or sending it by prepaid post to, the address for service provided by the person under </w:t>
      </w:r>
      <w:r w:rsidR="00F139AB">
        <w:t xml:space="preserve">the </w:t>
      </w:r>
      <w:hyperlink r:id="rId55" w:tooltip="A1997-84" w:history="1">
        <w:r w:rsidR="00E401EB" w:rsidRPr="00E401EB">
          <w:rPr>
            <w:rStyle w:val="charCitHyperlinkAbbrev"/>
          </w:rPr>
          <w:t>Residential Tenancies Act 1997</w:t>
        </w:r>
      </w:hyperlink>
      <w:r>
        <w:t>, schedule 1 (</w:t>
      </w:r>
      <w:r w:rsidR="005A34CD">
        <w:t>Standard residential tenancy</w:t>
      </w:r>
      <w:r>
        <w:t xml:space="preserve"> terms), clause</w:t>
      </w:r>
      <w:r w:rsidR="000C5C8D">
        <w:t> </w:t>
      </w:r>
      <w:r>
        <w:t>98; or</w:t>
      </w:r>
    </w:p>
    <w:p w14:paraId="3BB5B428" w14:textId="77777777" w:rsidR="00137969" w:rsidRDefault="00137969">
      <w:pPr>
        <w:pStyle w:val="Apara"/>
      </w:pPr>
      <w:r>
        <w:tab/>
        <w:t>(b)</w:t>
      </w:r>
      <w:r>
        <w:tab/>
        <w:t>on a corporation—by leaving it at, or sending it by prepaid post to, the head office, a registered office or a principal office of the corporation.</w:t>
      </w:r>
    </w:p>
    <w:p w14:paraId="2A312FA1" w14:textId="77777777" w:rsidR="00C92C5C" w:rsidRPr="00FA20F2" w:rsidRDefault="00C92C5C" w:rsidP="00C92C5C">
      <w:pPr>
        <w:pStyle w:val="AH5Sec"/>
      </w:pPr>
      <w:bookmarkStart w:id="21" w:name="_Toc185927235"/>
      <w:r w:rsidRPr="00511FD4">
        <w:rPr>
          <w:rStyle w:val="CharSectNo"/>
        </w:rPr>
        <w:lastRenderedPageBreak/>
        <w:t>5A</w:t>
      </w:r>
      <w:r w:rsidRPr="00FA20F2">
        <w:tab/>
        <w:t>Rental increase threshold—Act, s 64B and s 68</w:t>
      </w:r>
      <w:bookmarkEnd w:id="21"/>
    </w:p>
    <w:p w14:paraId="7B9BD388" w14:textId="77777777" w:rsidR="00DE5952" w:rsidRPr="001B6737" w:rsidRDefault="00DE5952" w:rsidP="00DE5952">
      <w:pPr>
        <w:pStyle w:val="Amain"/>
      </w:pPr>
      <w:r w:rsidRPr="001B6737">
        <w:tab/>
        <w:t>(1)</w:t>
      </w:r>
      <w:r w:rsidRPr="001B6737">
        <w:tab/>
        <w:t>The prescribed amount is worked out as follows:</w:t>
      </w:r>
    </w:p>
    <w:p w14:paraId="240EF774" w14:textId="77777777" w:rsidR="00DE5952" w:rsidRPr="001B6737" w:rsidRDefault="00DE5952" w:rsidP="00530DDE">
      <w:pPr>
        <w:pStyle w:val="Formula"/>
        <w:spacing w:before="360" w:after="240"/>
        <w:ind w:left="380" w:firstLine="720"/>
        <w:rPr>
          <w:iCs/>
          <w:sz w:val="20"/>
        </w:rPr>
      </w:pPr>
      <m:oMathPara>
        <m:oMath>
          <m:r>
            <m:rPr>
              <m:nor/>
            </m:rPr>
            <w:rPr>
              <w:sz w:val="20"/>
            </w:rPr>
            <m:t>1.1 × current rent</m:t>
          </m:r>
          <m:r>
            <m:rPr>
              <m:nor/>
            </m:rPr>
            <w:rPr>
              <w:rFonts w:ascii="Cambria Math"/>
              <w:sz w:val="20"/>
            </w:rPr>
            <m:t>al rate</m:t>
          </m:r>
          <m:r>
            <m:rPr>
              <m:nor/>
            </m:rPr>
            <w:rPr>
              <w:sz w:val="20"/>
            </w:rPr>
            <m:t xml:space="preserve"> ×</m:t>
          </m:r>
          <m:f>
            <m:fPr>
              <m:ctrlPr>
                <w:rPr>
                  <w:rFonts w:ascii="Cambria Math" w:hAnsi="Cambria Math"/>
                  <w:iCs/>
                  <w:sz w:val="20"/>
                </w:rPr>
              </m:ctrlPr>
            </m:fPr>
            <m:num>
              <m:r>
                <m:rPr>
                  <m:nor/>
                </m:rPr>
                <w:rPr>
                  <w:rFonts w:ascii="Cambria Math"/>
                  <w:sz w:val="20"/>
                </w:rPr>
                <m:t>current</m:t>
              </m:r>
              <m:r>
                <m:rPr>
                  <m:nor/>
                </m:rPr>
                <w:rPr>
                  <w:sz w:val="20"/>
                </w:rPr>
                <m:t xml:space="preserve"> index number </m:t>
              </m:r>
              <m:r>
                <m:rPr>
                  <m:nor/>
                </m:rPr>
                <w:rPr>
                  <w:rStyle w:val="charbolditals0"/>
                  <w:sz w:val="20"/>
                </w:rPr>
                <m:t>–</m:t>
              </m:r>
              <m:r>
                <m:rPr>
                  <m:nor/>
                </m:rPr>
                <w:rPr>
                  <w:sz w:val="20"/>
                </w:rPr>
                <m:t xml:space="preserve"> initial index number</m:t>
              </m:r>
            </m:num>
            <m:den>
              <m:r>
                <m:rPr>
                  <m:nor/>
                </m:rPr>
                <w:rPr>
                  <w:sz w:val="20"/>
                </w:rPr>
                <m:t>initial index number</m:t>
              </m:r>
            </m:den>
          </m:f>
        </m:oMath>
      </m:oMathPara>
    </w:p>
    <w:p w14:paraId="1BDA46C8" w14:textId="77777777" w:rsidR="00C92C5C" w:rsidRPr="002B3BC8" w:rsidRDefault="00C92C5C" w:rsidP="00C92C5C">
      <w:pPr>
        <w:pStyle w:val="Amain"/>
      </w:pPr>
      <w:r w:rsidRPr="002B3BC8">
        <w:tab/>
        <w:t>(2)</w:t>
      </w:r>
      <w:r w:rsidRPr="002B3BC8">
        <w:tab/>
        <w:t>In this section:</w:t>
      </w:r>
    </w:p>
    <w:p w14:paraId="1FDA1FD4" w14:textId="77777777" w:rsidR="00C92C5C" w:rsidRDefault="00C92C5C" w:rsidP="00C92C5C">
      <w:pPr>
        <w:pStyle w:val="aDef"/>
        <w:rPr>
          <w:rStyle w:val="charbolditals0"/>
        </w:rPr>
      </w:pPr>
      <w:r w:rsidRPr="00366459">
        <w:rPr>
          <w:rStyle w:val="charBoldItals"/>
        </w:rPr>
        <w:t>current index number</w:t>
      </w:r>
      <w:r w:rsidRPr="00FA20F2">
        <w:rPr>
          <w:rStyle w:val="charbolditals0"/>
        </w:rPr>
        <w:t xml:space="preserve"> means the</w:t>
      </w:r>
      <w:r>
        <w:rPr>
          <w:rStyle w:val="charbolditals0"/>
        </w:rPr>
        <w:t xml:space="preserve"> </w:t>
      </w:r>
      <w:r w:rsidRPr="00FA20F2">
        <w:rPr>
          <w:rStyle w:val="charbolditals0"/>
        </w:rPr>
        <w:t>most recently published index number when the lessor gives the tenant notice of the proposed rental rate increase.</w:t>
      </w:r>
    </w:p>
    <w:p w14:paraId="6D4EAFA0" w14:textId="77777777" w:rsidR="00DE5952" w:rsidRPr="001B6737" w:rsidRDefault="00DE5952" w:rsidP="007E41AC">
      <w:pPr>
        <w:pStyle w:val="aDef"/>
        <w:keepNext/>
      </w:pPr>
      <w:r w:rsidRPr="00F27F7D">
        <w:rPr>
          <w:rStyle w:val="charBoldItals"/>
        </w:rPr>
        <w:t>current rental rate</w:t>
      </w:r>
      <w:r w:rsidRPr="001B6737">
        <w:rPr>
          <w:bCs/>
          <w:iCs/>
        </w:rPr>
        <w:t xml:space="preserve">, for premises under </w:t>
      </w:r>
      <w:r w:rsidRPr="001B6737">
        <w:t xml:space="preserve">a residential tenancy agreement, </w:t>
      </w:r>
      <w:r w:rsidRPr="001B6737">
        <w:rPr>
          <w:bCs/>
          <w:iCs/>
        </w:rPr>
        <w:t>means—</w:t>
      </w:r>
    </w:p>
    <w:p w14:paraId="7EB46F94" w14:textId="77777777" w:rsidR="00DE5952" w:rsidRPr="001B6737" w:rsidRDefault="00DE5952" w:rsidP="00DE5952">
      <w:pPr>
        <w:pStyle w:val="aDefpara"/>
      </w:pPr>
      <w:r>
        <w:tab/>
      </w:r>
      <w:r w:rsidRPr="001B6737">
        <w:t>(a)</w:t>
      </w:r>
      <w:r w:rsidRPr="001B6737">
        <w:tab/>
        <w:t>for a proposed consecutive tenancy agreement—the most recent rental rate for the premises under a terminating or terminated residential tenancy agreement; or</w:t>
      </w:r>
    </w:p>
    <w:p w14:paraId="6B2974AD" w14:textId="77777777" w:rsidR="00DE5952" w:rsidRPr="001B6737" w:rsidRDefault="00DE5952" w:rsidP="00DE5952">
      <w:pPr>
        <w:pStyle w:val="aDefpara"/>
      </w:pPr>
      <w:r>
        <w:tab/>
      </w:r>
      <w:r w:rsidRPr="001B6737">
        <w:t>(b)</w:t>
      </w:r>
      <w:r w:rsidRPr="001B6737">
        <w:tab/>
        <w:t>in any other case—the most recent rental rate for the premises under the residential tenancy agreement.</w:t>
      </w:r>
    </w:p>
    <w:p w14:paraId="0E03D233" w14:textId="77777777" w:rsidR="00C92C5C" w:rsidRPr="00FA20F2" w:rsidRDefault="00C92C5C" w:rsidP="00C92C5C">
      <w:pPr>
        <w:pStyle w:val="aDef"/>
      </w:pPr>
      <w:r w:rsidRPr="00366459">
        <w:rPr>
          <w:rStyle w:val="charBoldItals"/>
        </w:rPr>
        <w:t>index number</w:t>
      </w:r>
      <w:r w:rsidRPr="00FA20F2">
        <w:rPr>
          <w:color w:val="000000"/>
          <w:shd w:val="clear" w:color="auto" w:fill="FFFFFF"/>
        </w:rPr>
        <w:t xml:space="preserve"> means the rents </w:t>
      </w:r>
      <w:r w:rsidRPr="00A6041B">
        <w:rPr>
          <w:color w:val="000000"/>
          <w:shd w:val="clear" w:color="auto" w:fill="FFFFFF"/>
        </w:rPr>
        <w:t>subgroup</w:t>
      </w:r>
      <w:r w:rsidRPr="00FA20F2">
        <w:rPr>
          <w:color w:val="000000"/>
          <w:shd w:val="clear" w:color="auto" w:fill="FFFFFF"/>
        </w:rPr>
        <w:t xml:space="preserve"> of the housing group of the Consumer Price Index for Canberra published from time to time by the Australian statistician.</w:t>
      </w:r>
    </w:p>
    <w:p w14:paraId="459ED96F" w14:textId="77777777" w:rsidR="00DE5952" w:rsidRPr="001B6737" w:rsidRDefault="00DE5952" w:rsidP="00DE5952">
      <w:pPr>
        <w:pStyle w:val="aDef"/>
        <w:rPr>
          <w:rStyle w:val="charbolditals00"/>
          <w:color w:val="000000"/>
        </w:rPr>
      </w:pPr>
      <w:r w:rsidRPr="00F27F7D">
        <w:rPr>
          <w:rStyle w:val="charBoldItals"/>
        </w:rPr>
        <w:t>initial index number</w:t>
      </w:r>
      <w:r w:rsidRPr="001B6737">
        <w:t xml:space="preserve"> </w:t>
      </w:r>
      <w:r w:rsidRPr="001B6737">
        <w:rPr>
          <w:rStyle w:val="charbolditals00"/>
          <w:color w:val="000000"/>
          <w:shd w:val="clear" w:color="auto" w:fill="FFFFFF"/>
        </w:rPr>
        <w:t xml:space="preserve">means </w:t>
      </w:r>
      <w:r w:rsidRPr="001B6737">
        <w:rPr>
          <w:rStyle w:val="charbolditals00"/>
          <w:color w:val="000000"/>
        </w:rPr>
        <w:t>the most recently published index number on—</w:t>
      </w:r>
    </w:p>
    <w:p w14:paraId="7A0845B2" w14:textId="77777777" w:rsidR="00DE5952" w:rsidRPr="001B6737" w:rsidRDefault="00DE5952" w:rsidP="00DE5952">
      <w:pPr>
        <w:pStyle w:val="aDefpara"/>
      </w:pPr>
      <w:r w:rsidRPr="001B6737">
        <w:tab/>
        <w:t>(a)</w:t>
      </w:r>
      <w:r w:rsidRPr="001B6737">
        <w:tab/>
        <w:t>for a proposed consecutive tenancy agreement—</w:t>
      </w:r>
    </w:p>
    <w:p w14:paraId="2A66BDB8" w14:textId="77777777" w:rsidR="00DE5952" w:rsidRPr="001B6737" w:rsidRDefault="00DE5952" w:rsidP="00DE5952">
      <w:pPr>
        <w:pStyle w:val="aDefsubpara"/>
      </w:pPr>
      <w:r w:rsidRPr="001B6737">
        <w:tab/>
        <w:t>(i)</w:t>
      </w:r>
      <w:r w:rsidRPr="001B6737">
        <w:tab/>
        <w:t>if the rental rate has not been increased under a terminating or terminated residential tenancy agreement—the day the original tenancy agreement started; or</w:t>
      </w:r>
    </w:p>
    <w:p w14:paraId="4288FFA7" w14:textId="77777777" w:rsidR="00DE5952" w:rsidRPr="001B6737" w:rsidRDefault="00DE5952" w:rsidP="00DE5952">
      <w:pPr>
        <w:pStyle w:val="aDefsubpara"/>
      </w:pPr>
      <w:r w:rsidRPr="001B6737">
        <w:tab/>
        <w:t>(ii)</w:t>
      </w:r>
      <w:r w:rsidRPr="001B6737">
        <w:tab/>
        <w:t xml:space="preserve">if the rental rate has been increased </w:t>
      </w:r>
      <w:r w:rsidRPr="001B6737">
        <w:rPr>
          <w:color w:val="000000"/>
          <w:shd w:val="clear" w:color="auto" w:fill="FFFFFF"/>
        </w:rPr>
        <w:t>under a terminating or terminated residential tenancy agreement</w:t>
      </w:r>
      <w:r w:rsidRPr="001B6737">
        <w:t>—the day the lessor gave the tenant notice of the most recent increase; or</w:t>
      </w:r>
    </w:p>
    <w:p w14:paraId="1CC49245" w14:textId="77777777" w:rsidR="00DE5952" w:rsidRPr="001B6737" w:rsidRDefault="00DE5952" w:rsidP="00511FD4">
      <w:pPr>
        <w:pStyle w:val="aDefpara"/>
        <w:keepNext/>
      </w:pPr>
      <w:r w:rsidRPr="001B6737">
        <w:lastRenderedPageBreak/>
        <w:tab/>
        <w:t>(b)</w:t>
      </w:r>
      <w:r w:rsidRPr="001B6737">
        <w:tab/>
        <w:t>for an existing consecutive tenancy agreement—</w:t>
      </w:r>
    </w:p>
    <w:p w14:paraId="3C2C2A6C" w14:textId="77777777" w:rsidR="00DE5952" w:rsidRPr="001B6737" w:rsidRDefault="00DE5952" w:rsidP="00DE5952">
      <w:pPr>
        <w:pStyle w:val="aDefsubpara"/>
      </w:pPr>
      <w:r w:rsidRPr="001B6737">
        <w:tab/>
        <w:t>(i)</w:t>
      </w:r>
      <w:r w:rsidRPr="001B6737">
        <w:tab/>
        <w:t>if the rental rate has not been increased under the existing agreement or a terminated residential tenancy agreement—the day the original tenancy agreement started; or</w:t>
      </w:r>
    </w:p>
    <w:p w14:paraId="05644469" w14:textId="77777777" w:rsidR="00DE5952" w:rsidRPr="001B6737" w:rsidRDefault="00DE5952" w:rsidP="00DE5952">
      <w:pPr>
        <w:pStyle w:val="aDefsubpara"/>
      </w:pPr>
      <w:r w:rsidRPr="001B6737">
        <w:tab/>
        <w:t>(ii)</w:t>
      </w:r>
      <w:r w:rsidRPr="001B6737">
        <w:tab/>
        <w:t xml:space="preserve">if the rental rate has been increased </w:t>
      </w:r>
      <w:r w:rsidRPr="001B6737">
        <w:rPr>
          <w:color w:val="000000"/>
          <w:shd w:val="clear" w:color="auto" w:fill="FFFFFF"/>
        </w:rPr>
        <w:t>under the existing agreement or a terminated residential tenancy agreement</w:t>
      </w:r>
      <w:r w:rsidRPr="001B6737">
        <w:t>—the day the lessor gave the tenant notice of the most recent increase; or</w:t>
      </w:r>
    </w:p>
    <w:p w14:paraId="72A11515" w14:textId="77777777" w:rsidR="00DE5952" w:rsidRPr="001B6737" w:rsidRDefault="00DE5952" w:rsidP="007E41AC">
      <w:pPr>
        <w:pStyle w:val="aDefpara"/>
        <w:keepNext/>
      </w:pPr>
      <w:r w:rsidRPr="001B6737">
        <w:tab/>
        <w:t>(c)</w:t>
      </w:r>
      <w:r w:rsidRPr="001B6737">
        <w:tab/>
        <w:t>in any other case—</w:t>
      </w:r>
    </w:p>
    <w:p w14:paraId="28B2B586" w14:textId="77777777" w:rsidR="00DE5952" w:rsidRPr="001B6737" w:rsidRDefault="00DE5952" w:rsidP="00DE5952">
      <w:pPr>
        <w:pStyle w:val="aDefsubpara"/>
      </w:pPr>
      <w:r w:rsidRPr="001B6737">
        <w:tab/>
        <w:t>(i)</w:t>
      </w:r>
      <w:r w:rsidRPr="001B6737">
        <w:tab/>
        <w:t>if the rental rate has not been increased under the residential tenancy agreement—the day the agreement started; or</w:t>
      </w:r>
    </w:p>
    <w:p w14:paraId="6AEAA8EC" w14:textId="77777777" w:rsidR="00DE5952" w:rsidRPr="001B6737" w:rsidRDefault="00DE5952" w:rsidP="00DE5952">
      <w:pPr>
        <w:pStyle w:val="aDefsubpara"/>
      </w:pPr>
      <w:r w:rsidRPr="001B6737">
        <w:tab/>
        <w:t>(ii)</w:t>
      </w:r>
      <w:r w:rsidRPr="001B6737">
        <w:tab/>
        <w:t>if the rental rate has been increased under the residential tenancy agreement—the day the lessor gave the tenant notice of the most recent increase.</w:t>
      </w:r>
    </w:p>
    <w:p w14:paraId="15CF21F1" w14:textId="77777777" w:rsidR="00EB2CC7" w:rsidRPr="001B6737" w:rsidRDefault="00EB2CC7" w:rsidP="00EB2CC7">
      <w:pPr>
        <w:pStyle w:val="aDef"/>
      </w:pPr>
      <w:r w:rsidRPr="00F27F7D">
        <w:rPr>
          <w:rStyle w:val="charBoldItals"/>
        </w:rPr>
        <w:t>original tenancy agreement</w:t>
      </w:r>
      <w:r w:rsidRPr="001B6737">
        <w:rPr>
          <w:bCs/>
          <w:iCs/>
        </w:rPr>
        <w:t>, for premises under an existing consecutive tenancy agreement or for which there is a proposed consecutive tenancy agreement, means the residential tenancy agreement that started immediately after the lessor last had possession of the premises.</w:t>
      </w:r>
    </w:p>
    <w:p w14:paraId="19D4F243" w14:textId="77777777" w:rsidR="00A74021" w:rsidRPr="00614D8B" w:rsidRDefault="00A74021" w:rsidP="00A74021">
      <w:pPr>
        <w:pStyle w:val="AH5Sec"/>
      </w:pPr>
      <w:bookmarkStart w:id="22" w:name="_Toc185927236"/>
      <w:r w:rsidRPr="00511FD4">
        <w:rPr>
          <w:rStyle w:val="CharSectNo"/>
        </w:rPr>
        <w:t>5B</w:t>
      </w:r>
      <w:r w:rsidRPr="00614D8B">
        <w:tab/>
        <w:t>Minor modification</w:t>
      </w:r>
      <w:r w:rsidRPr="00614D8B">
        <w:rPr>
          <w:rFonts w:cs="Arial"/>
          <w:color w:val="000000"/>
          <w:shd w:val="clear" w:color="auto" w:fill="FFFFFF"/>
        </w:rPr>
        <w:t xml:space="preserve">—Act, s 71AA, def </w:t>
      </w:r>
      <w:r w:rsidRPr="00614D8B">
        <w:rPr>
          <w:rStyle w:val="charItals"/>
        </w:rPr>
        <w:t>minor modification</w:t>
      </w:r>
      <w:r w:rsidRPr="00614D8B">
        <w:rPr>
          <w:rFonts w:cs="Arial"/>
          <w:color w:val="000000"/>
          <w:shd w:val="clear" w:color="auto" w:fill="FFFFFF"/>
        </w:rPr>
        <w:t>, par (b)</w:t>
      </w:r>
      <w:bookmarkEnd w:id="22"/>
    </w:p>
    <w:p w14:paraId="195EAA37" w14:textId="77777777" w:rsidR="00A74021" w:rsidRPr="00614D8B" w:rsidRDefault="00A74021" w:rsidP="00A74021">
      <w:pPr>
        <w:pStyle w:val="Amain"/>
      </w:pPr>
      <w:r w:rsidRPr="00614D8B">
        <w:tab/>
        <w:t>(1)</w:t>
      </w:r>
      <w:r w:rsidRPr="00614D8B">
        <w:tab/>
        <w:t>The following are minor modifications to premises under a residential tenancy agreement:</w:t>
      </w:r>
    </w:p>
    <w:p w14:paraId="5FB4CA75" w14:textId="77777777" w:rsidR="00A74021" w:rsidRPr="00614D8B" w:rsidRDefault="00A74021" w:rsidP="00A74021">
      <w:pPr>
        <w:pStyle w:val="Apara"/>
      </w:pPr>
      <w:r w:rsidRPr="00614D8B">
        <w:tab/>
        <w:t>(a)</w:t>
      </w:r>
      <w:r w:rsidRPr="00614D8B">
        <w:tab/>
        <w:t>planting vegetables, fruit, flowers, herbs or shrubs if—</w:t>
      </w:r>
    </w:p>
    <w:p w14:paraId="35C7D979" w14:textId="77777777" w:rsidR="00A74021" w:rsidRPr="00614D8B" w:rsidRDefault="00A74021" w:rsidP="00A74021">
      <w:pPr>
        <w:pStyle w:val="Asubpara"/>
      </w:pPr>
      <w:r w:rsidRPr="00614D8B">
        <w:tab/>
        <w:t>(i)</w:t>
      </w:r>
      <w:r w:rsidRPr="00614D8B">
        <w:tab/>
        <w:t>existing vegetation or plants do not need to be removed; and</w:t>
      </w:r>
    </w:p>
    <w:p w14:paraId="4EEED12C" w14:textId="77777777" w:rsidR="00A74021" w:rsidRPr="00614D8B" w:rsidRDefault="00A74021" w:rsidP="00A74021">
      <w:pPr>
        <w:pStyle w:val="Asubpara"/>
      </w:pPr>
      <w:r w:rsidRPr="00614D8B">
        <w:tab/>
        <w:t>(ii)</w:t>
      </w:r>
      <w:r w:rsidRPr="00614D8B">
        <w:tab/>
        <w:t>for shrubs—the shrubs will not grow to more than 2m in height;</w:t>
      </w:r>
    </w:p>
    <w:p w14:paraId="3ADB5323" w14:textId="77777777" w:rsidR="00A74021" w:rsidRPr="00614D8B" w:rsidRDefault="00A74021" w:rsidP="00A74021">
      <w:pPr>
        <w:pStyle w:val="Apara"/>
      </w:pPr>
      <w:r w:rsidRPr="00614D8B">
        <w:lastRenderedPageBreak/>
        <w:tab/>
        <w:t>(b)</w:t>
      </w:r>
      <w:r w:rsidRPr="00614D8B">
        <w:tab/>
        <w:t>installing or placing a composting tumbler or composting bin if existing vegetation or plants do not need to be removed.</w:t>
      </w:r>
    </w:p>
    <w:p w14:paraId="0B112A81" w14:textId="77777777" w:rsidR="00A74021" w:rsidRPr="00614D8B" w:rsidRDefault="00A74021" w:rsidP="00A74021">
      <w:pPr>
        <w:pStyle w:val="Amain"/>
      </w:pPr>
      <w:r w:rsidRPr="00614D8B">
        <w:tab/>
        <w:t>(2)</w:t>
      </w:r>
      <w:r w:rsidRPr="00614D8B">
        <w:tab/>
        <w:t>However, subsection (1) does not apply—</w:t>
      </w:r>
    </w:p>
    <w:p w14:paraId="2C98409A" w14:textId="77777777" w:rsidR="00A74021" w:rsidRPr="00614D8B" w:rsidRDefault="00A74021" w:rsidP="00A74021">
      <w:pPr>
        <w:pStyle w:val="Apara"/>
      </w:pPr>
      <w:r w:rsidRPr="00614D8B">
        <w:tab/>
        <w:t>(a)</w:t>
      </w:r>
      <w:r w:rsidRPr="00614D8B">
        <w:tab/>
        <w:t>to any common property of a class A unit or class B unit; or</w:t>
      </w:r>
    </w:p>
    <w:p w14:paraId="67F30E16" w14:textId="77777777" w:rsidR="00A74021" w:rsidRPr="00614D8B" w:rsidRDefault="00A74021" w:rsidP="00A74021">
      <w:pPr>
        <w:pStyle w:val="Apara"/>
      </w:pPr>
      <w:r w:rsidRPr="00614D8B">
        <w:tab/>
        <w:t>(b)</w:t>
      </w:r>
      <w:r w:rsidRPr="00614D8B">
        <w:tab/>
        <w:t>to a balcony of a class A unit; or</w:t>
      </w:r>
    </w:p>
    <w:p w14:paraId="72706065" w14:textId="77777777" w:rsidR="00A74021" w:rsidRPr="00614D8B" w:rsidRDefault="00A74021" w:rsidP="00A74021">
      <w:pPr>
        <w:pStyle w:val="Apara"/>
      </w:pPr>
      <w:r w:rsidRPr="00614D8B">
        <w:tab/>
        <w:t>(c)</w:t>
      </w:r>
      <w:r w:rsidRPr="00614D8B">
        <w:tab/>
        <w:t>if the minor modification contravenes a rule of the owners corporation and the owners corporation has not given permission for the modification.</w:t>
      </w:r>
    </w:p>
    <w:p w14:paraId="5C2EECF0" w14:textId="77777777" w:rsidR="00A74021" w:rsidRPr="00614D8B" w:rsidRDefault="00A74021" w:rsidP="00A74021">
      <w:pPr>
        <w:pStyle w:val="Amain"/>
      </w:pPr>
      <w:r w:rsidRPr="00614D8B">
        <w:tab/>
        <w:t>(3)</w:t>
      </w:r>
      <w:r w:rsidRPr="00614D8B">
        <w:tab/>
        <w:t>In this section:</w:t>
      </w:r>
    </w:p>
    <w:p w14:paraId="0F44A2E9" w14:textId="7AE9CABB" w:rsidR="00A74021" w:rsidRPr="00614D8B" w:rsidRDefault="00A74021" w:rsidP="00A74021">
      <w:pPr>
        <w:pStyle w:val="aDef"/>
      </w:pPr>
      <w:r w:rsidRPr="00614D8B">
        <w:rPr>
          <w:rStyle w:val="charBoldItals"/>
        </w:rPr>
        <w:t>class A unit</w:t>
      </w:r>
      <w:r w:rsidRPr="00614D8B">
        <w:t xml:space="preserve">—see the </w:t>
      </w:r>
      <w:hyperlink r:id="rId56" w:tooltip="A2001-16" w:history="1">
        <w:r w:rsidRPr="00C03236">
          <w:rPr>
            <w:rStyle w:val="charCitHyperlinkItal"/>
          </w:rPr>
          <w:t>Unit Titles Act 2001</w:t>
        </w:r>
      </w:hyperlink>
      <w:r w:rsidRPr="00614D8B">
        <w:t>, section</w:t>
      </w:r>
      <w:r>
        <w:t xml:space="preserve"> </w:t>
      </w:r>
      <w:r w:rsidRPr="00614D8B">
        <w:t>10.</w:t>
      </w:r>
    </w:p>
    <w:p w14:paraId="572A7173" w14:textId="60CB6141" w:rsidR="00A74021" w:rsidRPr="00614D8B" w:rsidRDefault="00A74021" w:rsidP="00A74021">
      <w:pPr>
        <w:pStyle w:val="aDef"/>
      </w:pPr>
      <w:r w:rsidRPr="00614D8B">
        <w:rPr>
          <w:rStyle w:val="charBoldItals"/>
        </w:rPr>
        <w:t>class B unit</w:t>
      </w:r>
      <w:r w:rsidRPr="00614D8B">
        <w:t xml:space="preserve">—see the </w:t>
      </w:r>
      <w:hyperlink r:id="rId57" w:tooltip="A2001-16" w:history="1">
        <w:r w:rsidRPr="00C03236">
          <w:rPr>
            <w:rStyle w:val="charCitHyperlinkItal"/>
          </w:rPr>
          <w:t>Unit Titles Act 2001</w:t>
        </w:r>
      </w:hyperlink>
      <w:r w:rsidRPr="00614D8B">
        <w:t>, section</w:t>
      </w:r>
      <w:r>
        <w:t xml:space="preserve"> </w:t>
      </w:r>
      <w:r w:rsidRPr="00614D8B">
        <w:t>11.</w:t>
      </w:r>
    </w:p>
    <w:p w14:paraId="124F3A72" w14:textId="54C69842" w:rsidR="00A74021" w:rsidRPr="00614D8B" w:rsidRDefault="00A74021" w:rsidP="00A74021">
      <w:pPr>
        <w:pStyle w:val="aDef"/>
      </w:pPr>
      <w:r w:rsidRPr="00614D8B">
        <w:rPr>
          <w:rStyle w:val="charBoldItals"/>
        </w:rPr>
        <w:t>common property</w:t>
      </w:r>
      <w:r w:rsidRPr="00614D8B">
        <w:t xml:space="preserve">—see the </w:t>
      </w:r>
      <w:hyperlink r:id="rId58" w:tooltip="A2001-16" w:history="1">
        <w:r w:rsidRPr="00C03236">
          <w:rPr>
            <w:rStyle w:val="charCitHyperlinkItal"/>
          </w:rPr>
          <w:t>Unit Titles Act 2001</w:t>
        </w:r>
      </w:hyperlink>
      <w:r w:rsidRPr="00614D8B">
        <w:t>, section</w:t>
      </w:r>
      <w:r>
        <w:t xml:space="preserve"> </w:t>
      </w:r>
      <w:r w:rsidRPr="00614D8B">
        <w:t>13.</w:t>
      </w:r>
    </w:p>
    <w:p w14:paraId="0481EFF3" w14:textId="67603314" w:rsidR="00A74021" w:rsidRPr="00614D8B" w:rsidRDefault="00A74021" w:rsidP="00A74021">
      <w:pPr>
        <w:pStyle w:val="aDef"/>
        <w:rPr>
          <w:color w:val="000000"/>
        </w:rPr>
      </w:pPr>
      <w:r w:rsidRPr="00614D8B">
        <w:rPr>
          <w:rStyle w:val="charBoldItals"/>
        </w:rPr>
        <w:t>owners corporation</w:t>
      </w:r>
      <w:r w:rsidRPr="00614D8B">
        <w:rPr>
          <w:color w:val="000000"/>
        </w:rPr>
        <w:t xml:space="preserve">—see the </w:t>
      </w:r>
      <w:hyperlink r:id="rId59" w:tooltip="A2011-41" w:history="1">
        <w:r w:rsidRPr="00C03236">
          <w:rPr>
            <w:rStyle w:val="charCitHyperlinkItal"/>
          </w:rPr>
          <w:t>Unit Titles (Management) Act 2011</w:t>
        </w:r>
      </w:hyperlink>
      <w:r w:rsidRPr="00614D8B">
        <w:rPr>
          <w:color w:val="000000"/>
        </w:rPr>
        <w:t>, dictionary.</w:t>
      </w:r>
    </w:p>
    <w:p w14:paraId="07DEEA2A" w14:textId="0D1439FA" w:rsidR="00A74021" w:rsidRPr="00077988" w:rsidRDefault="00A74021" w:rsidP="00A74021">
      <w:pPr>
        <w:pStyle w:val="aDef"/>
      </w:pPr>
      <w:r w:rsidRPr="00C03236">
        <w:rPr>
          <w:rStyle w:val="charBoldItals"/>
        </w:rPr>
        <w:t>rule</w:t>
      </w:r>
      <w:r w:rsidRPr="00077988">
        <w:t xml:space="preserve">, for an owners corporation—see the </w:t>
      </w:r>
      <w:hyperlink r:id="rId60" w:tooltip="A2011-41" w:history="1">
        <w:r w:rsidRPr="00C03236">
          <w:rPr>
            <w:rStyle w:val="charCitHyperlinkItal"/>
          </w:rPr>
          <w:t>Unit Titles (Management) Act 2011</w:t>
        </w:r>
      </w:hyperlink>
      <w:r w:rsidRPr="00077988">
        <w:t>, dictionary.</w:t>
      </w:r>
    </w:p>
    <w:p w14:paraId="291EA9E2" w14:textId="77777777" w:rsidR="00CE35E0" w:rsidRPr="00216DB2" w:rsidRDefault="00CE35E0" w:rsidP="00CE35E0">
      <w:pPr>
        <w:pStyle w:val="AH5Sec"/>
      </w:pPr>
      <w:bookmarkStart w:id="23" w:name="_Toc185927237"/>
      <w:r w:rsidRPr="00511FD4">
        <w:rPr>
          <w:rStyle w:val="CharSectNo"/>
        </w:rPr>
        <w:t>6</w:t>
      </w:r>
      <w:r w:rsidRPr="00216DB2">
        <w:tab/>
        <w:t>Refusing registration of standard guarantee contract—Act,</w:t>
      </w:r>
      <w:r w:rsidR="000C5C8D">
        <w:t> </w:t>
      </w:r>
      <w:r w:rsidRPr="00216DB2">
        <w:t>s</w:t>
      </w:r>
      <w:r w:rsidR="000C5C8D">
        <w:t> </w:t>
      </w:r>
      <w:r w:rsidRPr="00216DB2">
        <w:t>136</w:t>
      </w:r>
      <w:r w:rsidR="000C5C8D">
        <w:t> </w:t>
      </w:r>
      <w:r w:rsidRPr="00216DB2">
        <w:t>(2)</w:t>
      </w:r>
      <w:r w:rsidR="000C5C8D">
        <w:t> </w:t>
      </w:r>
      <w:r w:rsidRPr="00216DB2">
        <w:t>(c)</w:t>
      </w:r>
      <w:r w:rsidR="000C5C8D">
        <w:t> </w:t>
      </w:r>
      <w:r w:rsidRPr="00216DB2">
        <w:t>(i)</w:t>
      </w:r>
      <w:bookmarkEnd w:id="23"/>
    </w:p>
    <w:p w14:paraId="18680411" w14:textId="77777777" w:rsidR="00CE35E0" w:rsidRPr="00216DB2" w:rsidRDefault="00CE35E0" w:rsidP="00CE35E0">
      <w:pPr>
        <w:pStyle w:val="Amain"/>
      </w:pPr>
      <w:r w:rsidRPr="00216DB2">
        <w:tab/>
        <w:t>(1)</w:t>
      </w:r>
      <w:r w:rsidRPr="00216DB2">
        <w:tab/>
        <w:t>The commissioner must refuse to register a standard guarantee contract if the contract—</w:t>
      </w:r>
    </w:p>
    <w:p w14:paraId="6970C628" w14:textId="77777777" w:rsidR="00CE35E0" w:rsidRPr="00216DB2" w:rsidRDefault="00CE35E0" w:rsidP="00CE35E0">
      <w:pPr>
        <w:pStyle w:val="Apara"/>
      </w:pPr>
      <w:r w:rsidRPr="00216DB2">
        <w:tab/>
        <w:t>(a)</w:t>
      </w:r>
      <w:r w:rsidRPr="00216DB2">
        <w:tab/>
        <w:t>allows a tenant or lessor to subrogate the party’s rights or remedies to another party; or</w:t>
      </w:r>
    </w:p>
    <w:p w14:paraId="266EDF66" w14:textId="77777777" w:rsidR="00CE35E0" w:rsidRPr="00216DB2" w:rsidRDefault="00CE35E0" w:rsidP="00CE35E0">
      <w:pPr>
        <w:pStyle w:val="Apara"/>
      </w:pPr>
      <w:r w:rsidRPr="00216DB2">
        <w:tab/>
        <w:t>(b)</w:t>
      </w:r>
      <w:r w:rsidRPr="00216DB2">
        <w:tab/>
        <w:t>allows the provider to be party to a tenancy dispute; or</w:t>
      </w:r>
    </w:p>
    <w:p w14:paraId="067D10FE" w14:textId="2804BDF9" w:rsidR="00CE35E0" w:rsidRPr="00216DB2" w:rsidRDefault="00CE35E0" w:rsidP="00CE35E0">
      <w:pPr>
        <w:pStyle w:val="Apara"/>
      </w:pPr>
      <w:r w:rsidRPr="00216DB2">
        <w:tab/>
        <w:t>(c)</w:t>
      </w:r>
      <w:r w:rsidRPr="00216DB2">
        <w:tab/>
        <w:t xml:space="preserve">allows the provider to recover an amount from the tenant that could not be deducted from a bond under the </w:t>
      </w:r>
      <w:hyperlink r:id="rId61" w:tooltip="Residential Tenancies Act 1997" w:history="1">
        <w:r w:rsidRPr="00216DB2">
          <w:rPr>
            <w:rStyle w:val="charCitHyperlinkAbbrev"/>
          </w:rPr>
          <w:t>Act</w:t>
        </w:r>
      </w:hyperlink>
      <w:r w:rsidRPr="00216DB2">
        <w:t>, section 31; or</w:t>
      </w:r>
    </w:p>
    <w:p w14:paraId="070197F3" w14:textId="77777777" w:rsidR="00CE35E0" w:rsidRPr="00216DB2" w:rsidRDefault="00CE35E0" w:rsidP="006F7769">
      <w:pPr>
        <w:pStyle w:val="Apara"/>
        <w:keepNext/>
      </w:pPr>
      <w:r w:rsidRPr="00216DB2">
        <w:lastRenderedPageBreak/>
        <w:tab/>
        <w:t>(d)</w:t>
      </w:r>
      <w:r w:rsidRPr="00216DB2">
        <w:tab/>
        <w:t>allows the provider to recover an amount from the tenant without—</w:t>
      </w:r>
    </w:p>
    <w:p w14:paraId="632EF72E" w14:textId="77777777" w:rsidR="00CE35E0" w:rsidRPr="00216DB2" w:rsidRDefault="00CE35E0" w:rsidP="00CE35E0">
      <w:pPr>
        <w:pStyle w:val="Asubpara"/>
      </w:pPr>
      <w:r w:rsidRPr="00216DB2">
        <w:tab/>
        <w:t>(i)</w:t>
      </w:r>
      <w:r w:rsidRPr="00216DB2">
        <w:tab/>
        <w:t>the tenant’s consent; or</w:t>
      </w:r>
    </w:p>
    <w:p w14:paraId="1BCD7881" w14:textId="77777777" w:rsidR="00CE35E0" w:rsidRPr="00216DB2" w:rsidRDefault="00CE35E0" w:rsidP="00CE35E0">
      <w:pPr>
        <w:pStyle w:val="Asubpara"/>
      </w:pPr>
      <w:r w:rsidRPr="00216DB2">
        <w:tab/>
        <w:t>(ii)</w:t>
      </w:r>
      <w:r w:rsidRPr="00216DB2">
        <w:tab/>
        <w:t>an ACAT order, following an application by the lessor, to the effect that the tenant is liable for the amount; or</w:t>
      </w:r>
    </w:p>
    <w:p w14:paraId="3494A9B5" w14:textId="77777777" w:rsidR="00CE35E0" w:rsidRPr="00216DB2" w:rsidRDefault="00CE35E0" w:rsidP="00CE35E0">
      <w:pPr>
        <w:pStyle w:val="Apara"/>
      </w:pPr>
      <w:r w:rsidRPr="00216DB2">
        <w:tab/>
        <w:t>(e)</w:t>
      </w:r>
      <w:r w:rsidRPr="00216DB2">
        <w:tab/>
        <w:t>allows a provider to approve or otherwise influence a decision of the lessor in relation to a residential tenancy agreement, including a tenancy dispute; or</w:t>
      </w:r>
    </w:p>
    <w:p w14:paraId="463F4B1D" w14:textId="77777777" w:rsidR="00CE35E0" w:rsidRPr="00216DB2" w:rsidRDefault="00CE35E0" w:rsidP="00CE35E0">
      <w:pPr>
        <w:pStyle w:val="Apara"/>
      </w:pPr>
      <w:r w:rsidRPr="00216DB2">
        <w:tab/>
        <w:t>(f)</w:t>
      </w:r>
      <w:r w:rsidRPr="00216DB2">
        <w:tab/>
        <w:t>prohibits a tenant from terminating the contract without the consent of the other parties if the relevant residential tenancy agreement ends; or</w:t>
      </w:r>
    </w:p>
    <w:p w14:paraId="05316085" w14:textId="77777777" w:rsidR="00CE35E0" w:rsidRPr="00216DB2" w:rsidRDefault="00CE35E0" w:rsidP="002C23D6">
      <w:pPr>
        <w:pStyle w:val="Apara"/>
        <w:keepNext/>
        <w:keepLines/>
      </w:pPr>
      <w:r w:rsidRPr="00216DB2">
        <w:tab/>
        <w:t>(g)</w:t>
      </w:r>
      <w:r w:rsidRPr="00216DB2">
        <w:tab/>
        <w:t>otherwise gives the provider or lessor under a commercial guarantee any right or remedy against the tenant that the lessor would not have if the lessor had not accepted a guarantee in addition to or in place of a bond.</w:t>
      </w:r>
    </w:p>
    <w:p w14:paraId="52507EA5" w14:textId="5B2B2F29" w:rsidR="00CE35E0" w:rsidRPr="00216DB2" w:rsidRDefault="00CE35E0" w:rsidP="00CE35E0">
      <w:pPr>
        <w:pStyle w:val="aNote"/>
      </w:pPr>
      <w:r w:rsidRPr="00216DB2">
        <w:rPr>
          <w:rStyle w:val="charItals"/>
        </w:rPr>
        <w:t>Note</w:t>
      </w:r>
      <w:r w:rsidRPr="00216DB2">
        <w:rPr>
          <w:rStyle w:val="charItals"/>
        </w:rPr>
        <w:tab/>
      </w:r>
      <w:r w:rsidRPr="00216DB2">
        <w:rPr>
          <w:rStyle w:val="charBoldItals"/>
        </w:rPr>
        <w:t>Standard guarantee contract</w:t>
      </w:r>
      <w:r w:rsidRPr="00216DB2">
        <w:t xml:space="preserve">—see the </w:t>
      </w:r>
      <w:hyperlink r:id="rId62" w:tooltip="Residential Tenancies Act 1997" w:history="1">
        <w:r w:rsidRPr="00216DB2">
          <w:rPr>
            <w:rStyle w:val="charCitHyperlinkAbbrev"/>
          </w:rPr>
          <w:t>Act</w:t>
        </w:r>
      </w:hyperlink>
      <w:r w:rsidRPr="00216DB2">
        <w:t>, s 102.</w:t>
      </w:r>
    </w:p>
    <w:p w14:paraId="75175FD9" w14:textId="77777777" w:rsidR="00CE35E0" w:rsidRPr="00216DB2" w:rsidRDefault="00CE35E0" w:rsidP="00FA7D3B">
      <w:pPr>
        <w:pStyle w:val="Amain"/>
        <w:keepNext/>
      </w:pPr>
      <w:r w:rsidRPr="00216DB2">
        <w:tab/>
        <w:t>(2)</w:t>
      </w:r>
      <w:r w:rsidRPr="00216DB2">
        <w:tab/>
        <w:t>In making a decision under subsection (1), the commissioner may consult with any entity that has expertise in residential tenancy matters.</w:t>
      </w:r>
    </w:p>
    <w:p w14:paraId="1CC4F4DB" w14:textId="77777777" w:rsidR="00CE35E0" w:rsidRPr="00216DB2" w:rsidRDefault="00CE35E0" w:rsidP="00CE35E0">
      <w:pPr>
        <w:pStyle w:val="aExamHdgss"/>
      </w:pPr>
      <w:r w:rsidRPr="00216DB2">
        <w:t>Example</w:t>
      </w:r>
    </w:p>
    <w:p w14:paraId="4AF23420" w14:textId="77777777" w:rsidR="00CE35E0" w:rsidRPr="00216DB2" w:rsidRDefault="00CE35E0" w:rsidP="00CE35E0">
      <w:pPr>
        <w:pStyle w:val="aExamss"/>
        <w:keepNext/>
      </w:pPr>
      <w:r w:rsidRPr="00216DB2">
        <w:t>an entity representing residential tenants or lessors</w:t>
      </w:r>
    </w:p>
    <w:p w14:paraId="48C67CCD" w14:textId="77777777" w:rsidR="00CE35E0" w:rsidRPr="00216DB2" w:rsidRDefault="00CE35E0" w:rsidP="00CE35E0">
      <w:pPr>
        <w:pStyle w:val="Amain"/>
      </w:pPr>
      <w:r w:rsidRPr="00216DB2">
        <w:tab/>
        <w:t>(3)</w:t>
      </w:r>
      <w:r w:rsidRPr="00216DB2">
        <w:tab/>
        <w:t>In this section:</w:t>
      </w:r>
    </w:p>
    <w:p w14:paraId="01AEA1C3" w14:textId="77777777" w:rsidR="00CE35E0" w:rsidRPr="00216DB2" w:rsidRDefault="00CE35E0" w:rsidP="00CE35E0">
      <w:pPr>
        <w:pStyle w:val="aDef"/>
      </w:pPr>
      <w:r w:rsidRPr="00216DB2">
        <w:rPr>
          <w:rStyle w:val="charBoldItals"/>
        </w:rPr>
        <w:t>provider</w:t>
      </w:r>
      <w:r w:rsidRPr="00216DB2">
        <w:t xml:space="preserve"> means a party to a commercial guarantee that is not a lessor or tenant.</w:t>
      </w:r>
    </w:p>
    <w:p w14:paraId="23806ECA" w14:textId="77777777" w:rsidR="00CE35E0" w:rsidRPr="00216DB2" w:rsidRDefault="00CE35E0" w:rsidP="00CE35E0">
      <w:pPr>
        <w:pStyle w:val="AH5Sec"/>
      </w:pPr>
      <w:bookmarkStart w:id="24" w:name="_Toc185927238"/>
      <w:r w:rsidRPr="00511FD4">
        <w:rPr>
          <w:rStyle w:val="CharSectNo"/>
        </w:rPr>
        <w:lastRenderedPageBreak/>
        <w:t>7</w:t>
      </w:r>
      <w:r w:rsidRPr="00216DB2">
        <w:tab/>
        <w:t>Commercial guarantee excluded matters—Act, s 136 (2) (c) (ii)</w:t>
      </w:r>
      <w:bookmarkEnd w:id="24"/>
    </w:p>
    <w:p w14:paraId="1126F0AA" w14:textId="77777777" w:rsidR="00CE35E0" w:rsidRPr="00216DB2" w:rsidRDefault="00CE35E0" w:rsidP="00CE35E0">
      <w:pPr>
        <w:pStyle w:val="Amainreturn"/>
        <w:keepNext/>
      </w:pPr>
      <w:r w:rsidRPr="00216DB2">
        <w:t>A commercial guarantee must not include a term that has the effect of doing any of the things mentioned in section 6 (1).</w:t>
      </w:r>
    </w:p>
    <w:p w14:paraId="1DEB537F" w14:textId="4E3AFE7B" w:rsidR="00CE35E0" w:rsidRPr="00216DB2" w:rsidRDefault="00CE35E0" w:rsidP="00CE35E0">
      <w:pPr>
        <w:pStyle w:val="aNote"/>
        <w:keepNext/>
      </w:pPr>
      <w:r w:rsidRPr="00216DB2">
        <w:rPr>
          <w:rStyle w:val="charItals"/>
        </w:rPr>
        <w:t>Note 1</w:t>
      </w:r>
      <w:r w:rsidRPr="00216DB2">
        <w:rPr>
          <w:rStyle w:val="charItals"/>
        </w:rPr>
        <w:tab/>
      </w:r>
      <w:r w:rsidRPr="00216DB2">
        <w:t xml:space="preserve">A commercial guarantee is void to the extent it includes a matter that must be excluded (see </w:t>
      </w:r>
      <w:hyperlink r:id="rId63" w:tooltip="Residential Tenancies Act 1997" w:history="1">
        <w:r w:rsidRPr="00216DB2">
          <w:rPr>
            <w:rStyle w:val="charCitHyperlinkAbbrev"/>
          </w:rPr>
          <w:t>Act</w:t>
        </w:r>
      </w:hyperlink>
      <w:r w:rsidRPr="00216DB2">
        <w:t>, s 16 (5)).</w:t>
      </w:r>
    </w:p>
    <w:p w14:paraId="67EEE947" w14:textId="16393A07" w:rsidR="00CE35E0" w:rsidRPr="00216DB2" w:rsidRDefault="00CE35E0" w:rsidP="00CE35E0">
      <w:pPr>
        <w:pStyle w:val="aNote"/>
      </w:pPr>
      <w:r w:rsidRPr="00216DB2">
        <w:rPr>
          <w:rStyle w:val="charItals"/>
        </w:rPr>
        <w:t>Note 2</w:t>
      </w:r>
      <w:r w:rsidRPr="00216DB2">
        <w:rPr>
          <w:rStyle w:val="charItals"/>
        </w:rPr>
        <w:tab/>
      </w:r>
      <w:r w:rsidRPr="00216DB2">
        <w:rPr>
          <w:rStyle w:val="charBoldItals"/>
        </w:rPr>
        <w:t>Commercial guarantee</w:t>
      </w:r>
      <w:r w:rsidRPr="00216DB2">
        <w:t xml:space="preserve">—see the </w:t>
      </w:r>
      <w:hyperlink r:id="rId64" w:tooltip="Residential Tenancies Act 1997" w:history="1">
        <w:r w:rsidRPr="00216DB2">
          <w:rPr>
            <w:rStyle w:val="charCitHyperlinkAbbrev"/>
          </w:rPr>
          <w:t>Act</w:t>
        </w:r>
      </w:hyperlink>
      <w:r w:rsidRPr="00216DB2">
        <w:t>, s 102.</w:t>
      </w:r>
    </w:p>
    <w:p w14:paraId="605CBAAC" w14:textId="77777777" w:rsidR="007034F9" w:rsidRPr="007034F9" w:rsidRDefault="007034F9" w:rsidP="007034F9">
      <w:pPr>
        <w:pStyle w:val="PageBreak"/>
      </w:pPr>
      <w:r w:rsidRPr="007034F9">
        <w:br w:type="page"/>
      </w:r>
    </w:p>
    <w:p w14:paraId="0CED390C" w14:textId="678B26CF" w:rsidR="007034F9" w:rsidRPr="00511FD4" w:rsidRDefault="007034F9" w:rsidP="007034F9">
      <w:pPr>
        <w:pStyle w:val="AH2Part"/>
      </w:pPr>
      <w:bookmarkStart w:id="25" w:name="_Toc185927239"/>
      <w:r w:rsidRPr="00511FD4">
        <w:rPr>
          <w:rStyle w:val="CharPartNo"/>
        </w:rPr>
        <w:lastRenderedPageBreak/>
        <w:t>Part 3</w:t>
      </w:r>
      <w:r w:rsidRPr="00647FD5">
        <w:tab/>
      </w:r>
      <w:r w:rsidRPr="00511FD4">
        <w:rPr>
          <w:rStyle w:val="CharPartText"/>
        </w:rPr>
        <w:t>Minimum housing standards—ceiling insulation standards</w:t>
      </w:r>
      <w:bookmarkEnd w:id="25"/>
    </w:p>
    <w:p w14:paraId="03B22B19" w14:textId="77777777" w:rsidR="007034F9" w:rsidRPr="00647FD5" w:rsidRDefault="007034F9" w:rsidP="007034F9">
      <w:pPr>
        <w:pStyle w:val="AH5Sec"/>
      </w:pPr>
      <w:bookmarkStart w:id="26" w:name="_Toc185927240"/>
      <w:r w:rsidRPr="00511FD4">
        <w:rPr>
          <w:rStyle w:val="CharSectNo"/>
        </w:rPr>
        <w:t>8</w:t>
      </w:r>
      <w:r w:rsidRPr="00647FD5">
        <w:tab/>
        <w:t>Definitions—pt 3</w:t>
      </w:r>
      <w:bookmarkEnd w:id="26"/>
    </w:p>
    <w:p w14:paraId="652C1839" w14:textId="77777777" w:rsidR="007034F9" w:rsidRPr="00647FD5" w:rsidRDefault="007034F9" w:rsidP="007034F9">
      <w:pPr>
        <w:pStyle w:val="Amain"/>
      </w:pPr>
      <w:r w:rsidRPr="00647FD5">
        <w:tab/>
        <w:t>(1)</w:t>
      </w:r>
      <w:r w:rsidRPr="00647FD5">
        <w:tab/>
        <w:t>In this part:</w:t>
      </w:r>
    </w:p>
    <w:p w14:paraId="67AA411C" w14:textId="77777777" w:rsidR="007034F9" w:rsidRPr="00647FD5" w:rsidRDefault="007034F9" w:rsidP="007034F9">
      <w:pPr>
        <w:pStyle w:val="aDef"/>
      </w:pPr>
      <w:r w:rsidRPr="00647FD5">
        <w:rPr>
          <w:rStyle w:val="charBoldItals"/>
        </w:rPr>
        <w:t>approved installer</w:t>
      </w:r>
      <w:r w:rsidRPr="00647FD5">
        <w:t xml:space="preserve"> means a person who satisfies the requirements determined under section 13.</w:t>
      </w:r>
    </w:p>
    <w:p w14:paraId="0990B96D" w14:textId="77777777" w:rsidR="007034F9" w:rsidRPr="00647FD5" w:rsidRDefault="007034F9" w:rsidP="007034F9">
      <w:pPr>
        <w:pStyle w:val="aDef"/>
      </w:pPr>
      <w:r w:rsidRPr="00647FD5">
        <w:rPr>
          <w:rStyle w:val="charBoldItals"/>
        </w:rPr>
        <w:t>ceiling insulation</w:t>
      </w:r>
      <w:r w:rsidRPr="00647FD5">
        <w:t xml:space="preserve"> means insulation intended to be used in ceiling spaces in residential premises.</w:t>
      </w:r>
    </w:p>
    <w:p w14:paraId="10262D71" w14:textId="77777777" w:rsidR="007034F9" w:rsidRPr="00647FD5" w:rsidRDefault="007034F9" w:rsidP="007034F9">
      <w:pPr>
        <w:pStyle w:val="aDef"/>
      </w:pPr>
      <w:r w:rsidRPr="00647FD5">
        <w:rPr>
          <w:rStyle w:val="charBoldItals"/>
        </w:rPr>
        <w:t>ceiling insulation standard</w:t>
      </w:r>
      <w:r w:rsidRPr="00647FD5">
        <w:t>—see section 9.</w:t>
      </w:r>
    </w:p>
    <w:p w14:paraId="23AA0D49" w14:textId="77777777" w:rsidR="007034F9" w:rsidRPr="00647FD5" w:rsidRDefault="007034F9" w:rsidP="007034F9">
      <w:pPr>
        <w:pStyle w:val="aDef"/>
      </w:pPr>
      <w:r w:rsidRPr="00647FD5">
        <w:rPr>
          <w:rStyle w:val="charBoldItals"/>
        </w:rPr>
        <w:t>commencement day</w:t>
      </w:r>
      <w:r w:rsidRPr="00647FD5">
        <w:t xml:space="preserve"> means 1 April 2023.</w:t>
      </w:r>
    </w:p>
    <w:p w14:paraId="4DCC7D10" w14:textId="77777777" w:rsidR="007034F9" w:rsidRPr="00647FD5" w:rsidRDefault="007034F9" w:rsidP="007034F9">
      <w:pPr>
        <w:pStyle w:val="aDef"/>
      </w:pPr>
      <w:r w:rsidRPr="00647FD5">
        <w:rPr>
          <w:rStyle w:val="charBoldItals"/>
        </w:rPr>
        <w:t>continuously tenanted</w:t>
      </w:r>
      <w:r w:rsidRPr="00647FD5">
        <w:t>, for a period, means premises are occupied for the period by—</w:t>
      </w:r>
    </w:p>
    <w:p w14:paraId="38E6BCF5" w14:textId="77777777" w:rsidR="007034F9" w:rsidRPr="00647FD5" w:rsidRDefault="007034F9" w:rsidP="007034F9">
      <w:pPr>
        <w:pStyle w:val="aDefpara"/>
      </w:pPr>
      <w:r w:rsidRPr="00647FD5">
        <w:tab/>
        <w:t>(a)</w:t>
      </w:r>
      <w:r w:rsidRPr="00647FD5">
        <w:tab/>
        <w:t>a tenant under a residential tenancy agreement; and</w:t>
      </w:r>
    </w:p>
    <w:p w14:paraId="06EBDD4C" w14:textId="77777777" w:rsidR="007034F9" w:rsidRPr="00647FD5" w:rsidRDefault="007034F9" w:rsidP="007034F9">
      <w:pPr>
        <w:pStyle w:val="aDefpara"/>
      </w:pPr>
      <w:r w:rsidRPr="00647FD5">
        <w:tab/>
        <w:t>(b)</w:t>
      </w:r>
      <w:r w:rsidRPr="00647FD5">
        <w:tab/>
        <w:t>a tenant, including a different tenant to the tenant mentioned in paragraph (a), under any subsequent residential tenancy agreement.</w:t>
      </w:r>
    </w:p>
    <w:p w14:paraId="21955B5E" w14:textId="77777777" w:rsidR="007034F9" w:rsidRPr="00647FD5" w:rsidRDefault="007034F9" w:rsidP="007034F9">
      <w:pPr>
        <w:pStyle w:val="aExamHdgss"/>
      </w:pPr>
      <w:r w:rsidRPr="00647FD5">
        <w:t>Example—continuously tenanted</w:t>
      </w:r>
    </w:p>
    <w:p w14:paraId="79DEE5CF" w14:textId="77777777" w:rsidR="007034F9" w:rsidRPr="00647FD5" w:rsidRDefault="007034F9" w:rsidP="007034F9">
      <w:pPr>
        <w:pStyle w:val="aExamss"/>
      </w:pPr>
      <w:r w:rsidRPr="00647FD5">
        <w:t>A lessor enters into a residential tenancy agreement on 1 January 2024 for a fixed term of 6 months. The lessor enters into a subsequent agreement for the premises with a different tenant for a fixed term of 6 months. The premises are taken to be continuously tenanted for the period from 1 January 2024 until the subsequent agreement ends.</w:t>
      </w:r>
    </w:p>
    <w:p w14:paraId="77232D08" w14:textId="729D57DD" w:rsidR="007034F9" w:rsidRPr="00647FD5" w:rsidRDefault="007034F9" w:rsidP="007034F9">
      <w:pPr>
        <w:pStyle w:val="aDef"/>
      </w:pPr>
      <w:r w:rsidRPr="00647FD5">
        <w:rPr>
          <w:rStyle w:val="charBoldItals"/>
        </w:rPr>
        <w:t>licensed electrician</w:t>
      </w:r>
      <w:r w:rsidRPr="00647FD5">
        <w:t xml:space="preserve"> means a person who holds a licence as an electrician under the </w:t>
      </w:r>
      <w:hyperlink r:id="rId65" w:tooltip="A2004-12" w:history="1">
        <w:r w:rsidRPr="00F155C7">
          <w:rPr>
            <w:rStyle w:val="charCitHyperlinkItal"/>
          </w:rPr>
          <w:t>Construction Occupations (Licensing) Act 2004</w:t>
        </w:r>
      </w:hyperlink>
      <w:r w:rsidRPr="00F155C7">
        <w:rPr>
          <w:rStyle w:val="charItals"/>
        </w:rPr>
        <w:t xml:space="preserve"> </w:t>
      </w:r>
      <w:r w:rsidRPr="00647FD5">
        <w:t>or the law of another jurisdiction.</w:t>
      </w:r>
    </w:p>
    <w:p w14:paraId="1B838F68" w14:textId="77777777" w:rsidR="007034F9" w:rsidRPr="00647FD5" w:rsidRDefault="007034F9" w:rsidP="007034F9">
      <w:pPr>
        <w:pStyle w:val="aDef"/>
      </w:pPr>
      <w:r w:rsidRPr="00647FD5">
        <w:rPr>
          <w:rStyle w:val="charBoldItals"/>
        </w:rPr>
        <w:t>required area</w:t>
      </w:r>
      <w:r w:rsidRPr="00647FD5">
        <w:t>, for premises, means any habitable part of the premises.</w:t>
      </w:r>
    </w:p>
    <w:p w14:paraId="21215A3B" w14:textId="77777777" w:rsidR="007034F9" w:rsidRPr="00647FD5" w:rsidRDefault="007034F9" w:rsidP="00FA7D3B">
      <w:pPr>
        <w:pStyle w:val="aDef"/>
        <w:keepNext/>
      </w:pPr>
      <w:r w:rsidRPr="00647FD5">
        <w:rPr>
          <w:rStyle w:val="charBoldItals"/>
        </w:rPr>
        <w:lastRenderedPageBreak/>
        <w:t>required ceiling insulation</w:t>
      </w:r>
      <w:r w:rsidRPr="00647FD5">
        <w:t>, for the required area of premises, means—</w:t>
      </w:r>
    </w:p>
    <w:p w14:paraId="178F4DEC" w14:textId="77777777" w:rsidR="007034F9" w:rsidRPr="00647FD5" w:rsidRDefault="007034F9" w:rsidP="007034F9">
      <w:pPr>
        <w:pStyle w:val="aDefpara"/>
      </w:pPr>
      <w:r w:rsidRPr="00647FD5">
        <w:tab/>
        <w:t>(a)</w:t>
      </w:r>
      <w:r w:rsidRPr="00647FD5">
        <w:tab/>
        <w:t>any ceiling insulation in a required area that, on the commencement day, has an R</w:t>
      </w:r>
      <w:r w:rsidRPr="00647FD5">
        <w:noBreakHyphen/>
        <w:t>value of 2 or more; or</w:t>
      </w:r>
    </w:p>
    <w:p w14:paraId="6FAD0AF5" w14:textId="77777777" w:rsidR="007034F9" w:rsidRPr="00647FD5" w:rsidRDefault="007034F9" w:rsidP="007034F9">
      <w:pPr>
        <w:pStyle w:val="aDefpara"/>
      </w:pPr>
      <w:r w:rsidRPr="00647FD5">
        <w:tab/>
        <w:t>(b)</w:t>
      </w:r>
      <w:r w:rsidRPr="00647FD5">
        <w:tab/>
        <w:t>for any required area that does not comply with paragraph (a)—</w:t>
      </w:r>
    </w:p>
    <w:p w14:paraId="5C8A49FF" w14:textId="77777777" w:rsidR="007034F9" w:rsidRPr="00647FD5" w:rsidRDefault="007034F9" w:rsidP="007034F9">
      <w:pPr>
        <w:pStyle w:val="aDefsubpara"/>
      </w:pPr>
      <w:r w:rsidRPr="00647FD5">
        <w:tab/>
        <w:t>(i)</w:t>
      </w:r>
      <w:r w:rsidRPr="00647FD5">
        <w:tab/>
        <w:t>if the required area does not have existing ceiling insulation—ceiling insulation that has an R</w:t>
      </w:r>
      <w:r w:rsidRPr="00647FD5">
        <w:noBreakHyphen/>
        <w:t>value of 5 or more; or</w:t>
      </w:r>
    </w:p>
    <w:p w14:paraId="4045922E" w14:textId="77777777" w:rsidR="007034F9" w:rsidRPr="00647FD5" w:rsidRDefault="007034F9" w:rsidP="007034F9">
      <w:pPr>
        <w:pStyle w:val="aDefsubpara"/>
      </w:pPr>
      <w:r w:rsidRPr="00647FD5">
        <w:tab/>
        <w:t>(ii)</w:t>
      </w:r>
      <w:r w:rsidRPr="00647FD5">
        <w:tab/>
        <w:t>if the required area has existing ceiling insulation batts—additional ceiling insulation batts so that the combined R</w:t>
      </w:r>
      <w:r w:rsidRPr="00647FD5">
        <w:noBreakHyphen/>
        <w:t>value of the insulation is 5 or more; or</w:t>
      </w:r>
    </w:p>
    <w:p w14:paraId="4805C0AF" w14:textId="77777777" w:rsidR="007034F9" w:rsidRPr="00647FD5" w:rsidRDefault="007034F9" w:rsidP="007034F9">
      <w:pPr>
        <w:pStyle w:val="aDefsubpara"/>
      </w:pPr>
      <w:r w:rsidRPr="00647FD5">
        <w:tab/>
        <w:t>(iii)</w:t>
      </w:r>
      <w:r w:rsidRPr="00647FD5">
        <w:tab/>
        <w:t>if the required area has existing ceiling insulation that is non</w:t>
      </w:r>
      <w:r w:rsidRPr="00647FD5">
        <w:noBreakHyphen/>
        <w:t>cellulose loose-fill product—additional non-cellulose loose-fill product so that the combined R-value of the insulation is 5 or more.</w:t>
      </w:r>
    </w:p>
    <w:p w14:paraId="1FBDC87A" w14:textId="77777777" w:rsidR="007034F9" w:rsidRPr="00647FD5" w:rsidRDefault="007034F9" w:rsidP="007034F9">
      <w:pPr>
        <w:pStyle w:val="aNote"/>
        <w:ind w:left="2835"/>
      </w:pPr>
      <w:r w:rsidRPr="00647FD5">
        <w:rPr>
          <w:rStyle w:val="charItals"/>
        </w:rPr>
        <w:t>Note</w:t>
      </w:r>
      <w:r w:rsidRPr="00647FD5">
        <w:rPr>
          <w:rStyle w:val="charItals"/>
        </w:rPr>
        <w:tab/>
      </w:r>
      <w:r w:rsidRPr="00647FD5">
        <w:t>Existing insulation that is cellulose</w:t>
      </w:r>
      <w:r w:rsidRPr="00647FD5">
        <w:noBreakHyphen/>
        <w:t>based loose-fill product that has an R</w:t>
      </w:r>
      <w:r w:rsidRPr="00647FD5">
        <w:noBreakHyphen/>
        <w:t>value of less than 2 must be removed, see s 10 (2) (c).</w:t>
      </w:r>
    </w:p>
    <w:p w14:paraId="4EC0AE10" w14:textId="77777777" w:rsidR="007034F9" w:rsidRPr="00647FD5" w:rsidRDefault="007034F9" w:rsidP="007034F9">
      <w:pPr>
        <w:pStyle w:val="aDef"/>
      </w:pPr>
      <w:r w:rsidRPr="00647FD5">
        <w:rPr>
          <w:rStyle w:val="charBoldItals"/>
        </w:rPr>
        <w:t>R-value</w:t>
      </w:r>
      <w:r w:rsidRPr="00647FD5">
        <w:t xml:space="preserve"> means the thermal resistance of the ceiling insulation as worked out in accordance with </w:t>
      </w:r>
      <w:r w:rsidRPr="00647FD5">
        <w:rPr>
          <w:color w:val="000000"/>
          <w:shd w:val="clear" w:color="auto" w:fill="FFFFFF"/>
        </w:rPr>
        <w:t xml:space="preserve">AS </w:t>
      </w:r>
      <w:r w:rsidRPr="00647FD5">
        <w:rPr>
          <w:rFonts w:cstheme="minorHAnsi"/>
        </w:rPr>
        <w:t>4859.1</w:t>
      </w:r>
      <w:r w:rsidRPr="00647FD5">
        <w:rPr>
          <w:color w:val="000000"/>
          <w:shd w:val="clear" w:color="auto" w:fill="FFFFFF"/>
        </w:rPr>
        <w:t xml:space="preserve"> (</w:t>
      </w:r>
      <w:r w:rsidRPr="00647FD5">
        <w:t>Materials for the thermal insulation of buildings</w:t>
      </w:r>
      <w:r w:rsidRPr="00647FD5">
        <w:rPr>
          <w:color w:val="000000"/>
          <w:shd w:val="clear" w:color="auto" w:fill="FFFFFF"/>
        </w:rPr>
        <w:t>) as in force from time to time</w:t>
      </w:r>
      <w:r w:rsidRPr="00647FD5">
        <w:t>.</w:t>
      </w:r>
    </w:p>
    <w:p w14:paraId="50E26910" w14:textId="77777777" w:rsidR="007034F9" w:rsidRPr="00647FD5" w:rsidRDefault="007034F9" w:rsidP="007034F9">
      <w:pPr>
        <w:pStyle w:val="Amain"/>
      </w:pPr>
      <w:r w:rsidRPr="00647FD5">
        <w:tab/>
        <w:t>(2)</w:t>
      </w:r>
      <w:r w:rsidRPr="00647FD5">
        <w:tab/>
        <w:t>In this section:</w:t>
      </w:r>
    </w:p>
    <w:p w14:paraId="18E56F12" w14:textId="77777777" w:rsidR="007034F9" w:rsidRPr="00647FD5" w:rsidRDefault="007034F9" w:rsidP="007034F9">
      <w:pPr>
        <w:pStyle w:val="aDef"/>
      </w:pPr>
      <w:r w:rsidRPr="00647FD5">
        <w:rPr>
          <w:rStyle w:val="charBoldItals"/>
        </w:rPr>
        <w:t>law of another jurisdiction</w:t>
      </w:r>
      <w:r w:rsidRPr="00647FD5">
        <w:t xml:space="preserve"> means a law of the Commonwealth, a State or the Northern Territory.</w:t>
      </w:r>
    </w:p>
    <w:p w14:paraId="34E2BA5D" w14:textId="77777777" w:rsidR="007034F9" w:rsidRPr="00647FD5" w:rsidRDefault="007034F9" w:rsidP="007034F9">
      <w:pPr>
        <w:pStyle w:val="AH5Sec"/>
      </w:pPr>
      <w:bookmarkStart w:id="27" w:name="_Toc185927241"/>
      <w:r w:rsidRPr="00511FD4">
        <w:rPr>
          <w:rStyle w:val="CharSectNo"/>
        </w:rPr>
        <w:t>9</w:t>
      </w:r>
      <w:r w:rsidRPr="00647FD5">
        <w:tab/>
        <w:t>Minimum housing standard for ceiling insulation—Act, s 19A (1) (b)</w:t>
      </w:r>
      <w:bookmarkEnd w:id="27"/>
    </w:p>
    <w:p w14:paraId="79145DCB" w14:textId="77777777" w:rsidR="007034F9" w:rsidRPr="00647FD5" w:rsidRDefault="007034F9" w:rsidP="007034F9">
      <w:pPr>
        <w:pStyle w:val="Amainreturn"/>
      </w:pPr>
      <w:r w:rsidRPr="00647FD5">
        <w:t>The minimum housing standard for ceiling insulation (the </w:t>
      </w:r>
      <w:r w:rsidRPr="00647FD5">
        <w:rPr>
          <w:rStyle w:val="charBoldItals"/>
        </w:rPr>
        <w:t>ceiling insulation standard</w:t>
      </w:r>
      <w:r w:rsidRPr="00647FD5">
        <w:t>) in premises is that the premises have required ceiling insulation installed in all required areas of the premises.</w:t>
      </w:r>
    </w:p>
    <w:p w14:paraId="1D5F370D" w14:textId="77777777" w:rsidR="007034F9" w:rsidRPr="00647FD5" w:rsidRDefault="007034F9" w:rsidP="007034F9">
      <w:pPr>
        <w:pStyle w:val="AH5Sec"/>
      </w:pPr>
      <w:bookmarkStart w:id="28" w:name="_Toc185927242"/>
      <w:r w:rsidRPr="00511FD4">
        <w:rPr>
          <w:rStyle w:val="CharSectNo"/>
        </w:rPr>
        <w:lastRenderedPageBreak/>
        <w:t>10</w:t>
      </w:r>
      <w:r w:rsidRPr="00647FD5">
        <w:tab/>
        <w:t>Installing or upgrading ceiling insulation to comply with ceiling insulation standard</w:t>
      </w:r>
      <w:bookmarkEnd w:id="28"/>
    </w:p>
    <w:p w14:paraId="68CF9C67" w14:textId="77777777" w:rsidR="007034F9" w:rsidRPr="00647FD5" w:rsidRDefault="007034F9" w:rsidP="007034F9">
      <w:pPr>
        <w:pStyle w:val="Amain"/>
      </w:pPr>
      <w:r w:rsidRPr="00647FD5">
        <w:tab/>
        <w:t>(1)</w:t>
      </w:r>
      <w:r w:rsidRPr="00647FD5">
        <w:tab/>
        <w:t>This section applies if a lessor is required to install or upgrade ceiling insulation for premises to comply with the ceiling insulation standard.</w:t>
      </w:r>
    </w:p>
    <w:p w14:paraId="7FAFFB79" w14:textId="77777777" w:rsidR="007034F9" w:rsidRPr="00647FD5" w:rsidRDefault="007034F9" w:rsidP="007034F9">
      <w:pPr>
        <w:pStyle w:val="Amain"/>
      </w:pPr>
      <w:r w:rsidRPr="00647FD5">
        <w:tab/>
        <w:t>(2)</w:t>
      </w:r>
      <w:r w:rsidRPr="00647FD5">
        <w:tab/>
        <w:t>The lessor must, on or before the required date—</w:t>
      </w:r>
    </w:p>
    <w:p w14:paraId="1D4F4BEB" w14:textId="77777777" w:rsidR="007034F9" w:rsidRPr="00647FD5" w:rsidRDefault="007034F9" w:rsidP="007034F9">
      <w:pPr>
        <w:pStyle w:val="Apara"/>
      </w:pPr>
      <w:r w:rsidRPr="00647FD5">
        <w:tab/>
        <w:t>(a)</w:t>
      </w:r>
      <w:r w:rsidRPr="00647FD5">
        <w:tab/>
        <w:t>ensure that, before any work is undertaken under paragraph (c) or (d), a licensed electrician does the following:</w:t>
      </w:r>
    </w:p>
    <w:p w14:paraId="06202CB3" w14:textId="77777777" w:rsidR="007034F9" w:rsidRPr="00647FD5" w:rsidRDefault="007034F9" w:rsidP="007034F9">
      <w:pPr>
        <w:pStyle w:val="Asubpara"/>
      </w:pPr>
      <w:r w:rsidRPr="00647FD5">
        <w:tab/>
        <w:t>(i)</w:t>
      </w:r>
      <w:r w:rsidRPr="00647FD5">
        <w:tab/>
        <w:t>completes an inspection of the premises to identify any required electrical work;</w:t>
      </w:r>
    </w:p>
    <w:p w14:paraId="1B5F7698" w14:textId="77777777" w:rsidR="007034F9" w:rsidRPr="00647FD5" w:rsidRDefault="007034F9" w:rsidP="007034F9">
      <w:pPr>
        <w:pStyle w:val="Asubpara"/>
      </w:pPr>
      <w:r w:rsidRPr="00647FD5">
        <w:tab/>
        <w:t>(ii)</w:t>
      </w:r>
      <w:r w:rsidRPr="00647FD5">
        <w:tab/>
        <w:t>gives the lessor a report (a </w:t>
      </w:r>
      <w:r w:rsidRPr="00F155C7">
        <w:rPr>
          <w:rStyle w:val="charBoldItals"/>
        </w:rPr>
        <w:t>required electrical work report</w:t>
      </w:r>
      <w:r w:rsidRPr="00647FD5">
        <w:t>)—</w:t>
      </w:r>
    </w:p>
    <w:p w14:paraId="38555519" w14:textId="77777777" w:rsidR="007034F9" w:rsidRPr="00647FD5" w:rsidRDefault="007034F9" w:rsidP="007034F9">
      <w:pPr>
        <w:pStyle w:val="Asubsubpara"/>
      </w:pPr>
      <w:r w:rsidRPr="00647FD5">
        <w:tab/>
        <w:t>(A)</w:t>
      </w:r>
      <w:r w:rsidRPr="00647FD5">
        <w:tab/>
        <w:t>stating whether any required electrical work was identified during the inspection; and</w:t>
      </w:r>
    </w:p>
    <w:p w14:paraId="3CAE7C8B" w14:textId="77777777" w:rsidR="007034F9" w:rsidRPr="00647FD5" w:rsidRDefault="007034F9" w:rsidP="007034F9">
      <w:pPr>
        <w:pStyle w:val="Asubsubpara"/>
      </w:pPr>
      <w:r w:rsidRPr="00647FD5">
        <w:tab/>
        <w:t>(B)</w:t>
      </w:r>
      <w:r w:rsidRPr="00647FD5">
        <w:tab/>
        <w:t>if required electrical work was identified during the inspection—that includes details of the required electrical work;</w:t>
      </w:r>
    </w:p>
    <w:p w14:paraId="0CECBFE2" w14:textId="77777777" w:rsidR="007034F9" w:rsidRPr="00647FD5" w:rsidRDefault="007034F9" w:rsidP="007034F9">
      <w:pPr>
        <w:pStyle w:val="Asubpara"/>
      </w:pPr>
      <w:r w:rsidRPr="00647FD5">
        <w:tab/>
        <w:t>(iii)</w:t>
      </w:r>
      <w:r w:rsidRPr="00647FD5">
        <w:tab/>
        <w:t>completes any required electrical work;</w:t>
      </w:r>
    </w:p>
    <w:p w14:paraId="7189FD57" w14:textId="77777777" w:rsidR="007034F9" w:rsidRPr="00647FD5" w:rsidRDefault="007034F9" w:rsidP="007034F9">
      <w:pPr>
        <w:pStyle w:val="Asubpara"/>
      </w:pPr>
      <w:r w:rsidRPr="00647FD5">
        <w:tab/>
        <w:t>(iv)</w:t>
      </w:r>
      <w:r w:rsidRPr="00647FD5">
        <w:tab/>
        <w:t>if required electrical work is completed—gives the lessor a report (a </w:t>
      </w:r>
      <w:r w:rsidRPr="00F155C7">
        <w:rPr>
          <w:rStyle w:val="charBoldItals"/>
        </w:rPr>
        <w:t>completed electrical work report</w:t>
      </w:r>
      <w:r w:rsidRPr="00647FD5">
        <w:t>) that includes details of the completed work; and</w:t>
      </w:r>
    </w:p>
    <w:p w14:paraId="55C8F44E" w14:textId="77777777" w:rsidR="007034F9" w:rsidRPr="00647FD5" w:rsidRDefault="007034F9" w:rsidP="007034F9">
      <w:pPr>
        <w:pStyle w:val="Apara"/>
      </w:pPr>
      <w:r w:rsidRPr="00647FD5">
        <w:tab/>
        <w:t>(b)</w:t>
      </w:r>
      <w:r w:rsidRPr="00647FD5">
        <w:tab/>
        <w:t>before any work is undertaken under paragraph (c) or (d), give a copy of the required electrical work report and the completed electrical work report to any approved installer who is to undertake the work mentioned in paragraph (c) or (d); and</w:t>
      </w:r>
    </w:p>
    <w:p w14:paraId="19513E5D" w14:textId="77777777" w:rsidR="007034F9" w:rsidRPr="00647FD5" w:rsidRDefault="007034F9" w:rsidP="007034F9">
      <w:pPr>
        <w:pStyle w:val="Apara"/>
      </w:pPr>
      <w:r w:rsidRPr="00647FD5">
        <w:tab/>
        <w:t>(c)</w:t>
      </w:r>
      <w:r w:rsidRPr="00647FD5">
        <w:tab/>
        <w:t>if any required area has existing lower value insulation—ensure that the lower value insulation is removed by an approved installer; and</w:t>
      </w:r>
    </w:p>
    <w:p w14:paraId="5CD22A15" w14:textId="77777777" w:rsidR="007034F9" w:rsidRPr="00647FD5" w:rsidRDefault="007034F9" w:rsidP="007034F9">
      <w:pPr>
        <w:pStyle w:val="Apara"/>
      </w:pPr>
      <w:r w:rsidRPr="00647FD5">
        <w:tab/>
        <w:t>(d)</w:t>
      </w:r>
      <w:r w:rsidRPr="00647FD5">
        <w:tab/>
        <w:t>ensure that required ceiling insulation is installed in the required area by an approved installer.</w:t>
      </w:r>
    </w:p>
    <w:p w14:paraId="05A55F98" w14:textId="77777777" w:rsidR="007034F9" w:rsidRPr="00647FD5" w:rsidRDefault="007034F9" w:rsidP="007034F9">
      <w:pPr>
        <w:pStyle w:val="Amain"/>
      </w:pPr>
      <w:r w:rsidRPr="00647FD5">
        <w:lastRenderedPageBreak/>
        <w:tab/>
        <w:t>(3)</w:t>
      </w:r>
      <w:r w:rsidRPr="00647FD5">
        <w:tab/>
        <w:t>However, if the cost of a lessor complying with subsection (2) is likely to be more than $10 000, the lessor is taken to comply with subsection (2) if, on or before the required date, the things mentioned in that subsection are done in as many designated rooms as possible for $10 000.</w:t>
      </w:r>
    </w:p>
    <w:p w14:paraId="3450F647" w14:textId="77777777" w:rsidR="007034F9" w:rsidRPr="00647FD5" w:rsidRDefault="007034F9" w:rsidP="007034F9">
      <w:pPr>
        <w:pStyle w:val="aNote"/>
      </w:pPr>
      <w:r w:rsidRPr="00647FD5">
        <w:rPr>
          <w:rStyle w:val="charItals"/>
        </w:rPr>
        <w:t>Note</w:t>
      </w:r>
      <w:r w:rsidRPr="00647FD5">
        <w:rPr>
          <w:rStyle w:val="charItals"/>
        </w:rPr>
        <w:tab/>
      </w:r>
      <w:r w:rsidRPr="00647FD5">
        <w:t>If s (3) applies, the lessor is required to keep records showing the likely cost of the work (see s 12 (1) (a)).</w:t>
      </w:r>
    </w:p>
    <w:p w14:paraId="2104D424" w14:textId="77777777" w:rsidR="007034F9" w:rsidRPr="00647FD5" w:rsidRDefault="007034F9" w:rsidP="007034F9">
      <w:pPr>
        <w:pStyle w:val="Amain"/>
      </w:pPr>
      <w:r w:rsidRPr="00647FD5">
        <w:tab/>
        <w:t>(4)</w:t>
      </w:r>
      <w:r w:rsidRPr="00647FD5">
        <w:tab/>
        <w:t>For subsection (3), the cost of complying with subsection (2)—</w:t>
      </w:r>
    </w:p>
    <w:p w14:paraId="514B3475" w14:textId="77777777" w:rsidR="007034F9" w:rsidRPr="00647FD5" w:rsidRDefault="007034F9" w:rsidP="007034F9">
      <w:pPr>
        <w:pStyle w:val="Apara"/>
      </w:pPr>
      <w:r w:rsidRPr="00647FD5">
        <w:tab/>
        <w:t>(a)</w:t>
      </w:r>
      <w:r w:rsidRPr="00647FD5">
        <w:tab/>
        <w:t>includes the cost of—</w:t>
      </w:r>
    </w:p>
    <w:p w14:paraId="4D283C01" w14:textId="77777777" w:rsidR="007034F9" w:rsidRPr="00647FD5" w:rsidRDefault="007034F9" w:rsidP="007034F9">
      <w:pPr>
        <w:pStyle w:val="Asubpara"/>
      </w:pPr>
      <w:r w:rsidRPr="00647FD5">
        <w:tab/>
        <w:t>(i)</w:t>
      </w:r>
      <w:r w:rsidRPr="00647FD5">
        <w:tab/>
        <w:t>any required electrical work; and</w:t>
      </w:r>
    </w:p>
    <w:p w14:paraId="1B92C17D" w14:textId="77777777" w:rsidR="007034F9" w:rsidRPr="00647FD5" w:rsidRDefault="007034F9" w:rsidP="007034F9">
      <w:pPr>
        <w:pStyle w:val="Asubpara"/>
      </w:pPr>
      <w:r w:rsidRPr="00647FD5">
        <w:tab/>
        <w:t>(ii)</w:t>
      </w:r>
      <w:r w:rsidRPr="00647FD5">
        <w:tab/>
        <w:t>any other work necessary to ensure the safe and effective installation of ceiling insulation; but</w:t>
      </w:r>
    </w:p>
    <w:p w14:paraId="6815AB0E" w14:textId="77777777" w:rsidR="007034F9" w:rsidRPr="00647FD5" w:rsidRDefault="007034F9" w:rsidP="007034F9">
      <w:pPr>
        <w:pStyle w:val="Apara"/>
      </w:pPr>
      <w:r w:rsidRPr="00647FD5">
        <w:tab/>
        <w:t>(b)</w:t>
      </w:r>
      <w:r w:rsidRPr="00647FD5">
        <w:tab/>
        <w:t>does not include the cost of any maintenance work required or recommended to be undertaken even if ceiling insulation was not being installed in the premises.</w:t>
      </w:r>
    </w:p>
    <w:p w14:paraId="22501F57" w14:textId="77777777" w:rsidR="007034F9" w:rsidRPr="00647FD5" w:rsidRDefault="007034F9" w:rsidP="007034F9">
      <w:pPr>
        <w:pStyle w:val="aExamHdgss"/>
      </w:pPr>
      <w:r w:rsidRPr="00647FD5">
        <w:t>Example—par (a)</w:t>
      </w:r>
    </w:p>
    <w:p w14:paraId="76CF0B9E" w14:textId="77777777" w:rsidR="007034F9" w:rsidRPr="00647FD5" w:rsidRDefault="007034F9" w:rsidP="007034F9">
      <w:pPr>
        <w:pStyle w:val="aExamss"/>
      </w:pPr>
      <w:r w:rsidRPr="00647FD5">
        <w:t>changing a circuit protection rating to allow for the effects of thermal insulation on the wiring system</w:t>
      </w:r>
    </w:p>
    <w:p w14:paraId="7FFDA362" w14:textId="77777777" w:rsidR="007034F9" w:rsidRPr="00647FD5" w:rsidRDefault="007034F9" w:rsidP="007034F9">
      <w:pPr>
        <w:pStyle w:val="aExamHdgss"/>
      </w:pPr>
      <w:r w:rsidRPr="00647FD5">
        <w:t>Example—par (b)</w:t>
      </w:r>
    </w:p>
    <w:p w14:paraId="4071D186" w14:textId="77777777" w:rsidR="007034F9" w:rsidRPr="00647FD5" w:rsidRDefault="007034F9" w:rsidP="007034F9">
      <w:pPr>
        <w:pStyle w:val="aExamss"/>
      </w:pPr>
      <w:r w:rsidRPr="00647FD5">
        <w:t>replacing unsafe wiring, repairing rotted or rotting joists</w:t>
      </w:r>
    </w:p>
    <w:p w14:paraId="697FE34F" w14:textId="77777777" w:rsidR="007034F9" w:rsidRPr="00647FD5" w:rsidRDefault="007034F9" w:rsidP="007034F9">
      <w:pPr>
        <w:pStyle w:val="Amain"/>
      </w:pPr>
      <w:r w:rsidRPr="00647FD5">
        <w:tab/>
        <w:t>(5)</w:t>
      </w:r>
      <w:r w:rsidRPr="00647FD5">
        <w:tab/>
        <w:t>In this section:</w:t>
      </w:r>
    </w:p>
    <w:p w14:paraId="6A404189" w14:textId="77777777" w:rsidR="007034F9" w:rsidRPr="00647FD5" w:rsidRDefault="007034F9" w:rsidP="007034F9">
      <w:pPr>
        <w:pStyle w:val="aDef"/>
      </w:pPr>
      <w:r w:rsidRPr="00647FD5">
        <w:rPr>
          <w:rStyle w:val="charBoldItals"/>
        </w:rPr>
        <w:t>designated rooms</w:t>
      </w:r>
      <w:r w:rsidRPr="00647FD5">
        <w:t xml:space="preserve"> means entire rooms likely to be occupied for longer periods.</w:t>
      </w:r>
    </w:p>
    <w:p w14:paraId="3E1F1DEE" w14:textId="77777777" w:rsidR="007034F9" w:rsidRPr="00647FD5" w:rsidRDefault="007034F9" w:rsidP="007034F9">
      <w:pPr>
        <w:pStyle w:val="aExamHdgss"/>
      </w:pPr>
      <w:r w:rsidRPr="00647FD5">
        <w:t>Examples—rooms occupied for longer periods</w:t>
      </w:r>
    </w:p>
    <w:p w14:paraId="4ACC0249" w14:textId="77777777" w:rsidR="007034F9" w:rsidRPr="00647FD5" w:rsidRDefault="007034F9" w:rsidP="007034F9">
      <w:pPr>
        <w:pStyle w:val="aExamss"/>
      </w:pPr>
      <w:r w:rsidRPr="00647FD5">
        <w:t>bedrooms, lounge rooms, living rooms</w:t>
      </w:r>
    </w:p>
    <w:p w14:paraId="0F8087A9" w14:textId="62FC0373" w:rsidR="007034F9" w:rsidRPr="00647FD5" w:rsidRDefault="007034F9" w:rsidP="007034F9">
      <w:pPr>
        <w:pStyle w:val="aDef"/>
      </w:pPr>
      <w:r w:rsidRPr="00647FD5">
        <w:rPr>
          <w:rStyle w:val="charBoldItals"/>
        </w:rPr>
        <w:t>electrical installation</w:t>
      </w:r>
      <w:r w:rsidRPr="00647FD5">
        <w:t xml:space="preserve">—see the </w:t>
      </w:r>
      <w:hyperlink r:id="rId66" w:tooltip="A1971-30" w:history="1">
        <w:r w:rsidRPr="00F155C7">
          <w:rPr>
            <w:rStyle w:val="charCitHyperlinkItal"/>
          </w:rPr>
          <w:t>Electricity Safety Act 1971</w:t>
        </w:r>
      </w:hyperlink>
      <w:r w:rsidRPr="00647FD5">
        <w:t>, dictionary.</w:t>
      </w:r>
    </w:p>
    <w:p w14:paraId="50E10967" w14:textId="77777777" w:rsidR="007034F9" w:rsidRPr="00647FD5" w:rsidRDefault="007034F9" w:rsidP="007034F9">
      <w:pPr>
        <w:pStyle w:val="aDef"/>
      </w:pPr>
      <w:r w:rsidRPr="00647FD5">
        <w:rPr>
          <w:rStyle w:val="charBoldItals"/>
        </w:rPr>
        <w:t>IC</w:t>
      </w:r>
      <w:r w:rsidRPr="00647FD5">
        <w:rPr>
          <w:rStyle w:val="charBoldItals"/>
        </w:rPr>
        <w:noBreakHyphen/>
        <w:t>4 rated LED downlighting</w:t>
      </w:r>
      <w:r w:rsidRPr="00647FD5">
        <w:t xml:space="preserve"> means light-emitting diode downlighting with an insulation contact rating of 4 in accordance with AS 60598.2.2:2001 (Luminaries) as in force from time to time.</w:t>
      </w:r>
    </w:p>
    <w:p w14:paraId="6432984C" w14:textId="77777777" w:rsidR="007034F9" w:rsidRPr="00647FD5" w:rsidRDefault="007034F9" w:rsidP="007034F9">
      <w:pPr>
        <w:pStyle w:val="aDef"/>
      </w:pPr>
      <w:r w:rsidRPr="00647FD5">
        <w:rPr>
          <w:rStyle w:val="charBoldItals"/>
        </w:rPr>
        <w:lastRenderedPageBreak/>
        <w:t>lower value insulation</w:t>
      </w:r>
      <w:r w:rsidRPr="00647FD5">
        <w:t xml:space="preserve"> means insulation that—</w:t>
      </w:r>
    </w:p>
    <w:p w14:paraId="04097A53" w14:textId="77777777" w:rsidR="007034F9" w:rsidRPr="00647FD5" w:rsidRDefault="007034F9" w:rsidP="007034F9">
      <w:pPr>
        <w:pStyle w:val="aDefpara"/>
      </w:pPr>
      <w:r w:rsidRPr="00647FD5">
        <w:tab/>
        <w:t>(a)</w:t>
      </w:r>
      <w:r w:rsidRPr="00647FD5">
        <w:tab/>
        <w:t>has an R</w:t>
      </w:r>
      <w:r w:rsidRPr="00647FD5">
        <w:noBreakHyphen/>
        <w:t>value of less than 2; and</w:t>
      </w:r>
    </w:p>
    <w:p w14:paraId="7AA6660A" w14:textId="77777777" w:rsidR="007034F9" w:rsidRPr="00647FD5" w:rsidRDefault="007034F9" w:rsidP="007034F9">
      <w:pPr>
        <w:pStyle w:val="aDefpara"/>
      </w:pPr>
      <w:r w:rsidRPr="00647FD5">
        <w:tab/>
        <w:t>(b)</w:t>
      </w:r>
      <w:r w:rsidRPr="00647FD5">
        <w:tab/>
        <w:t>is—</w:t>
      </w:r>
    </w:p>
    <w:p w14:paraId="5CA58E0F" w14:textId="77777777" w:rsidR="007034F9" w:rsidRPr="00647FD5" w:rsidRDefault="007034F9" w:rsidP="007034F9">
      <w:pPr>
        <w:pStyle w:val="aDefsubpara"/>
      </w:pPr>
      <w:r w:rsidRPr="00647FD5">
        <w:tab/>
        <w:t>(i)</w:t>
      </w:r>
      <w:r w:rsidRPr="00647FD5">
        <w:tab/>
        <w:t xml:space="preserve">foil laminated type product; or </w:t>
      </w:r>
    </w:p>
    <w:p w14:paraId="5647BC2D" w14:textId="77777777" w:rsidR="007034F9" w:rsidRPr="00647FD5" w:rsidRDefault="007034F9" w:rsidP="007034F9">
      <w:pPr>
        <w:pStyle w:val="aDefsubpara"/>
      </w:pPr>
      <w:r w:rsidRPr="00647FD5">
        <w:tab/>
        <w:t>(ii)</w:t>
      </w:r>
      <w:r w:rsidRPr="00647FD5">
        <w:tab/>
        <w:t>cellulose</w:t>
      </w:r>
      <w:r w:rsidRPr="00647FD5">
        <w:noBreakHyphen/>
        <w:t>based loose</w:t>
      </w:r>
      <w:r w:rsidRPr="00647FD5">
        <w:noBreakHyphen/>
        <w:t>fill product.</w:t>
      </w:r>
    </w:p>
    <w:p w14:paraId="190AE550" w14:textId="77777777" w:rsidR="007034F9" w:rsidRPr="00647FD5" w:rsidRDefault="007034F9" w:rsidP="007034F9">
      <w:pPr>
        <w:pStyle w:val="aDef"/>
        <w:rPr>
          <w:shd w:val="clear" w:color="auto" w:fill="FFFFFF"/>
        </w:rPr>
      </w:pPr>
      <w:r w:rsidRPr="00647FD5">
        <w:rPr>
          <w:rStyle w:val="charBoldItals"/>
        </w:rPr>
        <w:t>required date</w:t>
      </w:r>
      <w:r w:rsidRPr="00647FD5">
        <w:rPr>
          <w:shd w:val="clear" w:color="auto" w:fill="FFFFFF"/>
        </w:rPr>
        <w:t xml:space="preserve"> means</w:t>
      </w:r>
      <w:r w:rsidRPr="00647FD5">
        <w:t>—</w:t>
      </w:r>
    </w:p>
    <w:p w14:paraId="520BF52B" w14:textId="77777777" w:rsidR="007034F9" w:rsidRPr="00647FD5" w:rsidRDefault="007034F9" w:rsidP="007034F9">
      <w:pPr>
        <w:pStyle w:val="aDefpara"/>
        <w:rPr>
          <w:shd w:val="clear" w:color="auto" w:fill="FFFFFF"/>
        </w:rPr>
      </w:pPr>
      <w:r w:rsidRPr="00647FD5">
        <w:rPr>
          <w:shd w:val="clear" w:color="auto" w:fill="FFFFFF"/>
        </w:rPr>
        <w:tab/>
        <w:t>(a)</w:t>
      </w:r>
      <w:r w:rsidRPr="00647FD5">
        <w:rPr>
          <w:shd w:val="clear" w:color="auto" w:fill="FFFFFF"/>
        </w:rPr>
        <w:tab/>
        <w:t>30 November 2026 if</w:t>
      </w:r>
      <w:r w:rsidRPr="00647FD5">
        <w:t>—</w:t>
      </w:r>
    </w:p>
    <w:p w14:paraId="2FC95AEC" w14:textId="77777777" w:rsidR="007034F9" w:rsidRPr="00647FD5" w:rsidRDefault="007034F9" w:rsidP="007034F9">
      <w:pPr>
        <w:pStyle w:val="Asubpara"/>
        <w:rPr>
          <w:shd w:val="clear" w:color="auto" w:fill="FFFFFF"/>
        </w:rPr>
      </w:pPr>
      <w:r w:rsidRPr="00647FD5">
        <w:rPr>
          <w:shd w:val="clear" w:color="auto" w:fill="FFFFFF"/>
        </w:rPr>
        <w:tab/>
        <w:t>(i)</w:t>
      </w:r>
      <w:r w:rsidRPr="00647FD5">
        <w:rPr>
          <w:shd w:val="clear" w:color="auto" w:fill="FFFFFF"/>
        </w:rPr>
        <w:tab/>
        <w:t xml:space="preserve">a residential tenancy agreement (the </w:t>
      </w:r>
      <w:r w:rsidRPr="00647FD5">
        <w:rPr>
          <w:rStyle w:val="charBoldItals"/>
        </w:rPr>
        <w:t>first agreement</w:t>
      </w:r>
      <w:r w:rsidRPr="00647FD5">
        <w:rPr>
          <w:shd w:val="clear" w:color="auto" w:fill="FFFFFF"/>
        </w:rPr>
        <w:t>) is entered into before 1 April 2023; and</w:t>
      </w:r>
    </w:p>
    <w:p w14:paraId="5AB1E394" w14:textId="77777777" w:rsidR="007034F9" w:rsidRPr="00647FD5" w:rsidRDefault="007034F9" w:rsidP="007034F9">
      <w:pPr>
        <w:pStyle w:val="Asubpara"/>
        <w:rPr>
          <w:shd w:val="clear" w:color="auto" w:fill="FFFFFF"/>
        </w:rPr>
      </w:pPr>
      <w:r w:rsidRPr="00647FD5">
        <w:rPr>
          <w:shd w:val="clear" w:color="auto" w:fill="FFFFFF"/>
        </w:rPr>
        <w:tab/>
        <w:t>(ii)</w:t>
      </w:r>
      <w:r w:rsidRPr="00647FD5">
        <w:rPr>
          <w:shd w:val="clear" w:color="auto" w:fill="FFFFFF"/>
        </w:rPr>
        <w:tab/>
        <w:t>the premises are continuously tenanted in the period beginning on 1 April 2023 and ending on 30 November 2026; or</w:t>
      </w:r>
    </w:p>
    <w:p w14:paraId="7574886B" w14:textId="77777777" w:rsidR="007034F9" w:rsidRPr="00647FD5" w:rsidRDefault="007034F9" w:rsidP="007034F9">
      <w:pPr>
        <w:pStyle w:val="aDefpara"/>
        <w:rPr>
          <w:shd w:val="clear" w:color="auto" w:fill="FFFFFF"/>
        </w:rPr>
      </w:pPr>
      <w:r w:rsidRPr="00647FD5">
        <w:rPr>
          <w:shd w:val="clear" w:color="auto" w:fill="FFFFFF"/>
        </w:rPr>
        <w:tab/>
        <w:t>(b)</w:t>
      </w:r>
      <w:r w:rsidRPr="00647FD5">
        <w:rPr>
          <w:shd w:val="clear" w:color="auto" w:fill="FFFFFF"/>
        </w:rPr>
        <w:tab/>
        <w:t>9 months after the day the first agreement is entered into if</w:t>
      </w:r>
      <w:r w:rsidRPr="00647FD5">
        <w:t>—</w:t>
      </w:r>
    </w:p>
    <w:p w14:paraId="12A2610B" w14:textId="77777777" w:rsidR="007034F9" w:rsidRPr="00647FD5" w:rsidRDefault="007034F9" w:rsidP="007034F9">
      <w:pPr>
        <w:pStyle w:val="aDefsubpara"/>
      </w:pPr>
      <w:r w:rsidRPr="00647FD5">
        <w:tab/>
        <w:t>(i)</w:t>
      </w:r>
      <w:r w:rsidRPr="00647FD5">
        <w:tab/>
        <w:t>the first agreement is entered into in the period beginning on 1 April 2023 and ending on 30 June 2026; and</w:t>
      </w:r>
    </w:p>
    <w:p w14:paraId="7A719352" w14:textId="77777777" w:rsidR="007034F9" w:rsidRPr="00647FD5" w:rsidRDefault="007034F9" w:rsidP="007034F9">
      <w:pPr>
        <w:pStyle w:val="aDefsubpara"/>
      </w:pPr>
      <w:r w:rsidRPr="00647FD5">
        <w:tab/>
        <w:t>(ii)</w:t>
      </w:r>
      <w:r w:rsidRPr="00647FD5">
        <w:tab/>
        <w:t>the premises are continuously tenanted in the period beginning on the day the first agreement is entered into and ending 9 months after the first agreement is entered into; or</w:t>
      </w:r>
    </w:p>
    <w:p w14:paraId="722DB70F" w14:textId="77777777" w:rsidR="007034F9" w:rsidRPr="00647FD5" w:rsidRDefault="007034F9" w:rsidP="007034F9">
      <w:pPr>
        <w:pStyle w:val="aDefpara"/>
      </w:pPr>
      <w:r w:rsidRPr="00647FD5">
        <w:tab/>
        <w:t>(c)</w:t>
      </w:r>
      <w:r w:rsidRPr="00647FD5">
        <w:tab/>
        <w:t>3 months after the day the first agreement is entered into if—</w:t>
      </w:r>
    </w:p>
    <w:p w14:paraId="5ED4A778" w14:textId="77777777" w:rsidR="007034F9" w:rsidRPr="00647FD5" w:rsidRDefault="007034F9" w:rsidP="007034F9">
      <w:pPr>
        <w:pStyle w:val="Asubpara"/>
        <w:rPr>
          <w:shd w:val="clear" w:color="auto" w:fill="FFFFFF"/>
        </w:rPr>
      </w:pPr>
      <w:r w:rsidRPr="00647FD5">
        <w:rPr>
          <w:shd w:val="clear" w:color="auto" w:fill="FFFFFF"/>
        </w:rPr>
        <w:tab/>
        <w:t>(i)</w:t>
      </w:r>
      <w:r w:rsidRPr="00647FD5">
        <w:rPr>
          <w:shd w:val="clear" w:color="auto" w:fill="FFFFFF"/>
        </w:rPr>
        <w:tab/>
        <w:t>the first agreement is entered into on or after 1 December 2026; and</w:t>
      </w:r>
    </w:p>
    <w:p w14:paraId="1F298B86" w14:textId="77777777" w:rsidR="007034F9" w:rsidRPr="00647FD5" w:rsidRDefault="007034F9" w:rsidP="007034F9">
      <w:pPr>
        <w:pStyle w:val="Asubpara"/>
      </w:pPr>
      <w:r w:rsidRPr="00647FD5">
        <w:rPr>
          <w:shd w:val="clear" w:color="auto" w:fill="FFFFFF"/>
        </w:rPr>
        <w:tab/>
        <w:t>(ii)</w:t>
      </w:r>
      <w:r w:rsidRPr="00647FD5">
        <w:rPr>
          <w:shd w:val="clear" w:color="auto" w:fill="FFFFFF"/>
        </w:rPr>
        <w:tab/>
        <w:t xml:space="preserve">the premises are continuously tenanted </w:t>
      </w:r>
      <w:r w:rsidRPr="00647FD5">
        <w:t>in the period beginning on the day the first agreement is entered into and ending 3 months after the first agreement is entered into; or</w:t>
      </w:r>
    </w:p>
    <w:p w14:paraId="17DA60DC" w14:textId="77777777" w:rsidR="007034F9" w:rsidRPr="00647FD5" w:rsidRDefault="007034F9" w:rsidP="00FA7D3B">
      <w:pPr>
        <w:pStyle w:val="aDefpara"/>
        <w:keepNext/>
      </w:pPr>
      <w:r w:rsidRPr="00647FD5">
        <w:lastRenderedPageBreak/>
        <w:tab/>
        <w:t>(d)</w:t>
      </w:r>
      <w:r w:rsidRPr="00647FD5">
        <w:tab/>
        <w:t>if an exemption under section 11 applies to the premises and—</w:t>
      </w:r>
    </w:p>
    <w:p w14:paraId="2FC28ED8" w14:textId="77777777" w:rsidR="007034F9" w:rsidRPr="00647FD5" w:rsidRDefault="007034F9" w:rsidP="007034F9">
      <w:pPr>
        <w:pStyle w:val="aDefsubpara"/>
      </w:pPr>
      <w:r w:rsidRPr="00647FD5">
        <w:tab/>
        <w:t>(i)</w:t>
      </w:r>
      <w:r w:rsidRPr="00647FD5">
        <w:tab/>
        <w:t xml:space="preserve">the exemption stops applying </w:t>
      </w:r>
      <w:r w:rsidRPr="00647FD5">
        <w:rPr>
          <w:shd w:val="clear" w:color="auto" w:fill="FFFFFF"/>
        </w:rPr>
        <w:t>in the period starting on 1 April 2023 and ending on 30 June 2026</w:t>
      </w:r>
      <w:r w:rsidRPr="00647FD5">
        <w:t>—9 months after the day the exemption stops applying; or</w:t>
      </w:r>
    </w:p>
    <w:p w14:paraId="55EED3C7" w14:textId="77777777" w:rsidR="007034F9" w:rsidRPr="00647FD5" w:rsidRDefault="007034F9" w:rsidP="007034F9">
      <w:pPr>
        <w:pStyle w:val="aDefsubpara"/>
      </w:pPr>
      <w:r w:rsidRPr="00647FD5">
        <w:tab/>
        <w:t>(ii)</w:t>
      </w:r>
      <w:r w:rsidRPr="00647FD5">
        <w:tab/>
        <w:t>the exemption stops applying on or after 1 July 2026—within 3 months after the day the exemption stops applying.</w:t>
      </w:r>
    </w:p>
    <w:p w14:paraId="463F54EE" w14:textId="77777777" w:rsidR="007034F9" w:rsidRPr="00647FD5" w:rsidRDefault="007034F9" w:rsidP="007034F9">
      <w:pPr>
        <w:pStyle w:val="aDef"/>
      </w:pPr>
      <w:r w:rsidRPr="00647FD5">
        <w:rPr>
          <w:rStyle w:val="charBoldItals"/>
        </w:rPr>
        <w:t>required electrical work</w:t>
      </w:r>
      <w:r w:rsidRPr="00647FD5">
        <w:t xml:space="preserve"> means—</w:t>
      </w:r>
    </w:p>
    <w:p w14:paraId="06AA0DEC" w14:textId="77777777" w:rsidR="007034F9" w:rsidRPr="00647FD5" w:rsidRDefault="007034F9" w:rsidP="007034F9">
      <w:pPr>
        <w:pStyle w:val="aDefpara"/>
      </w:pPr>
      <w:r w:rsidRPr="00647FD5">
        <w:tab/>
        <w:t>(a)</w:t>
      </w:r>
      <w:r w:rsidRPr="00647FD5">
        <w:tab/>
        <w:t>if a required area has halogen or other incandescent recessed downlighting—</w:t>
      </w:r>
    </w:p>
    <w:p w14:paraId="44E4D9F2" w14:textId="77777777" w:rsidR="007034F9" w:rsidRPr="00647FD5" w:rsidRDefault="007034F9" w:rsidP="007034F9">
      <w:pPr>
        <w:pStyle w:val="aDefsubpara"/>
      </w:pPr>
      <w:r w:rsidRPr="00647FD5">
        <w:tab/>
        <w:t>(i)</w:t>
      </w:r>
      <w:r w:rsidRPr="00647FD5">
        <w:tab/>
        <w:t>removing the downlighting; and</w:t>
      </w:r>
    </w:p>
    <w:p w14:paraId="1A89F022" w14:textId="77777777" w:rsidR="007034F9" w:rsidRPr="00647FD5" w:rsidRDefault="007034F9" w:rsidP="007034F9">
      <w:pPr>
        <w:pStyle w:val="aDefsubpara"/>
      </w:pPr>
      <w:r w:rsidRPr="00647FD5">
        <w:tab/>
        <w:t>(ii)</w:t>
      </w:r>
      <w:r w:rsidRPr="00647FD5">
        <w:tab/>
        <w:t>installing IC</w:t>
      </w:r>
      <w:r w:rsidRPr="00647FD5">
        <w:noBreakHyphen/>
        <w:t>4 rated LED downlighting in the required area; and</w:t>
      </w:r>
    </w:p>
    <w:p w14:paraId="38CE0C50" w14:textId="77777777" w:rsidR="007034F9" w:rsidRPr="00647FD5" w:rsidRDefault="007034F9" w:rsidP="007034F9">
      <w:pPr>
        <w:pStyle w:val="aDefpara"/>
      </w:pPr>
      <w:r w:rsidRPr="00647FD5">
        <w:tab/>
        <w:t>(b)</w:t>
      </w:r>
      <w:r w:rsidRPr="00647FD5">
        <w:tab/>
        <w:t>installing a residual current device on any electrical circuit affected, or likely to be affected, by the installation of required ceiling insulation; and</w:t>
      </w:r>
    </w:p>
    <w:p w14:paraId="53BB293C" w14:textId="77777777" w:rsidR="007034F9" w:rsidRPr="00647FD5" w:rsidRDefault="007034F9" w:rsidP="007034F9">
      <w:pPr>
        <w:pStyle w:val="aDefpara"/>
      </w:pPr>
      <w:r w:rsidRPr="00647FD5">
        <w:tab/>
        <w:t>(c)</w:t>
      </w:r>
      <w:r w:rsidRPr="00647FD5">
        <w:tab/>
        <w:t>any other electrical work that is necessary to ensure the electrical safety of an electrical installation affected, or likely to be affected, by the installation of required ceiling insulation.</w:t>
      </w:r>
    </w:p>
    <w:p w14:paraId="4E29CA46" w14:textId="77777777" w:rsidR="007034F9" w:rsidRPr="00647FD5" w:rsidRDefault="007034F9" w:rsidP="007034F9">
      <w:pPr>
        <w:pStyle w:val="AH5Sec"/>
      </w:pPr>
      <w:bookmarkStart w:id="29" w:name="_Toc185927243"/>
      <w:r w:rsidRPr="00511FD4">
        <w:rPr>
          <w:rStyle w:val="CharSectNo"/>
        </w:rPr>
        <w:t>11</w:t>
      </w:r>
      <w:r w:rsidRPr="00647FD5">
        <w:tab/>
        <w:t>Exemptions from complying with ceiling insulation standard</w:t>
      </w:r>
      <w:bookmarkEnd w:id="29"/>
    </w:p>
    <w:p w14:paraId="3441B35A" w14:textId="77777777" w:rsidR="007034F9" w:rsidRPr="00647FD5" w:rsidRDefault="007034F9" w:rsidP="007034F9">
      <w:pPr>
        <w:pStyle w:val="Amain"/>
      </w:pPr>
      <w:r w:rsidRPr="00647FD5">
        <w:tab/>
        <w:t>(1)</w:t>
      </w:r>
      <w:r w:rsidRPr="00647FD5">
        <w:tab/>
        <w:t>Premises are exempt from complying with the ceiling insulation standard in relation to a required area, or part of a required area, if 1 or more of the following applies:</w:t>
      </w:r>
    </w:p>
    <w:p w14:paraId="578A47F4" w14:textId="77777777" w:rsidR="007034F9" w:rsidRPr="00647FD5" w:rsidRDefault="007034F9" w:rsidP="007034F9">
      <w:pPr>
        <w:pStyle w:val="Apara"/>
      </w:pPr>
      <w:r w:rsidRPr="00647FD5">
        <w:tab/>
        <w:t>(a)</w:t>
      </w:r>
      <w:r w:rsidRPr="00647FD5">
        <w:tab/>
        <w:t>ceiling insulation is not able to be installed in a required area for structural reasons;</w:t>
      </w:r>
    </w:p>
    <w:p w14:paraId="6EF747AF" w14:textId="77777777" w:rsidR="007034F9" w:rsidRPr="00647FD5" w:rsidRDefault="007034F9" w:rsidP="007034F9">
      <w:pPr>
        <w:pStyle w:val="aExamHdgpar"/>
      </w:pPr>
      <w:r w:rsidRPr="00647FD5">
        <w:t>Example</w:t>
      </w:r>
    </w:p>
    <w:p w14:paraId="1F8601EE" w14:textId="77777777" w:rsidR="007034F9" w:rsidRPr="00647FD5" w:rsidRDefault="007034F9" w:rsidP="007034F9">
      <w:pPr>
        <w:pStyle w:val="aExampar"/>
      </w:pPr>
      <w:r w:rsidRPr="00647FD5">
        <w:t>the roof cavity of a required area is too small to allow required ceiling insulation to be safely installed</w:t>
      </w:r>
    </w:p>
    <w:p w14:paraId="7304DCF4" w14:textId="77777777" w:rsidR="007034F9" w:rsidRPr="00647FD5" w:rsidRDefault="007034F9" w:rsidP="007034F9">
      <w:pPr>
        <w:pStyle w:val="Apara"/>
      </w:pPr>
      <w:r w:rsidRPr="00647FD5">
        <w:lastRenderedPageBreak/>
        <w:tab/>
        <w:t>(b)</w:t>
      </w:r>
      <w:r w:rsidRPr="00647FD5">
        <w:tab/>
        <w:t>the premises are not continuously tenanted in the relevant period;</w:t>
      </w:r>
    </w:p>
    <w:p w14:paraId="1C9D6026" w14:textId="77777777" w:rsidR="007034F9" w:rsidRPr="00647FD5" w:rsidRDefault="007034F9" w:rsidP="007034F9">
      <w:pPr>
        <w:pStyle w:val="Apara"/>
      </w:pPr>
      <w:r w:rsidRPr="00647FD5">
        <w:tab/>
        <w:t>(c)</w:t>
      </w:r>
      <w:r w:rsidRPr="00647FD5">
        <w:tab/>
        <w:t>the tenant tells the lessor in writing that the tenant does not want ceiling insulation installed in the premises;</w:t>
      </w:r>
    </w:p>
    <w:p w14:paraId="5C7E4DAC" w14:textId="70ACCAE7" w:rsidR="007034F9" w:rsidRPr="00647FD5" w:rsidRDefault="007034F9" w:rsidP="007034F9">
      <w:pPr>
        <w:pStyle w:val="Apara"/>
      </w:pPr>
      <w:r w:rsidRPr="00647FD5">
        <w:tab/>
        <w:t>(d)</w:t>
      </w:r>
      <w:r w:rsidRPr="00647FD5">
        <w:tab/>
        <w:t xml:space="preserve">for premises that are a unit under the </w:t>
      </w:r>
      <w:hyperlink r:id="rId67" w:tooltip="A2001-16" w:history="1">
        <w:r w:rsidRPr="00F155C7">
          <w:rPr>
            <w:rStyle w:val="charCitHyperlinkItal"/>
          </w:rPr>
          <w:t>Unit Titles Act 2001</w:t>
        </w:r>
      </w:hyperlink>
      <w:r w:rsidRPr="00647FD5">
        <w:t>—both of the following apply:</w:t>
      </w:r>
    </w:p>
    <w:p w14:paraId="74769E57" w14:textId="77777777" w:rsidR="007034F9" w:rsidRPr="00647FD5" w:rsidRDefault="007034F9" w:rsidP="007034F9">
      <w:pPr>
        <w:pStyle w:val="Asubpara"/>
      </w:pPr>
      <w:r w:rsidRPr="0014131A">
        <w:tab/>
        <w:t>(i)</w:t>
      </w:r>
      <w:r w:rsidRPr="0014131A">
        <w:tab/>
        <w:t xml:space="preserve">the </w:t>
      </w:r>
      <w:r w:rsidRPr="00647FD5">
        <w:t xml:space="preserve">premises are in a building with 2 or more storeys; and </w:t>
      </w:r>
    </w:p>
    <w:p w14:paraId="05A56E2A" w14:textId="77777777" w:rsidR="007034F9" w:rsidRPr="00647FD5" w:rsidRDefault="007034F9" w:rsidP="007034F9">
      <w:pPr>
        <w:pStyle w:val="Asubpara"/>
      </w:pPr>
      <w:r w:rsidRPr="00647FD5">
        <w:tab/>
        <w:t>(ii)</w:t>
      </w:r>
      <w:r w:rsidRPr="00647FD5">
        <w:tab/>
        <w:t>the required area is located immediately below another unit in the building;</w:t>
      </w:r>
    </w:p>
    <w:p w14:paraId="367FECCB" w14:textId="491A93FA" w:rsidR="007034F9" w:rsidRPr="00647FD5" w:rsidRDefault="007034F9" w:rsidP="007034F9">
      <w:pPr>
        <w:pStyle w:val="Apara"/>
      </w:pPr>
      <w:r w:rsidRPr="00647FD5">
        <w:tab/>
        <w:t>(e)</w:t>
      </w:r>
      <w:r w:rsidRPr="00647FD5">
        <w:tab/>
        <w:t xml:space="preserve">for premises that are a unit under the </w:t>
      </w:r>
      <w:hyperlink r:id="rId68" w:tooltip="A2001-16" w:history="1">
        <w:r w:rsidRPr="00F155C7">
          <w:rPr>
            <w:rStyle w:val="charCitHyperlinkItal"/>
          </w:rPr>
          <w:t>Unit Titles Act 2001</w:t>
        </w:r>
      </w:hyperlink>
      <w:r w:rsidRPr="00647FD5">
        <w:t>—both of the following apply:</w:t>
      </w:r>
    </w:p>
    <w:p w14:paraId="64ABEFAD" w14:textId="77777777" w:rsidR="007034F9" w:rsidRPr="00647FD5" w:rsidRDefault="007034F9" w:rsidP="007034F9">
      <w:pPr>
        <w:pStyle w:val="Asubpara"/>
      </w:pPr>
      <w:r w:rsidRPr="00647FD5">
        <w:tab/>
        <w:t>(i)</w:t>
      </w:r>
      <w:r w:rsidRPr="00647FD5">
        <w:tab/>
        <w:t xml:space="preserve">the premises are on the top storey of a building; </w:t>
      </w:r>
    </w:p>
    <w:p w14:paraId="3316A813" w14:textId="77777777" w:rsidR="007034F9" w:rsidRPr="00647FD5" w:rsidRDefault="007034F9" w:rsidP="007034F9">
      <w:pPr>
        <w:pStyle w:val="Asubpara"/>
      </w:pPr>
      <w:r w:rsidRPr="00647FD5">
        <w:tab/>
        <w:t>(ii)</w:t>
      </w:r>
      <w:r w:rsidRPr="00647FD5">
        <w:tab/>
        <w:t>the lessor has written confirmation from the owners corporation for the building that the corporation—</w:t>
      </w:r>
    </w:p>
    <w:p w14:paraId="073AADC8" w14:textId="77777777" w:rsidR="007034F9" w:rsidRPr="00647FD5" w:rsidRDefault="007034F9" w:rsidP="007034F9">
      <w:pPr>
        <w:pStyle w:val="Asubsubpara"/>
      </w:pPr>
      <w:r w:rsidRPr="00647FD5">
        <w:tab/>
        <w:t>(A)</w:t>
      </w:r>
      <w:r w:rsidRPr="00647FD5">
        <w:tab/>
        <w:t>intends to arrange for required ceiling insulation to be installed in parts of the building, including the required area of the premises; or</w:t>
      </w:r>
    </w:p>
    <w:p w14:paraId="71299311" w14:textId="77777777" w:rsidR="007034F9" w:rsidRPr="00647FD5" w:rsidRDefault="007034F9" w:rsidP="007034F9">
      <w:pPr>
        <w:pStyle w:val="Asubsubpara"/>
      </w:pPr>
      <w:r w:rsidRPr="00647FD5">
        <w:tab/>
        <w:t>(B)</w:t>
      </w:r>
      <w:r w:rsidRPr="00647FD5">
        <w:tab/>
        <w:t>refuses permission for the lessor to install required ceiling insulation.</w:t>
      </w:r>
    </w:p>
    <w:p w14:paraId="62FBE2F8" w14:textId="2707B0AE" w:rsidR="007034F9" w:rsidRPr="00647FD5" w:rsidRDefault="007034F9" w:rsidP="007034F9">
      <w:pPr>
        <w:pStyle w:val="Apara"/>
      </w:pPr>
      <w:r w:rsidRPr="00647FD5">
        <w:tab/>
        <w:t>(f)</w:t>
      </w:r>
      <w:r w:rsidRPr="00647FD5">
        <w:tab/>
        <w:t xml:space="preserve">for premises, or part of premises, registered under the </w:t>
      </w:r>
      <w:hyperlink r:id="rId69" w:tooltip="A2004-57" w:history="1">
        <w:r w:rsidRPr="00F155C7">
          <w:rPr>
            <w:rStyle w:val="charCitHyperlinkItal"/>
          </w:rPr>
          <w:t>Heritage Act 2004</w:t>
        </w:r>
      </w:hyperlink>
      <w:r w:rsidRPr="00647FD5">
        <w:t>—installation of required ceiling insulation in the required area would, or would be likely to, have a significant adverse impact on the heritage significance of the premises;</w:t>
      </w:r>
    </w:p>
    <w:p w14:paraId="743F1E3B" w14:textId="77777777" w:rsidR="007034F9" w:rsidRPr="00647FD5" w:rsidRDefault="007034F9" w:rsidP="007034F9">
      <w:pPr>
        <w:pStyle w:val="Apara"/>
      </w:pPr>
      <w:r w:rsidRPr="00647FD5">
        <w:tab/>
        <w:t>(g)</w:t>
      </w:r>
      <w:r w:rsidRPr="00647FD5">
        <w:tab/>
        <w:t xml:space="preserve">before entering into a residential tenancy agreement, the lessor tells the tenant in writing that the lessor intends to demolish all of the premises, or a substantial part of the premises, within 2 years after the day the lessor enters into the agreement; </w:t>
      </w:r>
    </w:p>
    <w:p w14:paraId="3477AAFB" w14:textId="77777777" w:rsidR="007034F9" w:rsidRPr="00647FD5" w:rsidRDefault="007034F9" w:rsidP="007034F9">
      <w:pPr>
        <w:pStyle w:val="Apara"/>
      </w:pPr>
      <w:r w:rsidRPr="00647FD5">
        <w:tab/>
        <w:t>(h)</w:t>
      </w:r>
      <w:r w:rsidRPr="00647FD5">
        <w:tab/>
        <w:t>a residential tenancy agreement is for a fixed term of 12 months or less and the tenant is the former owner of the premises.</w:t>
      </w:r>
    </w:p>
    <w:p w14:paraId="6DE7283C" w14:textId="77777777" w:rsidR="007034F9" w:rsidRPr="00647FD5" w:rsidRDefault="007034F9" w:rsidP="007034F9">
      <w:pPr>
        <w:pStyle w:val="Amain"/>
      </w:pPr>
      <w:r w:rsidRPr="00647FD5">
        <w:lastRenderedPageBreak/>
        <w:tab/>
        <w:t>(2)</w:t>
      </w:r>
      <w:r w:rsidRPr="00647FD5">
        <w:tab/>
        <w:t>The Minister may determine other reasons for exempting premises from complying with the ceiling insulation standard.</w:t>
      </w:r>
    </w:p>
    <w:p w14:paraId="57FF89D2" w14:textId="77777777" w:rsidR="007034F9" w:rsidRPr="00647FD5" w:rsidRDefault="007034F9" w:rsidP="007034F9">
      <w:pPr>
        <w:pStyle w:val="Amain"/>
      </w:pPr>
      <w:r w:rsidRPr="00647FD5">
        <w:tab/>
        <w:t>(3)</w:t>
      </w:r>
      <w:r w:rsidRPr="00647FD5">
        <w:tab/>
        <w:t>A determination is a notifiable instrument.</w:t>
      </w:r>
    </w:p>
    <w:p w14:paraId="0157193B" w14:textId="77777777" w:rsidR="007034F9" w:rsidRPr="00647FD5" w:rsidRDefault="007034F9" w:rsidP="007034F9">
      <w:pPr>
        <w:pStyle w:val="Amain"/>
      </w:pPr>
      <w:r w:rsidRPr="00647FD5">
        <w:tab/>
        <w:t>(4)</w:t>
      </w:r>
      <w:r w:rsidRPr="00647FD5">
        <w:tab/>
        <w:t>In this section:</w:t>
      </w:r>
    </w:p>
    <w:p w14:paraId="056F9B0B" w14:textId="77777777" w:rsidR="007034F9" w:rsidRPr="00647FD5" w:rsidRDefault="007034F9" w:rsidP="007034F9">
      <w:pPr>
        <w:pStyle w:val="aDef"/>
      </w:pPr>
      <w:r w:rsidRPr="00647FD5">
        <w:rPr>
          <w:rStyle w:val="charBoldItals"/>
        </w:rPr>
        <w:t>relevant period</w:t>
      </w:r>
      <w:r w:rsidRPr="00647FD5">
        <w:t xml:space="preserve"> means the following:</w:t>
      </w:r>
    </w:p>
    <w:p w14:paraId="259BA7BA" w14:textId="77777777" w:rsidR="007034F9" w:rsidRPr="00647FD5" w:rsidRDefault="007034F9" w:rsidP="007034F9">
      <w:pPr>
        <w:pStyle w:val="aDefpara"/>
        <w:rPr>
          <w:shd w:val="clear" w:color="auto" w:fill="FFFFFF"/>
        </w:rPr>
      </w:pPr>
      <w:r w:rsidRPr="00647FD5">
        <w:rPr>
          <w:shd w:val="clear" w:color="auto" w:fill="FFFFFF"/>
        </w:rPr>
        <w:tab/>
        <w:t>(a)</w:t>
      </w:r>
      <w:r w:rsidRPr="00647FD5">
        <w:rPr>
          <w:shd w:val="clear" w:color="auto" w:fill="FFFFFF"/>
        </w:rPr>
        <w:tab/>
        <w:t xml:space="preserve">if a residential tenancy agreement (the </w:t>
      </w:r>
      <w:r w:rsidRPr="00647FD5">
        <w:rPr>
          <w:rStyle w:val="charBoldItals"/>
        </w:rPr>
        <w:t>first agreement</w:t>
      </w:r>
      <w:r w:rsidRPr="00647FD5">
        <w:rPr>
          <w:shd w:val="clear" w:color="auto" w:fill="FFFFFF"/>
        </w:rPr>
        <w:t xml:space="preserve">) is entered into before 1 April 2023—the period beginning on 1 April 2023 and ending on 30 November 2026; </w:t>
      </w:r>
    </w:p>
    <w:p w14:paraId="5F7E486B" w14:textId="77777777" w:rsidR="007034F9" w:rsidRPr="00647FD5" w:rsidRDefault="007034F9" w:rsidP="007034F9">
      <w:pPr>
        <w:pStyle w:val="aDefpara"/>
      </w:pPr>
      <w:r w:rsidRPr="00647FD5">
        <w:rPr>
          <w:shd w:val="clear" w:color="auto" w:fill="FFFFFF"/>
        </w:rPr>
        <w:tab/>
        <w:t>(b)</w:t>
      </w:r>
      <w:r w:rsidRPr="00647FD5">
        <w:rPr>
          <w:shd w:val="clear" w:color="auto" w:fill="FFFFFF"/>
        </w:rPr>
        <w:tab/>
        <w:t>if the first agreement is entered into in the period starting on 1 April 2023 and ending on 30 November 2026</w:t>
      </w:r>
      <w:r w:rsidRPr="00647FD5">
        <w:t xml:space="preserve">—the period beginning on the day the first agreement is entered into and ending 9 months after the first agreement is entered into; </w:t>
      </w:r>
    </w:p>
    <w:p w14:paraId="0AAD141E" w14:textId="77777777" w:rsidR="007034F9" w:rsidRPr="00647FD5" w:rsidRDefault="007034F9" w:rsidP="007034F9">
      <w:pPr>
        <w:pStyle w:val="aDefpara"/>
      </w:pPr>
      <w:r w:rsidRPr="00647FD5">
        <w:rPr>
          <w:shd w:val="clear" w:color="auto" w:fill="FFFFFF"/>
        </w:rPr>
        <w:tab/>
        <w:t>(c)</w:t>
      </w:r>
      <w:r w:rsidRPr="00647FD5">
        <w:rPr>
          <w:shd w:val="clear" w:color="auto" w:fill="FFFFFF"/>
        </w:rPr>
        <w:tab/>
        <w:t>if the first agreement is entered into on or after 1 </w:t>
      </w:r>
      <w:r w:rsidRPr="00647FD5">
        <w:t>December</w:t>
      </w:r>
      <w:r w:rsidRPr="00647FD5">
        <w:rPr>
          <w:shd w:val="clear" w:color="auto" w:fill="FFFFFF"/>
        </w:rPr>
        <w:t> 2026</w:t>
      </w:r>
      <w:r w:rsidRPr="00647FD5">
        <w:t>—the period beginning on the day the first agreement is entered into and ending 3 months after the first agreement is entered into.</w:t>
      </w:r>
    </w:p>
    <w:p w14:paraId="2CE97999" w14:textId="77777777" w:rsidR="007034F9" w:rsidRPr="00647FD5" w:rsidRDefault="007034F9" w:rsidP="007034F9">
      <w:pPr>
        <w:pStyle w:val="AH5Sec"/>
      </w:pPr>
      <w:bookmarkStart w:id="30" w:name="_Toc185927244"/>
      <w:r w:rsidRPr="00511FD4">
        <w:rPr>
          <w:rStyle w:val="CharSectNo"/>
        </w:rPr>
        <w:t>12</w:t>
      </w:r>
      <w:r w:rsidRPr="00647FD5">
        <w:tab/>
        <w:t>Lessor must keep records—Act, s 19C (c)</w:t>
      </w:r>
      <w:bookmarkEnd w:id="30"/>
    </w:p>
    <w:p w14:paraId="13EAACFD" w14:textId="77777777" w:rsidR="007034F9" w:rsidRPr="00647FD5" w:rsidRDefault="007034F9" w:rsidP="007034F9">
      <w:pPr>
        <w:pStyle w:val="Amain"/>
      </w:pPr>
      <w:r w:rsidRPr="00647FD5">
        <w:tab/>
        <w:t>(1)</w:t>
      </w:r>
      <w:r w:rsidRPr="00647FD5">
        <w:tab/>
        <w:t>A lessor must keep the following records in relation to premises made available for occupation under a residential tenancy agreement:</w:t>
      </w:r>
    </w:p>
    <w:p w14:paraId="2CFB278D" w14:textId="77777777" w:rsidR="007034F9" w:rsidRPr="00647FD5" w:rsidRDefault="007034F9" w:rsidP="007034F9">
      <w:pPr>
        <w:pStyle w:val="Apara"/>
      </w:pPr>
      <w:r w:rsidRPr="00647FD5">
        <w:tab/>
        <w:t>(a)</w:t>
      </w:r>
      <w:r w:rsidRPr="00647FD5">
        <w:tab/>
        <w:t>if the cost of a lessor complying with section 10 (2) is likely to be more than $10 000—a quote from an approved installer and a licensed electrician;</w:t>
      </w:r>
    </w:p>
    <w:p w14:paraId="3A290432" w14:textId="77777777" w:rsidR="007034F9" w:rsidRPr="00647FD5" w:rsidRDefault="007034F9" w:rsidP="007034F9">
      <w:pPr>
        <w:pStyle w:val="Apara"/>
      </w:pPr>
      <w:r w:rsidRPr="00647FD5">
        <w:tab/>
        <w:t>(b)</w:t>
      </w:r>
      <w:r w:rsidRPr="00647FD5">
        <w:tab/>
        <w:t>if the lessor is required to obtain a required electrical work report under section 10 (2) (a) (ii)—the report;</w:t>
      </w:r>
    </w:p>
    <w:p w14:paraId="5292BFF0" w14:textId="77777777" w:rsidR="007034F9" w:rsidRPr="00647FD5" w:rsidRDefault="007034F9" w:rsidP="007034F9">
      <w:pPr>
        <w:pStyle w:val="Apara"/>
      </w:pPr>
      <w:r w:rsidRPr="00647FD5">
        <w:tab/>
        <w:t>(c)</w:t>
      </w:r>
      <w:r w:rsidRPr="00647FD5">
        <w:tab/>
        <w:t>if a licensed electrician completes required electrical work under section 10 (2) (a) (iii)—a certificate of electrical safety;</w:t>
      </w:r>
    </w:p>
    <w:p w14:paraId="62DA48DB" w14:textId="5CC82207" w:rsidR="007034F9" w:rsidRPr="00647FD5" w:rsidRDefault="007034F9" w:rsidP="007034F9">
      <w:pPr>
        <w:pStyle w:val="aNotepar"/>
      </w:pPr>
      <w:r w:rsidRPr="00647FD5">
        <w:rPr>
          <w:rStyle w:val="charItals"/>
        </w:rPr>
        <w:t>Note</w:t>
      </w:r>
      <w:r w:rsidRPr="00647FD5">
        <w:rPr>
          <w:rStyle w:val="charItals"/>
        </w:rPr>
        <w:tab/>
      </w:r>
      <w:r w:rsidRPr="00647FD5">
        <w:t xml:space="preserve">The </w:t>
      </w:r>
      <w:hyperlink r:id="rId70" w:tooltip="A1971-30" w:history="1">
        <w:r w:rsidRPr="00F155C7">
          <w:rPr>
            <w:rStyle w:val="charCitHyperlinkItal"/>
          </w:rPr>
          <w:t>Electricity Safety Act 1971</w:t>
        </w:r>
      </w:hyperlink>
      <w:r w:rsidRPr="00647FD5">
        <w:t xml:space="preserve"> requires a licensed electrician to issue a certificate of electrical safety if a new electrical installation is installed, or work is done on an existing electrical installation.</w:t>
      </w:r>
    </w:p>
    <w:p w14:paraId="6B29DE43" w14:textId="77777777" w:rsidR="007034F9" w:rsidRPr="00647FD5" w:rsidRDefault="007034F9" w:rsidP="007034F9">
      <w:pPr>
        <w:pStyle w:val="Apara"/>
      </w:pPr>
      <w:r w:rsidRPr="00647FD5">
        <w:lastRenderedPageBreak/>
        <w:tab/>
        <w:t>(d)</w:t>
      </w:r>
      <w:r w:rsidRPr="00647FD5">
        <w:tab/>
        <w:t>if an exemption under section 11 applies to the premises—the following:</w:t>
      </w:r>
    </w:p>
    <w:p w14:paraId="40408EF9" w14:textId="77777777" w:rsidR="007034F9" w:rsidRPr="00647FD5" w:rsidRDefault="007034F9" w:rsidP="007034F9">
      <w:pPr>
        <w:pStyle w:val="Asubpara"/>
      </w:pPr>
      <w:r w:rsidRPr="00647FD5">
        <w:tab/>
        <w:t>(i)</w:t>
      </w:r>
      <w:r w:rsidRPr="00647FD5">
        <w:tab/>
        <w:t>evidence supporting the exemption;</w:t>
      </w:r>
    </w:p>
    <w:p w14:paraId="07B9D02F" w14:textId="77777777" w:rsidR="007034F9" w:rsidRPr="00647FD5" w:rsidRDefault="007034F9" w:rsidP="007034F9">
      <w:pPr>
        <w:pStyle w:val="Asubpara"/>
      </w:pPr>
      <w:r w:rsidRPr="00647FD5">
        <w:tab/>
        <w:t>(ii)</w:t>
      </w:r>
      <w:r w:rsidRPr="00647FD5">
        <w:tab/>
        <w:t xml:space="preserve">for an exemption under section 11 (1) (g)—a statutory declaration signed by the lessor declaring that the lessor intends to demolish all of the premises, or a substantial part of the premises, within 2 years after the day the lessor enters into the residential tenancy agreement. </w:t>
      </w:r>
    </w:p>
    <w:p w14:paraId="7E7459DC" w14:textId="7B9F1232" w:rsidR="007034F9" w:rsidRPr="00647FD5" w:rsidRDefault="007034F9" w:rsidP="007034F9">
      <w:pPr>
        <w:pStyle w:val="aNotesubpar"/>
      </w:pPr>
      <w:r w:rsidRPr="00647FD5">
        <w:rPr>
          <w:rStyle w:val="charItals"/>
        </w:rPr>
        <w:t>Note</w:t>
      </w:r>
      <w:r w:rsidRPr="00647FD5">
        <w:rPr>
          <w:rStyle w:val="charItals"/>
        </w:rPr>
        <w:tab/>
      </w:r>
      <w:r w:rsidRPr="00647FD5">
        <w:rPr>
          <w:shd w:val="clear" w:color="auto" w:fill="FFFFFF"/>
        </w:rPr>
        <w:t>It is an offence to make a false or misleading statement, give false or misleading information or produce a false or misleading document (see </w:t>
      </w:r>
      <w:hyperlink r:id="rId71" w:tooltip="A2002-51" w:history="1">
        <w:r w:rsidRPr="00F155C7">
          <w:rPr>
            <w:rStyle w:val="charCitHyperlinkAbbrev"/>
          </w:rPr>
          <w:t>Criminal Code</w:t>
        </w:r>
      </w:hyperlink>
      <w:r w:rsidRPr="00647FD5">
        <w:rPr>
          <w:shd w:val="clear" w:color="auto" w:fill="FFFFFF"/>
        </w:rPr>
        <w:t>, pt 3.4).</w:t>
      </w:r>
    </w:p>
    <w:p w14:paraId="50A8555E" w14:textId="77777777" w:rsidR="007034F9" w:rsidRPr="00647FD5" w:rsidRDefault="007034F9" w:rsidP="007034F9">
      <w:pPr>
        <w:pStyle w:val="Amain"/>
      </w:pPr>
      <w:r w:rsidRPr="00647FD5">
        <w:tab/>
        <w:t>(2)</w:t>
      </w:r>
      <w:r w:rsidRPr="00647FD5">
        <w:tab/>
        <w:t>In this section:</w:t>
      </w:r>
    </w:p>
    <w:p w14:paraId="64DFC825" w14:textId="77777777" w:rsidR="007034F9" w:rsidRPr="00647FD5" w:rsidRDefault="007034F9" w:rsidP="007034F9">
      <w:pPr>
        <w:pStyle w:val="aDef"/>
      </w:pPr>
      <w:r w:rsidRPr="00F155C7">
        <w:rPr>
          <w:rStyle w:val="charBoldItals"/>
        </w:rPr>
        <w:t>required electrical work</w:t>
      </w:r>
      <w:r w:rsidRPr="00647FD5">
        <w:t>—see section 10 (5).</w:t>
      </w:r>
    </w:p>
    <w:p w14:paraId="780E1AD7" w14:textId="77777777" w:rsidR="007034F9" w:rsidRPr="00647FD5" w:rsidRDefault="007034F9" w:rsidP="007034F9">
      <w:pPr>
        <w:pStyle w:val="aDef"/>
      </w:pPr>
      <w:r w:rsidRPr="00F155C7">
        <w:rPr>
          <w:rStyle w:val="charBoldItals"/>
        </w:rPr>
        <w:t>required electrical work report</w:t>
      </w:r>
      <w:r w:rsidRPr="00647FD5">
        <w:t>—see section 10 (2) (a) (ii).</w:t>
      </w:r>
    </w:p>
    <w:p w14:paraId="50289D6B" w14:textId="77777777" w:rsidR="007034F9" w:rsidRPr="00647FD5" w:rsidRDefault="007034F9" w:rsidP="007034F9">
      <w:pPr>
        <w:pStyle w:val="AH5Sec"/>
      </w:pPr>
      <w:bookmarkStart w:id="31" w:name="_Toc185927245"/>
      <w:r w:rsidRPr="00511FD4">
        <w:rPr>
          <w:rStyle w:val="CharSectNo"/>
        </w:rPr>
        <w:t>13</w:t>
      </w:r>
      <w:r w:rsidRPr="00647FD5">
        <w:tab/>
        <w:t>Approved installers</w:t>
      </w:r>
      <w:bookmarkEnd w:id="31"/>
    </w:p>
    <w:p w14:paraId="412C00B1" w14:textId="77777777" w:rsidR="007034F9" w:rsidRPr="00647FD5" w:rsidRDefault="007034F9" w:rsidP="007034F9">
      <w:pPr>
        <w:pStyle w:val="Amain"/>
      </w:pPr>
      <w:r w:rsidRPr="00647FD5">
        <w:tab/>
        <w:t>(1)</w:t>
      </w:r>
      <w:r w:rsidRPr="00647FD5">
        <w:tab/>
        <w:t>The Minister may determine requirements a person must satisfy to install ceiling insulation for this part.</w:t>
      </w:r>
    </w:p>
    <w:p w14:paraId="50235294" w14:textId="77777777" w:rsidR="007034F9" w:rsidRPr="00647FD5" w:rsidRDefault="007034F9" w:rsidP="007034F9">
      <w:pPr>
        <w:pStyle w:val="Amain"/>
      </w:pPr>
      <w:r w:rsidRPr="00647FD5">
        <w:tab/>
        <w:t>(2)</w:t>
      </w:r>
      <w:r w:rsidRPr="00647FD5">
        <w:tab/>
        <w:t>A determination may apply, adopt or incorporate a law or instrument, or a provision of a law or instrument, as in force from time to time.</w:t>
      </w:r>
    </w:p>
    <w:p w14:paraId="7623CE28" w14:textId="77777777" w:rsidR="007034F9" w:rsidRPr="00647FD5" w:rsidRDefault="007034F9" w:rsidP="007034F9">
      <w:pPr>
        <w:pStyle w:val="Amain"/>
      </w:pPr>
      <w:r w:rsidRPr="00647FD5">
        <w:tab/>
        <w:t>(3)</w:t>
      </w:r>
      <w:r w:rsidRPr="00647FD5">
        <w:tab/>
        <w:t>A determination is a notifiable instrument.</w:t>
      </w:r>
    </w:p>
    <w:p w14:paraId="56A8BEEE" w14:textId="77777777" w:rsidR="007034F9" w:rsidRPr="00647FD5" w:rsidRDefault="007034F9" w:rsidP="007034F9">
      <w:pPr>
        <w:pStyle w:val="AH5Sec"/>
      </w:pPr>
      <w:bookmarkStart w:id="32" w:name="_Toc185927246"/>
      <w:r w:rsidRPr="00511FD4">
        <w:rPr>
          <w:rStyle w:val="CharSectNo"/>
        </w:rPr>
        <w:t>14</w:t>
      </w:r>
      <w:r w:rsidRPr="00647FD5">
        <w:tab/>
        <w:t>Disapplication of Legislation Act, s 47 (5) and (6)</w:t>
      </w:r>
      <w:bookmarkEnd w:id="32"/>
    </w:p>
    <w:p w14:paraId="22B1879B" w14:textId="69C91765" w:rsidR="007034F9" w:rsidRPr="00647FD5" w:rsidRDefault="007034F9" w:rsidP="007034F9">
      <w:pPr>
        <w:pStyle w:val="Amainreturn"/>
        <w:keepNext/>
      </w:pPr>
      <w:r w:rsidRPr="00647FD5">
        <w:t xml:space="preserve">The </w:t>
      </w:r>
      <w:hyperlink r:id="rId72" w:tooltip="A2001-14" w:history="1">
        <w:r w:rsidRPr="00F155C7">
          <w:rPr>
            <w:rStyle w:val="charCitHyperlinkAbbrev"/>
          </w:rPr>
          <w:t>Legislation Act</w:t>
        </w:r>
      </w:hyperlink>
      <w:r w:rsidRPr="00647FD5">
        <w:t>, section 47 (5) and (6) do not apply to an Australian Standard applied, adopted or incorporated under this part.</w:t>
      </w:r>
    </w:p>
    <w:p w14:paraId="0FAC024E" w14:textId="545F71BB" w:rsidR="007034F9" w:rsidRPr="00647FD5" w:rsidRDefault="007034F9" w:rsidP="007034F9">
      <w:pPr>
        <w:pStyle w:val="aNote"/>
      </w:pPr>
      <w:r w:rsidRPr="00647FD5">
        <w:rPr>
          <w:rStyle w:val="charItals"/>
        </w:rPr>
        <w:t>Note</w:t>
      </w:r>
      <w:r w:rsidRPr="00647FD5">
        <w:rPr>
          <w:rStyle w:val="charItals"/>
        </w:rPr>
        <w:tab/>
      </w:r>
      <w:r w:rsidRPr="00647FD5">
        <w:t xml:space="preserve">An Australian Standard applied, adopted or incorporated under this part does not need to be notified under the </w:t>
      </w:r>
      <w:hyperlink r:id="rId73" w:tooltip="A2001-14" w:history="1">
        <w:r w:rsidRPr="00F155C7">
          <w:rPr>
            <w:rStyle w:val="charCitHyperlinkAbbrev"/>
          </w:rPr>
          <w:t>Legislation Act</w:t>
        </w:r>
      </w:hyperlink>
      <w:r w:rsidRPr="00647FD5">
        <w:t xml:space="preserve"> because s 47 (5) and (6) do not apply (see </w:t>
      </w:r>
      <w:hyperlink r:id="rId74" w:tooltip="A2001-14" w:history="1">
        <w:r w:rsidRPr="00F155C7">
          <w:rPr>
            <w:rStyle w:val="charCitHyperlinkAbbrev"/>
          </w:rPr>
          <w:t>Legislation Act</w:t>
        </w:r>
      </w:hyperlink>
      <w:r w:rsidRPr="00647FD5">
        <w:t xml:space="preserve"> s 47 (7)). Australian Standards may be purchased at </w:t>
      </w:r>
      <w:hyperlink r:id="rId75" w:history="1">
        <w:r w:rsidRPr="00F155C7">
          <w:rPr>
            <w:rStyle w:val="charCitHyperlinkAbbrev"/>
          </w:rPr>
          <w:t>www.standards.org.au</w:t>
        </w:r>
      </w:hyperlink>
      <w:r w:rsidRPr="00647FD5">
        <w:t xml:space="preserve">. Australian Standards are also available for inspection by members of the public at the National Library of Australia. </w:t>
      </w:r>
    </w:p>
    <w:p w14:paraId="1A730E51" w14:textId="77777777" w:rsidR="00040A56" w:rsidRPr="00040A56" w:rsidRDefault="00040A56" w:rsidP="00040A56">
      <w:pPr>
        <w:pStyle w:val="PageBreak"/>
      </w:pPr>
      <w:r w:rsidRPr="00040A56">
        <w:br w:type="page"/>
      </w:r>
    </w:p>
    <w:p w14:paraId="0A1D4626" w14:textId="512F30E1" w:rsidR="00040A56" w:rsidRPr="00511FD4" w:rsidRDefault="00040A56" w:rsidP="00040A56">
      <w:pPr>
        <w:pStyle w:val="AH2Part"/>
      </w:pPr>
      <w:bookmarkStart w:id="33" w:name="_Toc185927247"/>
      <w:r w:rsidRPr="00511FD4">
        <w:rPr>
          <w:rStyle w:val="CharPartNo"/>
        </w:rPr>
        <w:lastRenderedPageBreak/>
        <w:t>Part 4</w:t>
      </w:r>
      <w:r w:rsidRPr="003063B7">
        <w:tab/>
      </w:r>
      <w:r w:rsidRPr="00511FD4">
        <w:rPr>
          <w:rStyle w:val="CharPartText"/>
          <w:bCs/>
        </w:rPr>
        <w:t>Termination of residential tenancy agreements—initiated by tenant for family violence</w:t>
      </w:r>
      <w:bookmarkEnd w:id="33"/>
    </w:p>
    <w:p w14:paraId="2018D48E" w14:textId="77777777" w:rsidR="00040A56" w:rsidRPr="003063B7" w:rsidRDefault="00040A56" w:rsidP="00040A56">
      <w:pPr>
        <w:pStyle w:val="AH5Sec"/>
      </w:pPr>
      <w:bookmarkStart w:id="34" w:name="_Toc185927248"/>
      <w:r w:rsidRPr="00511FD4">
        <w:rPr>
          <w:rStyle w:val="CharSectNo"/>
        </w:rPr>
        <w:t>15</w:t>
      </w:r>
      <w:r w:rsidRPr="003063B7">
        <w:tab/>
        <w:t>Competent person declaration—required information—Act, s 46I (3)</w:t>
      </w:r>
      <w:bookmarkEnd w:id="34"/>
    </w:p>
    <w:p w14:paraId="739F20A0" w14:textId="77777777" w:rsidR="00040A56" w:rsidRPr="003063B7" w:rsidRDefault="00040A56" w:rsidP="00040A56">
      <w:pPr>
        <w:pStyle w:val="Amainreturn"/>
      </w:pPr>
      <w:r w:rsidRPr="003063B7">
        <w:t>The following information is prescribed:</w:t>
      </w:r>
    </w:p>
    <w:p w14:paraId="3AB3A08C" w14:textId="77777777" w:rsidR="00040A56" w:rsidRPr="003063B7" w:rsidRDefault="00040A56" w:rsidP="00040A56">
      <w:pPr>
        <w:pStyle w:val="Apara"/>
      </w:pPr>
      <w:r w:rsidRPr="003063B7">
        <w:tab/>
        <w:t>(a)</w:t>
      </w:r>
      <w:r w:rsidRPr="003063B7">
        <w:tab/>
        <w:t>the capacity mentioned in section 16 (1) in which the person is authorised to make a competent person declaration;</w:t>
      </w:r>
    </w:p>
    <w:p w14:paraId="1822EF9B" w14:textId="77777777" w:rsidR="00040A56" w:rsidRPr="003063B7" w:rsidRDefault="00040A56" w:rsidP="00040A56">
      <w:pPr>
        <w:pStyle w:val="Apara"/>
      </w:pPr>
      <w:r w:rsidRPr="003063B7">
        <w:tab/>
        <w:t>(b)</w:t>
      </w:r>
      <w:r w:rsidRPr="003063B7">
        <w:tab/>
        <w:t>either—</w:t>
      </w:r>
    </w:p>
    <w:p w14:paraId="0F4ED17F" w14:textId="77777777" w:rsidR="00040A56" w:rsidRPr="003063B7" w:rsidRDefault="00040A56" w:rsidP="00040A56">
      <w:pPr>
        <w:pStyle w:val="Asubpara"/>
      </w:pPr>
      <w:r w:rsidRPr="003063B7">
        <w:tab/>
        <w:t>(i)</w:t>
      </w:r>
      <w:r w:rsidRPr="003063B7">
        <w:tab/>
        <w:t>if the person is employed or otherwise engaged by an entity mentioned in section 16 (1) (a)—the name of the entity; or</w:t>
      </w:r>
    </w:p>
    <w:p w14:paraId="5DC7B3DA" w14:textId="77777777" w:rsidR="00040A56" w:rsidRPr="003063B7" w:rsidRDefault="00040A56" w:rsidP="00040A56">
      <w:pPr>
        <w:pStyle w:val="Asubpara"/>
      </w:pPr>
      <w:r w:rsidRPr="003063B7">
        <w:tab/>
        <w:t>(ii)</w:t>
      </w:r>
      <w:r w:rsidRPr="003063B7">
        <w:tab/>
        <w:t>in any other case—the person’s name;</w:t>
      </w:r>
    </w:p>
    <w:p w14:paraId="514B8D4F" w14:textId="77777777" w:rsidR="00040A56" w:rsidRPr="003063B7" w:rsidRDefault="00040A56" w:rsidP="00040A56">
      <w:pPr>
        <w:pStyle w:val="Apara"/>
      </w:pPr>
      <w:r w:rsidRPr="003063B7">
        <w:tab/>
        <w:t>(c)</w:t>
      </w:r>
      <w:r w:rsidRPr="003063B7">
        <w:tab/>
        <w:t>a statement that—</w:t>
      </w:r>
    </w:p>
    <w:p w14:paraId="5A78E4BE" w14:textId="77777777" w:rsidR="00040A56" w:rsidRPr="003063B7" w:rsidRDefault="00040A56" w:rsidP="00040A56">
      <w:pPr>
        <w:pStyle w:val="Asubpara"/>
      </w:pPr>
      <w:r w:rsidRPr="003063B7">
        <w:tab/>
        <w:t>(i)</w:t>
      </w:r>
      <w:r w:rsidRPr="003063B7">
        <w:tab/>
        <w:t>the person has, in the capacity mentioned in paragraph (a), consulted the tenant, or a dependent child of the tenant; and</w:t>
      </w:r>
    </w:p>
    <w:p w14:paraId="6AEC2D14" w14:textId="77777777" w:rsidR="00040A56" w:rsidRPr="003063B7" w:rsidRDefault="00040A56" w:rsidP="00040A56">
      <w:pPr>
        <w:pStyle w:val="Asubpara"/>
      </w:pPr>
      <w:r w:rsidRPr="003063B7">
        <w:tab/>
        <w:t>(ii)</w:t>
      </w:r>
      <w:r w:rsidRPr="003063B7">
        <w:tab/>
        <w:t>the tenant, or a dependent child of the tenant, has experienced family violence;</w:t>
      </w:r>
    </w:p>
    <w:p w14:paraId="018A533A" w14:textId="77777777" w:rsidR="00040A56" w:rsidRPr="003063B7" w:rsidRDefault="00040A56" w:rsidP="00040A56">
      <w:pPr>
        <w:pStyle w:val="Apara"/>
      </w:pPr>
      <w:r w:rsidRPr="003063B7">
        <w:tab/>
        <w:t>(d)</w:t>
      </w:r>
      <w:r w:rsidRPr="003063B7">
        <w:tab/>
        <w:t>the date the declaration is made.</w:t>
      </w:r>
    </w:p>
    <w:p w14:paraId="32A78E65" w14:textId="77777777" w:rsidR="00040A56" w:rsidRPr="003063B7" w:rsidRDefault="00040A56" w:rsidP="00040A56">
      <w:pPr>
        <w:pStyle w:val="AH5Sec"/>
      </w:pPr>
      <w:bookmarkStart w:id="35" w:name="_Toc185927249"/>
      <w:r w:rsidRPr="00511FD4">
        <w:rPr>
          <w:rStyle w:val="CharSectNo"/>
        </w:rPr>
        <w:t>16</w:t>
      </w:r>
      <w:r w:rsidRPr="003063B7">
        <w:tab/>
        <w:t>Competent person—eligible people—Act, s 46I (4)</w:t>
      </w:r>
      <w:bookmarkEnd w:id="35"/>
    </w:p>
    <w:p w14:paraId="610E869E" w14:textId="77777777" w:rsidR="00040A56" w:rsidRPr="003063B7" w:rsidRDefault="00040A56" w:rsidP="00040A56">
      <w:pPr>
        <w:pStyle w:val="Amain"/>
      </w:pPr>
      <w:r w:rsidRPr="003063B7">
        <w:tab/>
        <w:t>(1)</w:t>
      </w:r>
      <w:r w:rsidRPr="003063B7">
        <w:tab/>
        <w:t>The following people are prescribed:</w:t>
      </w:r>
    </w:p>
    <w:p w14:paraId="054F3D25" w14:textId="77777777" w:rsidR="00040A56" w:rsidRPr="003063B7" w:rsidRDefault="00040A56" w:rsidP="00040A56">
      <w:pPr>
        <w:pStyle w:val="Apara"/>
      </w:pPr>
      <w:r w:rsidRPr="003063B7">
        <w:tab/>
        <w:t>(a)</w:t>
      </w:r>
      <w:r w:rsidRPr="003063B7">
        <w:tab/>
        <w:t>anyone employed or otherwise engaged by a not-for-profit entity that receives funding from the Territory to provide a service in relation to any of the following:</w:t>
      </w:r>
    </w:p>
    <w:p w14:paraId="4BE9793A" w14:textId="77777777" w:rsidR="00040A56" w:rsidRPr="003063B7" w:rsidRDefault="00040A56" w:rsidP="00040A56">
      <w:pPr>
        <w:pStyle w:val="Asubpara"/>
      </w:pPr>
      <w:r w:rsidRPr="003063B7">
        <w:tab/>
        <w:t>(i)</w:t>
      </w:r>
      <w:r w:rsidRPr="003063B7">
        <w:tab/>
        <w:t>family violence;</w:t>
      </w:r>
    </w:p>
    <w:p w14:paraId="56DC762B" w14:textId="77777777" w:rsidR="00040A56" w:rsidRPr="003063B7" w:rsidRDefault="00040A56" w:rsidP="00040A56">
      <w:pPr>
        <w:pStyle w:val="Asubpara"/>
      </w:pPr>
      <w:r w:rsidRPr="003063B7">
        <w:tab/>
        <w:t>(ii)</w:t>
      </w:r>
      <w:r w:rsidRPr="003063B7">
        <w:tab/>
        <w:t>sexual assault;</w:t>
      </w:r>
    </w:p>
    <w:p w14:paraId="62AE3020" w14:textId="77777777" w:rsidR="00040A56" w:rsidRPr="003063B7" w:rsidRDefault="00040A56" w:rsidP="00040A56">
      <w:pPr>
        <w:pStyle w:val="Asubpara"/>
      </w:pPr>
      <w:r w:rsidRPr="003063B7">
        <w:lastRenderedPageBreak/>
        <w:tab/>
        <w:t>(iii)</w:t>
      </w:r>
      <w:r w:rsidRPr="003063B7">
        <w:tab/>
        <w:t>a refuge or other emergency accommodation for people in crisis;</w:t>
      </w:r>
    </w:p>
    <w:p w14:paraId="4F793A07" w14:textId="77777777" w:rsidR="00040A56" w:rsidRPr="003063B7" w:rsidRDefault="00040A56" w:rsidP="00040A56">
      <w:pPr>
        <w:pStyle w:val="Asubpara"/>
      </w:pPr>
      <w:r w:rsidRPr="003063B7">
        <w:tab/>
        <w:t>(iv)</w:t>
      </w:r>
      <w:r w:rsidRPr="003063B7">
        <w:tab/>
        <w:t>children or young people, including their families;</w:t>
      </w:r>
    </w:p>
    <w:p w14:paraId="78B408CA" w14:textId="77777777" w:rsidR="00040A56" w:rsidRPr="003063B7" w:rsidRDefault="00040A56" w:rsidP="00040A56">
      <w:pPr>
        <w:pStyle w:val="Apara"/>
      </w:pPr>
      <w:r w:rsidRPr="003063B7">
        <w:tab/>
        <w:t>(b)</w:t>
      </w:r>
      <w:r w:rsidRPr="003063B7">
        <w:tab/>
        <w:t>a health practitioner who practises in any of the following health professions:</w:t>
      </w:r>
    </w:p>
    <w:p w14:paraId="2DC21CF4" w14:textId="77777777" w:rsidR="00040A56" w:rsidRPr="003063B7" w:rsidRDefault="00040A56" w:rsidP="00040A56">
      <w:pPr>
        <w:pStyle w:val="Asubpara"/>
      </w:pPr>
      <w:r w:rsidRPr="003063B7">
        <w:tab/>
        <w:t>(i)</w:t>
      </w:r>
      <w:r w:rsidRPr="003063B7">
        <w:tab/>
        <w:t>Aboriginal and Torres Strait Islander health practice;</w:t>
      </w:r>
    </w:p>
    <w:p w14:paraId="0ADD81F4" w14:textId="77777777" w:rsidR="00040A56" w:rsidRPr="003063B7" w:rsidRDefault="00040A56" w:rsidP="00040A56">
      <w:pPr>
        <w:pStyle w:val="Asubpara"/>
      </w:pPr>
      <w:r w:rsidRPr="003063B7">
        <w:tab/>
        <w:t>(ii)</w:t>
      </w:r>
      <w:r w:rsidRPr="003063B7">
        <w:tab/>
        <w:t>medical;</w:t>
      </w:r>
    </w:p>
    <w:p w14:paraId="6ECF21CA" w14:textId="77777777" w:rsidR="00040A56" w:rsidRPr="003063B7" w:rsidRDefault="00040A56" w:rsidP="00040A56">
      <w:pPr>
        <w:pStyle w:val="Asubpara"/>
      </w:pPr>
      <w:r w:rsidRPr="003063B7">
        <w:tab/>
        <w:t>(iii)</w:t>
      </w:r>
      <w:r w:rsidRPr="003063B7">
        <w:tab/>
        <w:t>midwifery;</w:t>
      </w:r>
    </w:p>
    <w:p w14:paraId="1B502C69" w14:textId="77777777" w:rsidR="00040A56" w:rsidRPr="003063B7" w:rsidRDefault="00040A56" w:rsidP="00040A56">
      <w:pPr>
        <w:pStyle w:val="Asubpara"/>
      </w:pPr>
      <w:r w:rsidRPr="003063B7">
        <w:tab/>
        <w:t>(iv)</w:t>
      </w:r>
      <w:r w:rsidRPr="003063B7">
        <w:tab/>
        <w:t>nursing;</w:t>
      </w:r>
    </w:p>
    <w:p w14:paraId="6DC46C84" w14:textId="77777777" w:rsidR="00040A56" w:rsidRPr="003063B7" w:rsidRDefault="00040A56" w:rsidP="00040A56">
      <w:pPr>
        <w:pStyle w:val="Asubpara"/>
      </w:pPr>
      <w:r w:rsidRPr="003063B7">
        <w:tab/>
        <w:t>(v)</w:t>
      </w:r>
      <w:r w:rsidRPr="003063B7">
        <w:tab/>
        <w:t>psychology;</w:t>
      </w:r>
    </w:p>
    <w:p w14:paraId="238402E2" w14:textId="77777777" w:rsidR="00040A56" w:rsidRPr="003063B7" w:rsidRDefault="00040A56" w:rsidP="00040A56">
      <w:pPr>
        <w:pStyle w:val="Apara"/>
      </w:pPr>
      <w:r w:rsidRPr="003063B7">
        <w:tab/>
        <w:t>(c)</w:t>
      </w:r>
      <w:r w:rsidRPr="003063B7">
        <w:tab/>
        <w:t>an employee of the Territory providing a service in relation to child welfare;</w:t>
      </w:r>
    </w:p>
    <w:p w14:paraId="1A6F668E" w14:textId="77777777" w:rsidR="00040A56" w:rsidRPr="003063B7" w:rsidRDefault="00040A56" w:rsidP="00040A56">
      <w:pPr>
        <w:pStyle w:val="Apara"/>
      </w:pPr>
      <w:r w:rsidRPr="003063B7">
        <w:tab/>
        <w:t>(d)</w:t>
      </w:r>
      <w:r w:rsidRPr="003063B7">
        <w:tab/>
        <w:t>a person with a social work qualification that provides eligibility for membership of the Australian Association of Social Workers;</w:t>
      </w:r>
    </w:p>
    <w:p w14:paraId="3EBE0FE1" w14:textId="77777777" w:rsidR="00040A56" w:rsidRPr="003063B7" w:rsidRDefault="00040A56" w:rsidP="00040A56">
      <w:pPr>
        <w:pStyle w:val="Apara"/>
      </w:pPr>
      <w:r w:rsidRPr="003063B7">
        <w:tab/>
        <w:t>(e)</w:t>
      </w:r>
      <w:r w:rsidRPr="003063B7">
        <w:tab/>
        <w:t>a member of the human rights commission;</w:t>
      </w:r>
    </w:p>
    <w:p w14:paraId="1C7410B8" w14:textId="77777777" w:rsidR="00040A56" w:rsidRPr="003063B7" w:rsidRDefault="00040A56" w:rsidP="00040A56">
      <w:pPr>
        <w:pStyle w:val="Apara"/>
      </w:pPr>
      <w:r w:rsidRPr="003063B7">
        <w:tab/>
        <w:t>(f)</w:t>
      </w:r>
      <w:r w:rsidRPr="003063B7">
        <w:tab/>
        <w:t>the Aboriginal and Torres Strait Islander children and young people commissioner;</w:t>
      </w:r>
    </w:p>
    <w:p w14:paraId="2BB21E7D" w14:textId="77777777" w:rsidR="00040A56" w:rsidRPr="003063B7" w:rsidRDefault="00040A56" w:rsidP="00040A56">
      <w:pPr>
        <w:pStyle w:val="Apara"/>
      </w:pPr>
      <w:r w:rsidRPr="003063B7">
        <w:tab/>
        <w:t>(g)</w:t>
      </w:r>
      <w:r w:rsidRPr="003063B7">
        <w:tab/>
        <w:t>for a declaration made in relation to a tenant with a dependent child or in relation to the dependent child—a person who is a mandated reporter.</w:t>
      </w:r>
    </w:p>
    <w:p w14:paraId="6B486B5D" w14:textId="77777777" w:rsidR="00040A56" w:rsidRPr="003063B7" w:rsidRDefault="00040A56" w:rsidP="00040A56">
      <w:pPr>
        <w:pStyle w:val="Amain"/>
      </w:pPr>
      <w:r w:rsidRPr="003063B7">
        <w:tab/>
        <w:t>(2)</w:t>
      </w:r>
      <w:r w:rsidRPr="003063B7">
        <w:tab/>
        <w:t>In this section:</w:t>
      </w:r>
    </w:p>
    <w:p w14:paraId="544BB357" w14:textId="0F96CCCD" w:rsidR="00040A56" w:rsidRPr="003063B7" w:rsidRDefault="00040A56" w:rsidP="00040A56">
      <w:pPr>
        <w:pStyle w:val="aDef"/>
        <w:rPr>
          <w:bCs/>
        </w:rPr>
      </w:pPr>
      <w:r w:rsidRPr="003063B7">
        <w:rPr>
          <w:rStyle w:val="charBoldItals"/>
        </w:rPr>
        <w:t>Aboriginal and Torres Strait Islander children and young people commissioner</w:t>
      </w:r>
      <w:r w:rsidRPr="003063B7">
        <w:rPr>
          <w:bCs/>
        </w:rPr>
        <w:t xml:space="preserve"> means the person appointed as the Aboriginal and Torres Strait Islander Children and Young People Commissioner under the </w:t>
      </w:r>
      <w:hyperlink r:id="rId76" w:tooltip="A2022-25" w:history="1">
        <w:r w:rsidRPr="003063B7">
          <w:rPr>
            <w:rStyle w:val="charCitHyperlinkItal"/>
          </w:rPr>
          <w:t>Aboriginal and Torres Strait Islander Children and Young People Commissioner Act 2022</w:t>
        </w:r>
      </w:hyperlink>
      <w:r w:rsidRPr="003063B7">
        <w:rPr>
          <w:bCs/>
        </w:rPr>
        <w:t>, section 10 (1).</w:t>
      </w:r>
    </w:p>
    <w:p w14:paraId="772BE173" w14:textId="33E66F6A" w:rsidR="00040A56" w:rsidRPr="003063B7" w:rsidRDefault="00040A56" w:rsidP="00040A56">
      <w:pPr>
        <w:pStyle w:val="aDef"/>
      </w:pPr>
      <w:r w:rsidRPr="003063B7">
        <w:rPr>
          <w:rStyle w:val="charBoldItals"/>
        </w:rPr>
        <w:lastRenderedPageBreak/>
        <w:t>health profession</w:t>
      </w:r>
      <w:r w:rsidRPr="003063B7">
        <w:rPr>
          <w:bCs/>
          <w:iCs/>
        </w:rPr>
        <w:t xml:space="preserve">—see the </w:t>
      </w:r>
      <w:hyperlink r:id="rId77" w:tooltip="Health Practitioner Regulation National Law (ACT)" w:history="1">
        <w:r w:rsidRPr="004B37B1">
          <w:rPr>
            <w:rStyle w:val="charCitHyperlinkItal"/>
          </w:rPr>
          <w:t>Health Practitioner Regulation National Law (ACT)</w:t>
        </w:r>
      </w:hyperlink>
      <w:r w:rsidRPr="003063B7">
        <w:rPr>
          <w:bCs/>
          <w:iCs/>
        </w:rPr>
        <w:t>, section 5.</w:t>
      </w:r>
    </w:p>
    <w:p w14:paraId="6974F89A" w14:textId="6616C03F" w:rsidR="00040A56" w:rsidRPr="003063B7" w:rsidRDefault="00040A56" w:rsidP="00040A56">
      <w:pPr>
        <w:pStyle w:val="aDef"/>
      </w:pPr>
      <w:r w:rsidRPr="003063B7">
        <w:rPr>
          <w:rStyle w:val="charBoldItals"/>
        </w:rPr>
        <w:t>mandated reporter</w:t>
      </w:r>
      <w:r w:rsidRPr="003063B7">
        <w:rPr>
          <w:bCs/>
          <w:iCs/>
        </w:rPr>
        <w:t xml:space="preserve">—see the </w:t>
      </w:r>
      <w:hyperlink r:id="rId78" w:tooltip="A2008-19" w:history="1">
        <w:r w:rsidRPr="003063B7">
          <w:rPr>
            <w:rStyle w:val="charCitHyperlinkItal"/>
          </w:rPr>
          <w:t>Children and Young People Act 2008</w:t>
        </w:r>
      </w:hyperlink>
      <w:r w:rsidRPr="003063B7">
        <w:t>, section 356 (3).</w:t>
      </w:r>
    </w:p>
    <w:p w14:paraId="53784732" w14:textId="77777777" w:rsidR="002617CF" w:rsidRDefault="002617CF">
      <w:pPr>
        <w:pStyle w:val="02Text"/>
        <w:sectPr w:rsidR="002617CF">
          <w:headerReference w:type="even" r:id="rId79"/>
          <w:headerReference w:type="default" r:id="rId80"/>
          <w:footerReference w:type="even" r:id="rId81"/>
          <w:footerReference w:type="default" r:id="rId82"/>
          <w:footerReference w:type="first" r:id="rId83"/>
          <w:pgSz w:w="11907" w:h="16839" w:code="9"/>
          <w:pgMar w:top="3880" w:right="1900" w:bottom="3100" w:left="2300" w:header="2280" w:footer="1760" w:gutter="0"/>
          <w:pgNumType w:start="1"/>
          <w:cols w:space="720"/>
          <w:titlePg/>
          <w:docGrid w:linePitch="254"/>
        </w:sectPr>
      </w:pPr>
    </w:p>
    <w:p w14:paraId="1B3C1A0E" w14:textId="77777777" w:rsidR="00764654" w:rsidRPr="00764654" w:rsidRDefault="00764654" w:rsidP="00764654">
      <w:pPr>
        <w:pStyle w:val="PageBreak"/>
      </w:pPr>
      <w:r w:rsidRPr="00764654">
        <w:br w:type="page"/>
      </w:r>
    </w:p>
    <w:p w14:paraId="05179652" w14:textId="0C00F177" w:rsidR="007034F9" w:rsidRPr="00647FD5" w:rsidRDefault="007034F9" w:rsidP="007034F9">
      <w:pPr>
        <w:pStyle w:val="Dict-Heading"/>
      </w:pPr>
      <w:bookmarkStart w:id="36" w:name="_Toc185927250"/>
      <w:r w:rsidRPr="00647FD5">
        <w:lastRenderedPageBreak/>
        <w:t>Dictionary</w:t>
      </w:r>
      <w:bookmarkEnd w:id="36"/>
    </w:p>
    <w:p w14:paraId="74EE68E8" w14:textId="77777777" w:rsidR="007034F9" w:rsidRPr="00647FD5" w:rsidRDefault="007034F9" w:rsidP="007034F9">
      <w:pPr>
        <w:pStyle w:val="ref"/>
        <w:keepNext/>
      </w:pPr>
      <w:r w:rsidRPr="00647FD5">
        <w:t>(see s 1AA)</w:t>
      </w:r>
    </w:p>
    <w:p w14:paraId="793B710F" w14:textId="7A2CD5F0" w:rsidR="007034F9" w:rsidRPr="00647FD5" w:rsidRDefault="007034F9" w:rsidP="007034F9">
      <w:pPr>
        <w:pStyle w:val="aNote"/>
      </w:pPr>
      <w:r w:rsidRPr="00647FD5">
        <w:rPr>
          <w:rStyle w:val="charItals"/>
        </w:rPr>
        <w:t>Note 1</w:t>
      </w:r>
      <w:r w:rsidRPr="00647FD5">
        <w:rPr>
          <w:rStyle w:val="charItals"/>
        </w:rPr>
        <w:tab/>
      </w:r>
      <w:r w:rsidRPr="00647FD5">
        <w:t xml:space="preserve">The </w:t>
      </w:r>
      <w:hyperlink r:id="rId84" w:tooltip="A2001-14" w:history="1">
        <w:r w:rsidRPr="00F155C7">
          <w:rPr>
            <w:rStyle w:val="charCitHyperlinkAbbrev"/>
          </w:rPr>
          <w:t>Legislation Act</w:t>
        </w:r>
      </w:hyperlink>
      <w:r w:rsidRPr="00647FD5">
        <w:t xml:space="preserve"> contains definitions relevant to this regulation.  For example:</w:t>
      </w:r>
    </w:p>
    <w:p w14:paraId="786D3220"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document</w:t>
      </w:r>
    </w:p>
    <w:p w14:paraId="082EC93A" w14:textId="77777777" w:rsidR="00040A56" w:rsidRPr="003063B7" w:rsidRDefault="00040A56" w:rsidP="00040A56">
      <w:pPr>
        <w:pStyle w:val="aNoteBulletss"/>
        <w:tabs>
          <w:tab w:val="left" w:pos="2300"/>
        </w:tabs>
      </w:pPr>
      <w:r w:rsidRPr="003063B7">
        <w:rPr>
          <w:rFonts w:ascii="Symbol" w:hAnsi="Symbol"/>
        </w:rPr>
        <w:t></w:t>
      </w:r>
      <w:r w:rsidRPr="003063B7">
        <w:rPr>
          <w:rFonts w:ascii="Symbol" w:hAnsi="Symbol"/>
        </w:rPr>
        <w:tab/>
      </w:r>
      <w:r w:rsidRPr="003063B7">
        <w:t>entity</w:t>
      </w:r>
    </w:p>
    <w:p w14:paraId="5409DC56" w14:textId="77777777" w:rsidR="00040A56" w:rsidRPr="003063B7" w:rsidRDefault="00040A56" w:rsidP="00040A56">
      <w:pPr>
        <w:pStyle w:val="aNoteBulletss"/>
        <w:tabs>
          <w:tab w:val="left" w:pos="2300"/>
        </w:tabs>
      </w:pPr>
      <w:r w:rsidRPr="003063B7">
        <w:rPr>
          <w:rFonts w:ascii="Symbol" w:hAnsi="Symbol"/>
        </w:rPr>
        <w:t></w:t>
      </w:r>
      <w:r w:rsidRPr="003063B7">
        <w:rPr>
          <w:rFonts w:ascii="Symbol" w:hAnsi="Symbol"/>
        </w:rPr>
        <w:tab/>
      </w:r>
      <w:r w:rsidRPr="003063B7">
        <w:t>health practitioner</w:t>
      </w:r>
    </w:p>
    <w:p w14:paraId="15F51272" w14:textId="77777777" w:rsidR="00040A56" w:rsidRPr="003063B7" w:rsidRDefault="00040A56" w:rsidP="00040A56">
      <w:pPr>
        <w:pStyle w:val="aNoteBulletss"/>
        <w:tabs>
          <w:tab w:val="left" w:pos="2300"/>
        </w:tabs>
      </w:pPr>
      <w:r w:rsidRPr="003063B7">
        <w:rPr>
          <w:rFonts w:ascii="Symbol" w:hAnsi="Symbol"/>
        </w:rPr>
        <w:t></w:t>
      </w:r>
      <w:r w:rsidRPr="003063B7">
        <w:rPr>
          <w:rFonts w:ascii="Symbol" w:hAnsi="Symbol"/>
        </w:rPr>
        <w:tab/>
      </w:r>
      <w:r w:rsidRPr="003063B7">
        <w:t>human rights commission</w:t>
      </w:r>
    </w:p>
    <w:p w14:paraId="1028E233"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in relation to</w:t>
      </w:r>
    </w:p>
    <w:p w14:paraId="0B7A79A6"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may (see s 146)</w:t>
      </w:r>
    </w:p>
    <w:p w14:paraId="749994D7"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Minister (see s 162)</w:t>
      </w:r>
    </w:p>
    <w:p w14:paraId="42EFFD82"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month</w:t>
      </w:r>
    </w:p>
    <w:p w14:paraId="0BDD3261"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must (see s 146)</w:t>
      </w:r>
    </w:p>
    <w:p w14:paraId="3FE27806"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rPr>
          <w:color w:val="000000"/>
          <w:shd w:val="clear" w:color="auto" w:fill="FFFFFF"/>
        </w:rPr>
        <w:t>notifiable instrument (see s 10)</w:t>
      </w:r>
    </w:p>
    <w:p w14:paraId="6E234E47"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sign</w:t>
      </w:r>
    </w:p>
    <w:p w14:paraId="5B7EDA4D"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statutory declaration</w:t>
      </w:r>
    </w:p>
    <w:p w14:paraId="4B6EA2D2" w14:textId="77777777" w:rsidR="00040A56" w:rsidRPr="003063B7" w:rsidRDefault="00040A56" w:rsidP="00040A56">
      <w:pPr>
        <w:pStyle w:val="aNoteBulletss"/>
        <w:tabs>
          <w:tab w:val="left" w:pos="2300"/>
        </w:tabs>
      </w:pPr>
      <w:r w:rsidRPr="003063B7">
        <w:rPr>
          <w:rFonts w:ascii="Symbol" w:hAnsi="Symbol"/>
        </w:rPr>
        <w:t></w:t>
      </w:r>
      <w:r w:rsidRPr="003063B7">
        <w:rPr>
          <w:rFonts w:ascii="Symbol" w:hAnsi="Symbol"/>
        </w:rPr>
        <w:tab/>
      </w:r>
      <w:r w:rsidRPr="003063B7">
        <w:t>the Territory</w:t>
      </w:r>
    </w:p>
    <w:p w14:paraId="2C899404" w14:textId="77777777" w:rsidR="007034F9" w:rsidRPr="00647FD5" w:rsidRDefault="007034F9" w:rsidP="007034F9">
      <w:pPr>
        <w:pStyle w:val="aNoteBulletss"/>
        <w:keepNext/>
        <w:tabs>
          <w:tab w:val="left" w:pos="2300"/>
        </w:tabs>
      </w:pPr>
      <w:r w:rsidRPr="00647FD5">
        <w:rPr>
          <w:rFonts w:ascii="Symbol" w:hAnsi="Symbol"/>
        </w:rPr>
        <w:t></w:t>
      </w:r>
      <w:r w:rsidRPr="00647FD5">
        <w:rPr>
          <w:rFonts w:ascii="Symbol" w:hAnsi="Symbol"/>
        </w:rPr>
        <w:tab/>
      </w:r>
      <w:r w:rsidRPr="00647FD5">
        <w:t>under.</w:t>
      </w:r>
    </w:p>
    <w:p w14:paraId="35002157" w14:textId="0422C6BF" w:rsidR="007034F9" w:rsidRPr="00647FD5" w:rsidRDefault="007034F9" w:rsidP="007034F9">
      <w:pPr>
        <w:pStyle w:val="aNote"/>
        <w:rPr>
          <w:iCs/>
        </w:rPr>
      </w:pPr>
      <w:r w:rsidRPr="00647FD5">
        <w:rPr>
          <w:rStyle w:val="charItals"/>
        </w:rPr>
        <w:t>Note 2</w:t>
      </w:r>
      <w:r w:rsidRPr="00647FD5">
        <w:rPr>
          <w:rStyle w:val="charItals"/>
        </w:rPr>
        <w:tab/>
      </w:r>
      <w:r w:rsidRPr="00647FD5">
        <w:rPr>
          <w:iCs/>
        </w:rPr>
        <w:t xml:space="preserve">Terms used in this regulation have the same meaning that they have in the </w:t>
      </w:r>
      <w:hyperlink r:id="rId85" w:tooltip="A1997-84" w:history="1">
        <w:r w:rsidRPr="00F155C7">
          <w:rPr>
            <w:rStyle w:val="charCitHyperlinkItal"/>
          </w:rPr>
          <w:t>Residential Tenancies Act 1997</w:t>
        </w:r>
      </w:hyperlink>
      <w:r w:rsidRPr="00647FD5">
        <w:rPr>
          <w:iCs/>
        </w:rPr>
        <w:t xml:space="preserve">. For example, the following terms are defined in the </w:t>
      </w:r>
      <w:hyperlink r:id="rId86" w:tooltip="A1997-84" w:history="1">
        <w:r w:rsidRPr="00F155C7">
          <w:rPr>
            <w:rStyle w:val="charCitHyperlinkItal"/>
          </w:rPr>
          <w:t>Residential Tenancies Act 1997</w:t>
        </w:r>
      </w:hyperlink>
      <w:r w:rsidRPr="00647FD5">
        <w:rPr>
          <w:iCs/>
        </w:rPr>
        <w:t>, dict:</w:t>
      </w:r>
    </w:p>
    <w:p w14:paraId="44E31EFC" w14:textId="77777777" w:rsidR="00EB2CC7" w:rsidRPr="001B6737" w:rsidRDefault="00EB2CC7" w:rsidP="00EB2CC7">
      <w:pPr>
        <w:pStyle w:val="aNoteBulletss"/>
        <w:tabs>
          <w:tab w:val="left" w:pos="2300"/>
        </w:tabs>
      </w:pPr>
      <w:r w:rsidRPr="001B6737">
        <w:rPr>
          <w:rFonts w:ascii="Symbol" w:hAnsi="Symbol"/>
        </w:rPr>
        <w:t></w:t>
      </w:r>
      <w:r w:rsidRPr="001B6737">
        <w:rPr>
          <w:rFonts w:ascii="Symbol" w:hAnsi="Symbol"/>
        </w:rPr>
        <w:tab/>
      </w:r>
      <w:r w:rsidRPr="001B6737">
        <w:t>consecutive tenancy agreement</w:t>
      </w:r>
    </w:p>
    <w:p w14:paraId="299F2D8F" w14:textId="77777777" w:rsidR="00040A56" w:rsidRPr="003063B7" w:rsidRDefault="00040A56" w:rsidP="00040A56">
      <w:pPr>
        <w:pStyle w:val="aNoteBulletss"/>
        <w:tabs>
          <w:tab w:val="left" w:pos="2300"/>
        </w:tabs>
      </w:pPr>
      <w:r w:rsidRPr="003063B7">
        <w:rPr>
          <w:rFonts w:ascii="Symbol" w:hAnsi="Symbol"/>
        </w:rPr>
        <w:t></w:t>
      </w:r>
      <w:r w:rsidRPr="003063B7">
        <w:rPr>
          <w:rFonts w:ascii="Symbol" w:hAnsi="Symbol"/>
        </w:rPr>
        <w:tab/>
      </w:r>
      <w:r w:rsidRPr="003063B7">
        <w:t>family violence</w:t>
      </w:r>
    </w:p>
    <w:p w14:paraId="610BCFCF"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lessor (see s 5)</w:t>
      </w:r>
    </w:p>
    <w:p w14:paraId="1D3023CC"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residential tenancy agreement (see s 6A)</w:t>
      </w:r>
    </w:p>
    <w:p w14:paraId="5ADA1CA7" w14:textId="77777777" w:rsidR="007034F9" w:rsidRPr="00647FD5" w:rsidRDefault="007034F9" w:rsidP="007034F9">
      <w:pPr>
        <w:pStyle w:val="aNoteBulletss"/>
        <w:tabs>
          <w:tab w:val="left" w:pos="2300"/>
        </w:tabs>
      </w:pPr>
      <w:r w:rsidRPr="00647FD5">
        <w:rPr>
          <w:rFonts w:ascii="Symbol" w:hAnsi="Symbol"/>
        </w:rPr>
        <w:t></w:t>
      </w:r>
      <w:r w:rsidRPr="00647FD5">
        <w:rPr>
          <w:rFonts w:ascii="Symbol" w:hAnsi="Symbol"/>
        </w:rPr>
        <w:tab/>
      </w:r>
      <w:r w:rsidRPr="00647FD5">
        <w:t>tenant (see s 6).</w:t>
      </w:r>
    </w:p>
    <w:p w14:paraId="7C8A20CF" w14:textId="77777777" w:rsidR="007034F9" w:rsidRPr="00647FD5" w:rsidRDefault="007034F9" w:rsidP="007034F9">
      <w:pPr>
        <w:pStyle w:val="aDef"/>
      </w:pPr>
      <w:r w:rsidRPr="00647FD5">
        <w:rPr>
          <w:rStyle w:val="charBoldItals"/>
        </w:rPr>
        <w:t>approved installer</w:t>
      </w:r>
      <w:r w:rsidRPr="00647FD5">
        <w:t>, for part 3 (Minimum housing standards—ceiling insulation standards)—see section 8.</w:t>
      </w:r>
    </w:p>
    <w:p w14:paraId="5A19A5DA" w14:textId="77777777" w:rsidR="007034F9" w:rsidRPr="00647FD5" w:rsidRDefault="007034F9" w:rsidP="007034F9">
      <w:pPr>
        <w:pStyle w:val="aDef"/>
      </w:pPr>
      <w:r w:rsidRPr="00647FD5">
        <w:rPr>
          <w:rStyle w:val="charBoldItals"/>
        </w:rPr>
        <w:t>ceiling insulation</w:t>
      </w:r>
      <w:r w:rsidRPr="00647FD5">
        <w:t>, for part 3 (Minimum housing standards—ceiling insulation standards)—see section 8.</w:t>
      </w:r>
    </w:p>
    <w:p w14:paraId="24FC7164" w14:textId="77777777" w:rsidR="007034F9" w:rsidRPr="00647FD5" w:rsidRDefault="007034F9" w:rsidP="007034F9">
      <w:pPr>
        <w:pStyle w:val="aDef"/>
      </w:pPr>
      <w:r w:rsidRPr="00647FD5">
        <w:rPr>
          <w:rStyle w:val="charBoldItals"/>
        </w:rPr>
        <w:t>ceiling insulation standard</w:t>
      </w:r>
      <w:r w:rsidRPr="00647FD5">
        <w:t>, for part 3 (Minimum housing standards—ceiling insulation standards)—see section 9.</w:t>
      </w:r>
    </w:p>
    <w:p w14:paraId="0396D0F7" w14:textId="77777777" w:rsidR="007034F9" w:rsidRPr="00647FD5" w:rsidRDefault="007034F9" w:rsidP="007034F9">
      <w:pPr>
        <w:pStyle w:val="aDef"/>
      </w:pPr>
      <w:r w:rsidRPr="00647FD5">
        <w:rPr>
          <w:rStyle w:val="charBoldItals"/>
        </w:rPr>
        <w:lastRenderedPageBreak/>
        <w:t>commencement day</w:t>
      </w:r>
      <w:r w:rsidRPr="00647FD5">
        <w:t>, for part 3 (Minimum housing standards—ceiling insulation standards)—see section 8.</w:t>
      </w:r>
    </w:p>
    <w:p w14:paraId="4BDB39B8" w14:textId="77777777" w:rsidR="007034F9" w:rsidRPr="00647FD5" w:rsidRDefault="007034F9" w:rsidP="007034F9">
      <w:pPr>
        <w:pStyle w:val="aDef"/>
      </w:pPr>
      <w:r w:rsidRPr="00647FD5">
        <w:rPr>
          <w:rStyle w:val="charBoldItals"/>
        </w:rPr>
        <w:t>continuously tenanted</w:t>
      </w:r>
      <w:r w:rsidRPr="00647FD5">
        <w:t>, for a period, , for part 3 (Minimum housing standards—ceiling insulation standards)—see section 8.</w:t>
      </w:r>
    </w:p>
    <w:p w14:paraId="34422535" w14:textId="77777777" w:rsidR="007034F9" w:rsidRPr="00647FD5" w:rsidRDefault="007034F9" w:rsidP="007034F9">
      <w:pPr>
        <w:pStyle w:val="aDef"/>
      </w:pPr>
      <w:r w:rsidRPr="00647FD5">
        <w:rPr>
          <w:rStyle w:val="charBoldItals"/>
        </w:rPr>
        <w:t>licensed electrician</w:t>
      </w:r>
      <w:r w:rsidRPr="00647FD5">
        <w:t>, for part 3 (Minimum housing standards—ceiling insulation standards)—see section 8.</w:t>
      </w:r>
    </w:p>
    <w:p w14:paraId="689A222A" w14:textId="77777777" w:rsidR="007034F9" w:rsidRPr="00647FD5" w:rsidRDefault="007034F9" w:rsidP="007034F9">
      <w:pPr>
        <w:pStyle w:val="aDef"/>
      </w:pPr>
      <w:r w:rsidRPr="00647FD5">
        <w:rPr>
          <w:rStyle w:val="charBoldItals"/>
        </w:rPr>
        <w:t>required area</w:t>
      </w:r>
      <w:r w:rsidRPr="00647FD5">
        <w:t>, for premises, for part 3 (Minimum housing standards—ceiling insulation standards)—see section 8.</w:t>
      </w:r>
    </w:p>
    <w:p w14:paraId="7C1DA322" w14:textId="77777777" w:rsidR="007034F9" w:rsidRPr="00647FD5" w:rsidRDefault="007034F9" w:rsidP="007034F9">
      <w:pPr>
        <w:pStyle w:val="aDef"/>
      </w:pPr>
      <w:r w:rsidRPr="00647FD5">
        <w:rPr>
          <w:rStyle w:val="charBoldItals"/>
        </w:rPr>
        <w:t>required ceiling insulation</w:t>
      </w:r>
      <w:r w:rsidRPr="00647FD5">
        <w:t>, for part 3 (Minimum housing standards—ceiling insulation standards)—see section 8.</w:t>
      </w:r>
    </w:p>
    <w:p w14:paraId="1808558D" w14:textId="77777777" w:rsidR="007034F9" w:rsidRPr="00647FD5" w:rsidRDefault="007034F9" w:rsidP="007034F9">
      <w:pPr>
        <w:pStyle w:val="aDef"/>
      </w:pPr>
      <w:r w:rsidRPr="00647FD5">
        <w:rPr>
          <w:rStyle w:val="charBoldItals"/>
        </w:rPr>
        <w:t>R-value</w:t>
      </w:r>
      <w:r w:rsidRPr="00647FD5">
        <w:t>, for part 3 (Minimum housing standards—ceiling insulation standards)—see section 8.</w:t>
      </w:r>
    </w:p>
    <w:p w14:paraId="6BC50C5F" w14:textId="42C97995" w:rsidR="004F2BC6" w:rsidRPr="003063B7" w:rsidRDefault="004F2BC6" w:rsidP="004F2BC6">
      <w:pPr>
        <w:pStyle w:val="aDef"/>
      </w:pPr>
      <w:r w:rsidRPr="003063B7">
        <w:rPr>
          <w:rStyle w:val="charBoldItals"/>
        </w:rPr>
        <w:t>unit</w:t>
      </w:r>
      <w:r w:rsidRPr="003063B7">
        <w:t xml:space="preserve">—see the </w:t>
      </w:r>
      <w:hyperlink r:id="rId87" w:tooltip="A2001-16" w:history="1">
        <w:r w:rsidRPr="003063B7">
          <w:rPr>
            <w:rStyle w:val="charCitHyperlinkItal"/>
          </w:rPr>
          <w:t>Unit Titles Act 2001</w:t>
        </w:r>
      </w:hyperlink>
      <w:r w:rsidRPr="003063B7">
        <w:t>, section 9.</w:t>
      </w:r>
    </w:p>
    <w:p w14:paraId="782A5AFB" w14:textId="77777777" w:rsidR="007034F9" w:rsidRDefault="007034F9">
      <w:pPr>
        <w:pStyle w:val="04Dictionary"/>
        <w:sectPr w:rsidR="007034F9">
          <w:headerReference w:type="even" r:id="rId88"/>
          <w:headerReference w:type="default" r:id="rId89"/>
          <w:footerReference w:type="even" r:id="rId90"/>
          <w:footerReference w:type="default" r:id="rId91"/>
          <w:type w:val="continuous"/>
          <w:pgSz w:w="11907" w:h="16839" w:code="9"/>
          <w:pgMar w:top="3000" w:right="1900" w:bottom="2500" w:left="2300" w:header="2480" w:footer="2100" w:gutter="0"/>
          <w:cols w:space="720"/>
          <w:docGrid w:linePitch="254"/>
        </w:sectPr>
      </w:pPr>
    </w:p>
    <w:p w14:paraId="4850336A" w14:textId="77777777" w:rsidR="001E3A8D" w:rsidRDefault="001E3A8D">
      <w:pPr>
        <w:pStyle w:val="Endnote1"/>
      </w:pPr>
      <w:bookmarkStart w:id="37" w:name="_Toc185927251"/>
      <w:r>
        <w:lastRenderedPageBreak/>
        <w:t>Endnotes</w:t>
      </w:r>
      <w:bookmarkEnd w:id="37"/>
    </w:p>
    <w:p w14:paraId="47D132B6" w14:textId="77777777" w:rsidR="001E3A8D" w:rsidRPr="00511FD4" w:rsidRDefault="001E3A8D">
      <w:pPr>
        <w:pStyle w:val="Endnote2"/>
      </w:pPr>
      <w:bookmarkStart w:id="38" w:name="_Toc185927252"/>
      <w:r w:rsidRPr="00511FD4">
        <w:rPr>
          <w:rStyle w:val="charTableNo"/>
        </w:rPr>
        <w:t>1</w:t>
      </w:r>
      <w:r>
        <w:tab/>
      </w:r>
      <w:r w:rsidRPr="00511FD4">
        <w:rPr>
          <w:rStyle w:val="charTableText"/>
        </w:rPr>
        <w:t>About the endnotes</w:t>
      </w:r>
      <w:bookmarkEnd w:id="38"/>
    </w:p>
    <w:p w14:paraId="3F935BB7" w14:textId="77777777" w:rsidR="001E3A8D" w:rsidRDefault="001E3A8D">
      <w:pPr>
        <w:pStyle w:val="EndNoteTextPub"/>
      </w:pPr>
      <w:r>
        <w:t>Amending and modifying laws are annotated in the legislation history and the amendment history.  Current modifications are not included in the republished law but are set out in the endnotes.</w:t>
      </w:r>
    </w:p>
    <w:p w14:paraId="13324F07" w14:textId="277F5AFF" w:rsidR="001E3A8D" w:rsidRDefault="001E3A8D">
      <w:pPr>
        <w:pStyle w:val="EndNoteTextPub"/>
      </w:pPr>
      <w:r>
        <w:t xml:space="preserve">Not all editorial amendments made under the </w:t>
      </w:r>
      <w:hyperlink r:id="rId92" w:tooltip="A2001-14" w:history="1">
        <w:r w:rsidR="00F139AB" w:rsidRPr="00F139AB">
          <w:rPr>
            <w:rStyle w:val="charCitHyperlinkItal"/>
          </w:rPr>
          <w:t>Legislation Act 2001</w:t>
        </w:r>
      </w:hyperlink>
      <w:r>
        <w:t>, part 11.3 are annotated in the amendment history.  Full details of any amendments can be obtained from the Parliamentary Counsel’s Office.</w:t>
      </w:r>
    </w:p>
    <w:p w14:paraId="0C0E8754" w14:textId="77777777" w:rsidR="001E3A8D" w:rsidRDefault="001E3A8D" w:rsidP="001E3A8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46A5571" w14:textId="77777777" w:rsidR="001E3A8D" w:rsidRDefault="001E3A8D">
      <w:pPr>
        <w:pStyle w:val="EndNoteTextPub"/>
      </w:pPr>
      <w:r>
        <w:t xml:space="preserve">If all the provisions of the law have been renumbered, a table of renumbered provisions gives details of previous and current numbering.  </w:t>
      </w:r>
    </w:p>
    <w:p w14:paraId="1E5CA52C" w14:textId="77777777" w:rsidR="001E3A8D" w:rsidRDefault="001E3A8D">
      <w:pPr>
        <w:pStyle w:val="EndNoteTextPub"/>
      </w:pPr>
      <w:r>
        <w:t>The endnotes also include a table of earlier republications.</w:t>
      </w:r>
    </w:p>
    <w:p w14:paraId="633949A5" w14:textId="77777777" w:rsidR="001E3A8D" w:rsidRPr="00511FD4" w:rsidRDefault="001E3A8D">
      <w:pPr>
        <w:pStyle w:val="Endnote2"/>
      </w:pPr>
      <w:bookmarkStart w:id="39" w:name="_Toc185927253"/>
      <w:r w:rsidRPr="00511FD4">
        <w:rPr>
          <w:rStyle w:val="charTableNo"/>
        </w:rPr>
        <w:t>2</w:t>
      </w:r>
      <w:r>
        <w:tab/>
      </w:r>
      <w:r w:rsidRPr="00511FD4">
        <w:rPr>
          <w:rStyle w:val="charTableText"/>
        </w:rPr>
        <w:t>Abbreviation key</w:t>
      </w:r>
      <w:bookmarkEnd w:id="39"/>
    </w:p>
    <w:p w14:paraId="27CB35C8" w14:textId="77777777" w:rsidR="001E3A8D" w:rsidRDefault="001E3A8D">
      <w:pPr>
        <w:rPr>
          <w:sz w:val="4"/>
        </w:rPr>
      </w:pPr>
    </w:p>
    <w:tbl>
      <w:tblPr>
        <w:tblW w:w="7372" w:type="dxa"/>
        <w:tblInd w:w="1100" w:type="dxa"/>
        <w:tblLayout w:type="fixed"/>
        <w:tblLook w:val="0000" w:firstRow="0" w:lastRow="0" w:firstColumn="0" w:lastColumn="0" w:noHBand="0" w:noVBand="0"/>
      </w:tblPr>
      <w:tblGrid>
        <w:gridCol w:w="3720"/>
        <w:gridCol w:w="3652"/>
      </w:tblGrid>
      <w:tr w:rsidR="001E3A8D" w14:paraId="11B635FB" w14:textId="77777777" w:rsidTr="001E3A8D">
        <w:tc>
          <w:tcPr>
            <w:tcW w:w="3720" w:type="dxa"/>
          </w:tcPr>
          <w:p w14:paraId="39DAF048" w14:textId="77777777" w:rsidR="001E3A8D" w:rsidRDefault="001E3A8D">
            <w:pPr>
              <w:pStyle w:val="EndnotesAbbrev"/>
            </w:pPr>
            <w:r>
              <w:t>A = Act</w:t>
            </w:r>
          </w:p>
        </w:tc>
        <w:tc>
          <w:tcPr>
            <w:tcW w:w="3652" w:type="dxa"/>
          </w:tcPr>
          <w:p w14:paraId="1F40BD98" w14:textId="77777777" w:rsidR="001E3A8D" w:rsidRDefault="001E3A8D" w:rsidP="001E3A8D">
            <w:pPr>
              <w:pStyle w:val="EndnotesAbbrev"/>
            </w:pPr>
            <w:r>
              <w:t>NI = Notifiable instrument</w:t>
            </w:r>
          </w:p>
        </w:tc>
      </w:tr>
      <w:tr w:rsidR="001E3A8D" w14:paraId="63116F8D" w14:textId="77777777" w:rsidTr="001E3A8D">
        <w:tc>
          <w:tcPr>
            <w:tcW w:w="3720" w:type="dxa"/>
          </w:tcPr>
          <w:p w14:paraId="164195C9" w14:textId="77777777" w:rsidR="001E3A8D" w:rsidRDefault="001E3A8D" w:rsidP="001E3A8D">
            <w:pPr>
              <w:pStyle w:val="EndnotesAbbrev"/>
            </w:pPr>
            <w:r>
              <w:t>AF = Approved form</w:t>
            </w:r>
          </w:p>
        </w:tc>
        <w:tc>
          <w:tcPr>
            <w:tcW w:w="3652" w:type="dxa"/>
          </w:tcPr>
          <w:p w14:paraId="6D1BEAF3" w14:textId="77777777" w:rsidR="001E3A8D" w:rsidRDefault="001E3A8D" w:rsidP="001E3A8D">
            <w:pPr>
              <w:pStyle w:val="EndnotesAbbrev"/>
            </w:pPr>
            <w:r>
              <w:t>o = order</w:t>
            </w:r>
          </w:p>
        </w:tc>
      </w:tr>
      <w:tr w:rsidR="001E3A8D" w14:paraId="16DE4A52" w14:textId="77777777" w:rsidTr="001E3A8D">
        <w:tc>
          <w:tcPr>
            <w:tcW w:w="3720" w:type="dxa"/>
          </w:tcPr>
          <w:p w14:paraId="2EF1570E" w14:textId="77777777" w:rsidR="001E3A8D" w:rsidRDefault="001E3A8D">
            <w:pPr>
              <w:pStyle w:val="EndnotesAbbrev"/>
            </w:pPr>
            <w:r>
              <w:t>am = amended</w:t>
            </w:r>
          </w:p>
        </w:tc>
        <w:tc>
          <w:tcPr>
            <w:tcW w:w="3652" w:type="dxa"/>
          </w:tcPr>
          <w:p w14:paraId="7BA57DF6" w14:textId="77777777" w:rsidR="001E3A8D" w:rsidRDefault="001E3A8D" w:rsidP="001E3A8D">
            <w:pPr>
              <w:pStyle w:val="EndnotesAbbrev"/>
            </w:pPr>
            <w:r>
              <w:t>om = omitted/repealed</w:t>
            </w:r>
          </w:p>
        </w:tc>
      </w:tr>
      <w:tr w:rsidR="001E3A8D" w14:paraId="052AC07C" w14:textId="77777777" w:rsidTr="001E3A8D">
        <w:tc>
          <w:tcPr>
            <w:tcW w:w="3720" w:type="dxa"/>
          </w:tcPr>
          <w:p w14:paraId="68D5DA51" w14:textId="77777777" w:rsidR="001E3A8D" w:rsidRDefault="001E3A8D">
            <w:pPr>
              <w:pStyle w:val="EndnotesAbbrev"/>
            </w:pPr>
            <w:r>
              <w:t>amdt = amendment</w:t>
            </w:r>
          </w:p>
        </w:tc>
        <w:tc>
          <w:tcPr>
            <w:tcW w:w="3652" w:type="dxa"/>
          </w:tcPr>
          <w:p w14:paraId="6F254DE8" w14:textId="77777777" w:rsidR="001E3A8D" w:rsidRDefault="001E3A8D" w:rsidP="001E3A8D">
            <w:pPr>
              <w:pStyle w:val="EndnotesAbbrev"/>
            </w:pPr>
            <w:r>
              <w:t>ord = ordinance</w:t>
            </w:r>
          </w:p>
        </w:tc>
      </w:tr>
      <w:tr w:rsidR="001E3A8D" w14:paraId="4372C106" w14:textId="77777777" w:rsidTr="001E3A8D">
        <w:tc>
          <w:tcPr>
            <w:tcW w:w="3720" w:type="dxa"/>
          </w:tcPr>
          <w:p w14:paraId="54270A9F" w14:textId="77777777" w:rsidR="001E3A8D" w:rsidRDefault="001E3A8D">
            <w:pPr>
              <w:pStyle w:val="EndnotesAbbrev"/>
            </w:pPr>
            <w:r>
              <w:t>AR = Assembly resolution</w:t>
            </w:r>
          </w:p>
        </w:tc>
        <w:tc>
          <w:tcPr>
            <w:tcW w:w="3652" w:type="dxa"/>
          </w:tcPr>
          <w:p w14:paraId="78CF4ABA" w14:textId="77777777" w:rsidR="001E3A8D" w:rsidRDefault="001E3A8D" w:rsidP="001E3A8D">
            <w:pPr>
              <w:pStyle w:val="EndnotesAbbrev"/>
            </w:pPr>
            <w:r>
              <w:t>orig = original</w:t>
            </w:r>
          </w:p>
        </w:tc>
      </w:tr>
      <w:tr w:rsidR="001E3A8D" w14:paraId="1A4AFC55" w14:textId="77777777" w:rsidTr="001E3A8D">
        <w:tc>
          <w:tcPr>
            <w:tcW w:w="3720" w:type="dxa"/>
          </w:tcPr>
          <w:p w14:paraId="2463DBF9" w14:textId="77777777" w:rsidR="001E3A8D" w:rsidRDefault="001E3A8D">
            <w:pPr>
              <w:pStyle w:val="EndnotesAbbrev"/>
            </w:pPr>
            <w:r>
              <w:t>ch = chapter</w:t>
            </w:r>
          </w:p>
        </w:tc>
        <w:tc>
          <w:tcPr>
            <w:tcW w:w="3652" w:type="dxa"/>
          </w:tcPr>
          <w:p w14:paraId="25FA9C4D" w14:textId="77777777" w:rsidR="001E3A8D" w:rsidRDefault="001E3A8D" w:rsidP="001E3A8D">
            <w:pPr>
              <w:pStyle w:val="EndnotesAbbrev"/>
            </w:pPr>
            <w:r>
              <w:t>par = paragraph/subparagraph</w:t>
            </w:r>
          </w:p>
        </w:tc>
      </w:tr>
      <w:tr w:rsidR="001E3A8D" w14:paraId="6CED95F1" w14:textId="77777777" w:rsidTr="001E3A8D">
        <w:tc>
          <w:tcPr>
            <w:tcW w:w="3720" w:type="dxa"/>
          </w:tcPr>
          <w:p w14:paraId="49BF11DC" w14:textId="77777777" w:rsidR="001E3A8D" w:rsidRDefault="001E3A8D">
            <w:pPr>
              <w:pStyle w:val="EndnotesAbbrev"/>
            </w:pPr>
            <w:r>
              <w:t>CN = Commencement notice</w:t>
            </w:r>
          </w:p>
        </w:tc>
        <w:tc>
          <w:tcPr>
            <w:tcW w:w="3652" w:type="dxa"/>
          </w:tcPr>
          <w:p w14:paraId="421CFB9D" w14:textId="77777777" w:rsidR="001E3A8D" w:rsidRDefault="001E3A8D" w:rsidP="001E3A8D">
            <w:pPr>
              <w:pStyle w:val="EndnotesAbbrev"/>
            </w:pPr>
            <w:r>
              <w:t>pres = present</w:t>
            </w:r>
          </w:p>
        </w:tc>
      </w:tr>
      <w:tr w:rsidR="001E3A8D" w14:paraId="30004B59" w14:textId="77777777" w:rsidTr="001E3A8D">
        <w:tc>
          <w:tcPr>
            <w:tcW w:w="3720" w:type="dxa"/>
          </w:tcPr>
          <w:p w14:paraId="719E2B92" w14:textId="77777777" w:rsidR="001E3A8D" w:rsidRDefault="001E3A8D">
            <w:pPr>
              <w:pStyle w:val="EndnotesAbbrev"/>
            </w:pPr>
            <w:r>
              <w:t>def = definition</w:t>
            </w:r>
          </w:p>
        </w:tc>
        <w:tc>
          <w:tcPr>
            <w:tcW w:w="3652" w:type="dxa"/>
          </w:tcPr>
          <w:p w14:paraId="5BFA64F7" w14:textId="77777777" w:rsidR="001E3A8D" w:rsidRDefault="001E3A8D" w:rsidP="001E3A8D">
            <w:pPr>
              <w:pStyle w:val="EndnotesAbbrev"/>
            </w:pPr>
            <w:r>
              <w:t>prev = previous</w:t>
            </w:r>
          </w:p>
        </w:tc>
      </w:tr>
      <w:tr w:rsidR="001E3A8D" w14:paraId="0ECA0935" w14:textId="77777777" w:rsidTr="001E3A8D">
        <w:tc>
          <w:tcPr>
            <w:tcW w:w="3720" w:type="dxa"/>
          </w:tcPr>
          <w:p w14:paraId="1657533A" w14:textId="77777777" w:rsidR="001E3A8D" w:rsidRDefault="001E3A8D">
            <w:pPr>
              <w:pStyle w:val="EndnotesAbbrev"/>
            </w:pPr>
            <w:r>
              <w:t>DI = Disallowable instrument</w:t>
            </w:r>
          </w:p>
        </w:tc>
        <w:tc>
          <w:tcPr>
            <w:tcW w:w="3652" w:type="dxa"/>
          </w:tcPr>
          <w:p w14:paraId="2F208CE5" w14:textId="77777777" w:rsidR="001E3A8D" w:rsidRDefault="001E3A8D" w:rsidP="001E3A8D">
            <w:pPr>
              <w:pStyle w:val="EndnotesAbbrev"/>
            </w:pPr>
            <w:r>
              <w:t>(prev...) = previously</w:t>
            </w:r>
          </w:p>
        </w:tc>
      </w:tr>
      <w:tr w:rsidR="001E3A8D" w14:paraId="00DAB4CA" w14:textId="77777777" w:rsidTr="001E3A8D">
        <w:tc>
          <w:tcPr>
            <w:tcW w:w="3720" w:type="dxa"/>
          </w:tcPr>
          <w:p w14:paraId="77CFEBD3" w14:textId="77777777" w:rsidR="001E3A8D" w:rsidRDefault="001E3A8D">
            <w:pPr>
              <w:pStyle w:val="EndnotesAbbrev"/>
            </w:pPr>
            <w:r>
              <w:t>dict = dictionary</w:t>
            </w:r>
          </w:p>
        </w:tc>
        <w:tc>
          <w:tcPr>
            <w:tcW w:w="3652" w:type="dxa"/>
          </w:tcPr>
          <w:p w14:paraId="7E96F8FB" w14:textId="77777777" w:rsidR="001E3A8D" w:rsidRDefault="001E3A8D" w:rsidP="001E3A8D">
            <w:pPr>
              <w:pStyle w:val="EndnotesAbbrev"/>
            </w:pPr>
            <w:r>
              <w:t>pt = part</w:t>
            </w:r>
          </w:p>
        </w:tc>
      </w:tr>
      <w:tr w:rsidR="001E3A8D" w14:paraId="30A51244" w14:textId="77777777" w:rsidTr="001E3A8D">
        <w:tc>
          <w:tcPr>
            <w:tcW w:w="3720" w:type="dxa"/>
          </w:tcPr>
          <w:p w14:paraId="615669BF" w14:textId="77777777" w:rsidR="001E3A8D" w:rsidRDefault="001E3A8D">
            <w:pPr>
              <w:pStyle w:val="EndnotesAbbrev"/>
            </w:pPr>
            <w:r>
              <w:t xml:space="preserve">disallowed = disallowed by the Legislative </w:t>
            </w:r>
          </w:p>
        </w:tc>
        <w:tc>
          <w:tcPr>
            <w:tcW w:w="3652" w:type="dxa"/>
          </w:tcPr>
          <w:p w14:paraId="4B239F5A" w14:textId="77777777" w:rsidR="001E3A8D" w:rsidRDefault="001E3A8D" w:rsidP="001E3A8D">
            <w:pPr>
              <w:pStyle w:val="EndnotesAbbrev"/>
            </w:pPr>
            <w:r>
              <w:t>r = rule/subrule</w:t>
            </w:r>
          </w:p>
        </w:tc>
      </w:tr>
      <w:tr w:rsidR="001E3A8D" w14:paraId="7D5A5F9B" w14:textId="77777777" w:rsidTr="001E3A8D">
        <w:tc>
          <w:tcPr>
            <w:tcW w:w="3720" w:type="dxa"/>
          </w:tcPr>
          <w:p w14:paraId="47BA9AFC" w14:textId="77777777" w:rsidR="001E3A8D" w:rsidRDefault="001E3A8D">
            <w:pPr>
              <w:pStyle w:val="EndnotesAbbrev"/>
              <w:ind w:left="972"/>
            </w:pPr>
            <w:r>
              <w:t>Assembly</w:t>
            </w:r>
          </w:p>
        </w:tc>
        <w:tc>
          <w:tcPr>
            <w:tcW w:w="3652" w:type="dxa"/>
          </w:tcPr>
          <w:p w14:paraId="5CD89F0B" w14:textId="77777777" w:rsidR="001E3A8D" w:rsidRDefault="001E3A8D" w:rsidP="001E3A8D">
            <w:pPr>
              <w:pStyle w:val="EndnotesAbbrev"/>
            </w:pPr>
            <w:r>
              <w:t>reloc = relocated</w:t>
            </w:r>
          </w:p>
        </w:tc>
      </w:tr>
      <w:tr w:rsidR="001E3A8D" w14:paraId="5E07C762" w14:textId="77777777" w:rsidTr="001E3A8D">
        <w:tc>
          <w:tcPr>
            <w:tcW w:w="3720" w:type="dxa"/>
          </w:tcPr>
          <w:p w14:paraId="0F12ABC2" w14:textId="77777777" w:rsidR="001E3A8D" w:rsidRDefault="001E3A8D">
            <w:pPr>
              <w:pStyle w:val="EndnotesAbbrev"/>
            </w:pPr>
            <w:r>
              <w:t>div = division</w:t>
            </w:r>
          </w:p>
        </w:tc>
        <w:tc>
          <w:tcPr>
            <w:tcW w:w="3652" w:type="dxa"/>
          </w:tcPr>
          <w:p w14:paraId="5A53DB0F" w14:textId="77777777" w:rsidR="001E3A8D" w:rsidRDefault="001E3A8D" w:rsidP="001E3A8D">
            <w:pPr>
              <w:pStyle w:val="EndnotesAbbrev"/>
            </w:pPr>
            <w:r>
              <w:t>renum = renumbered</w:t>
            </w:r>
          </w:p>
        </w:tc>
      </w:tr>
      <w:tr w:rsidR="001E3A8D" w14:paraId="2D815932" w14:textId="77777777" w:rsidTr="001E3A8D">
        <w:tc>
          <w:tcPr>
            <w:tcW w:w="3720" w:type="dxa"/>
          </w:tcPr>
          <w:p w14:paraId="6B78DAE2" w14:textId="77777777" w:rsidR="001E3A8D" w:rsidRDefault="001E3A8D">
            <w:pPr>
              <w:pStyle w:val="EndnotesAbbrev"/>
            </w:pPr>
            <w:r>
              <w:t>exp = expires/expired</w:t>
            </w:r>
          </w:p>
        </w:tc>
        <w:tc>
          <w:tcPr>
            <w:tcW w:w="3652" w:type="dxa"/>
          </w:tcPr>
          <w:p w14:paraId="1671F99A" w14:textId="77777777" w:rsidR="001E3A8D" w:rsidRDefault="001E3A8D" w:rsidP="001E3A8D">
            <w:pPr>
              <w:pStyle w:val="EndnotesAbbrev"/>
            </w:pPr>
            <w:r>
              <w:t>R[X] = Republication No</w:t>
            </w:r>
          </w:p>
        </w:tc>
      </w:tr>
      <w:tr w:rsidR="001E3A8D" w14:paraId="00641793" w14:textId="77777777" w:rsidTr="001E3A8D">
        <w:tc>
          <w:tcPr>
            <w:tcW w:w="3720" w:type="dxa"/>
          </w:tcPr>
          <w:p w14:paraId="56479B3E" w14:textId="77777777" w:rsidR="001E3A8D" w:rsidRDefault="001E3A8D">
            <w:pPr>
              <w:pStyle w:val="EndnotesAbbrev"/>
            </w:pPr>
            <w:r>
              <w:t>Gaz = gazette</w:t>
            </w:r>
          </w:p>
        </w:tc>
        <w:tc>
          <w:tcPr>
            <w:tcW w:w="3652" w:type="dxa"/>
          </w:tcPr>
          <w:p w14:paraId="141B8FB0" w14:textId="77777777" w:rsidR="001E3A8D" w:rsidRDefault="001E3A8D" w:rsidP="001E3A8D">
            <w:pPr>
              <w:pStyle w:val="EndnotesAbbrev"/>
            </w:pPr>
            <w:r>
              <w:t>RI = reissue</w:t>
            </w:r>
          </w:p>
        </w:tc>
      </w:tr>
      <w:tr w:rsidR="001E3A8D" w14:paraId="31C5F87E" w14:textId="77777777" w:rsidTr="001E3A8D">
        <w:tc>
          <w:tcPr>
            <w:tcW w:w="3720" w:type="dxa"/>
          </w:tcPr>
          <w:p w14:paraId="1AE92491" w14:textId="77777777" w:rsidR="001E3A8D" w:rsidRDefault="001E3A8D">
            <w:pPr>
              <w:pStyle w:val="EndnotesAbbrev"/>
            </w:pPr>
            <w:r>
              <w:t>hdg = heading</w:t>
            </w:r>
          </w:p>
        </w:tc>
        <w:tc>
          <w:tcPr>
            <w:tcW w:w="3652" w:type="dxa"/>
          </w:tcPr>
          <w:p w14:paraId="7D2C910F" w14:textId="77777777" w:rsidR="001E3A8D" w:rsidRDefault="001E3A8D" w:rsidP="001E3A8D">
            <w:pPr>
              <w:pStyle w:val="EndnotesAbbrev"/>
            </w:pPr>
            <w:r>
              <w:t>s = section/subsection</w:t>
            </w:r>
          </w:p>
        </w:tc>
      </w:tr>
      <w:tr w:rsidR="001E3A8D" w14:paraId="48F23CCA" w14:textId="77777777" w:rsidTr="001E3A8D">
        <w:tc>
          <w:tcPr>
            <w:tcW w:w="3720" w:type="dxa"/>
          </w:tcPr>
          <w:p w14:paraId="12DABFFC" w14:textId="77777777" w:rsidR="001E3A8D" w:rsidRDefault="001E3A8D">
            <w:pPr>
              <w:pStyle w:val="EndnotesAbbrev"/>
            </w:pPr>
            <w:r>
              <w:t>IA = Interpretation Act 1967</w:t>
            </w:r>
          </w:p>
        </w:tc>
        <w:tc>
          <w:tcPr>
            <w:tcW w:w="3652" w:type="dxa"/>
          </w:tcPr>
          <w:p w14:paraId="6D03E197" w14:textId="77777777" w:rsidR="001E3A8D" w:rsidRDefault="001E3A8D" w:rsidP="001E3A8D">
            <w:pPr>
              <w:pStyle w:val="EndnotesAbbrev"/>
            </w:pPr>
            <w:r>
              <w:t>sch = schedule</w:t>
            </w:r>
          </w:p>
        </w:tc>
      </w:tr>
      <w:tr w:rsidR="001E3A8D" w14:paraId="0CAD19C2" w14:textId="77777777" w:rsidTr="001E3A8D">
        <w:tc>
          <w:tcPr>
            <w:tcW w:w="3720" w:type="dxa"/>
          </w:tcPr>
          <w:p w14:paraId="1012F09F" w14:textId="77777777" w:rsidR="001E3A8D" w:rsidRDefault="001E3A8D">
            <w:pPr>
              <w:pStyle w:val="EndnotesAbbrev"/>
            </w:pPr>
            <w:r>
              <w:t>ins = inserted/added</w:t>
            </w:r>
          </w:p>
        </w:tc>
        <w:tc>
          <w:tcPr>
            <w:tcW w:w="3652" w:type="dxa"/>
          </w:tcPr>
          <w:p w14:paraId="41A5B211" w14:textId="77777777" w:rsidR="001E3A8D" w:rsidRDefault="001E3A8D" w:rsidP="001E3A8D">
            <w:pPr>
              <w:pStyle w:val="EndnotesAbbrev"/>
            </w:pPr>
            <w:r>
              <w:t>sdiv = subdivision</w:t>
            </w:r>
          </w:p>
        </w:tc>
      </w:tr>
      <w:tr w:rsidR="001E3A8D" w14:paraId="5A1E6609" w14:textId="77777777" w:rsidTr="001E3A8D">
        <w:tc>
          <w:tcPr>
            <w:tcW w:w="3720" w:type="dxa"/>
          </w:tcPr>
          <w:p w14:paraId="67C1EA4F" w14:textId="77777777" w:rsidR="001E3A8D" w:rsidRDefault="001E3A8D">
            <w:pPr>
              <w:pStyle w:val="EndnotesAbbrev"/>
            </w:pPr>
            <w:r>
              <w:t>LA = Legislation Act 2001</w:t>
            </w:r>
          </w:p>
        </w:tc>
        <w:tc>
          <w:tcPr>
            <w:tcW w:w="3652" w:type="dxa"/>
          </w:tcPr>
          <w:p w14:paraId="1546D9CE" w14:textId="77777777" w:rsidR="001E3A8D" w:rsidRDefault="001E3A8D" w:rsidP="001E3A8D">
            <w:pPr>
              <w:pStyle w:val="EndnotesAbbrev"/>
            </w:pPr>
            <w:r>
              <w:t>SL = Subordinate law</w:t>
            </w:r>
          </w:p>
        </w:tc>
      </w:tr>
      <w:tr w:rsidR="001E3A8D" w14:paraId="085A6CB8" w14:textId="77777777" w:rsidTr="001E3A8D">
        <w:tc>
          <w:tcPr>
            <w:tcW w:w="3720" w:type="dxa"/>
          </w:tcPr>
          <w:p w14:paraId="5B3D5BEE" w14:textId="77777777" w:rsidR="001E3A8D" w:rsidRDefault="001E3A8D">
            <w:pPr>
              <w:pStyle w:val="EndnotesAbbrev"/>
            </w:pPr>
            <w:r>
              <w:t>LR = legislation register</w:t>
            </w:r>
          </w:p>
        </w:tc>
        <w:tc>
          <w:tcPr>
            <w:tcW w:w="3652" w:type="dxa"/>
          </w:tcPr>
          <w:p w14:paraId="5BFCB28B" w14:textId="77777777" w:rsidR="001E3A8D" w:rsidRDefault="001E3A8D" w:rsidP="001E3A8D">
            <w:pPr>
              <w:pStyle w:val="EndnotesAbbrev"/>
            </w:pPr>
            <w:r>
              <w:t>sub = substituted</w:t>
            </w:r>
          </w:p>
        </w:tc>
      </w:tr>
      <w:tr w:rsidR="001E3A8D" w14:paraId="6CEB5C6E" w14:textId="77777777" w:rsidTr="001E3A8D">
        <w:tc>
          <w:tcPr>
            <w:tcW w:w="3720" w:type="dxa"/>
          </w:tcPr>
          <w:p w14:paraId="100989BE" w14:textId="77777777" w:rsidR="001E3A8D" w:rsidRDefault="001E3A8D">
            <w:pPr>
              <w:pStyle w:val="EndnotesAbbrev"/>
            </w:pPr>
            <w:r>
              <w:t>LRA = Legislation (Republication) Act 1996</w:t>
            </w:r>
          </w:p>
        </w:tc>
        <w:tc>
          <w:tcPr>
            <w:tcW w:w="3652" w:type="dxa"/>
          </w:tcPr>
          <w:p w14:paraId="58F5E8A8" w14:textId="77777777" w:rsidR="001E3A8D" w:rsidRDefault="001E3A8D" w:rsidP="001E3A8D">
            <w:pPr>
              <w:pStyle w:val="EndnotesAbbrev"/>
            </w:pPr>
            <w:r w:rsidRPr="00F139AB">
              <w:rPr>
                <w:rStyle w:val="charUnderline"/>
              </w:rPr>
              <w:t>underlining</w:t>
            </w:r>
            <w:r>
              <w:t xml:space="preserve"> = whole or part not commenced</w:t>
            </w:r>
          </w:p>
        </w:tc>
      </w:tr>
      <w:tr w:rsidR="001E3A8D" w14:paraId="17289288" w14:textId="77777777" w:rsidTr="001E3A8D">
        <w:tc>
          <w:tcPr>
            <w:tcW w:w="3720" w:type="dxa"/>
          </w:tcPr>
          <w:p w14:paraId="1C45DB47" w14:textId="77777777" w:rsidR="001E3A8D" w:rsidRDefault="001E3A8D">
            <w:pPr>
              <w:pStyle w:val="EndnotesAbbrev"/>
            </w:pPr>
            <w:r>
              <w:t>mod = modified/modification</w:t>
            </w:r>
          </w:p>
        </w:tc>
        <w:tc>
          <w:tcPr>
            <w:tcW w:w="3652" w:type="dxa"/>
          </w:tcPr>
          <w:p w14:paraId="3EF9FB40" w14:textId="77777777" w:rsidR="001E3A8D" w:rsidRDefault="001E3A8D" w:rsidP="001E3A8D">
            <w:pPr>
              <w:pStyle w:val="EndnotesAbbrev"/>
              <w:ind w:left="1073"/>
            </w:pPr>
            <w:r>
              <w:t>or to be expired</w:t>
            </w:r>
          </w:p>
        </w:tc>
      </w:tr>
    </w:tbl>
    <w:p w14:paraId="0A8A1B70" w14:textId="77777777" w:rsidR="001E3A8D" w:rsidRPr="00BB6F39" w:rsidRDefault="001E3A8D" w:rsidP="001E3A8D"/>
    <w:p w14:paraId="6F4B5BB8" w14:textId="77777777" w:rsidR="00137969" w:rsidRPr="00511FD4" w:rsidRDefault="00137969">
      <w:pPr>
        <w:pStyle w:val="Endnote2"/>
      </w:pPr>
      <w:bookmarkStart w:id="40" w:name="_Toc185927254"/>
      <w:r w:rsidRPr="00511FD4">
        <w:rPr>
          <w:rStyle w:val="charTableNo"/>
        </w:rPr>
        <w:lastRenderedPageBreak/>
        <w:t>3</w:t>
      </w:r>
      <w:r>
        <w:tab/>
      </w:r>
      <w:r w:rsidRPr="00511FD4">
        <w:rPr>
          <w:rStyle w:val="charTableText"/>
        </w:rPr>
        <w:t>Legislation history</w:t>
      </w:r>
      <w:bookmarkEnd w:id="40"/>
    </w:p>
    <w:p w14:paraId="390A9F59" w14:textId="3E0E846B" w:rsidR="00137969" w:rsidRDefault="00137969">
      <w:pPr>
        <w:pStyle w:val="EndNoteTextEPS"/>
        <w:keepNext/>
      </w:pPr>
      <w:r>
        <w:t xml:space="preserve">This regulation was originally the </w:t>
      </w:r>
      <w:r w:rsidRPr="00F139AB">
        <w:rPr>
          <w:rStyle w:val="charItals"/>
        </w:rPr>
        <w:t>Residential Tenancies Regulations</w:t>
      </w:r>
      <w:r>
        <w:t xml:space="preserve">.  It was renamed under the </w:t>
      </w:r>
      <w:hyperlink r:id="rId93" w:tooltip="A2001-14" w:history="1">
        <w:r w:rsidR="00F139AB" w:rsidRPr="00F139AB">
          <w:rPr>
            <w:rStyle w:val="charCitHyperlinkItal"/>
          </w:rPr>
          <w:t>Legislation Act 2001</w:t>
        </w:r>
      </w:hyperlink>
      <w:r>
        <w:t>.</w:t>
      </w:r>
    </w:p>
    <w:p w14:paraId="678FFCC3" w14:textId="77777777" w:rsidR="00137969" w:rsidRDefault="00137969">
      <w:pPr>
        <w:pStyle w:val="NewReg"/>
      </w:pPr>
      <w:r>
        <w:t>Residential Tenancies Regulation 1998</w:t>
      </w:r>
      <w:r w:rsidR="00F139AB">
        <w:t xml:space="preserve"> SL1998</w:t>
      </w:r>
      <w:r w:rsidR="00F139AB">
        <w:noBreakHyphen/>
        <w:t xml:space="preserve">17 </w:t>
      </w:r>
    </w:p>
    <w:p w14:paraId="19E0A01B" w14:textId="77777777" w:rsidR="00137969" w:rsidRDefault="00137969">
      <w:pPr>
        <w:pStyle w:val="Actdetails"/>
        <w:keepNext/>
      </w:pPr>
      <w:r>
        <w:t>notified 28 May 1998 (</w:t>
      </w:r>
      <w:r w:rsidR="00F139AB" w:rsidRPr="007009F2">
        <w:t>Gaz 1998 No S146</w:t>
      </w:r>
      <w:r>
        <w:t>)</w:t>
      </w:r>
    </w:p>
    <w:p w14:paraId="596AE86D" w14:textId="77777777" w:rsidR="00137969" w:rsidRDefault="00137969">
      <w:pPr>
        <w:pStyle w:val="Actdetails"/>
      </w:pPr>
      <w:r>
        <w:t>commenced 25 May 1998 (s 2)</w:t>
      </w:r>
    </w:p>
    <w:p w14:paraId="75637569" w14:textId="77777777" w:rsidR="00137969" w:rsidRDefault="00137969">
      <w:pPr>
        <w:pStyle w:val="Asamby"/>
      </w:pPr>
      <w:r>
        <w:t>as amended by</w:t>
      </w:r>
    </w:p>
    <w:p w14:paraId="039C38DB" w14:textId="28EC8E3C" w:rsidR="00137969" w:rsidRDefault="00F139AB">
      <w:pPr>
        <w:pStyle w:val="NewAct"/>
      </w:pPr>
      <w:hyperlink r:id="rId94" w:tooltip="A2001-44" w:history="1">
        <w:r w:rsidRPr="00F139AB">
          <w:rPr>
            <w:rStyle w:val="charCitHyperlinkAbbrev"/>
          </w:rPr>
          <w:t>Legislation (Consequential Amendments) Act 2001</w:t>
        </w:r>
      </w:hyperlink>
      <w:r>
        <w:t xml:space="preserve"> A2001</w:t>
      </w:r>
      <w:r>
        <w:noBreakHyphen/>
        <w:t xml:space="preserve">44 </w:t>
      </w:r>
      <w:r w:rsidR="00137969">
        <w:t>pt 333</w:t>
      </w:r>
    </w:p>
    <w:p w14:paraId="1B3DD8D7" w14:textId="77777777" w:rsidR="00137969" w:rsidRDefault="00137969">
      <w:pPr>
        <w:pStyle w:val="Actdetails"/>
        <w:keepNext/>
      </w:pPr>
      <w:r>
        <w:t>notified 26 July 2001 (</w:t>
      </w:r>
      <w:r w:rsidR="00F139AB" w:rsidRPr="007009F2">
        <w:t>Gaz 2001 No 30</w:t>
      </w:r>
      <w:r>
        <w:t>)</w:t>
      </w:r>
    </w:p>
    <w:p w14:paraId="2EB47B2F" w14:textId="77777777" w:rsidR="00137969" w:rsidRPr="00F139AB" w:rsidRDefault="00137969">
      <w:pPr>
        <w:pStyle w:val="Actdetails"/>
        <w:keepNext/>
      </w:pPr>
      <w:r>
        <w:t>s 1, s 2 commenced 26 July 2001 (IA s 10B)</w:t>
      </w:r>
    </w:p>
    <w:p w14:paraId="5CE69410" w14:textId="77777777" w:rsidR="00137969" w:rsidRDefault="00137969">
      <w:pPr>
        <w:pStyle w:val="Actdetails"/>
      </w:pPr>
      <w:r>
        <w:t xml:space="preserve">pt 333 commenced 12 September 2001 (s 2 and see </w:t>
      </w:r>
      <w:r w:rsidR="00F139AB" w:rsidRPr="007009F2">
        <w:t>Gaz 2001 No S65</w:t>
      </w:r>
      <w:r>
        <w:t>)</w:t>
      </w:r>
    </w:p>
    <w:p w14:paraId="14CB096D" w14:textId="647C66D4" w:rsidR="00137969" w:rsidRDefault="00F139AB">
      <w:pPr>
        <w:pStyle w:val="NewAct"/>
      </w:pPr>
      <w:hyperlink r:id="rId95" w:tooltip="A2005-39" w:history="1">
        <w:r w:rsidRPr="00F139AB">
          <w:rPr>
            <w:rStyle w:val="charCitHyperlinkAbbrev"/>
          </w:rPr>
          <w:t>Residential Tenancies Amendment Act 2005</w:t>
        </w:r>
      </w:hyperlink>
      <w:r w:rsidR="00137969">
        <w:t xml:space="preserve"> A2005-39 s 28</w:t>
      </w:r>
    </w:p>
    <w:p w14:paraId="4C354562" w14:textId="77777777" w:rsidR="00137969" w:rsidRDefault="00137969">
      <w:pPr>
        <w:pStyle w:val="Actdetails"/>
      </w:pPr>
      <w:r>
        <w:t>notified LR 31 August 2005</w:t>
      </w:r>
    </w:p>
    <w:p w14:paraId="32B38F94" w14:textId="77777777" w:rsidR="00137969" w:rsidRDefault="00137969">
      <w:pPr>
        <w:pStyle w:val="Actdetails"/>
      </w:pPr>
      <w:r>
        <w:t>s 1, s 2 commenced 31 August 2005 (LA s 75 (1))</w:t>
      </w:r>
    </w:p>
    <w:p w14:paraId="2D97E57A" w14:textId="77777777" w:rsidR="00137969" w:rsidRPr="00F139AB" w:rsidRDefault="00137969">
      <w:pPr>
        <w:pStyle w:val="Actdetails"/>
        <w:rPr>
          <w:rFonts w:cs="Arial"/>
        </w:rPr>
      </w:pPr>
      <w:r w:rsidRPr="00F139AB">
        <w:rPr>
          <w:rFonts w:cs="Arial"/>
        </w:rPr>
        <w:t>s 28 commenced 28 February 2006 (s 2 and LA s 79)</w:t>
      </w:r>
    </w:p>
    <w:p w14:paraId="374B4274" w14:textId="7676FE2D" w:rsidR="00137969" w:rsidRDefault="00F139AB">
      <w:pPr>
        <w:pStyle w:val="NewAct"/>
      </w:pPr>
      <w:hyperlink r:id="rId96" w:tooltip="A2005-60" w:history="1">
        <w:r w:rsidRPr="00F139AB">
          <w:rPr>
            <w:rStyle w:val="charCitHyperlinkAbbrev"/>
          </w:rPr>
          <w:t>Justice and Community Safety Legislation Amendment Act 2005 (No 4)</w:t>
        </w:r>
      </w:hyperlink>
      <w:r w:rsidR="00137969">
        <w:t xml:space="preserve"> A2005-60 sch 1 pt 1.24</w:t>
      </w:r>
    </w:p>
    <w:p w14:paraId="5D411A68" w14:textId="77777777" w:rsidR="00137969" w:rsidRDefault="00137969">
      <w:pPr>
        <w:pStyle w:val="Actdetails"/>
        <w:keepNext/>
      </w:pPr>
      <w:r>
        <w:t>notified LR 1 December 2005</w:t>
      </w:r>
    </w:p>
    <w:p w14:paraId="259EDF73" w14:textId="77777777" w:rsidR="00137969" w:rsidRDefault="00137969">
      <w:pPr>
        <w:pStyle w:val="Actdetails"/>
        <w:keepNext/>
      </w:pPr>
      <w:r>
        <w:t>s 1, s 2 taken to have commenced 23 November 2005 (LA s 75 (2))</w:t>
      </w:r>
    </w:p>
    <w:p w14:paraId="5AEF062F" w14:textId="77777777" w:rsidR="00137969" w:rsidRDefault="00137969">
      <w:pPr>
        <w:pStyle w:val="Actdetails"/>
      </w:pPr>
      <w:r>
        <w:t>sch 1 pt 1.24 commenced 22 December 2005 (s 2 (4))</w:t>
      </w:r>
    </w:p>
    <w:p w14:paraId="1ECD16E3" w14:textId="3E3349DF" w:rsidR="00137969" w:rsidRDefault="00F139AB">
      <w:pPr>
        <w:pStyle w:val="NewAct"/>
      </w:pPr>
      <w:hyperlink r:id="rId97" w:tooltip="SL2006-42" w:history="1">
        <w:r w:rsidRPr="00F139AB">
          <w:rPr>
            <w:rStyle w:val="charCitHyperlinkAbbrev"/>
          </w:rPr>
          <w:t>Residential Tenancies Amendment Regulation 2006 (No 1)</w:t>
        </w:r>
      </w:hyperlink>
      <w:r w:rsidR="00137969">
        <w:t xml:space="preserve"> SL2006-42</w:t>
      </w:r>
    </w:p>
    <w:p w14:paraId="3CF3C5D3" w14:textId="77777777" w:rsidR="00137969" w:rsidRDefault="00137969" w:rsidP="001E3A8D">
      <w:pPr>
        <w:pStyle w:val="Actdetails"/>
        <w:keepNext/>
      </w:pPr>
      <w:r>
        <w:t>notified LR 3 August 2006</w:t>
      </w:r>
    </w:p>
    <w:p w14:paraId="6EF914CE" w14:textId="77777777" w:rsidR="00137969" w:rsidRDefault="00137969" w:rsidP="001E3A8D">
      <w:pPr>
        <w:pStyle w:val="Actdetails"/>
        <w:keepNext/>
      </w:pPr>
      <w:r>
        <w:t>s 1, s 2 commenced 3 August 2006 (LA s 75 (1))</w:t>
      </w:r>
    </w:p>
    <w:p w14:paraId="64A004EA" w14:textId="77777777" w:rsidR="00137969" w:rsidRDefault="00137969">
      <w:pPr>
        <w:pStyle w:val="Actdetails"/>
      </w:pPr>
      <w:r>
        <w:t>remainder commenced 4 August 2006 (s 2)</w:t>
      </w:r>
    </w:p>
    <w:p w14:paraId="69E97C5E" w14:textId="002145B2" w:rsidR="004C0309" w:rsidRDefault="00F139AB" w:rsidP="001E3A8D">
      <w:pPr>
        <w:pStyle w:val="NewAct"/>
      </w:pPr>
      <w:hyperlink r:id="rId98" w:tooltip="A2008-36" w:history="1">
        <w:r w:rsidRPr="00F139AB">
          <w:rPr>
            <w:rStyle w:val="charCitHyperlinkAbbrev"/>
          </w:rPr>
          <w:t>ACT Civil and Administrative Tribunal Legislation Amendment Act 2008</w:t>
        </w:r>
      </w:hyperlink>
      <w:r w:rsidR="004C0309">
        <w:t xml:space="preserve"> A2008-36 sch 1 pt 1.45</w:t>
      </w:r>
    </w:p>
    <w:p w14:paraId="3D55098D" w14:textId="77777777" w:rsidR="004C0309" w:rsidRDefault="004C0309" w:rsidP="001E3A8D">
      <w:pPr>
        <w:pStyle w:val="Actdetails"/>
        <w:keepNext/>
      </w:pPr>
      <w:r>
        <w:t>notified LR 4 September 2008</w:t>
      </w:r>
    </w:p>
    <w:p w14:paraId="025C332E" w14:textId="77777777" w:rsidR="004C0309" w:rsidRDefault="004C0309" w:rsidP="001E3A8D">
      <w:pPr>
        <w:pStyle w:val="Actdetails"/>
        <w:keepNext/>
      </w:pPr>
      <w:r>
        <w:t>s 1, s 2 commenced 4 September 2008 (LA s 75 (1))</w:t>
      </w:r>
    </w:p>
    <w:p w14:paraId="26240DBB" w14:textId="7EC0B608" w:rsidR="004C0309" w:rsidRDefault="004C0309" w:rsidP="002617CF">
      <w:pPr>
        <w:pStyle w:val="Actdetails"/>
      </w:pPr>
      <w:r>
        <w:t xml:space="preserve">sch 1 pt 1.45 commenced 2 February 2009 (s 2 (1) and see </w:t>
      </w:r>
      <w:hyperlink r:id="rId99" w:tooltip="A2008-35" w:history="1">
        <w:r w:rsidR="00F139AB" w:rsidRPr="00F139AB">
          <w:rPr>
            <w:rStyle w:val="charCitHyperlinkAbbrev"/>
          </w:rPr>
          <w:t>ACT Civil and Administrative Tribunal Act 2008</w:t>
        </w:r>
      </w:hyperlink>
      <w:r>
        <w:t xml:space="preserve"> A2008-35, s 2 (1) and </w:t>
      </w:r>
      <w:hyperlink r:id="rId100" w:tooltip="CN2009-2" w:history="1">
        <w:r w:rsidR="00F139AB" w:rsidRPr="00F139AB">
          <w:rPr>
            <w:rStyle w:val="charCitHyperlinkAbbrev"/>
          </w:rPr>
          <w:t>CN2009-2</w:t>
        </w:r>
      </w:hyperlink>
      <w:r>
        <w:t>)</w:t>
      </w:r>
    </w:p>
    <w:p w14:paraId="502F843E" w14:textId="221EFDFC" w:rsidR="00DE2D2C" w:rsidRDefault="00F139AB" w:rsidP="00DE2D2C">
      <w:pPr>
        <w:pStyle w:val="NewAct"/>
      </w:pPr>
      <w:hyperlink r:id="rId101" w:tooltip="SL2012-11" w:history="1">
        <w:r w:rsidRPr="00F139AB">
          <w:rPr>
            <w:rStyle w:val="charCitHyperlinkAbbrev"/>
          </w:rPr>
          <w:t>Residential Tenancies Amendment Regulation 2012 (No 1)</w:t>
        </w:r>
      </w:hyperlink>
      <w:r w:rsidR="00DE2D2C">
        <w:t xml:space="preserve"> SL2012-11</w:t>
      </w:r>
    </w:p>
    <w:p w14:paraId="49F1300A" w14:textId="77777777" w:rsidR="00DE2D2C" w:rsidRDefault="00DE2D2C" w:rsidP="00DE2D2C">
      <w:pPr>
        <w:pStyle w:val="Actdetails"/>
        <w:keepNext/>
      </w:pPr>
      <w:r>
        <w:t>notified LR 26 March 2012</w:t>
      </w:r>
    </w:p>
    <w:p w14:paraId="44CCD097" w14:textId="77777777" w:rsidR="00DE2D2C" w:rsidRDefault="00DE2D2C" w:rsidP="00DE2D2C">
      <w:pPr>
        <w:pStyle w:val="Actdetails"/>
        <w:keepNext/>
      </w:pPr>
      <w:r>
        <w:t>s 1, s 2 commenced 26 March 2012 (LA s 75 (1))</w:t>
      </w:r>
    </w:p>
    <w:p w14:paraId="006B0C59" w14:textId="77777777" w:rsidR="00DE2D2C" w:rsidRDefault="00DE2D2C" w:rsidP="00DE2D2C">
      <w:pPr>
        <w:pStyle w:val="Actdetails"/>
      </w:pPr>
      <w:r>
        <w:t>remainder commenced 27 March 2012 (s 2)</w:t>
      </w:r>
    </w:p>
    <w:p w14:paraId="25C55D7E" w14:textId="6B6392BC" w:rsidR="00207CD9" w:rsidRPr="00935D4E" w:rsidRDefault="00207CD9" w:rsidP="00207CD9">
      <w:pPr>
        <w:pStyle w:val="NewAct"/>
      </w:pPr>
      <w:hyperlink r:id="rId102" w:tooltip="A2017-28" w:history="1">
        <w:r>
          <w:rPr>
            <w:rStyle w:val="charCitHyperlinkAbbrev"/>
          </w:rPr>
          <w:t>Statute Law Amendment Act 2017 (No 2)</w:t>
        </w:r>
      </w:hyperlink>
      <w:r>
        <w:t xml:space="preserve"> A2017-28 sch </w:t>
      </w:r>
      <w:r w:rsidR="00AE171B">
        <w:t>1</w:t>
      </w:r>
      <w:r>
        <w:t xml:space="preserve"> pt </w:t>
      </w:r>
      <w:r w:rsidR="00AE171B">
        <w:t>1</w:t>
      </w:r>
      <w:r>
        <w:t>.</w:t>
      </w:r>
      <w:r w:rsidR="00AE171B">
        <w:t>4</w:t>
      </w:r>
    </w:p>
    <w:p w14:paraId="1FA0763B" w14:textId="77777777" w:rsidR="00207CD9" w:rsidRDefault="00207CD9" w:rsidP="00207CD9">
      <w:pPr>
        <w:pStyle w:val="Actdetails"/>
      </w:pPr>
      <w:r>
        <w:t>notified LR 27 September 2017</w:t>
      </w:r>
    </w:p>
    <w:p w14:paraId="69E47109" w14:textId="77777777" w:rsidR="00207CD9" w:rsidRDefault="00207CD9" w:rsidP="00207CD9">
      <w:pPr>
        <w:pStyle w:val="Actdetails"/>
      </w:pPr>
      <w:r>
        <w:t>s 1, s 2 commenced 27 September 2017 (LA s 75 (1))</w:t>
      </w:r>
    </w:p>
    <w:p w14:paraId="7BD16648" w14:textId="77777777" w:rsidR="00207CD9" w:rsidRDefault="00207CD9" w:rsidP="00207CD9">
      <w:pPr>
        <w:pStyle w:val="Actdetails"/>
      </w:pPr>
      <w:r>
        <w:t xml:space="preserve">sch </w:t>
      </w:r>
      <w:r w:rsidR="00AE171B">
        <w:t>1</w:t>
      </w:r>
      <w:r>
        <w:t xml:space="preserve"> pt </w:t>
      </w:r>
      <w:r w:rsidR="00AE171B">
        <w:t>1</w:t>
      </w:r>
      <w:r>
        <w:t>.</w:t>
      </w:r>
      <w:r w:rsidR="00AE171B">
        <w:t>4</w:t>
      </w:r>
      <w:r w:rsidRPr="006F3A6F">
        <w:t xml:space="preserve"> </w:t>
      </w:r>
      <w:r>
        <w:t>commenced</w:t>
      </w:r>
      <w:r w:rsidRPr="006F3A6F">
        <w:t xml:space="preserve"> </w:t>
      </w:r>
      <w:r>
        <w:t>11 October 2017 (s 2</w:t>
      </w:r>
      <w:r w:rsidRPr="006F3A6F">
        <w:t>)</w:t>
      </w:r>
    </w:p>
    <w:p w14:paraId="2B4DD1FE" w14:textId="52BDB5E9" w:rsidR="007040D6" w:rsidRDefault="00C14447" w:rsidP="007040D6">
      <w:pPr>
        <w:pStyle w:val="NewAct"/>
      </w:pPr>
      <w:hyperlink r:id="rId103" w:tooltip="SL2018-5" w:history="1">
        <w:r w:rsidRPr="00C14447">
          <w:rPr>
            <w:rStyle w:val="charCitHyperlinkAbbrev"/>
          </w:rPr>
          <w:t>Residential Tenancies Amendment Regulation 2018 (No 1)</w:t>
        </w:r>
      </w:hyperlink>
      <w:r w:rsidR="007040D6">
        <w:t xml:space="preserve"> SL2018-5</w:t>
      </w:r>
    </w:p>
    <w:p w14:paraId="637DBE3C" w14:textId="77777777" w:rsidR="007040D6" w:rsidRDefault="007040D6" w:rsidP="007040D6">
      <w:pPr>
        <w:pStyle w:val="Actdetails"/>
      </w:pPr>
      <w:r>
        <w:t>notified LR 4 May 2018</w:t>
      </w:r>
    </w:p>
    <w:p w14:paraId="69F7F024" w14:textId="77777777" w:rsidR="007040D6" w:rsidRDefault="007040D6" w:rsidP="007040D6">
      <w:pPr>
        <w:pStyle w:val="Actdetails"/>
      </w:pPr>
      <w:r>
        <w:t>s 1, s 2 commenced 4 May 2018 (LA s 75 (1))</w:t>
      </w:r>
    </w:p>
    <w:p w14:paraId="67C487F1" w14:textId="24CC44B6" w:rsidR="007040D6" w:rsidRDefault="007040D6" w:rsidP="007040D6">
      <w:pPr>
        <w:pStyle w:val="Actdetails"/>
      </w:pPr>
      <w:r>
        <w:t>remainder</w:t>
      </w:r>
      <w:r w:rsidRPr="006F3A6F">
        <w:t xml:space="preserve"> </w:t>
      </w:r>
      <w:r>
        <w:t>commenced</w:t>
      </w:r>
      <w:r w:rsidRPr="006F3A6F">
        <w:t xml:space="preserve"> </w:t>
      </w:r>
      <w:r>
        <w:t>7 May 2018 (s 2</w:t>
      </w:r>
      <w:r w:rsidR="00F742B1">
        <w:t xml:space="preserve">, </w:t>
      </w:r>
      <w:r w:rsidR="00ED3652">
        <w:t xml:space="preserve">see </w:t>
      </w:r>
      <w:hyperlink r:id="rId104" w:tooltip="A2017-32" w:history="1">
        <w:r w:rsidR="00ED3652" w:rsidRPr="00ED3652">
          <w:rPr>
            <w:rStyle w:val="charCitHyperlinkItal"/>
            <w:i w:val="0"/>
          </w:rPr>
          <w:t>Residential Tenancies Amendment Act 2017</w:t>
        </w:r>
      </w:hyperlink>
      <w:r w:rsidR="00F742B1">
        <w:t xml:space="preserve"> A2017-32, s</w:t>
      </w:r>
      <w:r w:rsidR="00ED3652">
        <w:t xml:space="preserve"> 2</w:t>
      </w:r>
      <w:r w:rsidR="00F742B1">
        <w:t xml:space="preserve"> (2) and LA s 79</w:t>
      </w:r>
      <w:r w:rsidR="00ED3652">
        <w:t>)</w:t>
      </w:r>
    </w:p>
    <w:p w14:paraId="79A013D8" w14:textId="5756C4D4" w:rsidR="00DD3042" w:rsidRPr="00935D4E" w:rsidRDefault="00DD3042" w:rsidP="00DD3042">
      <w:pPr>
        <w:pStyle w:val="NewAct"/>
      </w:pPr>
      <w:hyperlink r:id="rId105" w:tooltip="A2019-5" w:history="1">
        <w:r>
          <w:rPr>
            <w:rStyle w:val="charCitHyperlinkAbbrev"/>
          </w:rPr>
          <w:t>Residential Tenancies Amendment Act 2019</w:t>
        </w:r>
      </w:hyperlink>
      <w:r>
        <w:t xml:space="preserve"> A2019-5 pt 3</w:t>
      </w:r>
    </w:p>
    <w:p w14:paraId="0D2649DF" w14:textId="77777777" w:rsidR="00DD3042" w:rsidRDefault="00DD3042" w:rsidP="00DD3042">
      <w:pPr>
        <w:pStyle w:val="Actdetails"/>
      </w:pPr>
      <w:r>
        <w:t>notified LR 4 March 2019</w:t>
      </w:r>
    </w:p>
    <w:p w14:paraId="10ECA1FE" w14:textId="77777777" w:rsidR="00DD3042" w:rsidRDefault="00DD3042" w:rsidP="00DD3042">
      <w:pPr>
        <w:pStyle w:val="Actdetails"/>
      </w:pPr>
      <w:r>
        <w:t>s 1, s 2 commenced 4 March 2019 (LA s 75 (1))</w:t>
      </w:r>
    </w:p>
    <w:p w14:paraId="610F46AB" w14:textId="7877040C" w:rsidR="00DD3042" w:rsidRDefault="00DD3042" w:rsidP="00DD3042">
      <w:pPr>
        <w:pStyle w:val="Actdetails"/>
      </w:pPr>
      <w:r>
        <w:t>pt 3</w:t>
      </w:r>
      <w:r w:rsidRPr="006F3A6F">
        <w:t xml:space="preserve"> </w:t>
      </w:r>
      <w:r>
        <w:t>commenced</w:t>
      </w:r>
      <w:r w:rsidRPr="006F3A6F">
        <w:t xml:space="preserve"> </w:t>
      </w:r>
      <w:r>
        <w:t>1 November (s 2</w:t>
      </w:r>
      <w:r w:rsidR="00B42FAC">
        <w:t xml:space="preserve"> (1) and </w:t>
      </w:r>
      <w:hyperlink r:id="rId106" w:tooltip="CN2019-18" w:history="1">
        <w:r w:rsidR="00B42FAC">
          <w:rPr>
            <w:rStyle w:val="charCitHyperlinkAbbrev"/>
          </w:rPr>
          <w:t>CN2019-18</w:t>
        </w:r>
      </w:hyperlink>
      <w:r w:rsidRPr="006F3A6F">
        <w:t>)</w:t>
      </w:r>
    </w:p>
    <w:p w14:paraId="2B1A9219" w14:textId="0D84B047" w:rsidR="009444DC" w:rsidRPr="00935D4E" w:rsidRDefault="009444DC" w:rsidP="009444DC">
      <w:pPr>
        <w:pStyle w:val="NewAct"/>
      </w:pPr>
      <w:hyperlink r:id="rId107" w:tooltip="A2020-48" w:history="1">
        <w:r>
          <w:rPr>
            <w:rStyle w:val="charCitHyperlinkAbbrev"/>
          </w:rPr>
          <w:t>Residential Tenancies Amendment Act 2020 (No 2)</w:t>
        </w:r>
      </w:hyperlink>
      <w:r>
        <w:t xml:space="preserve"> A2020-48 pt 3</w:t>
      </w:r>
    </w:p>
    <w:p w14:paraId="35638028" w14:textId="0E81DEA8" w:rsidR="009444DC" w:rsidRDefault="009444DC" w:rsidP="009444DC">
      <w:pPr>
        <w:pStyle w:val="Actdetails"/>
      </w:pPr>
      <w:r>
        <w:t>notified LR 3 September 2020</w:t>
      </w:r>
    </w:p>
    <w:p w14:paraId="4538456A" w14:textId="2850581D" w:rsidR="009444DC" w:rsidRDefault="009444DC" w:rsidP="009444DC">
      <w:pPr>
        <w:pStyle w:val="Actdetails"/>
      </w:pPr>
      <w:r>
        <w:t>s 1, s 2 commenced 3 September 2020 (LA s 75 (1))</w:t>
      </w:r>
    </w:p>
    <w:p w14:paraId="5550430E" w14:textId="5F03588F" w:rsidR="009444DC" w:rsidRPr="00ED3652" w:rsidRDefault="009444DC" w:rsidP="00DD3042">
      <w:pPr>
        <w:pStyle w:val="Actdetails"/>
      </w:pPr>
      <w:r>
        <w:t>pt 3</w:t>
      </w:r>
      <w:r w:rsidRPr="006F3A6F">
        <w:t xml:space="preserve"> </w:t>
      </w:r>
      <w:r>
        <w:t>commenced</w:t>
      </w:r>
      <w:r w:rsidRPr="006F3A6F">
        <w:t xml:space="preserve"> </w:t>
      </w:r>
      <w:r w:rsidR="004E2289">
        <w:t>3 March 2021</w:t>
      </w:r>
      <w:r>
        <w:t xml:space="preserve"> (s 2 (</w:t>
      </w:r>
      <w:r w:rsidR="004E2289">
        <w:t>1</w:t>
      </w:r>
      <w:r>
        <w:t xml:space="preserve">) and </w:t>
      </w:r>
      <w:r w:rsidR="004E2289">
        <w:t>LA s 79</w:t>
      </w:r>
      <w:r w:rsidRPr="006F3A6F">
        <w:t>)</w:t>
      </w:r>
    </w:p>
    <w:p w14:paraId="635D4FE4" w14:textId="4D438C1C" w:rsidR="00785C7A" w:rsidRDefault="00785C7A" w:rsidP="00785C7A">
      <w:pPr>
        <w:pStyle w:val="NewAct"/>
      </w:pPr>
      <w:hyperlink r:id="rId108" w:tooltip="SL2022-16" w:history="1">
        <w:r>
          <w:rPr>
            <w:rStyle w:val="charCitHyperlinkAbbrev"/>
          </w:rPr>
          <w:t>Residential Tenancies Amendment Regulation 2022 (No 1)</w:t>
        </w:r>
      </w:hyperlink>
      <w:r>
        <w:t xml:space="preserve"> SL2022-16</w:t>
      </w:r>
      <w:r w:rsidR="00467F9C">
        <w:t xml:space="preserve"> (rep by SL2023-4 s 4)</w:t>
      </w:r>
    </w:p>
    <w:p w14:paraId="0DCECF59" w14:textId="0BD30321" w:rsidR="00785C7A" w:rsidRDefault="00785C7A" w:rsidP="00785C7A">
      <w:pPr>
        <w:pStyle w:val="Actdetails"/>
      </w:pPr>
      <w:r>
        <w:t xml:space="preserve">notified </w:t>
      </w:r>
      <w:r w:rsidR="00467F9C">
        <w:t>11 November 2022</w:t>
      </w:r>
    </w:p>
    <w:p w14:paraId="51F543ED" w14:textId="0059B6D8" w:rsidR="00785C7A" w:rsidRDefault="00785C7A" w:rsidP="00785C7A">
      <w:pPr>
        <w:pStyle w:val="Actdetails"/>
      </w:pPr>
      <w:r>
        <w:t xml:space="preserve">s 1, s 2 commenced </w:t>
      </w:r>
      <w:r w:rsidR="00467F9C">
        <w:t>11 November 2022</w:t>
      </w:r>
      <w:r>
        <w:t xml:space="preserve"> (LA s 75 (1))</w:t>
      </w:r>
    </w:p>
    <w:p w14:paraId="493BB696" w14:textId="463F8856" w:rsidR="00785C7A" w:rsidRDefault="00785C7A" w:rsidP="00785C7A">
      <w:pPr>
        <w:pStyle w:val="Actdetails"/>
      </w:pPr>
      <w:r>
        <w:t>remainder</w:t>
      </w:r>
      <w:r w:rsidRPr="006F3A6F">
        <w:t xml:space="preserve"> </w:t>
      </w:r>
      <w:r w:rsidR="00467F9C">
        <w:t>never commenced</w:t>
      </w:r>
    </w:p>
    <w:p w14:paraId="1268EF26" w14:textId="726903E9" w:rsidR="000040B0" w:rsidRPr="00935D4E" w:rsidRDefault="000040B0" w:rsidP="000040B0">
      <w:pPr>
        <w:pStyle w:val="NewAct"/>
      </w:pPr>
      <w:hyperlink r:id="rId109" w:tooltip="A2023-5" w:history="1">
        <w:r>
          <w:rPr>
            <w:rStyle w:val="charCitHyperlinkAbbrev"/>
          </w:rPr>
          <w:t>Residential Tenancies Legislation Amendment Act 2023 (No 1)</w:t>
        </w:r>
      </w:hyperlink>
      <w:r>
        <w:t xml:space="preserve"> A2023</w:t>
      </w:r>
      <w:r>
        <w:noBreakHyphen/>
        <w:t>5 pt 3</w:t>
      </w:r>
    </w:p>
    <w:p w14:paraId="5EAB4265" w14:textId="64F80326" w:rsidR="000040B0" w:rsidRDefault="000040B0" w:rsidP="00FA7D3B">
      <w:pPr>
        <w:pStyle w:val="Actdetails"/>
        <w:keepNext/>
      </w:pPr>
      <w:r>
        <w:t>notified LR 27 March 2023</w:t>
      </w:r>
    </w:p>
    <w:p w14:paraId="6B1F025E" w14:textId="023DC8DA" w:rsidR="000040B0" w:rsidRDefault="000040B0" w:rsidP="000040B0">
      <w:pPr>
        <w:pStyle w:val="Actdetails"/>
      </w:pPr>
      <w:r>
        <w:t>s 1, s 2 commenced 27 March 2023 (LA s 75 (1))</w:t>
      </w:r>
    </w:p>
    <w:p w14:paraId="1FAABCA6" w14:textId="2C7B0784" w:rsidR="000040B0" w:rsidRDefault="000040B0" w:rsidP="000040B0">
      <w:pPr>
        <w:pStyle w:val="Actdetails"/>
      </w:pPr>
      <w:r>
        <w:t>pt 3</w:t>
      </w:r>
      <w:r w:rsidRPr="006F3A6F">
        <w:t xml:space="preserve"> </w:t>
      </w:r>
      <w:r>
        <w:t>commenced</w:t>
      </w:r>
      <w:r w:rsidRPr="006F3A6F">
        <w:t xml:space="preserve"> </w:t>
      </w:r>
      <w:r>
        <w:t>1 April 2023 (s 2 (</w:t>
      </w:r>
      <w:r w:rsidR="00D56E5B">
        <w:t>3</w:t>
      </w:r>
      <w:r>
        <w:t xml:space="preserve">) and </w:t>
      </w:r>
      <w:hyperlink r:id="rId110" w:tooltip="CN2023-1" w:history="1">
        <w:r w:rsidR="00D56E5B">
          <w:rPr>
            <w:rStyle w:val="charCitHyperlinkAbbrev"/>
          </w:rPr>
          <w:t>CN2023-1</w:t>
        </w:r>
      </w:hyperlink>
      <w:r w:rsidRPr="006F3A6F">
        <w:t>)</w:t>
      </w:r>
    </w:p>
    <w:p w14:paraId="72E17B41" w14:textId="4464FF4F" w:rsidR="00A72F8C" w:rsidRDefault="00A72F8C" w:rsidP="00A72F8C">
      <w:pPr>
        <w:pStyle w:val="NewAct"/>
      </w:pPr>
      <w:hyperlink r:id="rId111" w:tooltip="SL2023-4" w:history="1">
        <w:r>
          <w:rPr>
            <w:rStyle w:val="charCitHyperlinkAbbrev"/>
          </w:rPr>
          <w:t>Residential Tenancies Amendment Regulation 2023 (No 1)</w:t>
        </w:r>
      </w:hyperlink>
      <w:r>
        <w:t xml:space="preserve"> SL2023-4</w:t>
      </w:r>
    </w:p>
    <w:p w14:paraId="4F425E34" w14:textId="77777777" w:rsidR="00A72F8C" w:rsidRDefault="00A72F8C" w:rsidP="00CA5A7F">
      <w:pPr>
        <w:pStyle w:val="Actdetails"/>
        <w:keepNext/>
      </w:pPr>
      <w:r>
        <w:t>notified 29 March 2023</w:t>
      </w:r>
    </w:p>
    <w:p w14:paraId="4024D8D1" w14:textId="77777777" w:rsidR="00A72F8C" w:rsidRDefault="00A72F8C" w:rsidP="00CA5A7F">
      <w:pPr>
        <w:pStyle w:val="Actdetails"/>
        <w:keepNext/>
      </w:pPr>
      <w:r>
        <w:t>s 1, s 2 commenced 29 March 2023 (LA s 75 (1))</w:t>
      </w:r>
    </w:p>
    <w:p w14:paraId="609EA14A" w14:textId="77777777" w:rsidR="00A72F8C" w:rsidRDefault="00A72F8C" w:rsidP="00CA5A7F">
      <w:pPr>
        <w:pStyle w:val="Actdetails"/>
        <w:keepNext/>
      </w:pPr>
      <w:r>
        <w:t>remainder</w:t>
      </w:r>
      <w:r w:rsidRPr="006F3A6F">
        <w:t xml:space="preserve"> </w:t>
      </w:r>
      <w:r>
        <w:t>commenced</w:t>
      </w:r>
      <w:r w:rsidRPr="006F3A6F">
        <w:t xml:space="preserve"> </w:t>
      </w:r>
      <w:r>
        <w:t>1 April 2023 (s 2)</w:t>
      </w:r>
    </w:p>
    <w:p w14:paraId="409E8C25" w14:textId="2471E828" w:rsidR="00A72F8C" w:rsidRDefault="00A72F8C" w:rsidP="00A72F8C">
      <w:pPr>
        <w:pStyle w:val="LegHistNote"/>
      </w:pPr>
      <w:r>
        <w:rPr>
          <w:i/>
        </w:rPr>
        <w:t>Note</w:t>
      </w:r>
      <w:r>
        <w:rPr>
          <w:i/>
        </w:rPr>
        <w:tab/>
      </w:r>
      <w:r>
        <w:t>This regulation also repeal</w:t>
      </w:r>
      <w:r w:rsidR="00CA5A7F">
        <w:t>ed</w:t>
      </w:r>
      <w:r>
        <w:t xml:space="preserve"> the</w:t>
      </w:r>
      <w:r w:rsidRPr="00647FD5">
        <w:t xml:space="preserve"> </w:t>
      </w:r>
      <w:hyperlink r:id="rId112" w:tooltip="SL2022-16" w:history="1">
        <w:r w:rsidRPr="00F155C7">
          <w:rPr>
            <w:rStyle w:val="charCitHyperlinkItal"/>
          </w:rPr>
          <w:t>Residential Tenancies Amendment Regulation 2022 (No 1)</w:t>
        </w:r>
      </w:hyperlink>
      <w:r w:rsidRPr="00647FD5">
        <w:t xml:space="preserve"> SL2022-16</w:t>
      </w:r>
      <w:r>
        <w:t>.</w:t>
      </w:r>
    </w:p>
    <w:p w14:paraId="4A9AE9C2" w14:textId="0808CD3A" w:rsidR="002C23D6" w:rsidRDefault="002C23D6" w:rsidP="002C23D6">
      <w:pPr>
        <w:pStyle w:val="NewAct"/>
      </w:pPr>
      <w:hyperlink r:id="rId113" w:tooltip="A2023-57" w:history="1">
        <w:r>
          <w:rPr>
            <w:rStyle w:val="charCitHyperlinkAbbrev"/>
          </w:rPr>
          <w:t>Justice and Community Safety Legislation Amendment Act 2023 (No 3)</w:t>
        </w:r>
      </w:hyperlink>
      <w:r>
        <w:t xml:space="preserve"> A2023-57 pt 15</w:t>
      </w:r>
    </w:p>
    <w:p w14:paraId="3406A5FF" w14:textId="77777777" w:rsidR="002C23D6" w:rsidRDefault="002C23D6" w:rsidP="002C23D6">
      <w:pPr>
        <w:pStyle w:val="Actdetails"/>
      </w:pPr>
      <w:r>
        <w:t>notified LR 11 December 2023</w:t>
      </w:r>
    </w:p>
    <w:p w14:paraId="7E1AFE66" w14:textId="77777777" w:rsidR="002C23D6" w:rsidRDefault="002C23D6" w:rsidP="002C23D6">
      <w:pPr>
        <w:pStyle w:val="Actdetails"/>
      </w:pPr>
      <w:r>
        <w:t>s 1, s 2 commenced 11 December 2023 (LA s 75 (1))</w:t>
      </w:r>
    </w:p>
    <w:p w14:paraId="20A9BD94" w14:textId="4DE2DC76" w:rsidR="00C92C5C" w:rsidRPr="00A62CDA" w:rsidRDefault="002C23D6" w:rsidP="002C23D6">
      <w:pPr>
        <w:pStyle w:val="Actdetails"/>
      </w:pPr>
      <w:r>
        <w:t>pt 15 commenced 12 December 2023 (s 2 (1))</w:t>
      </w:r>
    </w:p>
    <w:p w14:paraId="070E781D" w14:textId="5EADE4CA" w:rsidR="00E4327E" w:rsidRDefault="00E4327E" w:rsidP="00E4327E">
      <w:pPr>
        <w:pStyle w:val="NewAct"/>
      </w:pPr>
      <w:hyperlink r:id="rId114" w:tooltip="A2024-29" w:history="1">
        <w:r>
          <w:rPr>
            <w:rStyle w:val="charCitHyperlinkAbbrev"/>
          </w:rPr>
          <w:t>Housing and Consumer Affairs Legislation Amendment Act 2024</w:t>
        </w:r>
      </w:hyperlink>
      <w:r>
        <w:t xml:space="preserve"> A2024</w:t>
      </w:r>
      <w:r w:rsidR="00636CA6">
        <w:noBreakHyphen/>
      </w:r>
      <w:r>
        <w:t xml:space="preserve">29 pt </w:t>
      </w:r>
      <w:r w:rsidR="00636CA6">
        <w:t>9</w:t>
      </w:r>
    </w:p>
    <w:p w14:paraId="5122A50F" w14:textId="0D81D79C" w:rsidR="00E4327E" w:rsidRDefault="00E4327E" w:rsidP="00E4327E">
      <w:pPr>
        <w:pStyle w:val="Actdetails"/>
      </w:pPr>
      <w:r>
        <w:t xml:space="preserve">notified LR </w:t>
      </w:r>
      <w:r w:rsidR="00636CA6">
        <w:t>9 July 2024</w:t>
      </w:r>
    </w:p>
    <w:p w14:paraId="392316F4" w14:textId="39EEFAB3" w:rsidR="00E4327E" w:rsidRDefault="00E4327E" w:rsidP="00E4327E">
      <w:pPr>
        <w:pStyle w:val="Actdetails"/>
      </w:pPr>
      <w:r>
        <w:t xml:space="preserve">s 1, s 2 </w:t>
      </w:r>
      <w:r w:rsidR="00730B53">
        <w:t xml:space="preserve">taken to have </w:t>
      </w:r>
      <w:r>
        <w:t xml:space="preserve">commenced </w:t>
      </w:r>
      <w:r w:rsidR="00730B53">
        <w:t>1</w:t>
      </w:r>
      <w:r w:rsidR="00636CA6">
        <w:t xml:space="preserve"> July 2024</w:t>
      </w:r>
      <w:r>
        <w:t xml:space="preserve"> (LA s 75 (</w:t>
      </w:r>
      <w:r w:rsidR="00730B53">
        <w:t>2</w:t>
      </w:r>
      <w:r>
        <w:t>))</w:t>
      </w:r>
    </w:p>
    <w:p w14:paraId="123454B4" w14:textId="3806F769" w:rsidR="00E4327E" w:rsidRPr="00A62CDA" w:rsidRDefault="00E4327E" w:rsidP="00E4327E">
      <w:pPr>
        <w:pStyle w:val="Actdetails"/>
      </w:pPr>
      <w:r>
        <w:t xml:space="preserve">pt </w:t>
      </w:r>
      <w:r w:rsidR="00636CA6">
        <w:t>9</w:t>
      </w:r>
      <w:r>
        <w:t xml:space="preserve"> commenced </w:t>
      </w:r>
      <w:r w:rsidR="00636CA6">
        <w:t>10</w:t>
      </w:r>
      <w:r>
        <w:t xml:space="preserve"> December 202</w:t>
      </w:r>
      <w:r w:rsidR="00636CA6">
        <w:t>4</w:t>
      </w:r>
      <w:r>
        <w:t xml:space="preserve"> (s 2 (</w:t>
      </w:r>
      <w:r w:rsidR="00636CA6">
        <w:t>4</w:t>
      </w:r>
      <w:r>
        <w:t>)</w:t>
      </w:r>
      <w:r w:rsidR="00636CA6">
        <w:t xml:space="preserve"> and </w:t>
      </w:r>
      <w:hyperlink r:id="rId115" w:tooltip="CN2024-7" w:history="1">
        <w:r w:rsidR="00636CA6">
          <w:rPr>
            <w:rStyle w:val="charCitHyperlinkAbbrev"/>
          </w:rPr>
          <w:t>CN2024-7</w:t>
        </w:r>
      </w:hyperlink>
      <w:r>
        <w:t>)</w:t>
      </w:r>
    </w:p>
    <w:p w14:paraId="7AD7A651" w14:textId="1A7208A8" w:rsidR="00636CA6" w:rsidRDefault="00230CD5" w:rsidP="00636CA6">
      <w:pPr>
        <w:pStyle w:val="NewAct"/>
      </w:pPr>
      <w:hyperlink r:id="rId116" w:tooltip="SL2024-35" w:history="1">
        <w:r>
          <w:rPr>
            <w:rStyle w:val="charCitHyperlinkAbbrev"/>
          </w:rPr>
          <w:t>Residential Tenancies Amendment Regulation 2024 (No 1)</w:t>
        </w:r>
      </w:hyperlink>
      <w:r w:rsidR="00636CA6">
        <w:t xml:space="preserve"> SL202</w:t>
      </w:r>
      <w:r>
        <w:t>4-35</w:t>
      </w:r>
    </w:p>
    <w:p w14:paraId="3E145861" w14:textId="0F29DA26" w:rsidR="00636CA6" w:rsidRDefault="00636CA6" w:rsidP="00636CA6">
      <w:pPr>
        <w:pStyle w:val="Actdetails"/>
        <w:keepNext/>
      </w:pPr>
      <w:r>
        <w:t xml:space="preserve">notified </w:t>
      </w:r>
      <w:r w:rsidR="00730B53">
        <w:t>9</w:t>
      </w:r>
      <w:r w:rsidR="00230CD5">
        <w:t xml:space="preserve"> December 2024</w:t>
      </w:r>
    </w:p>
    <w:p w14:paraId="2D8F4AE5" w14:textId="6E69BF3D" w:rsidR="00636CA6" w:rsidRDefault="00636CA6" w:rsidP="00636CA6">
      <w:pPr>
        <w:pStyle w:val="Actdetails"/>
        <w:keepNext/>
      </w:pPr>
      <w:r>
        <w:t xml:space="preserve">s 1, s 2 commenced </w:t>
      </w:r>
      <w:r w:rsidR="00730B53">
        <w:t>9</w:t>
      </w:r>
      <w:r w:rsidR="00230CD5">
        <w:t xml:space="preserve"> December</w:t>
      </w:r>
      <w:r>
        <w:t xml:space="preserve"> 202</w:t>
      </w:r>
      <w:r w:rsidR="00230CD5">
        <w:t>4</w:t>
      </w:r>
      <w:r>
        <w:t xml:space="preserve"> (LA s 75 (1))</w:t>
      </w:r>
    </w:p>
    <w:p w14:paraId="060DFFEF" w14:textId="592A61EF" w:rsidR="00CE222D" w:rsidRPr="00CE222D" w:rsidRDefault="00CE222D" w:rsidP="00CE222D">
      <w:pPr>
        <w:pStyle w:val="Actdetails"/>
      </w:pPr>
      <w:r>
        <w:t xml:space="preserve">ss 5-7 commenced 10 December 2024 (s 2 (3) and see </w:t>
      </w:r>
      <w:hyperlink r:id="rId117" w:tooltip="A2024-29" w:history="1">
        <w:r w:rsidRPr="00CE222D">
          <w:rPr>
            <w:rStyle w:val="charCitHyperlinkAbbrev"/>
          </w:rPr>
          <w:t>Housing and Consumer Affairs Legislation Amendment Act 2024</w:t>
        </w:r>
      </w:hyperlink>
      <w:r w:rsidR="00730B53">
        <w:t xml:space="preserve"> A2024-29</w:t>
      </w:r>
      <w:r>
        <w:t>, s 2</w:t>
      </w:r>
      <w:r w:rsidR="00730B53">
        <w:t xml:space="preserve"> (4)</w:t>
      </w:r>
      <w:r>
        <w:t xml:space="preserve"> and</w:t>
      </w:r>
      <w:r w:rsidR="00730B53">
        <w:t xml:space="preserve"> </w:t>
      </w:r>
      <w:hyperlink r:id="rId118" w:tooltip="CN2024-7" w:history="1">
        <w:r>
          <w:rPr>
            <w:rStyle w:val="charCitHyperlinkAbbrev"/>
          </w:rPr>
          <w:t>CN2024-7</w:t>
        </w:r>
      </w:hyperlink>
      <w:r>
        <w:t>)</w:t>
      </w:r>
    </w:p>
    <w:p w14:paraId="6D38FBDF" w14:textId="4D04A576" w:rsidR="00636CA6" w:rsidRPr="00CE222D" w:rsidRDefault="00636CA6" w:rsidP="00636CA6">
      <w:pPr>
        <w:pStyle w:val="Actdetails"/>
        <w:keepNext/>
        <w:rPr>
          <w:rStyle w:val="charUnderline"/>
        </w:rPr>
      </w:pPr>
      <w:r w:rsidRPr="007E7D0B">
        <w:rPr>
          <w:rStyle w:val="charUnderline"/>
          <w:u w:val="none"/>
        </w:rPr>
        <w:t xml:space="preserve">remainder </w:t>
      </w:r>
      <w:r w:rsidR="007E7D0B" w:rsidRPr="007E7D0B">
        <w:rPr>
          <w:rStyle w:val="charUnderline"/>
          <w:u w:val="none"/>
        </w:rPr>
        <w:t xml:space="preserve">commenced 9 January 2025 </w:t>
      </w:r>
      <w:r w:rsidR="007E7D0B">
        <w:t xml:space="preserve">(s 2 (2) (a) and see </w:t>
      </w:r>
      <w:hyperlink r:id="rId119" w:tooltip="A2024-29" w:history="1">
        <w:r w:rsidR="007E7D0B" w:rsidRPr="00CE222D">
          <w:rPr>
            <w:rStyle w:val="charCitHyperlinkAbbrev"/>
          </w:rPr>
          <w:t>Housing and Consumer Affairs Legislation Amendment Act 2024</w:t>
        </w:r>
      </w:hyperlink>
      <w:r w:rsidR="007E7D0B">
        <w:t xml:space="preserve"> A2024-29, s</w:t>
      </w:r>
      <w:r w:rsidR="006F7769">
        <w:t> </w:t>
      </w:r>
      <w:r w:rsidR="007E7D0B">
        <w:t>2</w:t>
      </w:r>
      <w:r w:rsidR="006F7769">
        <w:t> </w:t>
      </w:r>
      <w:r w:rsidR="007E7D0B">
        <w:t xml:space="preserve">(4) and </w:t>
      </w:r>
      <w:hyperlink r:id="rId120" w:tooltip="CN2024-7" w:history="1">
        <w:r w:rsidR="007E7D0B">
          <w:rPr>
            <w:rStyle w:val="charCitHyperlinkAbbrev"/>
          </w:rPr>
          <w:t>CN2024-7</w:t>
        </w:r>
      </w:hyperlink>
      <w:r w:rsidR="007E7D0B">
        <w:t>)</w:t>
      </w:r>
    </w:p>
    <w:p w14:paraId="2216ED35" w14:textId="77777777" w:rsidR="00DE2D2C" w:rsidRPr="00DE2D2C" w:rsidRDefault="00DE2D2C" w:rsidP="00DE2D2C">
      <w:pPr>
        <w:pStyle w:val="PageBreak"/>
      </w:pPr>
      <w:r w:rsidRPr="00DE2D2C">
        <w:br w:type="page"/>
      </w:r>
    </w:p>
    <w:p w14:paraId="6496D0FC" w14:textId="77777777" w:rsidR="00137969" w:rsidRPr="00511FD4" w:rsidRDefault="00137969">
      <w:pPr>
        <w:pStyle w:val="Endnote2"/>
      </w:pPr>
      <w:bookmarkStart w:id="41" w:name="_Toc185927255"/>
      <w:r w:rsidRPr="00511FD4">
        <w:rPr>
          <w:rStyle w:val="charTableNo"/>
        </w:rPr>
        <w:lastRenderedPageBreak/>
        <w:t>4</w:t>
      </w:r>
      <w:r>
        <w:tab/>
      </w:r>
      <w:r w:rsidRPr="00511FD4">
        <w:rPr>
          <w:rStyle w:val="charTableText"/>
        </w:rPr>
        <w:t>Amendment history</w:t>
      </w:r>
      <w:bookmarkEnd w:id="41"/>
    </w:p>
    <w:p w14:paraId="2CE799A3" w14:textId="682C0387" w:rsidR="00BA1B39" w:rsidRDefault="00BA1B39">
      <w:pPr>
        <w:pStyle w:val="AmdtsEntryHd"/>
      </w:pPr>
      <w:r>
        <w:t>Preliminary</w:t>
      </w:r>
    </w:p>
    <w:p w14:paraId="7B9030C0" w14:textId="7DD1F2D6" w:rsidR="00BA1B39" w:rsidRPr="00BA1B39" w:rsidRDefault="00BA1B39" w:rsidP="00BA1B39">
      <w:pPr>
        <w:pStyle w:val="AmdtsEntries"/>
      </w:pPr>
      <w:r>
        <w:t>pt 1 hdg</w:t>
      </w:r>
      <w:r>
        <w:tab/>
        <w:t xml:space="preserve">ins </w:t>
      </w:r>
      <w:hyperlink r:id="rId121" w:tooltip="Residential Tenancies Amendment Regulation 2023 (No 1)" w:history="1">
        <w:r w:rsidRPr="000E63F4">
          <w:rPr>
            <w:rStyle w:val="charCitHyperlinkAbbrev"/>
          </w:rPr>
          <w:t>SL2023-4</w:t>
        </w:r>
      </w:hyperlink>
      <w:r>
        <w:t xml:space="preserve"> s 5</w:t>
      </w:r>
    </w:p>
    <w:p w14:paraId="08DC3F5F" w14:textId="0DCDD817" w:rsidR="00137969" w:rsidRDefault="00137969">
      <w:pPr>
        <w:pStyle w:val="AmdtsEntryHd"/>
      </w:pPr>
      <w:r>
        <w:t>Name of regulation</w:t>
      </w:r>
    </w:p>
    <w:p w14:paraId="0477E19A" w14:textId="77777777" w:rsidR="00137969" w:rsidRDefault="00137969">
      <w:pPr>
        <w:pStyle w:val="AmdtsEntries"/>
      </w:pPr>
      <w:r>
        <w:t>s 1</w:t>
      </w:r>
      <w:r>
        <w:tab/>
        <w:t>am R1 LA; R2 LA</w:t>
      </w:r>
    </w:p>
    <w:p w14:paraId="06168C5E" w14:textId="474B5E38" w:rsidR="00621DBD" w:rsidRDefault="00BA1B39" w:rsidP="00455AC3">
      <w:pPr>
        <w:pStyle w:val="AmdtsEntryHd"/>
      </w:pPr>
      <w:r w:rsidRPr="00647FD5">
        <w:t>Dictionary</w:t>
      </w:r>
    </w:p>
    <w:p w14:paraId="2A13A733" w14:textId="0451F0C0" w:rsidR="00621DBD" w:rsidRDefault="00621DBD">
      <w:pPr>
        <w:pStyle w:val="AmdtsEntries"/>
      </w:pPr>
      <w:r>
        <w:t>s 1AA</w:t>
      </w:r>
      <w:r w:rsidR="00455AC3">
        <w:tab/>
        <w:t xml:space="preserve">ins </w:t>
      </w:r>
      <w:hyperlink r:id="rId122" w:tooltip="Residential Tenancies Amendment Regulation 2018 (No 1)" w:history="1">
        <w:r w:rsidR="00455AC3">
          <w:rPr>
            <w:rStyle w:val="charCitHyperlinkAbbrev"/>
          </w:rPr>
          <w:t>SL2018</w:t>
        </w:r>
        <w:r w:rsidR="00455AC3">
          <w:rPr>
            <w:rStyle w:val="charCitHyperlinkAbbrev"/>
          </w:rPr>
          <w:noBreakHyphen/>
          <w:t>5</w:t>
        </w:r>
      </w:hyperlink>
      <w:r w:rsidR="00455AC3">
        <w:t xml:space="preserve"> s 4</w:t>
      </w:r>
    </w:p>
    <w:p w14:paraId="0BCFEB64" w14:textId="117FC051" w:rsidR="00BA1B39" w:rsidRPr="00455AC3" w:rsidRDefault="00BA1B39">
      <w:pPr>
        <w:pStyle w:val="AmdtsEntries"/>
      </w:pPr>
      <w:r>
        <w:tab/>
        <w:t xml:space="preserve">sub </w:t>
      </w:r>
      <w:hyperlink r:id="rId123" w:tooltip="Residential Tenancies Amendment Regulation 2023 (No 1)" w:history="1">
        <w:r w:rsidRPr="000E63F4">
          <w:rPr>
            <w:rStyle w:val="charCitHyperlinkAbbrev"/>
          </w:rPr>
          <w:t>SL2023-4</w:t>
        </w:r>
      </w:hyperlink>
      <w:r>
        <w:t xml:space="preserve"> s 6</w:t>
      </w:r>
    </w:p>
    <w:p w14:paraId="30E432E6" w14:textId="69FA2DCE" w:rsidR="00F67647" w:rsidRDefault="00F67647" w:rsidP="00403AC1">
      <w:pPr>
        <w:pStyle w:val="AmdtsEntryHd"/>
      </w:pPr>
      <w:r w:rsidRPr="00647FD5">
        <w:t>Notes</w:t>
      </w:r>
    </w:p>
    <w:p w14:paraId="3DBC192B" w14:textId="73515334" w:rsidR="00F67647" w:rsidRPr="00F67647" w:rsidRDefault="00F67647" w:rsidP="00F67647">
      <w:pPr>
        <w:pStyle w:val="AmdtsEntries"/>
      </w:pPr>
      <w:r>
        <w:t>s 1AB</w:t>
      </w:r>
      <w:r>
        <w:tab/>
        <w:t xml:space="preserve">ins </w:t>
      </w:r>
      <w:hyperlink r:id="rId124" w:tooltip="Residential Tenancies Amendment Regulation 2023 (No 1)" w:history="1">
        <w:r w:rsidRPr="000E63F4">
          <w:rPr>
            <w:rStyle w:val="charCitHyperlinkAbbrev"/>
          </w:rPr>
          <w:t>SL2023-4</w:t>
        </w:r>
      </w:hyperlink>
      <w:r>
        <w:t xml:space="preserve"> s 6</w:t>
      </w:r>
    </w:p>
    <w:p w14:paraId="3B15DF9A" w14:textId="7FCE2D76" w:rsidR="00F67647" w:rsidRDefault="00D35602" w:rsidP="00F67647">
      <w:pPr>
        <w:pStyle w:val="AmdtsEntryHd"/>
      </w:pPr>
      <w:r w:rsidRPr="00647FD5">
        <w:t>General matters</w:t>
      </w:r>
    </w:p>
    <w:p w14:paraId="512FE0E6" w14:textId="0A544F4C" w:rsidR="00F67647" w:rsidRPr="00BA1B39" w:rsidRDefault="00F67647" w:rsidP="00F67647">
      <w:pPr>
        <w:pStyle w:val="AmdtsEntries"/>
      </w:pPr>
      <w:r>
        <w:t>pt 2 hdg</w:t>
      </w:r>
      <w:r>
        <w:tab/>
        <w:t xml:space="preserve">ins </w:t>
      </w:r>
      <w:hyperlink r:id="rId125" w:tooltip="Residential Tenancies Amendment Regulation 2023 (No 1)" w:history="1">
        <w:r w:rsidRPr="000E63F4">
          <w:rPr>
            <w:rStyle w:val="charCitHyperlinkAbbrev"/>
          </w:rPr>
          <w:t>SL2023-4</w:t>
        </w:r>
      </w:hyperlink>
      <w:r>
        <w:t xml:space="preserve"> s 7</w:t>
      </w:r>
    </w:p>
    <w:p w14:paraId="4F021A15" w14:textId="5FB7FFFB" w:rsidR="00403AC1" w:rsidRDefault="001E3A8D" w:rsidP="00403AC1">
      <w:pPr>
        <w:pStyle w:val="AmdtsEntryHd"/>
      </w:pPr>
      <w:r w:rsidRPr="00C171D3">
        <w:t>Prescribed agreement not residential tenancy agreement—Act, s 6D (1) (d)</w:t>
      </w:r>
    </w:p>
    <w:p w14:paraId="1EAF6735" w14:textId="5104A812" w:rsidR="00403AC1" w:rsidRPr="00403AC1" w:rsidRDefault="00403AC1" w:rsidP="00403AC1">
      <w:pPr>
        <w:pStyle w:val="AmdtsEntries"/>
      </w:pPr>
      <w:r>
        <w:t>s 1A</w:t>
      </w:r>
      <w:r>
        <w:tab/>
        <w:t xml:space="preserve">ins </w:t>
      </w:r>
      <w:hyperlink r:id="rId126" w:tooltip="Residential Tenancies Amendment Regulation 2012 (No 1)" w:history="1">
        <w:r w:rsidR="00F139AB" w:rsidRPr="00F139AB">
          <w:rPr>
            <w:rStyle w:val="charCitHyperlinkAbbrev"/>
          </w:rPr>
          <w:t>SL2012</w:t>
        </w:r>
        <w:r w:rsidR="00F139AB" w:rsidRPr="00F139AB">
          <w:rPr>
            <w:rStyle w:val="charCitHyperlinkAbbrev"/>
          </w:rPr>
          <w:noBreakHyphen/>
          <w:t>11</w:t>
        </w:r>
      </w:hyperlink>
      <w:r>
        <w:t xml:space="preserve"> s 4</w:t>
      </w:r>
    </w:p>
    <w:p w14:paraId="281E291F" w14:textId="0D80D725" w:rsidR="00983A28" w:rsidRDefault="00983A28">
      <w:pPr>
        <w:pStyle w:val="AmdtsEntryHd"/>
      </w:pPr>
      <w:r w:rsidRPr="003063B7">
        <w:t>Advertising—required information—Act, s 11A (4), def </w:t>
      </w:r>
      <w:r w:rsidRPr="003063B7">
        <w:rPr>
          <w:rStyle w:val="charItals"/>
        </w:rPr>
        <w:t>required information</w:t>
      </w:r>
      <w:r w:rsidRPr="003063B7">
        <w:t>, par (f)</w:t>
      </w:r>
    </w:p>
    <w:p w14:paraId="1577E234" w14:textId="230E00DA" w:rsidR="00983A28" w:rsidRPr="00983A28" w:rsidRDefault="00983A28" w:rsidP="00983A28">
      <w:pPr>
        <w:pStyle w:val="AmdtsEntries"/>
      </w:pPr>
      <w:r>
        <w:t>s 1AAA</w:t>
      </w:r>
      <w:r>
        <w:tab/>
        <w:t xml:space="preserve">ins </w:t>
      </w:r>
      <w:hyperlink r:id="rId127" w:tooltip="Residential Tenancies Amendment Regulation 2024 (No 1)" w:history="1">
        <w:r w:rsidR="00446A26">
          <w:rPr>
            <w:rStyle w:val="charCitHyperlinkAbbrev"/>
          </w:rPr>
          <w:t>SL2024</w:t>
        </w:r>
        <w:r w:rsidR="00446A26">
          <w:rPr>
            <w:rStyle w:val="charCitHyperlinkAbbrev"/>
          </w:rPr>
          <w:noBreakHyphen/>
          <w:t>35</w:t>
        </w:r>
      </w:hyperlink>
      <w:r>
        <w:t xml:space="preserve"> s 4</w:t>
      </w:r>
    </w:p>
    <w:p w14:paraId="63D5E0EF" w14:textId="1B762C3C" w:rsidR="00446A26" w:rsidRDefault="00446A26" w:rsidP="00446A26">
      <w:pPr>
        <w:pStyle w:val="AmdtsEntryHd"/>
      </w:pPr>
      <w:r w:rsidRPr="003063B7">
        <w:t>Lessor’s obligations—information to be disclosed for premises with swimming pool—Act, s 12 (3) (l)</w:t>
      </w:r>
    </w:p>
    <w:p w14:paraId="1F231229" w14:textId="16063675" w:rsidR="00446A26" w:rsidRPr="00983A28" w:rsidRDefault="00446A26" w:rsidP="00446A26">
      <w:pPr>
        <w:pStyle w:val="AmdtsEntries"/>
      </w:pPr>
      <w:r>
        <w:t>s 1AAB</w:t>
      </w:r>
      <w:r>
        <w:tab/>
        <w:t xml:space="preserve">ins </w:t>
      </w:r>
      <w:hyperlink r:id="rId128" w:tooltip="Residential Tenancies Amendment Regulation 2024 (No 1)" w:history="1">
        <w:r>
          <w:rPr>
            <w:rStyle w:val="charCitHyperlinkAbbrev"/>
          </w:rPr>
          <w:t>SL2024</w:t>
        </w:r>
        <w:r>
          <w:rPr>
            <w:rStyle w:val="charCitHyperlinkAbbrev"/>
          </w:rPr>
          <w:noBreakHyphen/>
          <w:t>35</w:t>
        </w:r>
      </w:hyperlink>
      <w:r>
        <w:t xml:space="preserve"> s 4</w:t>
      </w:r>
    </w:p>
    <w:p w14:paraId="4A170BFC" w14:textId="6011DB7D" w:rsidR="00AE171B" w:rsidRDefault="00F353CC">
      <w:pPr>
        <w:pStyle w:val="AmdtsEntryHd"/>
      </w:pPr>
      <w:r w:rsidRPr="0085558E">
        <w:t>Smoke alarms and installation of smoke alarms—Act, s 11B and s 71CB</w:t>
      </w:r>
    </w:p>
    <w:p w14:paraId="71339112" w14:textId="1CBF8315" w:rsidR="00AE171B" w:rsidRDefault="00AE171B" w:rsidP="00AE171B">
      <w:pPr>
        <w:pStyle w:val="AmdtsEntries"/>
      </w:pPr>
      <w:r>
        <w:t>s 1B</w:t>
      </w:r>
      <w:r>
        <w:tab/>
        <w:t xml:space="preserve">ins </w:t>
      </w:r>
      <w:hyperlink r:id="rId129" w:tooltip="Statute Law Amendment Act 2017 (No 2)" w:history="1">
        <w:r>
          <w:rPr>
            <w:rStyle w:val="charCitHyperlinkAbbrev"/>
          </w:rPr>
          <w:t>A2017</w:t>
        </w:r>
        <w:r>
          <w:rPr>
            <w:rStyle w:val="charCitHyperlinkAbbrev"/>
          </w:rPr>
          <w:noBreakHyphen/>
          <w:t>28</w:t>
        </w:r>
      </w:hyperlink>
      <w:r>
        <w:t xml:space="preserve"> amdt 1.8</w:t>
      </w:r>
    </w:p>
    <w:p w14:paraId="7BB219B7" w14:textId="7F1776B7" w:rsidR="00F353CC" w:rsidRPr="00F353CC" w:rsidRDefault="00F353CC" w:rsidP="00AE171B">
      <w:pPr>
        <w:pStyle w:val="AmdtsEntries"/>
      </w:pPr>
      <w:r>
        <w:tab/>
        <w:t xml:space="preserve">sub </w:t>
      </w:r>
      <w:hyperlink r:id="rId130" w:tooltip="Residential Tenancies Amendment Act 2020 (No 2)" w:history="1">
        <w:r>
          <w:rPr>
            <w:rStyle w:val="charCitHyperlinkAbbrev"/>
          </w:rPr>
          <w:t>A2020</w:t>
        </w:r>
        <w:r>
          <w:rPr>
            <w:rStyle w:val="charCitHyperlinkAbbrev"/>
          </w:rPr>
          <w:noBreakHyphen/>
          <w:t>48</w:t>
        </w:r>
      </w:hyperlink>
      <w:r>
        <w:t xml:space="preserve"> s 50</w:t>
      </w:r>
    </w:p>
    <w:p w14:paraId="6251472A" w14:textId="77777777" w:rsidR="00AE171B" w:rsidRDefault="00AE171B" w:rsidP="00AE171B">
      <w:pPr>
        <w:pStyle w:val="AmdtsEntryHd"/>
      </w:pPr>
      <w:r w:rsidRPr="001B6AD9">
        <w:t>Disapplication of Legislation Act, s 47 (6)</w:t>
      </w:r>
    </w:p>
    <w:p w14:paraId="6323F830" w14:textId="1EE667A2" w:rsidR="00AE171B" w:rsidRPr="00AE171B" w:rsidRDefault="00AE171B" w:rsidP="00AE171B">
      <w:pPr>
        <w:pStyle w:val="AmdtsEntries"/>
      </w:pPr>
      <w:r>
        <w:t>s 1C</w:t>
      </w:r>
      <w:r>
        <w:tab/>
        <w:t xml:space="preserve">ins </w:t>
      </w:r>
      <w:hyperlink r:id="rId131" w:tooltip="Statute Law Amendment Act 2017 (No 2)" w:history="1">
        <w:r>
          <w:rPr>
            <w:rStyle w:val="charCitHyperlinkAbbrev"/>
          </w:rPr>
          <w:t>A2017</w:t>
        </w:r>
        <w:r>
          <w:rPr>
            <w:rStyle w:val="charCitHyperlinkAbbrev"/>
          </w:rPr>
          <w:noBreakHyphen/>
          <w:t>28</w:t>
        </w:r>
      </w:hyperlink>
      <w:r>
        <w:t xml:space="preserve"> amdt 1.8</w:t>
      </w:r>
    </w:p>
    <w:p w14:paraId="75F532C9" w14:textId="77777777" w:rsidR="00137969" w:rsidRDefault="00137969">
      <w:pPr>
        <w:pStyle w:val="AmdtsEntryHd"/>
      </w:pPr>
      <w:r>
        <w:t>Prescribed period for depositing bond—Act, s 23 (6)</w:t>
      </w:r>
    </w:p>
    <w:p w14:paraId="5AAA31B1" w14:textId="2D229BD5" w:rsidR="00137969" w:rsidRDefault="00137969">
      <w:pPr>
        <w:pStyle w:val="AmdtsEntries"/>
      </w:pPr>
      <w:r>
        <w:t>s 2</w:t>
      </w:r>
      <w:r>
        <w:tab/>
        <w:t xml:space="preserve">om </w:t>
      </w:r>
      <w:hyperlink r:id="rId132" w:tooltip="Legislation (Consequential Amendments) Act 2001" w:history="1">
        <w:r w:rsidR="00F139AB" w:rsidRPr="00F139AB">
          <w:rPr>
            <w:rStyle w:val="charCitHyperlinkAbbrev"/>
          </w:rPr>
          <w:t>A2001</w:t>
        </w:r>
        <w:r w:rsidR="00F139AB" w:rsidRPr="00F139AB">
          <w:rPr>
            <w:rStyle w:val="charCitHyperlinkAbbrev"/>
          </w:rPr>
          <w:noBreakHyphen/>
          <w:t>44</w:t>
        </w:r>
      </w:hyperlink>
      <w:r>
        <w:t xml:space="preserve"> amdt 1.3667</w:t>
      </w:r>
    </w:p>
    <w:p w14:paraId="4E414A10" w14:textId="3EE9F445" w:rsidR="00137969" w:rsidRDefault="00137969">
      <w:pPr>
        <w:pStyle w:val="AmdtsEntries"/>
      </w:pPr>
      <w:r>
        <w:tab/>
        <w:t xml:space="preserve">ins </w:t>
      </w:r>
      <w:hyperlink r:id="rId133" w:tooltip="Residential Tenancies Amendment Regulation 2006 (No 1)" w:history="1">
        <w:r w:rsidR="00F139AB" w:rsidRPr="00F139AB">
          <w:rPr>
            <w:rStyle w:val="charCitHyperlinkAbbrev"/>
          </w:rPr>
          <w:t>SL2006</w:t>
        </w:r>
        <w:r w:rsidR="00F139AB" w:rsidRPr="00F139AB">
          <w:rPr>
            <w:rStyle w:val="charCitHyperlinkAbbrev"/>
          </w:rPr>
          <w:noBreakHyphen/>
          <w:t>42</w:t>
        </w:r>
      </w:hyperlink>
      <w:r>
        <w:t xml:space="preserve"> s 4</w:t>
      </w:r>
    </w:p>
    <w:p w14:paraId="39C31DD5" w14:textId="77777777" w:rsidR="00137969" w:rsidRDefault="00137969">
      <w:pPr>
        <w:pStyle w:val="AmdtsEntryHd"/>
      </w:pPr>
      <w:r>
        <w:t>Interpretation</w:t>
      </w:r>
    </w:p>
    <w:p w14:paraId="0D5C3BF0" w14:textId="0D62C789" w:rsidR="00137969" w:rsidRDefault="00137969">
      <w:pPr>
        <w:pStyle w:val="AmdtsEntries"/>
      </w:pPr>
      <w:r>
        <w:t>s 3</w:t>
      </w:r>
      <w:r>
        <w:tab/>
        <w:t xml:space="preserve">om </w:t>
      </w:r>
      <w:hyperlink r:id="rId134" w:tooltip="Legislation (Consequential Amendments) Act 2001" w:history="1">
        <w:r w:rsidR="00F139AB" w:rsidRPr="00F139AB">
          <w:rPr>
            <w:rStyle w:val="charCitHyperlinkAbbrev"/>
          </w:rPr>
          <w:t>A2001</w:t>
        </w:r>
        <w:r w:rsidR="00F139AB" w:rsidRPr="00F139AB">
          <w:rPr>
            <w:rStyle w:val="charCitHyperlinkAbbrev"/>
          </w:rPr>
          <w:noBreakHyphen/>
          <w:t>44</w:t>
        </w:r>
      </w:hyperlink>
      <w:r>
        <w:t xml:space="preserve"> amdt 1.3667</w:t>
      </w:r>
    </w:p>
    <w:p w14:paraId="26742B93" w14:textId="77777777" w:rsidR="00137969" w:rsidRDefault="00137969">
      <w:pPr>
        <w:pStyle w:val="AmdtsEntryHd"/>
      </w:pPr>
      <w:r>
        <w:t>Interest</w:t>
      </w:r>
    </w:p>
    <w:p w14:paraId="51B86185" w14:textId="4EEDBED7" w:rsidR="00137969" w:rsidRDefault="00137969">
      <w:pPr>
        <w:pStyle w:val="AmdtsEntries"/>
      </w:pPr>
      <w:r>
        <w:t>s 4</w:t>
      </w:r>
      <w:r>
        <w:tab/>
        <w:t xml:space="preserve">om </w:t>
      </w:r>
      <w:hyperlink r:id="rId135" w:tooltip="Justice and Community Safety Legislation Amendment Act 2005 (No 4)" w:history="1">
        <w:r w:rsidR="00F139AB" w:rsidRPr="00F139AB">
          <w:rPr>
            <w:rStyle w:val="charCitHyperlinkAbbrev"/>
          </w:rPr>
          <w:t>A2005</w:t>
        </w:r>
        <w:r w:rsidR="00F139AB" w:rsidRPr="00F139AB">
          <w:rPr>
            <w:rStyle w:val="charCitHyperlinkAbbrev"/>
          </w:rPr>
          <w:noBreakHyphen/>
          <w:t>60</w:t>
        </w:r>
      </w:hyperlink>
      <w:r>
        <w:t xml:space="preserve"> amdt 1.131</w:t>
      </w:r>
    </w:p>
    <w:p w14:paraId="29821138" w14:textId="77777777" w:rsidR="00137969" w:rsidRDefault="00137969">
      <w:pPr>
        <w:pStyle w:val="AmdtsEntryHd"/>
      </w:pPr>
      <w:r>
        <w:t>Appropriate action under warrant—Act, s 40</w:t>
      </w:r>
    </w:p>
    <w:p w14:paraId="7DDB6C61" w14:textId="6C95FE9B" w:rsidR="00137969" w:rsidRDefault="00137969">
      <w:pPr>
        <w:pStyle w:val="AmdtsEntries"/>
      </w:pPr>
      <w:r>
        <w:t>s 4A</w:t>
      </w:r>
      <w:r>
        <w:tab/>
        <w:t xml:space="preserve">ins </w:t>
      </w:r>
      <w:hyperlink r:id="rId136" w:tooltip="Residential Tenancies Amendment Act 2005" w:history="1">
        <w:r w:rsidR="00F139AB" w:rsidRPr="00F139AB">
          <w:rPr>
            <w:rStyle w:val="charCitHyperlinkAbbrev"/>
          </w:rPr>
          <w:t>A2005</w:t>
        </w:r>
        <w:r w:rsidR="00F139AB" w:rsidRPr="00F139AB">
          <w:rPr>
            <w:rStyle w:val="charCitHyperlinkAbbrev"/>
          </w:rPr>
          <w:noBreakHyphen/>
          <w:t>39</w:t>
        </w:r>
      </w:hyperlink>
      <w:r>
        <w:t xml:space="preserve"> s 28</w:t>
      </w:r>
    </w:p>
    <w:p w14:paraId="65D9B9AD" w14:textId="7D366167" w:rsidR="005D5D3D" w:rsidRDefault="005D5D3D" w:rsidP="005D5D3D">
      <w:pPr>
        <w:pStyle w:val="AmdtsEntryHd"/>
      </w:pPr>
      <w:r w:rsidRPr="00604238">
        <w:t>Rent</w:t>
      </w:r>
      <w:r w:rsidR="00F86EB6">
        <w:t>al</w:t>
      </w:r>
      <w:r w:rsidRPr="00604238">
        <w:t xml:space="preserve"> increase threshold—Act, s 64B and s 68</w:t>
      </w:r>
    </w:p>
    <w:p w14:paraId="6CB5062D" w14:textId="58834F83" w:rsidR="005D5D3D" w:rsidRDefault="005D5D3D">
      <w:pPr>
        <w:pStyle w:val="AmdtsEntries"/>
      </w:pPr>
      <w:r>
        <w:t>s 5A</w:t>
      </w:r>
      <w:r>
        <w:tab/>
        <w:t xml:space="preserve">ins </w:t>
      </w:r>
      <w:hyperlink r:id="rId137" w:tooltip="Residential Tenancies Amendment Act 2019" w:history="1">
        <w:r>
          <w:rPr>
            <w:rStyle w:val="charCitHyperlinkAbbrev"/>
          </w:rPr>
          <w:t>A2019-5</w:t>
        </w:r>
      </w:hyperlink>
      <w:r>
        <w:t xml:space="preserve"> s 24</w:t>
      </w:r>
    </w:p>
    <w:p w14:paraId="0D28C021" w14:textId="28DD2C0A" w:rsidR="002C23D6" w:rsidRDefault="002C23D6">
      <w:pPr>
        <w:pStyle w:val="AmdtsEntries"/>
      </w:pPr>
      <w:r>
        <w:tab/>
        <w:t xml:space="preserve">sub </w:t>
      </w:r>
      <w:hyperlink r:id="rId138" w:tooltip="Justice and Community Safety Legislation Amendment Act 2023 (No 3)" w:history="1">
        <w:r>
          <w:rPr>
            <w:rStyle w:val="charCitHyperlinkAbbrev"/>
          </w:rPr>
          <w:t>A2023-57</w:t>
        </w:r>
      </w:hyperlink>
      <w:r>
        <w:t xml:space="preserve"> s 45</w:t>
      </w:r>
    </w:p>
    <w:p w14:paraId="69459220" w14:textId="4383B692" w:rsidR="00F956F9" w:rsidRPr="00F139AB" w:rsidRDefault="00F956F9">
      <w:pPr>
        <w:pStyle w:val="AmdtsEntries"/>
      </w:pPr>
      <w:r>
        <w:tab/>
        <w:t xml:space="preserve">am </w:t>
      </w:r>
      <w:hyperlink r:id="rId139" w:tooltip="Housing and Consumer Affairs Legislation Amendment Act 2024" w:history="1">
        <w:r w:rsidRPr="00E4327E">
          <w:rPr>
            <w:rStyle w:val="charCitHyperlinkAbbrev"/>
          </w:rPr>
          <w:t>A2024-29</w:t>
        </w:r>
      </w:hyperlink>
      <w:r>
        <w:t xml:space="preserve"> ss 109-112</w:t>
      </w:r>
    </w:p>
    <w:p w14:paraId="116475C1" w14:textId="56655755" w:rsidR="00090A19" w:rsidRDefault="00090A19">
      <w:pPr>
        <w:pStyle w:val="AmdtsEntryHd"/>
        <w:rPr>
          <w:rFonts w:cs="Arial"/>
          <w:color w:val="000000"/>
          <w:shd w:val="clear" w:color="auto" w:fill="FFFFFF"/>
        </w:rPr>
      </w:pPr>
      <w:r w:rsidRPr="00614D8B">
        <w:lastRenderedPageBreak/>
        <w:t>Minor modification</w:t>
      </w:r>
      <w:r w:rsidRPr="00614D8B">
        <w:rPr>
          <w:rFonts w:cs="Arial"/>
          <w:color w:val="000000"/>
          <w:shd w:val="clear" w:color="auto" w:fill="FFFFFF"/>
        </w:rPr>
        <w:t xml:space="preserve">—Act, s 71AA, def </w:t>
      </w:r>
      <w:r w:rsidRPr="00614D8B">
        <w:rPr>
          <w:rStyle w:val="charItals"/>
        </w:rPr>
        <w:t>minor modification</w:t>
      </w:r>
      <w:r w:rsidRPr="00614D8B">
        <w:rPr>
          <w:rFonts w:cs="Arial"/>
          <w:color w:val="000000"/>
          <w:shd w:val="clear" w:color="auto" w:fill="FFFFFF"/>
        </w:rPr>
        <w:t>, par (b)</w:t>
      </w:r>
    </w:p>
    <w:p w14:paraId="08D42941" w14:textId="25E2BBED" w:rsidR="00090A19" w:rsidRPr="00090A19" w:rsidRDefault="00090A19" w:rsidP="00090A19">
      <w:pPr>
        <w:pStyle w:val="AmdtsEntries"/>
      </w:pPr>
      <w:r>
        <w:t>s 5B</w:t>
      </w:r>
      <w:r>
        <w:tab/>
        <w:t xml:space="preserve">ins </w:t>
      </w:r>
      <w:hyperlink r:id="rId140" w:tooltip="Residential Tenancies Legislation Amendment Act 2023" w:history="1">
        <w:r>
          <w:rPr>
            <w:rStyle w:val="charCitHyperlinkAbbrev"/>
          </w:rPr>
          <w:t>A2023</w:t>
        </w:r>
        <w:r>
          <w:rPr>
            <w:rStyle w:val="charCitHyperlinkAbbrev"/>
          </w:rPr>
          <w:noBreakHyphen/>
          <w:t>5</w:t>
        </w:r>
      </w:hyperlink>
      <w:r>
        <w:t xml:space="preserve"> s 61</w:t>
      </w:r>
    </w:p>
    <w:p w14:paraId="77BACE80" w14:textId="7765A47E" w:rsidR="004C0309" w:rsidRDefault="00621DBD">
      <w:pPr>
        <w:pStyle w:val="AmdtsEntryHd"/>
        <w:rPr>
          <w:noProof/>
        </w:rPr>
      </w:pPr>
      <w:r w:rsidRPr="00216DB2">
        <w:t>Refusing registration of standard guarantee contract—Act, s 136 (2) (c) (i)</w:t>
      </w:r>
    </w:p>
    <w:p w14:paraId="549102E7" w14:textId="4BF3066D" w:rsidR="004C0309" w:rsidRDefault="004C0309" w:rsidP="004C0309">
      <w:pPr>
        <w:pStyle w:val="AmdtsEntries"/>
      </w:pPr>
      <w:r>
        <w:t>s 6</w:t>
      </w:r>
      <w:r>
        <w:tab/>
        <w:t xml:space="preserve">om </w:t>
      </w:r>
      <w:hyperlink r:id="rId141" w:tooltip="ACT Civil and Administrative Tribunal Legislation Amendment Act 2008" w:history="1">
        <w:r w:rsidR="00F139AB" w:rsidRPr="00F139AB">
          <w:rPr>
            <w:rStyle w:val="charCitHyperlinkAbbrev"/>
          </w:rPr>
          <w:t>A2008</w:t>
        </w:r>
        <w:r w:rsidR="00F139AB" w:rsidRPr="00F139AB">
          <w:rPr>
            <w:rStyle w:val="charCitHyperlinkAbbrev"/>
          </w:rPr>
          <w:noBreakHyphen/>
          <w:t>36</w:t>
        </w:r>
      </w:hyperlink>
      <w:r>
        <w:t xml:space="preserve"> amdt 1.596</w:t>
      </w:r>
    </w:p>
    <w:p w14:paraId="5A29423D" w14:textId="5387657C" w:rsidR="00621DBD" w:rsidRPr="00455AC3" w:rsidRDefault="00621DBD" w:rsidP="004C0309">
      <w:pPr>
        <w:pStyle w:val="AmdtsEntries"/>
      </w:pPr>
      <w:r>
        <w:tab/>
        <w:t>ins</w:t>
      </w:r>
      <w:r w:rsidR="00455AC3">
        <w:t xml:space="preserve"> </w:t>
      </w:r>
      <w:hyperlink r:id="rId142" w:tooltip="Residential Tenancies Amendment Regulation 2018 (No 1)" w:history="1">
        <w:r w:rsidR="00455AC3">
          <w:rPr>
            <w:rStyle w:val="charCitHyperlinkAbbrev"/>
          </w:rPr>
          <w:t>SL2018</w:t>
        </w:r>
        <w:r w:rsidR="00455AC3">
          <w:rPr>
            <w:rStyle w:val="charCitHyperlinkAbbrev"/>
          </w:rPr>
          <w:noBreakHyphen/>
          <w:t>5</w:t>
        </w:r>
      </w:hyperlink>
      <w:r w:rsidR="00455AC3">
        <w:t xml:space="preserve"> s 5</w:t>
      </w:r>
    </w:p>
    <w:p w14:paraId="7BDF14B2" w14:textId="77777777" w:rsidR="004C0309" w:rsidRDefault="00621DBD">
      <w:pPr>
        <w:pStyle w:val="AmdtsEntryHd"/>
        <w:rPr>
          <w:noProof/>
        </w:rPr>
      </w:pPr>
      <w:r w:rsidRPr="00216DB2">
        <w:t>Commercial guarantee excluded matters—Act, s 136 (2) (c) (ii)</w:t>
      </w:r>
    </w:p>
    <w:p w14:paraId="3829D824" w14:textId="06CCEDA1" w:rsidR="004C0309" w:rsidRDefault="004C0309" w:rsidP="00F86EB6">
      <w:pPr>
        <w:pStyle w:val="AmdtsEntries"/>
        <w:keepNext/>
      </w:pPr>
      <w:r>
        <w:t>s 7</w:t>
      </w:r>
      <w:r>
        <w:tab/>
        <w:t xml:space="preserve">om </w:t>
      </w:r>
      <w:hyperlink r:id="rId143" w:tooltip="ACT Civil and Administrative Tribunal Legislation Amendment Act 2008" w:history="1">
        <w:r w:rsidR="00F139AB" w:rsidRPr="00F139AB">
          <w:rPr>
            <w:rStyle w:val="charCitHyperlinkAbbrev"/>
          </w:rPr>
          <w:t>A2008</w:t>
        </w:r>
        <w:r w:rsidR="00F139AB" w:rsidRPr="00F139AB">
          <w:rPr>
            <w:rStyle w:val="charCitHyperlinkAbbrev"/>
          </w:rPr>
          <w:noBreakHyphen/>
          <w:t>36</w:t>
        </w:r>
      </w:hyperlink>
      <w:r>
        <w:t xml:space="preserve"> amdt 1.596</w:t>
      </w:r>
    </w:p>
    <w:p w14:paraId="3855B113" w14:textId="66391514" w:rsidR="00621DBD" w:rsidRPr="00455AC3" w:rsidRDefault="00621DBD" w:rsidP="004C0309">
      <w:pPr>
        <w:pStyle w:val="AmdtsEntries"/>
      </w:pPr>
      <w:r>
        <w:tab/>
        <w:t>ins</w:t>
      </w:r>
      <w:r w:rsidR="00455AC3">
        <w:t xml:space="preserve"> </w:t>
      </w:r>
      <w:hyperlink r:id="rId144" w:tooltip="Residential Tenancies Amendment Regulation 2018 (No 1)" w:history="1">
        <w:r w:rsidR="00455AC3">
          <w:rPr>
            <w:rStyle w:val="charCitHyperlinkAbbrev"/>
          </w:rPr>
          <w:t>SL2018</w:t>
        </w:r>
        <w:r w:rsidR="00455AC3">
          <w:rPr>
            <w:rStyle w:val="charCitHyperlinkAbbrev"/>
          </w:rPr>
          <w:noBreakHyphen/>
          <w:t>5</w:t>
        </w:r>
      </w:hyperlink>
      <w:r w:rsidR="00455AC3">
        <w:t xml:space="preserve"> s 5</w:t>
      </w:r>
    </w:p>
    <w:p w14:paraId="06627B75" w14:textId="544F4E36" w:rsidR="00D35602" w:rsidRDefault="00D35602" w:rsidP="00D35602">
      <w:pPr>
        <w:pStyle w:val="AmdtsEntryHd"/>
      </w:pPr>
      <w:r w:rsidRPr="00647FD5">
        <w:t>Minimum housing standards—ceiling insulation standards</w:t>
      </w:r>
    </w:p>
    <w:p w14:paraId="0B26F240" w14:textId="5F0750B3" w:rsidR="00D35602" w:rsidRPr="00BA1B39" w:rsidRDefault="00D35602" w:rsidP="00D35602">
      <w:pPr>
        <w:pStyle w:val="AmdtsEntries"/>
      </w:pPr>
      <w:r>
        <w:t>pt 3 hdg</w:t>
      </w:r>
      <w:r>
        <w:tab/>
        <w:t xml:space="preserve">ins </w:t>
      </w:r>
      <w:hyperlink r:id="rId145" w:tooltip="Residential Tenancies Amendment Regulation 2023 (No 1)" w:history="1">
        <w:r w:rsidRPr="000E63F4">
          <w:rPr>
            <w:rStyle w:val="charCitHyperlinkAbbrev"/>
          </w:rPr>
          <w:t>SL2023-4</w:t>
        </w:r>
      </w:hyperlink>
      <w:r>
        <w:t xml:space="preserve"> s 8</w:t>
      </w:r>
    </w:p>
    <w:p w14:paraId="4A76F121" w14:textId="0939C54E" w:rsidR="00137969" w:rsidRDefault="00D35602">
      <w:pPr>
        <w:pStyle w:val="AmdtsEntryHd"/>
      </w:pPr>
      <w:r w:rsidRPr="00647FD5">
        <w:t>Definitions—pt 3</w:t>
      </w:r>
    </w:p>
    <w:p w14:paraId="500D66EA" w14:textId="115A4664" w:rsidR="00137969" w:rsidRDefault="00137969">
      <w:pPr>
        <w:pStyle w:val="AmdtsEntries"/>
      </w:pPr>
      <w:r>
        <w:t>s 8</w:t>
      </w:r>
      <w:r>
        <w:tab/>
        <w:t xml:space="preserve">om </w:t>
      </w:r>
      <w:hyperlink r:id="rId146" w:tooltip="Legislation (Consequential Amendments) Act 2001" w:history="1">
        <w:r w:rsidR="00F139AB" w:rsidRPr="00F139AB">
          <w:rPr>
            <w:rStyle w:val="charCitHyperlinkAbbrev"/>
          </w:rPr>
          <w:t>A2001</w:t>
        </w:r>
        <w:r w:rsidR="00F139AB" w:rsidRPr="00F139AB">
          <w:rPr>
            <w:rStyle w:val="charCitHyperlinkAbbrev"/>
          </w:rPr>
          <w:noBreakHyphen/>
          <w:t>44</w:t>
        </w:r>
      </w:hyperlink>
      <w:r>
        <w:t xml:space="preserve"> amdt 1.3667</w:t>
      </w:r>
    </w:p>
    <w:p w14:paraId="68292D4B" w14:textId="0E8707BD" w:rsidR="00D35602" w:rsidRDefault="00D35602">
      <w:pPr>
        <w:pStyle w:val="AmdtsEntries"/>
      </w:pPr>
      <w:r>
        <w:tab/>
        <w:t xml:space="preserve">ins </w:t>
      </w:r>
      <w:hyperlink r:id="rId147" w:tooltip="Residential Tenancies Amendment Regulation 2023 (No 1)" w:history="1">
        <w:r w:rsidRPr="000E63F4">
          <w:rPr>
            <w:rStyle w:val="charCitHyperlinkAbbrev"/>
          </w:rPr>
          <w:t>SL2023-4</w:t>
        </w:r>
      </w:hyperlink>
      <w:r>
        <w:t xml:space="preserve"> s 8</w:t>
      </w:r>
    </w:p>
    <w:p w14:paraId="51FEF08C" w14:textId="5FED4A51" w:rsidR="00D35602" w:rsidRDefault="00D35602">
      <w:pPr>
        <w:pStyle w:val="AmdtsEntries"/>
      </w:pPr>
      <w:r>
        <w:tab/>
        <w:t xml:space="preserve">def </w:t>
      </w:r>
      <w:r w:rsidRPr="00D35602">
        <w:rPr>
          <w:rStyle w:val="charBoldItals"/>
        </w:rPr>
        <w:t>approved installer</w:t>
      </w:r>
      <w:r>
        <w:t xml:space="preserve"> ins </w:t>
      </w:r>
      <w:hyperlink r:id="rId148" w:tooltip="Residential Tenancies Amendment Regulation 2023 (No 1)" w:history="1">
        <w:r w:rsidRPr="000E63F4">
          <w:rPr>
            <w:rStyle w:val="charCitHyperlinkAbbrev"/>
          </w:rPr>
          <w:t>SL2023-4</w:t>
        </w:r>
      </w:hyperlink>
      <w:r>
        <w:t xml:space="preserve"> s 8</w:t>
      </w:r>
    </w:p>
    <w:p w14:paraId="36DE30D9" w14:textId="63E2D4BF" w:rsidR="00D35602" w:rsidRDefault="00D35602" w:rsidP="00D35602">
      <w:pPr>
        <w:pStyle w:val="AmdtsEntries"/>
      </w:pPr>
      <w:r>
        <w:tab/>
        <w:t xml:space="preserve">def </w:t>
      </w:r>
      <w:r w:rsidRPr="00647FD5">
        <w:rPr>
          <w:rStyle w:val="charBoldItals"/>
        </w:rPr>
        <w:t>ceiling insulation</w:t>
      </w:r>
      <w:r>
        <w:t xml:space="preserve"> ins </w:t>
      </w:r>
      <w:hyperlink r:id="rId149" w:tooltip="Residential Tenancies Amendment Regulation 2023 (No 1)" w:history="1">
        <w:r w:rsidRPr="000E63F4">
          <w:rPr>
            <w:rStyle w:val="charCitHyperlinkAbbrev"/>
          </w:rPr>
          <w:t>SL2023-4</w:t>
        </w:r>
      </w:hyperlink>
      <w:r>
        <w:t xml:space="preserve"> s 8</w:t>
      </w:r>
    </w:p>
    <w:p w14:paraId="6645FE88" w14:textId="3428842B" w:rsidR="00D35602" w:rsidRDefault="00D35602" w:rsidP="00D35602">
      <w:pPr>
        <w:pStyle w:val="AmdtsEntries"/>
      </w:pPr>
      <w:r>
        <w:tab/>
        <w:t xml:space="preserve">def </w:t>
      </w:r>
      <w:r w:rsidRPr="00647FD5">
        <w:rPr>
          <w:rStyle w:val="charBoldItals"/>
        </w:rPr>
        <w:t>ceiling insulation standard</w:t>
      </w:r>
      <w:r>
        <w:t xml:space="preserve"> ins </w:t>
      </w:r>
      <w:hyperlink r:id="rId150" w:tooltip="Residential Tenancies Amendment Regulation 2023 (No 1)" w:history="1">
        <w:r w:rsidRPr="000E63F4">
          <w:rPr>
            <w:rStyle w:val="charCitHyperlinkAbbrev"/>
          </w:rPr>
          <w:t>SL2023-4</w:t>
        </w:r>
      </w:hyperlink>
      <w:r>
        <w:t xml:space="preserve"> s 8</w:t>
      </w:r>
    </w:p>
    <w:p w14:paraId="1D1BD03D" w14:textId="2832DBC8" w:rsidR="00D35602" w:rsidRDefault="00D35602" w:rsidP="00D35602">
      <w:pPr>
        <w:pStyle w:val="AmdtsEntries"/>
      </w:pPr>
      <w:r>
        <w:tab/>
        <w:t xml:space="preserve">def </w:t>
      </w:r>
      <w:r w:rsidRPr="00647FD5">
        <w:rPr>
          <w:rStyle w:val="charBoldItals"/>
        </w:rPr>
        <w:t>commencement day</w:t>
      </w:r>
      <w:r>
        <w:t xml:space="preserve"> ins </w:t>
      </w:r>
      <w:hyperlink r:id="rId151" w:tooltip="Residential Tenancies Amendment Regulation 2023 (No 1)" w:history="1">
        <w:r w:rsidRPr="000E63F4">
          <w:rPr>
            <w:rStyle w:val="charCitHyperlinkAbbrev"/>
          </w:rPr>
          <w:t>SL2023-4</w:t>
        </w:r>
      </w:hyperlink>
      <w:r>
        <w:t xml:space="preserve"> s 8</w:t>
      </w:r>
    </w:p>
    <w:p w14:paraId="4F341E36" w14:textId="52D67512" w:rsidR="00D35602" w:rsidRDefault="00D35602" w:rsidP="00D35602">
      <w:pPr>
        <w:pStyle w:val="AmdtsEntries"/>
      </w:pPr>
      <w:r>
        <w:tab/>
        <w:t xml:space="preserve">def </w:t>
      </w:r>
      <w:r w:rsidRPr="00647FD5">
        <w:rPr>
          <w:rStyle w:val="charBoldItals"/>
        </w:rPr>
        <w:t>continuously tenanted</w:t>
      </w:r>
      <w:r>
        <w:t xml:space="preserve"> ins </w:t>
      </w:r>
      <w:hyperlink r:id="rId152" w:tooltip="Residential Tenancies Amendment Regulation 2023 (No 1)" w:history="1">
        <w:r w:rsidRPr="000E63F4">
          <w:rPr>
            <w:rStyle w:val="charCitHyperlinkAbbrev"/>
          </w:rPr>
          <w:t>SL2023-4</w:t>
        </w:r>
      </w:hyperlink>
      <w:r>
        <w:t xml:space="preserve"> s 8</w:t>
      </w:r>
    </w:p>
    <w:p w14:paraId="46DC94E2" w14:textId="69040BA2" w:rsidR="00D35602" w:rsidRDefault="00D35602" w:rsidP="00D35602">
      <w:pPr>
        <w:pStyle w:val="AmdtsEntries"/>
      </w:pPr>
      <w:r>
        <w:tab/>
        <w:t xml:space="preserve">def </w:t>
      </w:r>
      <w:r w:rsidRPr="00647FD5">
        <w:rPr>
          <w:rStyle w:val="charBoldItals"/>
        </w:rPr>
        <w:t>licensed electrician</w:t>
      </w:r>
      <w:r>
        <w:t xml:space="preserve"> ins </w:t>
      </w:r>
      <w:hyperlink r:id="rId153" w:tooltip="Residential Tenancies Amendment Regulation 2023 (No 1)" w:history="1">
        <w:r w:rsidRPr="000E63F4">
          <w:rPr>
            <w:rStyle w:val="charCitHyperlinkAbbrev"/>
          </w:rPr>
          <w:t>SL2023-4</w:t>
        </w:r>
      </w:hyperlink>
      <w:r>
        <w:t xml:space="preserve"> s 8</w:t>
      </w:r>
    </w:p>
    <w:p w14:paraId="6801723D" w14:textId="20565379" w:rsidR="00707845" w:rsidRDefault="00707845" w:rsidP="00707845">
      <w:pPr>
        <w:pStyle w:val="AmdtsEntries"/>
      </w:pPr>
      <w:r>
        <w:tab/>
        <w:t xml:space="preserve">def </w:t>
      </w:r>
      <w:r w:rsidRPr="00647FD5">
        <w:rPr>
          <w:rStyle w:val="charBoldItals"/>
        </w:rPr>
        <w:t>required area</w:t>
      </w:r>
      <w:r>
        <w:t xml:space="preserve"> ins </w:t>
      </w:r>
      <w:hyperlink r:id="rId154" w:tooltip="Residential Tenancies Amendment Regulation 2023 (No 1)" w:history="1">
        <w:r w:rsidRPr="000E63F4">
          <w:rPr>
            <w:rStyle w:val="charCitHyperlinkAbbrev"/>
          </w:rPr>
          <w:t>SL2023-4</w:t>
        </w:r>
      </w:hyperlink>
      <w:r>
        <w:t xml:space="preserve"> s 8</w:t>
      </w:r>
    </w:p>
    <w:p w14:paraId="224D30BB" w14:textId="19584DD2" w:rsidR="00707845" w:rsidRDefault="00707845" w:rsidP="00707845">
      <w:pPr>
        <w:pStyle w:val="AmdtsEntries"/>
      </w:pPr>
      <w:r>
        <w:tab/>
        <w:t xml:space="preserve">def </w:t>
      </w:r>
      <w:r w:rsidRPr="00647FD5">
        <w:rPr>
          <w:rStyle w:val="charBoldItals"/>
        </w:rPr>
        <w:t>required ceiling insulation</w:t>
      </w:r>
      <w:r>
        <w:t xml:space="preserve"> ins </w:t>
      </w:r>
      <w:hyperlink r:id="rId155" w:tooltip="Residential Tenancies Amendment Regulation 2023 (No 1)" w:history="1">
        <w:r w:rsidRPr="000E63F4">
          <w:rPr>
            <w:rStyle w:val="charCitHyperlinkAbbrev"/>
          </w:rPr>
          <w:t>SL2023-4</w:t>
        </w:r>
      </w:hyperlink>
      <w:r>
        <w:t xml:space="preserve"> s 8</w:t>
      </w:r>
    </w:p>
    <w:p w14:paraId="3975B362" w14:textId="148B7072" w:rsidR="00707845" w:rsidRDefault="00707845" w:rsidP="00707845">
      <w:pPr>
        <w:pStyle w:val="AmdtsEntries"/>
      </w:pPr>
      <w:r>
        <w:tab/>
        <w:t xml:space="preserve">def </w:t>
      </w:r>
      <w:r w:rsidRPr="00647FD5">
        <w:rPr>
          <w:rStyle w:val="charBoldItals"/>
        </w:rPr>
        <w:t>R-value</w:t>
      </w:r>
      <w:r>
        <w:t xml:space="preserve"> ins </w:t>
      </w:r>
      <w:hyperlink r:id="rId156" w:tooltip="Residential Tenancies Amendment Regulation 2023 (No 1)" w:history="1">
        <w:r w:rsidRPr="000E63F4">
          <w:rPr>
            <w:rStyle w:val="charCitHyperlinkAbbrev"/>
          </w:rPr>
          <w:t>SL2023-4</w:t>
        </w:r>
      </w:hyperlink>
      <w:r>
        <w:t xml:space="preserve"> s 8</w:t>
      </w:r>
    </w:p>
    <w:p w14:paraId="16E7AE37" w14:textId="58E7D2CC" w:rsidR="00707845" w:rsidRDefault="00707845">
      <w:pPr>
        <w:pStyle w:val="AmdtsEntryHd"/>
      </w:pPr>
      <w:r w:rsidRPr="00647FD5">
        <w:t>Minimum housing standard for ceiling insulation—Act, s 19A (1) (b)</w:t>
      </w:r>
    </w:p>
    <w:p w14:paraId="508EC109" w14:textId="03F29378" w:rsidR="00707845" w:rsidRPr="00707845" w:rsidRDefault="00707845" w:rsidP="00707845">
      <w:pPr>
        <w:pStyle w:val="AmdtsEntries"/>
      </w:pPr>
      <w:r>
        <w:t>s 9</w:t>
      </w:r>
      <w:r>
        <w:tab/>
        <w:t xml:space="preserve">ins </w:t>
      </w:r>
      <w:hyperlink r:id="rId157" w:tooltip="Residential Tenancies Amendment Regulation 2023 (No 1)" w:history="1">
        <w:r w:rsidRPr="000E63F4">
          <w:rPr>
            <w:rStyle w:val="charCitHyperlinkAbbrev"/>
          </w:rPr>
          <w:t>SL2023-4</w:t>
        </w:r>
      </w:hyperlink>
      <w:r>
        <w:t xml:space="preserve"> s 8</w:t>
      </w:r>
    </w:p>
    <w:p w14:paraId="40131C85" w14:textId="3E040938" w:rsidR="00707845" w:rsidRDefault="00707845" w:rsidP="00707845">
      <w:pPr>
        <w:pStyle w:val="AmdtsEntryHd"/>
      </w:pPr>
      <w:r w:rsidRPr="00647FD5">
        <w:t>Installing or upgrading ceiling insulation to comply with ceiling insulation standard</w:t>
      </w:r>
    </w:p>
    <w:p w14:paraId="3839DF67" w14:textId="60E939AC" w:rsidR="00707845" w:rsidRPr="00707845" w:rsidRDefault="00707845" w:rsidP="00707845">
      <w:pPr>
        <w:pStyle w:val="AmdtsEntries"/>
      </w:pPr>
      <w:r>
        <w:t>s 10</w:t>
      </w:r>
      <w:r>
        <w:tab/>
        <w:t xml:space="preserve">ins </w:t>
      </w:r>
      <w:hyperlink r:id="rId158" w:tooltip="Residential Tenancies Amendment Regulation 2023 (No 1)" w:history="1">
        <w:r w:rsidRPr="000E63F4">
          <w:rPr>
            <w:rStyle w:val="charCitHyperlinkAbbrev"/>
          </w:rPr>
          <w:t>SL2023-4</w:t>
        </w:r>
      </w:hyperlink>
      <w:r>
        <w:t xml:space="preserve"> s 8</w:t>
      </w:r>
    </w:p>
    <w:p w14:paraId="2AD64C2D" w14:textId="1EFE9E2D" w:rsidR="00707845" w:rsidRDefault="00707845" w:rsidP="00707845">
      <w:pPr>
        <w:pStyle w:val="AmdtsEntryHd"/>
      </w:pPr>
      <w:r w:rsidRPr="00647FD5">
        <w:t>Exemptions from complying with ceiling insulation standard</w:t>
      </w:r>
    </w:p>
    <w:p w14:paraId="7A3530E3" w14:textId="063E6757" w:rsidR="00707845" w:rsidRPr="00707845" w:rsidRDefault="00707845" w:rsidP="00707845">
      <w:pPr>
        <w:pStyle w:val="AmdtsEntries"/>
      </w:pPr>
      <w:r>
        <w:t>s 11</w:t>
      </w:r>
      <w:r>
        <w:tab/>
        <w:t xml:space="preserve">ins </w:t>
      </w:r>
      <w:hyperlink r:id="rId159" w:tooltip="Residential Tenancies Amendment Regulation 2023 (No 1)" w:history="1">
        <w:r w:rsidRPr="000E63F4">
          <w:rPr>
            <w:rStyle w:val="charCitHyperlinkAbbrev"/>
          </w:rPr>
          <w:t>SL2023-4</w:t>
        </w:r>
      </w:hyperlink>
      <w:r>
        <w:t xml:space="preserve"> s 8</w:t>
      </w:r>
    </w:p>
    <w:p w14:paraId="63030B80" w14:textId="0C6DD1FC" w:rsidR="00132DFB" w:rsidRDefault="00132DFB" w:rsidP="00132DFB">
      <w:pPr>
        <w:pStyle w:val="AmdtsEntryHd"/>
      </w:pPr>
      <w:r w:rsidRPr="00647FD5">
        <w:t>Lessor must keep records—Act, s 19C (c)</w:t>
      </w:r>
    </w:p>
    <w:p w14:paraId="06DD089E" w14:textId="15149B3D" w:rsidR="00132DFB" w:rsidRPr="00707845" w:rsidRDefault="00132DFB" w:rsidP="00132DFB">
      <w:pPr>
        <w:pStyle w:val="AmdtsEntries"/>
      </w:pPr>
      <w:r>
        <w:t>s 12</w:t>
      </w:r>
      <w:r>
        <w:tab/>
        <w:t xml:space="preserve">ins </w:t>
      </w:r>
      <w:hyperlink r:id="rId160" w:tooltip="Residential Tenancies Amendment Regulation 2023 (No 1)" w:history="1">
        <w:r w:rsidRPr="000E63F4">
          <w:rPr>
            <w:rStyle w:val="charCitHyperlinkAbbrev"/>
          </w:rPr>
          <w:t>SL2023-4</w:t>
        </w:r>
      </w:hyperlink>
      <w:r>
        <w:t xml:space="preserve"> s 8</w:t>
      </w:r>
    </w:p>
    <w:p w14:paraId="3CE07266" w14:textId="0E6C33B2" w:rsidR="00132DFB" w:rsidRDefault="00132DFB" w:rsidP="00132DFB">
      <w:pPr>
        <w:pStyle w:val="AmdtsEntryHd"/>
      </w:pPr>
      <w:r w:rsidRPr="00647FD5">
        <w:t>Approved installers</w:t>
      </w:r>
    </w:p>
    <w:p w14:paraId="09919298" w14:textId="19B4C037" w:rsidR="00132DFB" w:rsidRPr="00707845" w:rsidRDefault="00132DFB" w:rsidP="00132DFB">
      <w:pPr>
        <w:pStyle w:val="AmdtsEntries"/>
      </w:pPr>
      <w:r>
        <w:t>s 13</w:t>
      </w:r>
      <w:r>
        <w:tab/>
        <w:t xml:space="preserve">ins </w:t>
      </w:r>
      <w:hyperlink r:id="rId161" w:tooltip="Residential Tenancies Amendment Regulation 2023 (No 1)" w:history="1">
        <w:r w:rsidRPr="000E63F4">
          <w:rPr>
            <w:rStyle w:val="charCitHyperlinkAbbrev"/>
          </w:rPr>
          <w:t>SL2023-4</w:t>
        </w:r>
      </w:hyperlink>
      <w:r>
        <w:t xml:space="preserve"> s 8</w:t>
      </w:r>
    </w:p>
    <w:p w14:paraId="208C8412" w14:textId="25A80E44" w:rsidR="00132DFB" w:rsidRDefault="00132DFB" w:rsidP="00132DFB">
      <w:pPr>
        <w:pStyle w:val="AmdtsEntryHd"/>
      </w:pPr>
      <w:r w:rsidRPr="00647FD5">
        <w:t>Disapplication of Legislation Act, s 47 (5) and (6)</w:t>
      </w:r>
    </w:p>
    <w:p w14:paraId="49B365EE" w14:textId="70D108A7" w:rsidR="00132DFB" w:rsidRPr="00707845" w:rsidRDefault="00132DFB" w:rsidP="00132DFB">
      <w:pPr>
        <w:pStyle w:val="AmdtsEntries"/>
      </w:pPr>
      <w:r>
        <w:t>s 14</w:t>
      </w:r>
      <w:r>
        <w:tab/>
        <w:t xml:space="preserve">ins </w:t>
      </w:r>
      <w:hyperlink r:id="rId162" w:tooltip="Residential Tenancies Amendment Regulation 2023 (No 1)" w:history="1">
        <w:r w:rsidRPr="000E63F4">
          <w:rPr>
            <w:rStyle w:val="charCitHyperlinkAbbrev"/>
          </w:rPr>
          <w:t>SL2023-4</w:t>
        </w:r>
      </w:hyperlink>
      <w:r>
        <w:t xml:space="preserve"> s 8</w:t>
      </w:r>
    </w:p>
    <w:p w14:paraId="77BCE563" w14:textId="5A12DB86" w:rsidR="00F956F9" w:rsidRDefault="00F956F9">
      <w:pPr>
        <w:pStyle w:val="AmdtsEntryHd"/>
        <w:rPr>
          <w:bCs/>
        </w:rPr>
      </w:pPr>
      <w:r w:rsidRPr="003063B7">
        <w:rPr>
          <w:bCs/>
        </w:rPr>
        <w:t>Termination of residential tenancy agreements—initiated by tenant for family violence</w:t>
      </w:r>
    </w:p>
    <w:p w14:paraId="3CB8A400" w14:textId="79D30ACF" w:rsidR="00F956F9" w:rsidRPr="00F956F9" w:rsidRDefault="00F956F9" w:rsidP="00F956F9">
      <w:pPr>
        <w:pStyle w:val="AmdtsEntries"/>
      </w:pPr>
      <w:r>
        <w:t>pt 4 hdg</w:t>
      </w:r>
      <w:r>
        <w:tab/>
        <w:t xml:space="preserve">ins </w:t>
      </w:r>
      <w:hyperlink r:id="rId163" w:tooltip="Residential Tenancies Amendment Regulation 2024 (No 1)" w:history="1">
        <w:r>
          <w:rPr>
            <w:rStyle w:val="charCitHyperlinkAbbrev"/>
          </w:rPr>
          <w:t>SL2024</w:t>
        </w:r>
        <w:r>
          <w:rPr>
            <w:rStyle w:val="charCitHyperlinkAbbrev"/>
          </w:rPr>
          <w:noBreakHyphen/>
          <w:t>35</w:t>
        </w:r>
      </w:hyperlink>
      <w:r>
        <w:t xml:space="preserve"> s 5</w:t>
      </w:r>
    </w:p>
    <w:p w14:paraId="649B710C" w14:textId="3CB06CD3" w:rsidR="00F956F9" w:rsidRDefault="00F956F9" w:rsidP="00F956F9">
      <w:pPr>
        <w:pStyle w:val="AmdtsEntryHd"/>
        <w:rPr>
          <w:bCs/>
        </w:rPr>
      </w:pPr>
      <w:r w:rsidRPr="003063B7">
        <w:t>Competent person declaration—required information—Act, s 46I (3)</w:t>
      </w:r>
    </w:p>
    <w:p w14:paraId="3A4CCF72" w14:textId="6ECA4221" w:rsidR="00F956F9" w:rsidRPr="00F956F9" w:rsidRDefault="00F956F9" w:rsidP="00F956F9">
      <w:pPr>
        <w:pStyle w:val="AmdtsEntries"/>
      </w:pPr>
      <w:r>
        <w:t>s 15</w:t>
      </w:r>
      <w:r>
        <w:tab/>
        <w:t xml:space="preserve">ins </w:t>
      </w:r>
      <w:hyperlink r:id="rId164" w:tooltip="Residential Tenancies Amendment Regulation 2024 (No 1)" w:history="1">
        <w:r>
          <w:rPr>
            <w:rStyle w:val="charCitHyperlinkAbbrev"/>
          </w:rPr>
          <w:t>SL2024</w:t>
        </w:r>
        <w:r>
          <w:rPr>
            <w:rStyle w:val="charCitHyperlinkAbbrev"/>
          </w:rPr>
          <w:noBreakHyphen/>
          <w:t>35</w:t>
        </w:r>
      </w:hyperlink>
      <w:r>
        <w:t xml:space="preserve"> s 5</w:t>
      </w:r>
    </w:p>
    <w:p w14:paraId="2C3984B7" w14:textId="05AECD1C" w:rsidR="00F956F9" w:rsidRDefault="00F956F9" w:rsidP="00F956F9">
      <w:pPr>
        <w:pStyle w:val="AmdtsEntryHd"/>
        <w:rPr>
          <w:bCs/>
        </w:rPr>
      </w:pPr>
      <w:r w:rsidRPr="003063B7">
        <w:lastRenderedPageBreak/>
        <w:t>Competent person—eligible people—Act, s 46I (4)</w:t>
      </w:r>
    </w:p>
    <w:p w14:paraId="35A5233E" w14:textId="266C1860" w:rsidR="00F956F9" w:rsidRPr="00F956F9" w:rsidRDefault="00F956F9" w:rsidP="00F956F9">
      <w:pPr>
        <w:pStyle w:val="AmdtsEntries"/>
      </w:pPr>
      <w:r>
        <w:t>s 16</w:t>
      </w:r>
      <w:r>
        <w:tab/>
        <w:t xml:space="preserve">ins </w:t>
      </w:r>
      <w:hyperlink r:id="rId165" w:tooltip="Residential Tenancies Amendment Regulation 2024 (No 1)" w:history="1">
        <w:r>
          <w:rPr>
            <w:rStyle w:val="charCitHyperlinkAbbrev"/>
          </w:rPr>
          <w:t>SL2024</w:t>
        </w:r>
        <w:r>
          <w:rPr>
            <w:rStyle w:val="charCitHyperlinkAbbrev"/>
          </w:rPr>
          <w:noBreakHyphen/>
          <w:t>35</w:t>
        </w:r>
      </w:hyperlink>
      <w:r>
        <w:t xml:space="preserve"> s 5</w:t>
      </w:r>
    </w:p>
    <w:p w14:paraId="2D31F660" w14:textId="7D0303FC" w:rsidR="00137969" w:rsidRDefault="00137969">
      <w:pPr>
        <w:pStyle w:val="AmdtsEntryHd"/>
      </w:pPr>
      <w:r>
        <w:t>Termination notice</w:t>
      </w:r>
    </w:p>
    <w:p w14:paraId="70C592C5" w14:textId="5F2186F0" w:rsidR="00137969" w:rsidRDefault="00137969">
      <w:pPr>
        <w:pStyle w:val="AmdtsEntries"/>
      </w:pPr>
      <w:r>
        <w:t>sch</w:t>
      </w:r>
      <w:r>
        <w:tab/>
        <w:t xml:space="preserve">om </w:t>
      </w:r>
      <w:hyperlink r:id="rId166" w:tooltip="Legislation (Consequential Amendments) Act 2001" w:history="1">
        <w:r w:rsidR="00F139AB" w:rsidRPr="00F139AB">
          <w:rPr>
            <w:rStyle w:val="charCitHyperlinkAbbrev"/>
          </w:rPr>
          <w:t>A2001</w:t>
        </w:r>
        <w:r w:rsidR="00F139AB" w:rsidRPr="00F139AB">
          <w:rPr>
            <w:rStyle w:val="charCitHyperlinkAbbrev"/>
          </w:rPr>
          <w:noBreakHyphen/>
          <w:t>44</w:t>
        </w:r>
      </w:hyperlink>
      <w:r>
        <w:t xml:space="preserve"> amdt 1.3668</w:t>
      </w:r>
    </w:p>
    <w:p w14:paraId="126EA345" w14:textId="5586C8AC" w:rsidR="00132DFB" w:rsidRDefault="00132DFB" w:rsidP="00132DFB">
      <w:pPr>
        <w:pStyle w:val="AmdtsEntryHd"/>
      </w:pPr>
      <w:r>
        <w:t>Dictionary</w:t>
      </w:r>
    </w:p>
    <w:p w14:paraId="2ECD6060" w14:textId="25D963AD" w:rsidR="00132DFB" w:rsidRDefault="00132DFB" w:rsidP="00132DFB">
      <w:pPr>
        <w:pStyle w:val="AmdtsEntries"/>
      </w:pPr>
      <w:r>
        <w:t>dict</w:t>
      </w:r>
      <w:r>
        <w:tab/>
        <w:t xml:space="preserve">ins </w:t>
      </w:r>
      <w:hyperlink r:id="rId167" w:tooltip="Residential Tenancies Amendment Regulation 2023 (No 1)" w:history="1">
        <w:r w:rsidRPr="000E63F4">
          <w:rPr>
            <w:rStyle w:val="charCitHyperlinkAbbrev"/>
          </w:rPr>
          <w:t>SL2023-4</w:t>
        </w:r>
      </w:hyperlink>
      <w:r>
        <w:t xml:space="preserve"> s 9</w:t>
      </w:r>
    </w:p>
    <w:p w14:paraId="7384C78F" w14:textId="025FBB44" w:rsidR="00F956F9" w:rsidRPr="00132DFB" w:rsidRDefault="00F956F9" w:rsidP="00132DFB">
      <w:pPr>
        <w:pStyle w:val="AmdtsEntries"/>
      </w:pPr>
      <w:r>
        <w:tab/>
        <w:t xml:space="preserve">am </w:t>
      </w:r>
      <w:hyperlink r:id="rId168" w:tooltip="Housing and Consumer Affairs Legislation Amendment Act 2024" w:history="1">
        <w:r w:rsidRPr="00E4327E">
          <w:rPr>
            <w:rStyle w:val="charCitHyperlinkAbbrev"/>
          </w:rPr>
          <w:t>A2024-29</w:t>
        </w:r>
      </w:hyperlink>
      <w:r>
        <w:t xml:space="preserve"> s 113</w:t>
      </w:r>
      <w:r w:rsidR="00917728">
        <w:t xml:space="preserve">; </w:t>
      </w:r>
      <w:hyperlink r:id="rId169" w:tooltip="Residential Tenancies Amendment Regulation 2024 (No 1)" w:history="1">
        <w:r w:rsidR="00917728">
          <w:rPr>
            <w:rStyle w:val="charCitHyperlinkAbbrev"/>
          </w:rPr>
          <w:t>SL2024</w:t>
        </w:r>
        <w:r w:rsidR="00917728">
          <w:rPr>
            <w:rStyle w:val="charCitHyperlinkAbbrev"/>
          </w:rPr>
          <w:noBreakHyphen/>
          <w:t>35</w:t>
        </w:r>
      </w:hyperlink>
      <w:r w:rsidR="00917728">
        <w:t xml:space="preserve"> s 6, s 7</w:t>
      </w:r>
    </w:p>
    <w:p w14:paraId="4BE95400" w14:textId="68EDEC71" w:rsidR="00132DFB" w:rsidRDefault="00132DFB" w:rsidP="00132DFB">
      <w:pPr>
        <w:pStyle w:val="AmdtsEntries"/>
      </w:pPr>
      <w:r>
        <w:tab/>
        <w:t xml:space="preserve">def </w:t>
      </w:r>
      <w:r w:rsidRPr="00D35602">
        <w:rPr>
          <w:rStyle w:val="charBoldItals"/>
        </w:rPr>
        <w:t>approved installer</w:t>
      </w:r>
      <w:r>
        <w:t xml:space="preserve"> ins </w:t>
      </w:r>
      <w:hyperlink r:id="rId170" w:tooltip="Residential Tenancies Amendment Regulation 2023 (No 1)" w:history="1">
        <w:r w:rsidRPr="000E63F4">
          <w:rPr>
            <w:rStyle w:val="charCitHyperlinkAbbrev"/>
          </w:rPr>
          <w:t>SL2023-4</w:t>
        </w:r>
      </w:hyperlink>
      <w:r>
        <w:t xml:space="preserve"> s 9</w:t>
      </w:r>
    </w:p>
    <w:p w14:paraId="51485825" w14:textId="01B1CE5D" w:rsidR="00132DFB" w:rsidRDefault="00132DFB" w:rsidP="00132DFB">
      <w:pPr>
        <w:pStyle w:val="AmdtsEntries"/>
      </w:pPr>
      <w:r>
        <w:tab/>
        <w:t xml:space="preserve">def </w:t>
      </w:r>
      <w:r w:rsidRPr="00647FD5">
        <w:rPr>
          <w:rStyle w:val="charBoldItals"/>
        </w:rPr>
        <w:t>ceiling insulation</w:t>
      </w:r>
      <w:r>
        <w:t xml:space="preserve"> ins </w:t>
      </w:r>
      <w:hyperlink r:id="rId171" w:tooltip="Residential Tenancies Amendment Regulation 2023 (No 1)" w:history="1">
        <w:r w:rsidRPr="000E63F4">
          <w:rPr>
            <w:rStyle w:val="charCitHyperlinkAbbrev"/>
          </w:rPr>
          <w:t>SL2023-4</w:t>
        </w:r>
      </w:hyperlink>
      <w:r>
        <w:t xml:space="preserve"> s 9</w:t>
      </w:r>
    </w:p>
    <w:p w14:paraId="5F6A5C9B" w14:textId="3184A996" w:rsidR="00132DFB" w:rsidRDefault="00132DFB" w:rsidP="00132DFB">
      <w:pPr>
        <w:pStyle w:val="AmdtsEntries"/>
      </w:pPr>
      <w:r>
        <w:tab/>
        <w:t xml:space="preserve">def </w:t>
      </w:r>
      <w:r w:rsidRPr="00647FD5">
        <w:rPr>
          <w:rStyle w:val="charBoldItals"/>
        </w:rPr>
        <w:t>ceiling insulation standard</w:t>
      </w:r>
      <w:r>
        <w:t xml:space="preserve"> ins </w:t>
      </w:r>
      <w:hyperlink r:id="rId172" w:tooltip="Residential Tenancies Amendment Regulation 2023 (No 1)" w:history="1">
        <w:r w:rsidRPr="000E63F4">
          <w:rPr>
            <w:rStyle w:val="charCitHyperlinkAbbrev"/>
          </w:rPr>
          <w:t>SL2023-4</w:t>
        </w:r>
      </w:hyperlink>
      <w:r>
        <w:t xml:space="preserve"> s 9</w:t>
      </w:r>
    </w:p>
    <w:p w14:paraId="0E6F85FF" w14:textId="1E51E3AF" w:rsidR="00132DFB" w:rsidRDefault="00132DFB" w:rsidP="00132DFB">
      <w:pPr>
        <w:pStyle w:val="AmdtsEntries"/>
      </w:pPr>
      <w:r>
        <w:tab/>
        <w:t xml:space="preserve">def </w:t>
      </w:r>
      <w:r w:rsidRPr="00647FD5">
        <w:rPr>
          <w:rStyle w:val="charBoldItals"/>
        </w:rPr>
        <w:t>commencement day</w:t>
      </w:r>
      <w:r>
        <w:t xml:space="preserve"> ins </w:t>
      </w:r>
      <w:hyperlink r:id="rId173" w:tooltip="Residential Tenancies Amendment Regulation 2023 (No 1)" w:history="1">
        <w:r w:rsidRPr="000E63F4">
          <w:rPr>
            <w:rStyle w:val="charCitHyperlinkAbbrev"/>
          </w:rPr>
          <w:t>SL2023-4</w:t>
        </w:r>
      </w:hyperlink>
      <w:r>
        <w:t xml:space="preserve"> s 9</w:t>
      </w:r>
    </w:p>
    <w:p w14:paraId="67743963" w14:textId="5FCFF20E" w:rsidR="00132DFB" w:rsidRDefault="00132DFB" w:rsidP="00F86EB6">
      <w:pPr>
        <w:pStyle w:val="AmdtsEntries"/>
        <w:keepNext/>
      </w:pPr>
      <w:r>
        <w:tab/>
        <w:t xml:space="preserve">def </w:t>
      </w:r>
      <w:r w:rsidRPr="00647FD5">
        <w:rPr>
          <w:rStyle w:val="charBoldItals"/>
        </w:rPr>
        <w:t>continuously tenanted</w:t>
      </w:r>
      <w:r>
        <w:t xml:space="preserve"> ins </w:t>
      </w:r>
      <w:hyperlink r:id="rId174" w:tooltip="Residential Tenancies Amendment Regulation 2023 (No 1)" w:history="1">
        <w:r w:rsidRPr="000E63F4">
          <w:rPr>
            <w:rStyle w:val="charCitHyperlinkAbbrev"/>
          </w:rPr>
          <w:t>SL2023-4</w:t>
        </w:r>
      </w:hyperlink>
      <w:r>
        <w:t xml:space="preserve"> s 9</w:t>
      </w:r>
    </w:p>
    <w:p w14:paraId="70CA7C2E" w14:textId="79A3B1C9" w:rsidR="00132DFB" w:rsidRDefault="00132DFB" w:rsidP="00F86EB6">
      <w:pPr>
        <w:pStyle w:val="AmdtsEntries"/>
        <w:keepNext/>
      </w:pPr>
      <w:r>
        <w:tab/>
        <w:t xml:space="preserve">def </w:t>
      </w:r>
      <w:r w:rsidRPr="00647FD5">
        <w:rPr>
          <w:rStyle w:val="charBoldItals"/>
        </w:rPr>
        <w:t>licensed electrician</w:t>
      </w:r>
      <w:r>
        <w:t xml:space="preserve"> ins </w:t>
      </w:r>
      <w:hyperlink r:id="rId175" w:tooltip="Residential Tenancies Amendment Regulation 2023 (No 1)" w:history="1">
        <w:r w:rsidRPr="000E63F4">
          <w:rPr>
            <w:rStyle w:val="charCitHyperlinkAbbrev"/>
          </w:rPr>
          <w:t>SL2023-4</w:t>
        </w:r>
      </w:hyperlink>
      <w:r>
        <w:t xml:space="preserve"> s 9</w:t>
      </w:r>
    </w:p>
    <w:p w14:paraId="230ADC29" w14:textId="4B52EF74" w:rsidR="00132DFB" w:rsidRDefault="00132DFB" w:rsidP="00F86EB6">
      <w:pPr>
        <w:pStyle w:val="AmdtsEntries"/>
        <w:keepNext/>
      </w:pPr>
      <w:r>
        <w:tab/>
        <w:t xml:space="preserve">def </w:t>
      </w:r>
      <w:r w:rsidRPr="00647FD5">
        <w:rPr>
          <w:rStyle w:val="charBoldItals"/>
        </w:rPr>
        <w:t>required area</w:t>
      </w:r>
      <w:r>
        <w:t xml:space="preserve"> ins </w:t>
      </w:r>
      <w:hyperlink r:id="rId176" w:tooltip="Residential Tenancies Amendment Regulation 2023 (No 1)" w:history="1">
        <w:r w:rsidRPr="000E63F4">
          <w:rPr>
            <w:rStyle w:val="charCitHyperlinkAbbrev"/>
          </w:rPr>
          <w:t>SL2023-4</w:t>
        </w:r>
      </w:hyperlink>
      <w:r>
        <w:t xml:space="preserve"> s 9</w:t>
      </w:r>
    </w:p>
    <w:p w14:paraId="72ACD6A6" w14:textId="24D07EB5" w:rsidR="00132DFB" w:rsidRDefault="00132DFB" w:rsidP="00F86EB6">
      <w:pPr>
        <w:pStyle w:val="AmdtsEntries"/>
        <w:keepNext/>
      </w:pPr>
      <w:r>
        <w:tab/>
        <w:t xml:space="preserve">def </w:t>
      </w:r>
      <w:r w:rsidRPr="00647FD5">
        <w:rPr>
          <w:rStyle w:val="charBoldItals"/>
        </w:rPr>
        <w:t>required ceiling insulation</w:t>
      </w:r>
      <w:r>
        <w:t xml:space="preserve"> ins </w:t>
      </w:r>
      <w:hyperlink r:id="rId177" w:tooltip="Residential Tenancies Amendment Regulation 2023 (No 1)" w:history="1">
        <w:r w:rsidRPr="000E63F4">
          <w:rPr>
            <w:rStyle w:val="charCitHyperlinkAbbrev"/>
          </w:rPr>
          <w:t>SL2023-4</w:t>
        </w:r>
      </w:hyperlink>
      <w:r>
        <w:t xml:space="preserve"> s 9</w:t>
      </w:r>
    </w:p>
    <w:p w14:paraId="6BB3A2A0" w14:textId="3A500A52" w:rsidR="00132DFB" w:rsidRDefault="00132DFB" w:rsidP="00132DFB">
      <w:pPr>
        <w:pStyle w:val="AmdtsEntries"/>
      </w:pPr>
      <w:r>
        <w:tab/>
        <w:t xml:space="preserve">def </w:t>
      </w:r>
      <w:r w:rsidRPr="00647FD5">
        <w:rPr>
          <w:rStyle w:val="charBoldItals"/>
        </w:rPr>
        <w:t>R-value</w:t>
      </w:r>
      <w:r>
        <w:t xml:space="preserve"> ins </w:t>
      </w:r>
      <w:hyperlink r:id="rId178" w:tooltip="Residential Tenancies Amendment Regulation 2023 (No 1)" w:history="1">
        <w:r w:rsidRPr="000E63F4">
          <w:rPr>
            <w:rStyle w:val="charCitHyperlinkAbbrev"/>
          </w:rPr>
          <w:t>SL2023-4</w:t>
        </w:r>
      </w:hyperlink>
      <w:r>
        <w:t xml:space="preserve"> s 9</w:t>
      </w:r>
    </w:p>
    <w:p w14:paraId="07D774B7" w14:textId="022320A7" w:rsidR="00446A26" w:rsidRDefault="00446A26" w:rsidP="00132DFB">
      <w:pPr>
        <w:pStyle w:val="AmdtsEntries"/>
      </w:pPr>
      <w:r>
        <w:tab/>
        <w:t xml:space="preserve">def </w:t>
      </w:r>
      <w:r w:rsidRPr="00446A26">
        <w:rPr>
          <w:rStyle w:val="charBoldItals"/>
        </w:rPr>
        <w:t>unit</w:t>
      </w:r>
      <w:r>
        <w:t xml:space="preserve"> ins </w:t>
      </w:r>
      <w:hyperlink r:id="rId179" w:tooltip="Residential Tenancies Amendment Regulation 2024 (No 1)" w:history="1">
        <w:r>
          <w:rPr>
            <w:rStyle w:val="charCitHyperlinkAbbrev"/>
          </w:rPr>
          <w:t>SL2024</w:t>
        </w:r>
        <w:r>
          <w:rPr>
            <w:rStyle w:val="charCitHyperlinkAbbrev"/>
          </w:rPr>
          <w:noBreakHyphen/>
          <w:t>35</w:t>
        </w:r>
      </w:hyperlink>
      <w:r>
        <w:t xml:space="preserve"> s 8</w:t>
      </w:r>
    </w:p>
    <w:p w14:paraId="669C7DDC" w14:textId="77777777" w:rsidR="00DE2D2C" w:rsidRPr="00DE2D2C" w:rsidRDefault="00DE2D2C" w:rsidP="00DE2D2C">
      <w:pPr>
        <w:pStyle w:val="PageBreak"/>
      </w:pPr>
      <w:r w:rsidRPr="00DE2D2C">
        <w:br w:type="page"/>
      </w:r>
    </w:p>
    <w:p w14:paraId="1C954926" w14:textId="77777777" w:rsidR="00137969" w:rsidRPr="00511FD4" w:rsidRDefault="00137969">
      <w:pPr>
        <w:pStyle w:val="Endnote2"/>
      </w:pPr>
      <w:bookmarkStart w:id="42" w:name="_Toc185927256"/>
      <w:r w:rsidRPr="00511FD4">
        <w:rPr>
          <w:rStyle w:val="charTableNo"/>
        </w:rPr>
        <w:lastRenderedPageBreak/>
        <w:t>5</w:t>
      </w:r>
      <w:r>
        <w:tab/>
      </w:r>
      <w:r w:rsidRPr="00511FD4">
        <w:rPr>
          <w:rStyle w:val="charTableText"/>
        </w:rPr>
        <w:t>Earlier republications</w:t>
      </w:r>
      <w:bookmarkEnd w:id="42"/>
    </w:p>
    <w:p w14:paraId="262403AF" w14:textId="77777777" w:rsidR="00137969" w:rsidRDefault="00137969">
      <w:pPr>
        <w:pStyle w:val="EndNoteTextPub"/>
        <w:keepNext/>
      </w:pPr>
      <w:r>
        <w:t xml:space="preserve">Some earlier republications were not numbered. The number in column 1 refers to the publication order.  </w:t>
      </w:r>
    </w:p>
    <w:p w14:paraId="4EAE11FC" w14:textId="77777777" w:rsidR="00137969" w:rsidRDefault="00137969">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6F4E058" w14:textId="77777777" w:rsidR="00137969" w:rsidRDefault="00137969">
      <w:pPr>
        <w:pStyle w:val="EndNoteTextEPS"/>
        <w:keepNext/>
      </w:pPr>
    </w:p>
    <w:tbl>
      <w:tblPr>
        <w:tblW w:w="6823" w:type="dxa"/>
        <w:tblInd w:w="1188" w:type="dxa"/>
        <w:tblLayout w:type="fixed"/>
        <w:tblLook w:val="0000" w:firstRow="0" w:lastRow="0" w:firstColumn="0" w:lastColumn="0" w:noHBand="0" w:noVBand="0"/>
      </w:tblPr>
      <w:tblGrid>
        <w:gridCol w:w="1576"/>
        <w:gridCol w:w="1681"/>
        <w:gridCol w:w="1783"/>
        <w:gridCol w:w="1783"/>
      </w:tblGrid>
      <w:tr w:rsidR="00137969" w14:paraId="7E7D6E2C" w14:textId="77777777">
        <w:trPr>
          <w:tblHeader/>
        </w:trPr>
        <w:tc>
          <w:tcPr>
            <w:tcW w:w="1576" w:type="dxa"/>
            <w:tcBorders>
              <w:bottom w:val="single" w:sz="4" w:space="0" w:color="auto"/>
            </w:tcBorders>
          </w:tcPr>
          <w:p w14:paraId="7B4F43BE" w14:textId="77777777" w:rsidR="00137969" w:rsidRDefault="00137969">
            <w:pPr>
              <w:pStyle w:val="EarlierRepubHdg"/>
            </w:pPr>
            <w:r>
              <w:t>Republication No and date</w:t>
            </w:r>
          </w:p>
        </w:tc>
        <w:tc>
          <w:tcPr>
            <w:tcW w:w="1681" w:type="dxa"/>
            <w:tcBorders>
              <w:bottom w:val="single" w:sz="4" w:space="0" w:color="auto"/>
            </w:tcBorders>
          </w:tcPr>
          <w:p w14:paraId="2AE6BD92" w14:textId="77777777" w:rsidR="00137969" w:rsidRDefault="00137969">
            <w:pPr>
              <w:pStyle w:val="EarlierRepubHdg"/>
            </w:pPr>
            <w:r>
              <w:t>Effective</w:t>
            </w:r>
          </w:p>
        </w:tc>
        <w:tc>
          <w:tcPr>
            <w:tcW w:w="1783" w:type="dxa"/>
            <w:tcBorders>
              <w:bottom w:val="single" w:sz="4" w:space="0" w:color="auto"/>
            </w:tcBorders>
          </w:tcPr>
          <w:p w14:paraId="71035317" w14:textId="77777777" w:rsidR="00137969" w:rsidRDefault="00137969">
            <w:pPr>
              <w:pStyle w:val="EarlierRepubHdg"/>
            </w:pPr>
            <w:r>
              <w:t>Last amendment made by</w:t>
            </w:r>
          </w:p>
        </w:tc>
        <w:tc>
          <w:tcPr>
            <w:tcW w:w="1783" w:type="dxa"/>
            <w:tcBorders>
              <w:bottom w:val="single" w:sz="4" w:space="0" w:color="auto"/>
            </w:tcBorders>
          </w:tcPr>
          <w:p w14:paraId="27979D62" w14:textId="77777777" w:rsidR="00137969" w:rsidRDefault="00137969">
            <w:pPr>
              <w:pStyle w:val="EarlierRepubHdg"/>
            </w:pPr>
            <w:r>
              <w:t>Republication for</w:t>
            </w:r>
          </w:p>
        </w:tc>
      </w:tr>
      <w:tr w:rsidR="00137969" w14:paraId="0E37A54F" w14:textId="77777777">
        <w:tc>
          <w:tcPr>
            <w:tcW w:w="1576" w:type="dxa"/>
            <w:tcBorders>
              <w:top w:val="single" w:sz="4" w:space="0" w:color="auto"/>
              <w:bottom w:val="single" w:sz="4" w:space="0" w:color="auto"/>
            </w:tcBorders>
          </w:tcPr>
          <w:p w14:paraId="2CF88951" w14:textId="77777777" w:rsidR="00137969" w:rsidRDefault="00137969">
            <w:pPr>
              <w:pStyle w:val="EarlierRepubEntries"/>
            </w:pPr>
            <w:r>
              <w:t>R1</w:t>
            </w:r>
            <w:r>
              <w:br/>
              <w:t>27 Jun 2002</w:t>
            </w:r>
          </w:p>
        </w:tc>
        <w:tc>
          <w:tcPr>
            <w:tcW w:w="1681" w:type="dxa"/>
            <w:tcBorders>
              <w:top w:val="single" w:sz="4" w:space="0" w:color="auto"/>
              <w:bottom w:val="single" w:sz="4" w:space="0" w:color="auto"/>
            </w:tcBorders>
          </w:tcPr>
          <w:p w14:paraId="55B8C1AA" w14:textId="77777777" w:rsidR="00137969" w:rsidRDefault="00137969">
            <w:pPr>
              <w:pStyle w:val="EarlierRepubEntries"/>
            </w:pPr>
            <w:r>
              <w:t>27 Jun 2002</w:t>
            </w:r>
            <w:r>
              <w:noBreakHyphen/>
            </w:r>
            <w:r>
              <w:br/>
              <w:t>2 Nov 2004</w:t>
            </w:r>
          </w:p>
        </w:tc>
        <w:tc>
          <w:tcPr>
            <w:tcW w:w="1783" w:type="dxa"/>
            <w:tcBorders>
              <w:top w:val="single" w:sz="4" w:space="0" w:color="auto"/>
              <w:bottom w:val="single" w:sz="4" w:space="0" w:color="auto"/>
            </w:tcBorders>
          </w:tcPr>
          <w:p w14:paraId="2BEA7D69" w14:textId="0A9A7185" w:rsidR="00137969" w:rsidRDefault="00F139AB">
            <w:pPr>
              <w:pStyle w:val="EarlierRepubEntries"/>
            </w:pPr>
            <w:hyperlink r:id="rId180" w:tooltip="Legislation (Consequential Amendments) Act 2001" w:history="1">
              <w:r w:rsidRPr="00F139AB">
                <w:rPr>
                  <w:rStyle w:val="charCitHyperlinkAbbrev"/>
                </w:rPr>
                <w:t>A2001</w:t>
              </w:r>
              <w:r w:rsidRPr="00F139AB">
                <w:rPr>
                  <w:rStyle w:val="charCitHyperlinkAbbrev"/>
                </w:rPr>
                <w:noBreakHyphen/>
                <w:t>44</w:t>
              </w:r>
            </w:hyperlink>
          </w:p>
        </w:tc>
        <w:tc>
          <w:tcPr>
            <w:tcW w:w="1783" w:type="dxa"/>
            <w:tcBorders>
              <w:top w:val="single" w:sz="4" w:space="0" w:color="auto"/>
              <w:bottom w:val="single" w:sz="4" w:space="0" w:color="auto"/>
            </w:tcBorders>
          </w:tcPr>
          <w:p w14:paraId="5DD9F923" w14:textId="768A08AE" w:rsidR="00137969" w:rsidRDefault="00137969">
            <w:pPr>
              <w:pStyle w:val="EarlierRepubEntries"/>
            </w:pPr>
            <w:r>
              <w:t xml:space="preserve">amendments by </w:t>
            </w:r>
            <w:hyperlink r:id="rId181" w:tooltip="Legislation (Consequential Amendments) Act 2001" w:history="1">
              <w:r w:rsidR="00F139AB" w:rsidRPr="00F139AB">
                <w:rPr>
                  <w:rStyle w:val="charCitHyperlinkAbbrev"/>
                </w:rPr>
                <w:t>A2001</w:t>
              </w:r>
              <w:r w:rsidR="00F139AB" w:rsidRPr="00F139AB">
                <w:rPr>
                  <w:rStyle w:val="charCitHyperlinkAbbrev"/>
                </w:rPr>
                <w:noBreakHyphen/>
                <w:t>44</w:t>
              </w:r>
            </w:hyperlink>
          </w:p>
        </w:tc>
      </w:tr>
      <w:tr w:rsidR="00137969" w14:paraId="3DE602C1" w14:textId="77777777" w:rsidTr="00592432">
        <w:trPr>
          <w:cantSplit/>
        </w:trPr>
        <w:tc>
          <w:tcPr>
            <w:tcW w:w="1576" w:type="dxa"/>
            <w:tcBorders>
              <w:top w:val="single" w:sz="4" w:space="0" w:color="auto"/>
              <w:bottom w:val="single" w:sz="4" w:space="0" w:color="auto"/>
            </w:tcBorders>
          </w:tcPr>
          <w:p w14:paraId="07CD8944" w14:textId="77777777" w:rsidR="00137969" w:rsidRDefault="00137969">
            <w:pPr>
              <w:pStyle w:val="EarlierRepubEntries"/>
            </w:pPr>
            <w:r>
              <w:t>R2</w:t>
            </w:r>
            <w:r>
              <w:br/>
              <w:t>3 Nov 2004</w:t>
            </w:r>
          </w:p>
        </w:tc>
        <w:tc>
          <w:tcPr>
            <w:tcW w:w="1681" w:type="dxa"/>
            <w:tcBorders>
              <w:top w:val="single" w:sz="4" w:space="0" w:color="auto"/>
              <w:bottom w:val="single" w:sz="4" w:space="0" w:color="auto"/>
            </w:tcBorders>
          </w:tcPr>
          <w:p w14:paraId="7317A6B4" w14:textId="77777777" w:rsidR="00137969" w:rsidRDefault="00137969">
            <w:pPr>
              <w:pStyle w:val="EarlierRepubEntries"/>
            </w:pPr>
            <w:r>
              <w:t>3 Nov 2004</w:t>
            </w:r>
            <w:r>
              <w:noBreakHyphen/>
            </w:r>
            <w:r>
              <w:br/>
              <w:t>21 Dec 2005</w:t>
            </w:r>
          </w:p>
        </w:tc>
        <w:tc>
          <w:tcPr>
            <w:tcW w:w="1783" w:type="dxa"/>
            <w:tcBorders>
              <w:top w:val="single" w:sz="4" w:space="0" w:color="auto"/>
              <w:bottom w:val="single" w:sz="4" w:space="0" w:color="auto"/>
            </w:tcBorders>
          </w:tcPr>
          <w:p w14:paraId="6D633FA6" w14:textId="37D33E65" w:rsidR="00137969" w:rsidRDefault="00F139AB">
            <w:pPr>
              <w:pStyle w:val="EarlierRepubEntries"/>
            </w:pPr>
            <w:hyperlink r:id="rId182" w:tooltip="Legislation (Consequential Amendments) Act 2001" w:history="1">
              <w:r w:rsidRPr="00F139AB">
                <w:rPr>
                  <w:rStyle w:val="charCitHyperlinkAbbrev"/>
                </w:rPr>
                <w:t>A2001</w:t>
              </w:r>
              <w:r w:rsidRPr="00F139AB">
                <w:rPr>
                  <w:rStyle w:val="charCitHyperlinkAbbrev"/>
                </w:rPr>
                <w:noBreakHyphen/>
                <w:t>44</w:t>
              </w:r>
            </w:hyperlink>
          </w:p>
        </w:tc>
        <w:tc>
          <w:tcPr>
            <w:tcW w:w="1783" w:type="dxa"/>
            <w:tcBorders>
              <w:top w:val="single" w:sz="4" w:space="0" w:color="auto"/>
              <w:bottom w:val="single" w:sz="4" w:space="0" w:color="auto"/>
            </w:tcBorders>
          </w:tcPr>
          <w:p w14:paraId="138DB1AD" w14:textId="27698C2D" w:rsidR="00137969" w:rsidRDefault="00137969">
            <w:pPr>
              <w:pStyle w:val="EarlierRepubEntries"/>
            </w:pPr>
            <w:r>
              <w:t xml:space="preserve">editorial amendments under </w:t>
            </w:r>
            <w:hyperlink r:id="rId183" w:tooltip="A2001-14" w:history="1">
              <w:r w:rsidR="00F139AB" w:rsidRPr="00F139AB">
                <w:rPr>
                  <w:rStyle w:val="charCitHyperlinkAbbrev"/>
                </w:rPr>
                <w:t>Legislation Act</w:t>
              </w:r>
            </w:hyperlink>
          </w:p>
        </w:tc>
      </w:tr>
      <w:tr w:rsidR="00137969" w14:paraId="492A5E16" w14:textId="77777777">
        <w:tc>
          <w:tcPr>
            <w:tcW w:w="1576" w:type="dxa"/>
            <w:tcBorders>
              <w:top w:val="single" w:sz="4" w:space="0" w:color="auto"/>
              <w:bottom w:val="single" w:sz="4" w:space="0" w:color="auto"/>
            </w:tcBorders>
          </w:tcPr>
          <w:p w14:paraId="3C0475D6" w14:textId="77777777" w:rsidR="00137969" w:rsidRDefault="00137969">
            <w:pPr>
              <w:pStyle w:val="EarlierRepubEntries"/>
            </w:pPr>
            <w:r>
              <w:t>R3</w:t>
            </w:r>
            <w:r>
              <w:br/>
              <w:t>22 Dec 2005</w:t>
            </w:r>
          </w:p>
        </w:tc>
        <w:tc>
          <w:tcPr>
            <w:tcW w:w="1681" w:type="dxa"/>
            <w:tcBorders>
              <w:top w:val="single" w:sz="4" w:space="0" w:color="auto"/>
              <w:bottom w:val="single" w:sz="4" w:space="0" w:color="auto"/>
            </w:tcBorders>
          </w:tcPr>
          <w:p w14:paraId="122976C6" w14:textId="77777777" w:rsidR="00137969" w:rsidRDefault="00137969">
            <w:pPr>
              <w:pStyle w:val="EarlierRepubEntries"/>
            </w:pPr>
            <w:r>
              <w:t>22 Dec 2005</w:t>
            </w:r>
            <w:r>
              <w:noBreakHyphen/>
            </w:r>
            <w:r>
              <w:br/>
              <w:t>27 Feb 2006</w:t>
            </w:r>
          </w:p>
        </w:tc>
        <w:tc>
          <w:tcPr>
            <w:tcW w:w="1783" w:type="dxa"/>
            <w:tcBorders>
              <w:top w:val="single" w:sz="4" w:space="0" w:color="auto"/>
              <w:bottom w:val="single" w:sz="4" w:space="0" w:color="auto"/>
            </w:tcBorders>
          </w:tcPr>
          <w:p w14:paraId="5BBE5036" w14:textId="279939AD" w:rsidR="00137969" w:rsidRDefault="00F139AB">
            <w:pPr>
              <w:pStyle w:val="EarlierRepubEntries"/>
            </w:pPr>
            <w:hyperlink r:id="rId184" w:tooltip="Justice and Community Safety Legislation Amendment Act 2005 (No 4)" w:history="1">
              <w:r w:rsidRPr="00F139AB">
                <w:rPr>
                  <w:rStyle w:val="charCitHyperlinkAbbrev"/>
                </w:rPr>
                <w:t>A2005</w:t>
              </w:r>
              <w:r w:rsidRPr="00F139AB">
                <w:rPr>
                  <w:rStyle w:val="charCitHyperlinkAbbrev"/>
                </w:rPr>
                <w:noBreakHyphen/>
                <w:t>60</w:t>
              </w:r>
            </w:hyperlink>
          </w:p>
        </w:tc>
        <w:tc>
          <w:tcPr>
            <w:tcW w:w="1783" w:type="dxa"/>
            <w:tcBorders>
              <w:top w:val="single" w:sz="4" w:space="0" w:color="auto"/>
              <w:bottom w:val="single" w:sz="4" w:space="0" w:color="auto"/>
            </w:tcBorders>
          </w:tcPr>
          <w:p w14:paraId="2F180FFE" w14:textId="76F58141" w:rsidR="00137969" w:rsidRDefault="00137969">
            <w:pPr>
              <w:pStyle w:val="EarlierRepubEntries"/>
            </w:pPr>
            <w:r>
              <w:t xml:space="preserve">amendments by </w:t>
            </w:r>
            <w:hyperlink r:id="rId185" w:tooltip="Justice and Community Safety Legislation Amendment Act 2005 (No 4)" w:history="1">
              <w:r w:rsidR="00F139AB" w:rsidRPr="00F139AB">
                <w:rPr>
                  <w:rStyle w:val="charCitHyperlinkAbbrev"/>
                </w:rPr>
                <w:t>A2005</w:t>
              </w:r>
              <w:r w:rsidR="00F139AB" w:rsidRPr="00F139AB">
                <w:rPr>
                  <w:rStyle w:val="charCitHyperlinkAbbrev"/>
                </w:rPr>
                <w:noBreakHyphen/>
                <w:t>60</w:t>
              </w:r>
            </w:hyperlink>
          </w:p>
        </w:tc>
      </w:tr>
      <w:tr w:rsidR="00137969" w14:paraId="6669AE6A" w14:textId="77777777">
        <w:tc>
          <w:tcPr>
            <w:tcW w:w="1576" w:type="dxa"/>
            <w:tcBorders>
              <w:top w:val="single" w:sz="4" w:space="0" w:color="auto"/>
              <w:bottom w:val="single" w:sz="4" w:space="0" w:color="auto"/>
            </w:tcBorders>
          </w:tcPr>
          <w:p w14:paraId="79685186" w14:textId="77777777" w:rsidR="00137969" w:rsidRDefault="00137969">
            <w:pPr>
              <w:pStyle w:val="EarlierRepubEntries"/>
            </w:pPr>
            <w:r>
              <w:t>R4</w:t>
            </w:r>
            <w:r>
              <w:br/>
              <w:t>28 Feb 2006</w:t>
            </w:r>
          </w:p>
        </w:tc>
        <w:tc>
          <w:tcPr>
            <w:tcW w:w="1681" w:type="dxa"/>
            <w:tcBorders>
              <w:top w:val="single" w:sz="4" w:space="0" w:color="auto"/>
              <w:bottom w:val="single" w:sz="4" w:space="0" w:color="auto"/>
            </w:tcBorders>
          </w:tcPr>
          <w:p w14:paraId="320C7239" w14:textId="77777777" w:rsidR="00137969" w:rsidRDefault="00137969">
            <w:pPr>
              <w:pStyle w:val="EarlierRepubEntries"/>
            </w:pPr>
            <w:r>
              <w:t>28 Feb 2006</w:t>
            </w:r>
            <w:r>
              <w:noBreakHyphen/>
            </w:r>
            <w:r>
              <w:br/>
              <w:t>3 Aug 2006</w:t>
            </w:r>
          </w:p>
        </w:tc>
        <w:tc>
          <w:tcPr>
            <w:tcW w:w="1783" w:type="dxa"/>
            <w:tcBorders>
              <w:top w:val="single" w:sz="4" w:space="0" w:color="auto"/>
              <w:bottom w:val="single" w:sz="4" w:space="0" w:color="auto"/>
            </w:tcBorders>
          </w:tcPr>
          <w:p w14:paraId="2286C7F4" w14:textId="35C19506" w:rsidR="00137969" w:rsidRDefault="00F139AB">
            <w:pPr>
              <w:pStyle w:val="EarlierRepubEntries"/>
            </w:pPr>
            <w:hyperlink r:id="rId186" w:tooltip="Justice and Community Safety Legislation Amendment Act 2005 (No 4)" w:history="1">
              <w:r w:rsidRPr="00F139AB">
                <w:rPr>
                  <w:rStyle w:val="charCitHyperlinkAbbrev"/>
                </w:rPr>
                <w:t>A2005</w:t>
              </w:r>
              <w:r w:rsidRPr="00F139AB">
                <w:rPr>
                  <w:rStyle w:val="charCitHyperlinkAbbrev"/>
                </w:rPr>
                <w:noBreakHyphen/>
                <w:t>60</w:t>
              </w:r>
            </w:hyperlink>
          </w:p>
        </w:tc>
        <w:tc>
          <w:tcPr>
            <w:tcW w:w="1783" w:type="dxa"/>
            <w:tcBorders>
              <w:top w:val="single" w:sz="4" w:space="0" w:color="auto"/>
              <w:bottom w:val="single" w:sz="4" w:space="0" w:color="auto"/>
            </w:tcBorders>
          </w:tcPr>
          <w:p w14:paraId="27B1ADEA" w14:textId="45126869" w:rsidR="00137969" w:rsidRDefault="00137969">
            <w:pPr>
              <w:pStyle w:val="EarlierRepubEntries"/>
            </w:pPr>
            <w:r>
              <w:t xml:space="preserve">amendments by </w:t>
            </w:r>
            <w:hyperlink r:id="rId187" w:tooltip="Residential Tenancies Amendment Act 2005" w:history="1">
              <w:r w:rsidR="00F139AB" w:rsidRPr="00F139AB">
                <w:rPr>
                  <w:rStyle w:val="charCitHyperlinkAbbrev"/>
                </w:rPr>
                <w:t>A2005</w:t>
              </w:r>
              <w:r w:rsidR="00F139AB" w:rsidRPr="00F139AB">
                <w:rPr>
                  <w:rStyle w:val="charCitHyperlinkAbbrev"/>
                </w:rPr>
                <w:noBreakHyphen/>
                <w:t>39</w:t>
              </w:r>
            </w:hyperlink>
          </w:p>
        </w:tc>
      </w:tr>
      <w:tr w:rsidR="004C0309" w14:paraId="1BA22B6C" w14:textId="77777777">
        <w:tc>
          <w:tcPr>
            <w:tcW w:w="1576" w:type="dxa"/>
            <w:tcBorders>
              <w:top w:val="single" w:sz="4" w:space="0" w:color="auto"/>
              <w:bottom w:val="single" w:sz="4" w:space="0" w:color="auto"/>
            </w:tcBorders>
          </w:tcPr>
          <w:p w14:paraId="7F55127D" w14:textId="77777777" w:rsidR="004C0309" w:rsidRDefault="004C0309">
            <w:pPr>
              <w:pStyle w:val="EarlierRepubEntries"/>
            </w:pPr>
            <w:r>
              <w:t>R5</w:t>
            </w:r>
            <w:r>
              <w:br/>
              <w:t>4 Aug 2008</w:t>
            </w:r>
          </w:p>
        </w:tc>
        <w:tc>
          <w:tcPr>
            <w:tcW w:w="1681" w:type="dxa"/>
            <w:tcBorders>
              <w:top w:val="single" w:sz="4" w:space="0" w:color="auto"/>
              <w:bottom w:val="single" w:sz="4" w:space="0" w:color="auto"/>
            </w:tcBorders>
          </w:tcPr>
          <w:p w14:paraId="7DB33A85" w14:textId="77777777" w:rsidR="004C0309" w:rsidRDefault="004C0309">
            <w:pPr>
              <w:pStyle w:val="EarlierRepubEntries"/>
            </w:pPr>
            <w:r>
              <w:t>4 Aug 2008</w:t>
            </w:r>
            <w:r>
              <w:noBreakHyphen/>
            </w:r>
            <w:r>
              <w:br/>
              <w:t>1 Feb 2009</w:t>
            </w:r>
          </w:p>
        </w:tc>
        <w:tc>
          <w:tcPr>
            <w:tcW w:w="1783" w:type="dxa"/>
            <w:tcBorders>
              <w:top w:val="single" w:sz="4" w:space="0" w:color="auto"/>
              <w:bottom w:val="single" w:sz="4" w:space="0" w:color="auto"/>
            </w:tcBorders>
          </w:tcPr>
          <w:p w14:paraId="5FD8FCEC" w14:textId="1C95423B" w:rsidR="004C0309" w:rsidRDefault="00F139AB">
            <w:pPr>
              <w:pStyle w:val="EarlierRepubEntries"/>
            </w:pPr>
            <w:hyperlink r:id="rId188" w:tooltip="Residential Tenancies Amendment Regulation 2006 (No 1)" w:history="1">
              <w:r w:rsidRPr="00F139AB">
                <w:rPr>
                  <w:rStyle w:val="charCitHyperlinkAbbrev"/>
                </w:rPr>
                <w:t>SL2006</w:t>
              </w:r>
              <w:r w:rsidRPr="00F139AB">
                <w:rPr>
                  <w:rStyle w:val="charCitHyperlinkAbbrev"/>
                </w:rPr>
                <w:noBreakHyphen/>
                <w:t>42</w:t>
              </w:r>
            </w:hyperlink>
          </w:p>
        </w:tc>
        <w:tc>
          <w:tcPr>
            <w:tcW w:w="1783" w:type="dxa"/>
            <w:tcBorders>
              <w:top w:val="single" w:sz="4" w:space="0" w:color="auto"/>
              <w:bottom w:val="single" w:sz="4" w:space="0" w:color="auto"/>
            </w:tcBorders>
          </w:tcPr>
          <w:p w14:paraId="226BC646" w14:textId="07411B1C" w:rsidR="004C0309" w:rsidRDefault="004C0309" w:rsidP="00DA2BB2">
            <w:pPr>
              <w:pStyle w:val="EarlierRepubEntries"/>
            </w:pPr>
            <w:r>
              <w:t xml:space="preserve">amendments by </w:t>
            </w:r>
            <w:hyperlink r:id="rId189" w:tooltip="Residential Tenancies Amendment Regulation 2006 (No 1)" w:history="1">
              <w:r w:rsidR="00F139AB" w:rsidRPr="00F139AB">
                <w:rPr>
                  <w:rStyle w:val="charCitHyperlinkAbbrev"/>
                </w:rPr>
                <w:t>SL2006</w:t>
              </w:r>
              <w:r w:rsidR="00F139AB" w:rsidRPr="00F139AB">
                <w:rPr>
                  <w:rStyle w:val="charCitHyperlinkAbbrev"/>
                </w:rPr>
                <w:noBreakHyphen/>
                <w:t>42</w:t>
              </w:r>
            </w:hyperlink>
          </w:p>
        </w:tc>
      </w:tr>
      <w:tr w:rsidR="00A60A4A" w14:paraId="258A972A" w14:textId="77777777">
        <w:tc>
          <w:tcPr>
            <w:tcW w:w="1576" w:type="dxa"/>
            <w:tcBorders>
              <w:top w:val="single" w:sz="4" w:space="0" w:color="auto"/>
              <w:bottom w:val="single" w:sz="4" w:space="0" w:color="auto"/>
            </w:tcBorders>
          </w:tcPr>
          <w:p w14:paraId="3768865B" w14:textId="77777777" w:rsidR="00A60A4A" w:rsidRDefault="00A60A4A">
            <w:pPr>
              <w:pStyle w:val="EarlierRepubEntries"/>
            </w:pPr>
            <w:r>
              <w:t>R6</w:t>
            </w:r>
            <w:r>
              <w:br/>
              <w:t>2 Feb 2009</w:t>
            </w:r>
          </w:p>
        </w:tc>
        <w:tc>
          <w:tcPr>
            <w:tcW w:w="1681" w:type="dxa"/>
            <w:tcBorders>
              <w:top w:val="single" w:sz="4" w:space="0" w:color="auto"/>
              <w:bottom w:val="single" w:sz="4" w:space="0" w:color="auto"/>
            </w:tcBorders>
          </w:tcPr>
          <w:p w14:paraId="3FF72CC5" w14:textId="77777777" w:rsidR="00A60A4A" w:rsidRDefault="00A60A4A">
            <w:pPr>
              <w:pStyle w:val="EarlierRepubEntries"/>
            </w:pPr>
            <w:r>
              <w:t>2 Feb 2009–</w:t>
            </w:r>
            <w:r>
              <w:br/>
              <w:t>26 Mar 2012</w:t>
            </w:r>
          </w:p>
        </w:tc>
        <w:tc>
          <w:tcPr>
            <w:tcW w:w="1783" w:type="dxa"/>
            <w:tcBorders>
              <w:top w:val="single" w:sz="4" w:space="0" w:color="auto"/>
              <w:bottom w:val="single" w:sz="4" w:space="0" w:color="auto"/>
            </w:tcBorders>
          </w:tcPr>
          <w:p w14:paraId="087D67FF" w14:textId="5C763D67" w:rsidR="00A60A4A" w:rsidRDefault="00F139AB">
            <w:pPr>
              <w:pStyle w:val="EarlierRepubEntries"/>
            </w:pPr>
            <w:hyperlink r:id="rId190" w:tooltip="ACT Civil and Administrative Tribunal Legislation Amendment Act 2008" w:history="1">
              <w:r w:rsidRPr="00F139AB">
                <w:rPr>
                  <w:rStyle w:val="charCitHyperlinkAbbrev"/>
                </w:rPr>
                <w:t>A2008</w:t>
              </w:r>
              <w:r w:rsidRPr="00F139AB">
                <w:rPr>
                  <w:rStyle w:val="charCitHyperlinkAbbrev"/>
                </w:rPr>
                <w:noBreakHyphen/>
                <w:t>36</w:t>
              </w:r>
            </w:hyperlink>
          </w:p>
        </w:tc>
        <w:tc>
          <w:tcPr>
            <w:tcW w:w="1783" w:type="dxa"/>
            <w:tcBorders>
              <w:top w:val="single" w:sz="4" w:space="0" w:color="auto"/>
              <w:bottom w:val="single" w:sz="4" w:space="0" w:color="auto"/>
            </w:tcBorders>
          </w:tcPr>
          <w:p w14:paraId="4E0B60BA" w14:textId="1164F95F" w:rsidR="00A60A4A" w:rsidRDefault="00A60A4A" w:rsidP="00DA2BB2">
            <w:pPr>
              <w:pStyle w:val="EarlierRepubEntries"/>
            </w:pPr>
            <w:r>
              <w:t xml:space="preserve">amendments by </w:t>
            </w:r>
            <w:hyperlink r:id="rId191" w:tooltip="ACT Civil and Administrative Tribunal Legislation Amendment Act 2008" w:history="1">
              <w:r w:rsidR="00F139AB" w:rsidRPr="00F139AB">
                <w:rPr>
                  <w:rStyle w:val="charCitHyperlinkAbbrev"/>
                </w:rPr>
                <w:t>A2008</w:t>
              </w:r>
              <w:r w:rsidR="00F139AB" w:rsidRPr="00F139AB">
                <w:rPr>
                  <w:rStyle w:val="charCitHyperlinkAbbrev"/>
                </w:rPr>
                <w:noBreakHyphen/>
                <w:t>36</w:t>
              </w:r>
            </w:hyperlink>
          </w:p>
        </w:tc>
      </w:tr>
      <w:tr w:rsidR="00AE171B" w14:paraId="59B74004" w14:textId="77777777">
        <w:tc>
          <w:tcPr>
            <w:tcW w:w="1576" w:type="dxa"/>
            <w:tcBorders>
              <w:top w:val="single" w:sz="4" w:space="0" w:color="auto"/>
              <w:bottom w:val="single" w:sz="4" w:space="0" w:color="auto"/>
            </w:tcBorders>
          </w:tcPr>
          <w:p w14:paraId="50D5E6B2" w14:textId="77777777" w:rsidR="00AE171B" w:rsidRDefault="00AE171B">
            <w:pPr>
              <w:pStyle w:val="EarlierRepubEntries"/>
            </w:pPr>
            <w:r>
              <w:t>R7</w:t>
            </w:r>
            <w:r>
              <w:br/>
              <w:t>27 Mar 2012</w:t>
            </w:r>
          </w:p>
        </w:tc>
        <w:tc>
          <w:tcPr>
            <w:tcW w:w="1681" w:type="dxa"/>
            <w:tcBorders>
              <w:top w:val="single" w:sz="4" w:space="0" w:color="auto"/>
              <w:bottom w:val="single" w:sz="4" w:space="0" w:color="auto"/>
            </w:tcBorders>
          </w:tcPr>
          <w:p w14:paraId="39001C99" w14:textId="77777777" w:rsidR="00AE171B" w:rsidRDefault="00AE171B">
            <w:pPr>
              <w:pStyle w:val="EarlierRepubEntries"/>
            </w:pPr>
            <w:r>
              <w:t>27 Mar 2012–</w:t>
            </w:r>
            <w:r>
              <w:br/>
              <w:t>10 Sept 2017</w:t>
            </w:r>
          </w:p>
        </w:tc>
        <w:tc>
          <w:tcPr>
            <w:tcW w:w="1783" w:type="dxa"/>
            <w:tcBorders>
              <w:top w:val="single" w:sz="4" w:space="0" w:color="auto"/>
              <w:bottom w:val="single" w:sz="4" w:space="0" w:color="auto"/>
            </w:tcBorders>
          </w:tcPr>
          <w:p w14:paraId="5455DC91" w14:textId="6FABC2E8" w:rsidR="00AE171B" w:rsidRDefault="00F4249A">
            <w:pPr>
              <w:pStyle w:val="EarlierRepubEntries"/>
            </w:pPr>
            <w:hyperlink r:id="rId192" w:tooltip="Residential Tenancies Amendment Regulation 2012 (No 1)" w:history="1">
              <w:r w:rsidRPr="00F4249A">
                <w:rPr>
                  <w:rStyle w:val="charCitHyperlinkAbbrev"/>
                </w:rPr>
                <w:t>SL2012-11</w:t>
              </w:r>
            </w:hyperlink>
          </w:p>
        </w:tc>
        <w:tc>
          <w:tcPr>
            <w:tcW w:w="1783" w:type="dxa"/>
            <w:tcBorders>
              <w:top w:val="single" w:sz="4" w:space="0" w:color="auto"/>
              <w:bottom w:val="single" w:sz="4" w:space="0" w:color="auto"/>
            </w:tcBorders>
          </w:tcPr>
          <w:p w14:paraId="7CFB8F59" w14:textId="498D907D" w:rsidR="00AE171B" w:rsidRDefault="00F4249A" w:rsidP="00DA2BB2">
            <w:pPr>
              <w:pStyle w:val="EarlierRepubEntries"/>
            </w:pPr>
            <w:r>
              <w:t xml:space="preserve">amendments by </w:t>
            </w:r>
            <w:hyperlink r:id="rId193" w:tooltip="Residential Tenancies Amendment Regulation 2012 (No 1)" w:history="1">
              <w:r w:rsidRPr="00F4249A">
                <w:rPr>
                  <w:rStyle w:val="charCitHyperlinkAbbrev"/>
                </w:rPr>
                <w:t>SL2012-11</w:t>
              </w:r>
            </w:hyperlink>
          </w:p>
        </w:tc>
      </w:tr>
      <w:tr w:rsidR="00C9555C" w14:paraId="5F715396" w14:textId="77777777">
        <w:tc>
          <w:tcPr>
            <w:tcW w:w="1576" w:type="dxa"/>
            <w:tcBorders>
              <w:top w:val="single" w:sz="4" w:space="0" w:color="auto"/>
              <w:bottom w:val="single" w:sz="4" w:space="0" w:color="auto"/>
            </w:tcBorders>
          </w:tcPr>
          <w:p w14:paraId="661FCEDD" w14:textId="77777777" w:rsidR="00C9555C" w:rsidRDefault="00C9555C">
            <w:pPr>
              <w:pStyle w:val="EarlierRepubEntries"/>
            </w:pPr>
            <w:r>
              <w:t>R8</w:t>
            </w:r>
            <w:r>
              <w:br/>
              <w:t>11 Oct 2017</w:t>
            </w:r>
          </w:p>
        </w:tc>
        <w:tc>
          <w:tcPr>
            <w:tcW w:w="1681" w:type="dxa"/>
            <w:tcBorders>
              <w:top w:val="single" w:sz="4" w:space="0" w:color="auto"/>
              <w:bottom w:val="single" w:sz="4" w:space="0" w:color="auto"/>
            </w:tcBorders>
          </w:tcPr>
          <w:p w14:paraId="6D4FE653" w14:textId="77777777" w:rsidR="00C9555C" w:rsidRDefault="00C9555C">
            <w:pPr>
              <w:pStyle w:val="EarlierRepubEntries"/>
            </w:pPr>
            <w:r>
              <w:t>11 Oct 2017–</w:t>
            </w:r>
            <w:r>
              <w:br/>
              <w:t>6 May 2018</w:t>
            </w:r>
          </w:p>
        </w:tc>
        <w:tc>
          <w:tcPr>
            <w:tcW w:w="1783" w:type="dxa"/>
            <w:tcBorders>
              <w:top w:val="single" w:sz="4" w:space="0" w:color="auto"/>
              <w:bottom w:val="single" w:sz="4" w:space="0" w:color="auto"/>
            </w:tcBorders>
          </w:tcPr>
          <w:p w14:paraId="2D43E987" w14:textId="581845F3" w:rsidR="00C9555C" w:rsidRDefault="00C9555C">
            <w:pPr>
              <w:pStyle w:val="EarlierRepubEntries"/>
            </w:pPr>
            <w:hyperlink r:id="rId194" w:tooltip="Statute Law Amendment Act 2017 (No 2)" w:history="1">
              <w:r w:rsidRPr="002F3B89">
                <w:rPr>
                  <w:rStyle w:val="charCitHyperlinkAbbrev"/>
                </w:rPr>
                <w:t>A2017</w:t>
              </w:r>
              <w:r w:rsidRPr="002F3B89">
                <w:rPr>
                  <w:rStyle w:val="charCitHyperlinkAbbrev"/>
                </w:rPr>
                <w:noBreakHyphen/>
                <w:t>28</w:t>
              </w:r>
            </w:hyperlink>
          </w:p>
        </w:tc>
        <w:tc>
          <w:tcPr>
            <w:tcW w:w="1783" w:type="dxa"/>
            <w:tcBorders>
              <w:top w:val="single" w:sz="4" w:space="0" w:color="auto"/>
              <w:bottom w:val="single" w:sz="4" w:space="0" w:color="auto"/>
            </w:tcBorders>
          </w:tcPr>
          <w:p w14:paraId="21629EC3" w14:textId="5CEE92FE" w:rsidR="00C9555C" w:rsidRDefault="00C9555C" w:rsidP="00DA2BB2">
            <w:pPr>
              <w:pStyle w:val="EarlierRepubEntries"/>
            </w:pPr>
            <w:r>
              <w:t xml:space="preserve">amendments by </w:t>
            </w:r>
            <w:hyperlink r:id="rId195" w:tooltip="Statute Law Amendment Act 2017 (No 2)" w:history="1">
              <w:r w:rsidRPr="002F3B89">
                <w:rPr>
                  <w:rStyle w:val="charCitHyperlinkAbbrev"/>
                </w:rPr>
                <w:t>A2017</w:t>
              </w:r>
              <w:r w:rsidRPr="002F3B89">
                <w:rPr>
                  <w:rStyle w:val="charCitHyperlinkAbbrev"/>
                </w:rPr>
                <w:noBreakHyphen/>
                <w:t>28</w:t>
              </w:r>
            </w:hyperlink>
          </w:p>
        </w:tc>
      </w:tr>
      <w:tr w:rsidR="008B5402" w14:paraId="44911767" w14:textId="77777777">
        <w:tc>
          <w:tcPr>
            <w:tcW w:w="1576" w:type="dxa"/>
            <w:tcBorders>
              <w:top w:val="single" w:sz="4" w:space="0" w:color="auto"/>
              <w:bottom w:val="single" w:sz="4" w:space="0" w:color="auto"/>
            </w:tcBorders>
          </w:tcPr>
          <w:p w14:paraId="19A09CE7" w14:textId="77777777" w:rsidR="008B5402" w:rsidRDefault="00A76B9B">
            <w:pPr>
              <w:pStyle w:val="EarlierRepubEntries"/>
            </w:pPr>
            <w:r>
              <w:t>R9</w:t>
            </w:r>
            <w:r>
              <w:br/>
              <w:t>7 May 2018</w:t>
            </w:r>
          </w:p>
        </w:tc>
        <w:tc>
          <w:tcPr>
            <w:tcW w:w="1681" w:type="dxa"/>
            <w:tcBorders>
              <w:top w:val="single" w:sz="4" w:space="0" w:color="auto"/>
              <w:bottom w:val="single" w:sz="4" w:space="0" w:color="auto"/>
            </w:tcBorders>
          </w:tcPr>
          <w:p w14:paraId="41B0039D" w14:textId="77777777" w:rsidR="008B5402" w:rsidRDefault="00A76B9B">
            <w:pPr>
              <w:pStyle w:val="EarlierRepubEntries"/>
            </w:pPr>
            <w:r>
              <w:t>7 May 2018–</w:t>
            </w:r>
            <w:r>
              <w:br/>
              <w:t>31 Oct 2019</w:t>
            </w:r>
          </w:p>
        </w:tc>
        <w:tc>
          <w:tcPr>
            <w:tcW w:w="1783" w:type="dxa"/>
            <w:tcBorders>
              <w:top w:val="single" w:sz="4" w:space="0" w:color="auto"/>
              <w:bottom w:val="single" w:sz="4" w:space="0" w:color="auto"/>
            </w:tcBorders>
          </w:tcPr>
          <w:p w14:paraId="188772A2" w14:textId="1360E2F5" w:rsidR="008B5402" w:rsidRDefault="00A76B9B">
            <w:pPr>
              <w:pStyle w:val="EarlierRepubEntries"/>
            </w:pPr>
            <w:hyperlink r:id="rId196" w:tooltip="Residential Tenancies Amendment Regulation 2018 (No 1)" w:history="1">
              <w:r>
                <w:rPr>
                  <w:rStyle w:val="charCitHyperlinkAbbrev"/>
                </w:rPr>
                <w:t>SL2018-5</w:t>
              </w:r>
            </w:hyperlink>
          </w:p>
        </w:tc>
        <w:tc>
          <w:tcPr>
            <w:tcW w:w="1783" w:type="dxa"/>
            <w:tcBorders>
              <w:top w:val="single" w:sz="4" w:space="0" w:color="auto"/>
              <w:bottom w:val="single" w:sz="4" w:space="0" w:color="auto"/>
            </w:tcBorders>
          </w:tcPr>
          <w:p w14:paraId="1F45671A" w14:textId="316BE9CF" w:rsidR="008B5402" w:rsidRDefault="00A76B9B" w:rsidP="00DA2BB2">
            <w:pPr>
              <w:pStyle w:val="EarlierRepubEntries"/>
            </w:pPr>
            <w:r>
              <w:t xml:space="preserve">amendments by </w:t>
            </w:r>
            <w:hyperlink r:id="rId197" w:tooltip="Residential Tenancies Amendment Regulation 2018 (No 1)" w:history="1">
              <w:r>
                <w:rPr>
                  <w:rStyle w:val="charCitHyperlinkAbbrev"/>
                </w:rPr>
                <w:t>SL2018-5</w:t>
              </w:r>
            </w:hyperlink>
          </w:p>
        </w:tc>
      </w:tr>
      <w:tr w:rsidR="009F7C1C" w14:paraId="2EE8F2C0" w14:textId="77777777">
        <w:tc>
          <w:tcPr>
            <w:tcW w:w="1576" w:type="dxa"/>
            <w:tcBorders>
              <w:top w:val="single" w:sz="4" w:space="0" w:color="auto"/>
              <w:bottom w:val="single" w:sz="4" w:space="0" w:color="auto"/>
            </w:tcBorders>
          </w:tcPr>
          <w:p w14:paraId="12D56FE1" w14:textId="1C530E5C" w:rsidR="009F7C1C" w:rsidRDefault="009F7C1C">
            <w:pPr>
              <w:pStyle w:val="EarlierRepubEntries"/>
            </w:pPr>
            <w:r>
              <w:t>R10</w:t>
            </w:r>
            <w:r>
              <w:br/>
              <w:t>1 Nov 2019</w:t>
            </w:r>
          </w:p>
        </w:tc>
        <w:tc>
          <w:tcPr>
            <w:tcW w:w="1681" w:type="dxa"/>
            <w:tcBorders>
              <w:top w:val="single" w:sz="4" w:space="0" w:color="auto"/>
              <w:bottom w:val="single" w:sz="4" w:space="0" w:color="auto"/>
            </w:tcBorders>
          </w:tcPr>
          <w:p w14:paraId="2131B560" w14:textId="3938B8E8" w:rsidR="009F7C1C" w:rsidRDefault="009F7C1C">
            <w:pPr>
              <w:pStyle w:val="EarlierRepubEntries"/>
            </w:pPr>
            <w:r>
              <w:t>1 Nov 2019–</w:t>
            </w:r>
            <w:r>
              <w:br/>
              <w:t>2 Mar 2021</w:t>
            </w:r>
          </w:p>
        </w:tc>
        <w:tc>
          <w:tcPr>
            <w:tcW w:w="1783" w:type="dxa"/>
            <w:tcBorders>
              <w:top w:val="single" w:sz="4" w:space="0" w:color="auto"/>
              <w:bottom w:val="single" w:sz="4" w:space="0" w:color="auto"/>
            </w:tcBorders>
          </w:tcPr>
          <w:p w14:paraId="0B07E4EB" w14:textId="4ACEFCB6" w:rsidR="009F7C1C" w:rsidRDefault="009F7C1C">
            <w:pPr>
              <w:pStyle w:val="EarlierRepubEntries"/>
            </w:pPr>
            <w:hyperlink r:id="rId198" w:tooltip="Residential Tenancies Amendment Act 2019" w:history="1">
              <w:r w:rsidRPr="006F749B">
                <w:rPr>
                  <w:rStyle w:val="charCitHyperlinkAbbrev"/>
                </w:rPr>
                <w:t>A2019</w:t>
              </w:r>
              <w:r w:rsidRPr="006F749B">
                <w:rPr>
                  <w:rStyle w:val="charCitHyperlinkAbbrev"/>
                </w:rPr>
                <w:noBreakHyphen/>
                <w:t>5</w:t>
              </w:r>
            </w:hyperlink>
          </w:p>
        </w:tc>
        <w:tc>
          <w:tcPr>
            <w:tcW w:w="1783" w:type="dxa"/>
            <w:tcBorders>
              <w:top w:val="single" w:sz="4" w:space="0" w:color="auto"/>
              <w:bottom w:val="single" w:sz="4" w:space="0" w:color="auto"/>
            </w:tcBorders>
          </w:tcPr>
          <w:p w14:paraId="48E5B1F5" w14:textId="0069EB19" w:rsidR="009F7C1C" w:rsidRDefault="009F7C1C" w:rsidP="00DA2BB2">
            <w:pPr>
              <w:pStyle w:val="EarlierRepubEntries"/>
            </w:pPr>
            <w:r>
              <w:t xml:space="preserve">amendments by </w:t>
            </w:r>
            <w:hyperlink r:id="rId199" w:tooltip="Residential Tenancies Amendment Act 2019" w:history="1">
              <w:r w:rsidRPr="006F749B">
                <w:rPr>
                  <w:rStyle w:val="charCitHyperlinkAbbrev"/>
                </w:rPr>
                <w:t>A2019</w:t>
              </w:r>
              <w:r w:rsidRPr="006F749B">
                <w:rPr>
                  <w:rStyle w:val="charCitHyperlinkAbbrev"/>
                </w:rPr>
                <w:noBreakHyphen/>
                <w:t>5</w:t>
              </w:r>
            </w:hyperlink>
          </w:p>
        </w:tc>
      </w:tr>
      <w:tr w:rsidR="00090A19" w14:paraId="4364D99B" w14:textId="77777777">
        <w:tc>
          <w:tcPr>
            <w:tcW w:w="1576" w:type="dxa"/>
            <w:tcBorders>
              <w:top w:val="single" w:sz="4" w:space="0" w:color="auto"/>
              <w:bottom w:val="single" w:sz="4" w:space="0" w:color="auto"/>
            </w:tcBorders>
          </w:tcPr>
          <w:p w14:paraId="777D0BF3" w14:textId="388EBACA" w:rsidR="00090A19" w:rsidRDefault="00090A19">
            <w:pPr>
              <w:pStyle w:val="EarlierRepubEntries"/>
            </w:pPr>
            <w:r>
              <w:t>R11</w:t>
            </w:r>
            <w:r>
              <w:br/>
              <w:t>3 Mar 2021</w:t>
            </w:r>
          </w:p>
        </w:tc>
        <w:tc>
          <w:tcPr>
            <w:tcW w:w="1681" w:type="dxa"/>
            <w:tcBorders>
              <w:top w:val="single" w:sz="4" w:space="0" w:color="auto"/>
              <w:bottom w:val="single" w:sz="4" w:space="0" w:color="auto"/>
            </w:tcBorders>
          </w:tcPr>
          <w:p w14:paraId="1340649D" w14:textId="69873F0A" w:rsidR="00090A19" w:rsidRDefault="00090A19">
            <w:pPr>
              <w:pStyle w:val="EarlierRepubEntries"/>
            </w:pPr>
            <w:r>
              <w:t>3 Mar 2021–</w:t>
            </w:r>
            <w:r>
              <w:br/>
              <w:t>31 Mar 2023</w:t>
            </w:r>
          </w:p>
        </w:tc>
        <w:tc>
          <w:tcPr>
            <w:tcW w:w="1783" w:type="dxa"/>
            <w:tcBorders>
              <w:top w:val="single" w:sz="4" w:space="0" w:color="auto"/>
              <w:bottom w:val="single" w:sz="4" w:space="0" w:color="auto"/>
            </w:tcBorders>
          </w:tcPr>
          <w:p w14:paraId="28608DEA" w14:textId="3D1D5332" w:rsidR="00090A19" w:rsidRDefault="00090A19">
            <w:pPr>
              <w:pStyle w:val="EarlierRepubEntries"/>
            </w:pPr>
            <w:hyperlink r:id="rId200" w:tooltip="Residential Tenancies Amendment Act 2020 (No 2)" w:history="1">
              <w:r>
                <w:rPr>
                  <w:rStyle w:val="charCitHyperlinkAbbrev"/>
                </w:rPr>
                <w:t>A2020</w:t>
              </w:r>
              <w:r>
                <w:rPr>
                  <w:rStyle w:val="charCitHyperlinkAbbrev"/>
                </w:rPr>
                <w:noBreakHyphen/>
                <w:t>48</w:t>
              </w:r>
            </w:hyperlink>
          </w:p>
        </w:tc>
        <w:tc>
          <w:tcPr>
            <w:tcW w:w="1783" w:type="dxa"/>
            <w:tcBorders>
              <w:top w:val="single" w:sz="4" w:space="0" w:color="auto"/>
              <w:bottom w:val="single" w:sz="4" w:space="0" w:color="auto"/>
            </w:tcBorders>
          </w:tcPr>
          <w:p w14:paraId="1B310A4D" w14:textId="04022FBB" w:rsidR="00090A19" w:rsidRDefault="00090A19" w:rsidP="00DA2BB2">
            <w:pPr>
              <w:pStyle w:val="EarlierRepubEntries"/>
            </w:pPr>
            <w:r>
              <w:t xml:space="preserve">amendments by </w:t>
            </w:r>
            <w:hyperlink r:id="rId201" w:tooltip="Residential Tenancies Amendment Act 2020 (No 2)" w:history="1">
              <w:r>
                <w:rPr>
                  <w:rStyle w:val="charCitHyperlinkAbbrev"/>
                </w:rPr>
                <w:t>A2020</w:t>
              </w:r>
              <w:r>
                <w:rPr>
                  <w:rStyle w:val="charCitHyperlinkAbbrev"/>
                </w:rPr>
                <w:noBreakHyphen/>
                <w:t>48</w:t>
              </w:r>
            </w:hyperlink>
          </w:p>
        </w:tc>
      </w:tr>
      <w:tr w:rsidR="002C23D6" w14:paraId="30831DA6" w14:textId="77777777">
        <w:tc>
          <w:tcPr>
            <w:tcW w:w="1576" w:type="dxa"/>
            <w:tcBorders>
              <w:top w:val="single" w:sz="4" w:space="0" w:color="auto"/>
              <w:bottom w:val="single" w:sz="4" w:space="0" w:color="auto"/>
            </w:tcBorders>
          </w:tcPr>
          <w:p w14:paraId="1D44BDDD" w14:textId="507E272D" w:rsidR="002C23D6" w:rsidRDefault="002C23D6">
            <w:pPr>
              <w:pStyle w:val="EarlierRepubEntries"/>
            </w:pPr>
            <w:r>
              <w:lastRenderedPageBreak/>
              <w:t>R12</w:t>
            </w:r>
            <w:r>
              <w:br/>
              <w:t>1 Apr 2023</w:t>
            </w:r>
          </w:p>
        </w:tc>
        <w:tc>
          <w:tcPr>
            <w:tcW w:w="1681" w:type="dxa"/>
            <w:tcBorders>
              <w:top w:val="single" w:sz="4" w:space="0" w:color="auto"/>
              <w:bottom w:val="single" w:sz="4" w:space="0" w:color="auto"/>
            </w:tcBorders>
          </w:tcPr>
          <w:p w14:paraId="7134883F" w14:textId="00F32C9C" w:rsidR="002C23D6" w:rsidRDefault="002C23D6">
            <w:pPr>
              <w:pStyle w:val="EarlierRepubEntries"/>
            </w:pPr>
            <w:r>
              <w:t>1 Apr 2023–</w:t>
            </w:r>
            <w:r>
              <w:br/>
              <w:t>11 Dec 2023</w:t>
            </w:r>
          </w:p>
        </w:tc>
        <w:tc>
          <w:tcPr>
            <w:tcW w:w="1783" w:type="dxa"/>
            <w:tcBorders>
              <w:top w:val="single" w:sz="4" w:space="0" w:color="auto"/>
              <w:bottom w:val="single" w:sz="4" w:space="0" w:color="auto"/>
            </w:tcBorders>
          </w:tcPr>
          <w:p w14:paraId="075BC53D" w14:textId="58CA5E2D" w:rsidR="002C23D6" w:rsidRDefault="002C23D6">
            <w:pPr>
              <w:pStyle w:val="EarlierRepubEntries"/>
            </w:pPr>
            <w:hyperlink r:id="rId202" w:tooltip="Residential Tenancies Amendment Regulation 2023 (No 1)" w:history="1">
              <w:r>
                <w:rPr>
                  <w:rStyle w:val="charCitHyperlinkAbbrev"/>
                </w:rPr>
                <w:t>SL2023</w:t>
              </w:r>
              <w:r>
                <w:rPr>
                  <w:rStyle w:val="charCitHyperlinkAbbrev"/>
                </w:rPr>
                <w:noBreakHyphen/>
                <w:t>4</w:t>
              </w:r>
            </w:hyperlink>
          </w:p>
        </w:tc>
        <w:tc>
          <w:tcPr>
            <w:tcW w:w="1783" w:type="dxa"/>
            <w:tcBorders>
              <w:top w:val="single" w:sz="4" w:space="0" w:color="auto"/>
              <w:bottom w:val="single" w:sz="4" w:space="0" w:color="auto"/>
            </w:tcBorders>
          </w:tcPr>
          <w:p w14:paraId="66AA5B72" w14:textId="21F0D3CB" w:rsidR="002C23D6" w:rsidRDefault="002C23D6" w:rsidP="00DA2BB2">
            <w:pPr>
              <w:pStyle w:val="EarlierRepubEntries"/>
            </w:pPr>
            <w:r>
              <w:t xml:space="preserve">amendments by </w:t>
            </w:r>
            <w:hyperlink r:id="rId203" w:tooltip="Residential Tenancies Legislation Amendment Act 2023" w:history="1">
              <w:r>
                <w:rPr>
                  <w:rStyle w:val="charCitHyperlinkAbbrev"/>
                </w:rPr>
                <w:t>A2023</w:t>
              </w:r>
              <w:r>
                <w:rPr>
                  <w:rStyle w:val="charCitHyperlinkAbbrev"/>
                </w:rPr>
                <w:noBreakHyphen/>
                <w:t>5</w:t>
              </w:r>
            </w:hyperlink>
            <w:r>
              <w:t xml:space="preserve"> </w:t>
            </w:r>
            <w:r w:rsidRPr="00A72F8C">
              <w:t xml:space="preserve">and </w:t>
            </w:r>
            <w:bookmarkStart w:id="43" w:name="_Hlk23333393"/>
            <w:r w:rsidRPr="000E63F4">
              <w:rPr>
                <w:rStyle w:val="charCitHyperlinkAbbrev"/>
              </w:rPr>
              <w:fldChar w:fldCharType="begin"/>
            </w:r>
            <w:r>
              <w:rPr>
                <w:rStyle w:val="charCitHyperlinkAbbrev"/>
              </w:rPr>
              <w:instrText>HYPERLINK "https://legislation.act.gov.au/sl/2023-4/" \o "Residential Tenancies Amendment Regulation 2023 (No 1)"</w:instrText>
            </w:r>
            <w:r w:rsidRPr="000E63F4">
              <w:rPr>
                <w:rStyle w:val="charCitHyperlinkAbbrev"/>
              </w:rPr>
            </w:r>
            <w:r w:rsidRPr="000E63F4">
              <w:rPr>
                <w:rStyle w:val="charCitHyperlinkAbbrev"/>
              </w:rPr>
              <w:fldChar w:fldCharType="separate"/>
            </w:r>
            <w:r w:rsidRPr="000E63F4">
              <w:rPr>
                <w:rStyle w:val="charCitHyperlinkAbbrev"/>
              </w:rPr>
              <w:t>SL2023-4</w:t>
            </w:r>
            <w:r w:rsidRPr="000E63F4">
              <w:rPr>
                <w:rStyle w:val="charCitHyperlinkAbbrev"/>
              </w:rPr>
              <w:fldChar w:fldCharType="end"/>
            </w:r>
            <w:bookmarkEnd w:id="43"/>
          </w:p>
        </w:tc>
      </w:tr>
      <w:tr w:rsidR="00917728" w14:paraId="65501E94" w14:textId="77777777">
        <w:tc>
          <w:tcPr>
            <w:tcW w:w="1576" w:type="dxa"/>
            <w:tcBorders>
              <w:top w:val="single" w:sz="4" w:space="0" w:color="auto"/>
              <w:bottom w:val="single" w:sz="4" w:space="0" w:color="auto"/>
            </w:tcBorders>
          </w:tcPr>
          <w:p w14:paraId="6FBBFC48" w14:textId="565F100D" w:rsidR="00917728" w:rsidRDefault="00917728">
            <w:pPr>
              <w:pStyle w:val="EarlierRepubEntries"/>
            </w:pPr>
            <w:r>
              <w:t>R13</w:t>
            </w:r>
            <w:r>
              <w:br/>
              <w:t>12 Dec 2023</w:t>
            </w:r>
          </w:p>
        </w:tc>
        <w:tc>
          <w:tcPr>
            <w:tcW w:w="1681" w:type="dxa"/>
            <w:tcBorders>
              <w:top w:val="single" w:sz="4" w:space="0" w:color="auto"/>
              <w:bottom w:val="single" w:sz="4" w:space="0" w:color="auto"/>
            </w:tcBorders>
          </w:tcPr>
          <w:p w14:paraId="19CA4DF8" w14:textId="2DB0F8D6" w:rsidR="00917728" w:rsidRDefault="00917728">
            <w:pPr>
              <w:pStyle w:val="EarlierRepubEntries"/>
            </w:pPr>
            <w:r>
              <w:t>12 Dec 2023–</w:t>
            </w:r>
            <w:r>
              <w:br/>
              <w:t>9 Dec 2024</w:t>
            </w:r>
          </w:p>
        </w:tc>
        <w:tc>
          <w:tcPr>
            <w:tcW w:w="1783" w:type="dxa"/>
            <w:tcBorders>
              <w:top w:val="single" w:sz="4" w:space="0" w:color="auto"/>
              <w:bottom w:val="single" w:sz="4" w:space="0" w:color="auto"/>
            </w:tcBorders>
          </w:tcPr>
          <w:p w14:paraId="011DE7A8" w14:textId="5038F852" w:rsidR="00917728" w:rsidRDefault="00917728">
            <w:pPr>
              <w:pStyle w:val="EarlierRepubEntries"/>
            </w:pPr>
            <w:hyperlink r:id="rId204"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734CD339" w14:textId="421D633B" w:rsidR="00917728" w:rsidRDefault="00917728" w:rsidP="00DA2BB2">
            <w:pPr>
              <w:pStyle w:val="EarlierRepubEntries"/>
            </w:pPr>
            <w:r>
              <w:t xml:space="preserve">amendments by </w:t>
            </w:r>
            <w:hyperlink r:id="rId205" w:tooltip="Justice and Community Safety Legislation Amendment Act 2023 (No 3)" w:history="1">
              <w:r>
                <w:rPr>
                  <w:rStyle w:val="charCitHyperlinkAbbrev"/>
                </w:rPr>
                <w:t>A2023</w:t>
              </w:r>
              <w:r>
                <w:rPr>
                  <w:rStyle w:val="charCitHyperlinkAbbrev"/>
                </w:rPr>
                <w:noBreakHyphen/>
                <w:t>57</w:t>
              </w:r>
            </w:hyperlink>
          </w:p>
        </w:tc>
      </w:tr>
      <w:tr w:rsidR="00446A26" w14:paraId="2683C769" w14:textId="77777777">
        <w:tc>
          <w:tcPr>
            <w:tcW w:w="1576" w:type="dxa"/>
            <w:tcBorders>
              <w:top w:val="single" w:sz="4" w:space="0" w:color="auto"/>
              <w:bottom w:val="single" w:sz="4" w:space="0" w:color="auto"/>
            </w:tcBorders>
          </w:tcPr>
          <w:p w14:paraId="03DAB85C" w14:textId="5A3F0615" w:rsidR="00446A26" w:rsidRDefault="00446A26">
            <w:pPr>
              <w:pStyle w:val="EarlierRepubEntries"/>
            </w:pPr>
            <w:r>
              <w:t>R14</w:t>
            </w:r>
            <w:r>
              <w:br/>
              <w:t>10 Dec 2024</w:t>
            </w:r>
          </w:p>
        </w:tc>
        <w:tc>
          <w:tcPr>
            <w:tcW w:w="1681" w:type="dxa"/>
            <w:tcBorders>
              <w:top w:val="single" w:sz="4" w:space="0" w:color="auto"/>
              <w:bottom w:val="single" w:sz="4" w:space="0" w:color="auto"/>
            </w:tcBorders>
          </w:tcPr>
          <w:p w14:paraId="78DF562B" w14:textId="7C675F48" w:rsidR="00446A26" w:rsidRDefault="00446A26">
            <w:pPr>
              <w:pStyle w:val="EarlierRepubEntries"/>
            </w:pPr>
            <w:r>
              <w:t>10 Dec 2024–</w:t>
            </w:r>
            <w:r>
              <w:br/>
              <w:t>8 Jan 2025</w:t>
            </w:r>
          </w:p>
        </w:tc>
        <w:tc>
          <w:tcPr>
            <w:tcW w:w="1783" w:type="dxa"/>
            <w:tcBorders>
              <w:top w:val="single" w:sz="4" w:space="0" w:color="auto"/>
              <w:bottom w:val="single" w:sz="4" w:space="0" w:color="auto"/>
            </w:tcBorders>
          </w:tcPr>
          <w:p w14:paraId="2AF9AB08" w14:textId="20B92A81" w:rsidR="00446A26" w:rsidRPr="00654E0C" w:rsidRDefault="00446A26">
            <w:pPr>
              <w:pStyle w:val="EarlierRepubEntries"/>
              <w:rPr>
                <w:u w:val="single"/>
              </w:rPr>
            </w:pPr>
            <w:hyperlink r:id="rId206" w:tooltip="Residential Tenancies Amendment Regulation 2024 (No 1)" w:history="1">
              <w:r w:rsidRPr="00654E0C">
                <w:rPr>
                  <w:rStyle w:val="charCitHyperlinkAbbrev"/>
                  <w:u w:val="single"/>
                </w:rPr>
                <w:t>SL2024</w:t>
              </w:r>
              <w:r w:rsidRPr="00654E0C">
                <w:rPr>
                  <w:rStyle w:val="charCitHyperlinkAbbrev"/>
                  <w:u w:val="single"/>
                </w:rPr>
                <w:noBreakHyphen/>
                <w:t>35</w:t>
              </w:r>
            </w:hyperlink>
          </w:p>
        </w:tc>
        <w:tc>
          <w:tcPr>
            <w:tcW w:w="1783" w:type="dxa"/>
            <w:tcBorders>
              <w:top w:val="single" w:sz="4" w:space="0" w:color="auto"/>
              <w:bottom w:val="single" w:sz="4" w:space="0" w:color="auto"/>
            </w:tcBorders>
          </w:tcPr>
          <w:p w14:paraId="47230BAD" w14:textId="7A9DB1A8" w:rsidR="00446A26" w:rsidRDefault="00654E0C" w:rsidP="00DA2BB2">
            <w:pPr>
              <w:pStyle w:val="EarlierRepubEntries"/>
            </w:pPr>
            <w:r>
              <w:t>amendments</w:t>
            </w:r>
            <w:r w:rsidR="00446A26">
              <w:t xml:space="preserve"> by </w:t>
            </w:r>
            <w:hyperlink r:id="rId207" w:tooltip="Housing and Consumer Affairs Legislation Amendment Act 2024" w:history="1">
              <w:r w:rsidR="00446A26" w:rsidRPr="00E4327E">
                <w:rPr>
                  <w:rStyle w:val="charCitHyperlinkAbbrev"/>
                </w:rPr>
                <w:t>A2024-29</w:t>
              </w:r>
            </w:hyperlink>
            <w:r w:rsidR="00446A26">
              <w:t xml:space="preserve"> and </w:t>
            </w:r>
            <w:hyperlink r:id="rId208" w:tooltip="Residential Tenancies Amendment Regulation 2024 (No 1)" w:history="1">
              <w:r w:rsidR="00446A26">
                <w:rPr>
                  <w:rStyle w:val="charCitHyperlinkAbbrev"/>
                </w:rPr>
                <w:t>SL2024</w:t>
              </w:r>
              <w:r w:rsidR="00446A26">
                <w:rPr>
                  <w:rStyle w:val="charCitHyperlinkAbbrev"/>
                </w:rPr>
                <w:noBreakHyphen/>
                <w:t>35</w:t>
              </w:r>
            </w:hyperlink>
          </w:p>
        </w:tc>
      </w:tr>
    </w:tbl>
    <w:p w14:paraId="0D3BA4C9" w14:textId="77777777" w:rsidR="00137969" w:rsidRDefault="00137969">
      <w:pPr>
        <w:pStyle w:val="05EndNote"/>
        <w:sectPr w:rsidR="00137969" w:rsidSect="00511FD4">
          <w:headerReference w:type="even" r:id="rId209"/>
          <w:headerReference w:type="default" r:id="rId210"/>
          <w:footerReference w:type="even" r:id="rId211"/>
          <w:footerReference w:type="default" r:id="rId212"/>
          <w:pgSz w:w="11907" w:h="16839" w:code="9"/>
          <w:pgMar w:top="3000" w:right="1900" w:bottom="2500" w:left="2300" w:header="2480" w:footer="2100" w:gutter="0"/>
          <w:cols w:space="720"/>
          <w:docGrid w:linePitch="326"/>
        </w:sectPr>
      </w:pPr>
    </w:p>
    <w:p w14:paraId="4227324F" w14:textId="63ABDB12" w:rsidR="00137969" w:rsidRDefault="00137969">
      <w:pPr>
        <w:rPr>
          <w:color w:val="000000"/>
          <w:sz w:val="22"/>
        </w:rPr>
      </w:pPr>
    </w:p>
    <w:p w14:paraId="53001DA0" w14:textId="4D5BAD0E" w:rsidR="0014131A" w:rsidRDefault="0014131A">
      <w:pPr>
        <w:rPr>
          <w:color w:val="000000"/>
          <w:sz w:val="22"/>
        </w:rPr>
      </w:pPr>
    </w:p>
    <w:p w14:paraId="510AC901" w14:textId="2CEB78DC" w:rsidR="0014131A" w:rsidRDefault="0014131A">
      <w:pPr>
        <w:rPr>
          <w:color w:val="000000"/>
          <w:sz w:val="22"/>
        </w:rPr>
      </w:pPr>
    </w:p>
    <w:p w14:paraId="6B790479" w14:textId="77777777" w:rsidR="00F86EB6" w:rsidRDefault="00F86EB6">
      <w:pPr>
        <w:rPr>
          <w:color w:val="000000"/>
          <w:sz w:val="22"/>
        </w:rPr>
      </w:pPr>
    </w:p>
    <w:p w14:paraId="1B7C6D98" w14:textId="77777777" w:rsidR="00F86EB6" w:rsidRDefault="00F86EB6">
      <w:pPr>
        <w:rPr>
          <w:color w:val="000000"/>
          <w:sz w:val="22"/>
        </w:rPr>
      </w:pPr>
    </w:p>
    <w:p w14:paraId="291EEB8A" w14:textId="77777777" w:rsidR="00F86EB6" w:rsidRDefault="00F86EB6">
      <w:pPr>
        <w:rPr>
          <w:color w:val="000000"/>
          <w:sz w:val="22"/>
        </w:rPr>
      </w:pPr>
    </w:p>
    <w:p w14:paraId="1EB25218" w14:textId="77777777" w:rsidR="00F86EB6" w:rsidRDefault="00F86EB6">
      <w:pPr>
        <w:rPr>
          <w:color w:val="000000"/>
          <w:sz w:val="22"/>
        </w:rPr>
      </w:pPr>
    </w:p>
    <w:p w14:paraId="5F2A4EAC" w14:textId="751910EC" w:rsidR="0014131A" w:rsidRDefault="0014131A">
      <w:pPr>
        <w:rPr>
          <w:color w:val="000000"/>
          <w:sz w:val="22"/>
        </w:rPr>
      </w:pPr>
    </w:p>
    <w:p w14:paraId="5DAB11E9" w14:textId="77777777" w:rsidR="0014131A" w:rsidRDefault="0014131A">
      <w:pPr>
        <w:rPr>
          <w:color w:val="000000"/>
          <w:sz w:val="22"/>
        </w:rPr>
      </w:pPr>
    </w:p>
    <w:p w14:paraId="74C1DA29" w14:textId="10F429EA" w:rsidR="00137969" w:rsidRDefault="00137969">
      <w:pPr>
        <w:rPr>
          <w:color w:val="000000"/>
          <w:sz w:val="22"/>
        </w:rPr>
      </w:pPr>
      <w:r>
        <w:rPr>
          <w:color w:val="000000"/>
          <w:sz w:val="22"/>
        </w:rPr>
        <w:t xml:space="preserve">©  Australian Capital Territory </w:t>
      </w:r>
      <w:r w:rsidR="00511FD4">
        <w:rPr>
          <w:noProof/>
          <w:color w:val="000000"/>
          <w:sz w:val="22"/>
        </w:rPr>
        <w:t>202</w:t>
      </w:r>
      <w:r w:rsidR="006F7769">
        <w:rPr>
          <w:noProof/>
          <w:color w:val="000000"/>
          <w:sz w:val="22"/>
        </w:rPr>
        <w:t>5</w:t>
      </w:r>
    </w:p>
    <w:p w14:paraId="4BDB5273" w14:textId="77777777" w:rsidR="00137969" w:rsidRDefault="00137969">
      <w:pPr>
        <w:pStyle w:val="06Copyright"/>
        <w:sectPr w:rsidR="00137969">
          <w:headerReference w:type="even" r:id="rId213"/>
          <w:headerReference w:type="default" r:id="rId214"/>
          <w:footerReference w:type="even" r:id="rId215"/>
          <w:footerReference w:type="default" r:id="rId216"/>
          <w:headerReference w:type="first" r:id="rId217"/>
          <w:footerReference w:type="first" r:id="rId218"/>
          <w:type w:val="continuous"/>
          <w:pgSz w:w="11907" w:h="16839" w:code="9"/>
          <w:pgMar w:top="3000" w:right="1900" w:bottom="2500" w:left="2300" w:header="2480" w:footer="2100" w:gutter="0"/>
          <w:pgNumType w:fmt="lowerRoman"/>
          <w:cols w:space="720"/>
          <w:titlePg/>
          <w:docGrid w:linePitch="254"/>
        </w:sectPr>
      </w:pPr>
    </w:p>
    <w:p w14:paraId="37F6F3D9" w14:textId="77777777" w:rsidR="00137969" w:rsidRDefault="00137969"/>
    <w:sectPr w:rsidR="00137969" w:rsidSect="00E420B4">
      <w:headerReference w:type="even" r:id="rId219"/>
      <w:headerReference w:type="default" r:id="rId220"/>
      <w:footerReference w:type="default" r:id="rId221"/>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8409" w14:textId="77777777" w:rsidR="00DE5F3C" w:rsidRDefault="00DE5F3C" w:rsidP="00137969">
      <w:pPr>
        <w:pStyle w:val="AH2PartSymb"/>
      </w:pPr>
      <w:r>
        <w:separator/>
      </w:r>
    </w:p>
  </w:endnote>
  <w:endnote w:type="continuationSeparator" w:id="0">
    <w:p w14:paraId="3CC7DCF1" w14:textId="77777777" w:rsidR="00DE5F3C" w:rsidRDefault="00DE5F3C" w:rsidP="00137969">
      <w:pPr>
        <w:pStyle w:val="AH2Part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A112" w14:textId="58CC75B9" w:rsidR="007118D5" w:rsidRPr="000011FF" w:rsidRDefault="000011FF" w:rsidP="000011FF">
    <w:pPr>
      <w:pStyle w:val="Footer"/>
      <w:jc w:val="center"/>
      <w:rPr>
        <w:rFonts w:cs="Arial"/>
        <w:sz w:val="14"/>
      </w:rPr>
    </w:pPr>
    <w:r w:rsidRPr="000011F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9D9E" w14:textId="77777777" w:rsidR="007034F9" w:rsidRDefault="007034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034F9" w14:paraId="4C72E966" w14:textId="77777777">
      <w:tc>
        <w:tcPr>
          <w:tcW w:w="847" w:type="pct"/>
        </w:tcPr>
        <w:p w14:paraId="19F88D9E" w14:textId="77777777" w:rsidR="007034F9" w:rsidRDefault="007034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F5DAA5B" w14:textId="7FD8D561" w:rsidR="007034F9" w:rsidRDefault="000011FF">
          <w:pPr>
            <w:pStyle w:val="Footer"/>
            <w:jc w:val="center"/>
          </w:pPr>
          <w:r>
            <w:fldChar w:fldCharType="begin"/>
          </w:r>
          <w:r>
            <w:instrText xml:space="preserve"> REF Citation *\charformat </w:instrText>
          </w:r>
          <w:r>
            <w:fldChar w:fldCharType="separate"/>
          </w:r>
          <w:r w:rsidR="00916555">
            <w:t>Residential Tenancies Regulation 1998</w:t>
          </w:r>
          <w:r>
            <w:fldChar w:fldCharType="end"/>
          </w:r>
        </w:p>
        <w:p w14:paraId="775D5B98" w14:textId="70535EF6" w:rsidR="007034F9" w:rsidRDefault="000011FF">
          <w:pPr>
            <w:pStyle w:val="FooterInfoCentre"/>
          </w:pPr>
          <w:r>
            <w:fldChar w:fldCharType="begin"/>
          </w:r>
          <w:r>
            <w:instrText xml:space="preserve"> DOCPROPERTY "Eff"  *\charformat </w:instrText>
          </w:r>
          <w:r>
            <w:fldChar w:fldCharType="separate"/>
          </w:r>
          <w:r w:rsidR="00916555">
            <w:t xml:space="preserve">Effective:  </w:t>
          </w:r>
          <w:r>
            <w:fldChar w:fldCharType="end"/>
          </w:r>
          <w:r>
            <w:fldChar w:fldCharType="begin"/>
          </w:r>
          <w:r>
            <w:instrText xml:space="preserve"> DOCPROPERTY "StartDt"  *\charformat </w:instrText>
          </w:r>
          <w:r>
            <w:fldChar w:fldCharType="separate"/>
          </w:r>
          <w:r w:rsidR="00916555">
            <w:t>09/01/25</w:t>
          </w:r>
          <w:r>
            <w:fldChar w:fldCharType="end"/>
          </w:r>
          <w:r>
            <w:fldChar w:fldCharType="begin"/>
          </w:r>
          <w:r>
            <w:instrText xml:space="preserve"> DOCPROPERTY "EndDt"  *\charformat </w:instrText>
          </w:r>
          <w:r>
            <w:fldChar w:fldCharType="separate"/>
          </w:r>
          <w:r w:rsidR="00916555">
            <w:t>-22/02/26</w:t>
          </w:r>
          <w:r>
            <w:fldChar w:fldCharType="end"/>
          </w:r>
        </w:p>
      </w:tc>
      <w:tc>
        <w:tcPr>
          <w:tcW w:w="1061" w:type="pct"/>
        </w:tcPr>
        <w:p w14:paraId="538FBDD8" w14:textId="2AE86294" w:rsidR="007034F9" w:rsidRDefault="000011FF">
          <w:pPr>
            <w:pStyle w:val="Footer"/>
            <w:jc w:val="right"/>
          </w:pPr>
          <w:r>
            <w:fldChar w:fldCharType="begin"/>
          </w:r>
          <w:r>
            <w:instrText xml:space="preserve"> DOCPROPERTY "Category"  *\charformat  </w:instrText>
          </w:r>
          <w:r>
            <w:fldChar w:fldCharType="separate"/>
          </w:r>
          <w:r w:rsidR="00916555">
            <w:t>R15</w:t>
          </w:r>
          <w:r>
            <w:fldChar w:fldCharType="end"/>
          </w:r>
          <w:r w:rsidR="007034F9">
            <w:br/>
          </w:r>
          <w:r>
            <w:fldChar w:fldCharType="begin"/>
          </w:r>
          <w:r>
            <w:instrText xml:space="preserve"> DOCPROPERTY "RepubDt"  *\charformat  </w:instrText>
          </w:r>
          <w:r>
            <w:fldChar w:fldCharType="separate"/>
          </w:r>
          <w:r w:rsidR="00916555">
            <w:t>09/01/25</w:t>
          </w:r>
          <w:r>
            <w:fldChar w:fldCharType="end"/>
          </w:r>
        </w:p>
      </w:tc>
    </w:tr>
  </w:tbl>
  <w:p w14:paraId="6F70D767" w14:textId="7D956E3C" w:rsidR="007034F9" w:rsidRPr="000011FF" w:rsidRDefault="000011FF" w:rsidP="000011FF">
    <w:pPr>
      <w:pStyle w:val="Status"/>
      <w:rPr>
        <w:rFonts w:cs="Arial"/>
      </w:rPr>
    </w:pPr>
    <w:r w:rsidRPr="000011FF">
      <w:rPr>
        <w:rFonts w:cs="Arial"/>
      </w:rPr>
      <w:fldChar w:fldCharType="begin"/>
    </w:r>
    <w:r w:rsidRPr="000011FF">
      <w:rPr>
        <w:rFonts w:cs="Arial"/>
      </w:rPr>
      <w:instrText xml:space="preserve"> DOCPROPERTY "Status" </w:instrText>
    </w:r>
    <w:r w:rsidRPr="000011FF">
      <w:rPr>
        <w:rFonts w:cs="Arial"/>
      </w:rPr>
      <w:fldChar w:fldCharType="separate"/>
    </w:r>
    <w:r w:rsidR="00916555" w:rsidRPr="000011FF">
      <w:rPr>
        <w:rFonts w:cs="Arial"/>
      </w:rPr>
      <w:t xml:space="preserve"> </w:t>
    </w:r>
    <w:r w:rsidRPr="000011FF">
      <w:rPr>
        <w:rFonts w:cs="Arial"/>
      </w:rPr>
      <w:fldChar w:fldCharType="end"/>
    </w:r>
    <w:r w:rsidRPr="000011F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301D" w14:textId="77777777" w:rsidR="007034F9" w:rsidRDefault="007034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034F9" w14:paraId="65735441" w14:textId="77777777">
      <w:tc>
        <w:tcPr>
          <w:tcW w:w="1061" w:type="pct"/>
        </w:tcPr>
        <w:p w14:paraId="4802C4EA" w14:textId="6B697C7B" w:rsidR="007034F9" w:rsidRDefault="000011FF">
          <w:pPr>
            <w:pStyle w:val="Footer"/>
          </w:pPr>
          <w:r>
            <w:fldChar w:fldCharType="begin"/>
          </w:r>
          <w:r>
            <w:instrText xml:space="preserve"> DOCPROPERTY "Category"  *\charformat  </w:instrText>
          </w:r>
          <w:r>
            <w:fldChar w:fldCharType="separate"/>
          </w:r>
          <w:r w:rsidR="00916555">
            <w:t>R15</w:t>
          </w:r>
          <w:r>
            <w:fldChar w:fldCharType="end"/>
          </w:r>
          <w:r w:rsidR="007034F9">
            <w:br/>
          </w:r>
          <w:r>
            <w:fldChar w:fldCharType="begin"/>
          </w:r>
          <w:r>
            <w:instrText xml:space="preserve"> DOCPROPERTY "RepubDt"  *\charformat  </w:instrText>
          </w:r>
          <w:r>
            <w:fldChar w:fldCharType="separate"/>
          </w:r>
          <w:r w:rsidR="00916555">
            <w:t>09/01/25</w:t>
          </w:r>
          <w:r>
            <w:fldChar w:fldCharType="end"/>
          </w:r>
        </w:p>
      </w:tc>
      <w:tc>
        <w:tcPr>
          <w:tcW w:w="3092" w:type="pct"/>
        </w:tcPr>
        <w:p w14:paraId="2D4932EE" w14:textId="3C58EBB2" w:rsidR="007034F9" w:rsidRDefault="000011FF">
          <w:pPr>
            <w:pStyle w:val="Footer"/>
            <w:jc w:val="center"/>
          </w:pPr>
          <w:r>
            <w:fldChar w:fldCharType="begin"/>
          </w:r>
          <w:r>
            <w:instrText xml:space="preserve"> REF Citation *\charformat </w:instrText>
          </w:r>
          <w:r>
            <w:fldChar w:fldCharType="separate"/>
          </w:r>
          <w:r w:rsidR="00916555">
            <w:t>Residential Tenancies Regulation 1998</w:t>
          </w:r>
          <w:r>
            <w:fldChar w:fldCharType="end"/>
          </w:r>
        </w:p>
        <w:p w14:paraId="6C3399D8" w14:textId="54466C92" w:rsidR="007034F9" w:rsidRDefault="000011FF">
          <w:pPr>
            <w:pStyle w:val="FooterInfoCentre"/>
          </w:pPr>
          <w:r>
            <w:fldChar w:fldCharType="begin"/>
          </w:r>
          <w:r>
            <w:instrText xml:space="preserve"> DOCPROPERTY "Eff"  *\charformat </w:instrText>
          </w:r>
          <w:r>
            <w:fldChar w:fldCharType="separate"/>
          </w:r>
          <w:r w:rsidR="00916555">
            <w:t xml:space="preserve">Effective:  </w:t>
          </w:r>
          <w:r>
            <w:fldChar w:fldCharType="end"/>
          </w:r>
          <w:r>
            <w:fldChar w:fldCharType="begin"/>
          </w:r>
          <w:r>
            <w:instrText xml:space="preserve"> DOCPROPERTY "StartDt"  *\charformat </w:instrText>
          </w:r>
          <w:r>
            <w:fldChar w:fldCharType="separate"/>
          </w:r>
          <w:r w:rsidR="00916555">
            <w:t>09/01/25</w:t>
          </w:r>
          <w:r>
            <w:fldChar w:fldCharType="end"/>
          </w:r>
          <w:r>
            <w:fldChar w:fldCharType="begin"/>
          </w:r>
          <w:r>
            <w:instrText xml:space="preserve"> DOCPROPERTY "EndDt"  *\charformat </w:instrText>
          </w:r>
          <w:r>
            <w:fldChar w:fldCharType="separate"/>
          </w:r>
          <w:r w:rsidR="00916555">
            <w:t>-22/02/26</w:t>
          </w:r>
          <w:r>
            <w:fldChar w:fldCharType="end"/>
          </w:r>
        </w:p>
      </w:tc>
      <w:tc>
        <w:tcPr>
          <w:tcW w:w="847" w:type="pct"/>
        </w:tcPr>
        <w:p w14:paraId="12A1D4F4" w14:textId="77777777" w:rsidR="007034F9" w:rsidRDefault="007034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474239F" w14:textId="365F3588" w:rsidR="007034F9" w:rsidRPr="000011FF" w:rsidRDefault="000011FF" w:rsidP="000011FF">
    <w:pPr>
      <w:pStyle w:val="Status"/>
      <w:rPr>
        <w:rFonts w:cs="Arial"/>
      </w:rPr>
    </w:pPr>
    <w:r w:rsidRPr="000011FF">
      <w:rPr>
        <w:rFonts w:cs="Arial"/>
      </w:rPr>
      <w:fldChar w:fldCharType="begin"/>
    </w:r>
    <w:r w:rsidRPr="000011FF">
      <w:rPr>
        <w:rFonts w:cs="Arial"/>
      </w:rPr>
      <w:instrText xml:space="preserve"> DOCPROPERTY "Status" </w:instrText>
    </w:r>
    <w:r w:rsidRPr="000011FF">
      <w:rPr>
        <w:rFonts w:cs="Arial"/>
      </w:rPr>
      <w:fldChar w:fldCharType="separate"/>
    </w:r>
    <w:r w:rsidR="00916555" w:rsidRPr="000011FF">
      <w:rPr>
        <w:rFonts w:cs="Arial"/>
      </w:rPr>
      <w:t xml:space="preserve"> </w:t>
    </w:r>
    <w:r w:rsidRPr="000011FF">
      <w:rPr>
        <w:rFonts w:cs="Arial"/>
      </w:rPr>
      <w:fldChar w:fldCharType="end"/>
    </w:r>
    <w:r w:rsidRPr="000011F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B72C" w14:textId="77777777" w:rsidR="000C052F" w:rsidRDefault="000C05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C052F" w14:paraId="7692C14C" w14:textId="77777777">
      <w:tc>
        <w:tcPr>
          <w:tcW w:w="847" w:type="pct"/>
        </w:tcPr>
        <w:p w14:paraId="4D26F6A3" w14:textId="77777777" w:rsidR="000C052F" w:rsidRDefault="000C05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3092" w:type="pct"/>
        </w:tcPr>
        <w:p w14:paraId="6AD0BB61" w14:textId="3AE3A55D" w:rsidR="000C052F" w:rsidRDefault="000011FF">
          <w:pPr>
            <w:pStyle w:val="Footer"/>
            <w:jc w:val="center"/>
          </w:pPr>
          <w:r>
            <w:fldChar w:fldCharType="begin"/>
          </w:r>
          <w:r>
            <w:instrText xml:space="preserve"> REF Citation *\charformat </w:instrText>
          </w:r>
          <w:r>
            <w:fldChar w:fldCharType="separate"/>
          </w:r>
          <w:r w:rsidR="00916555">
            <w:t>Residential Tenancies Regulation 1998</w:t>
          </w:r>
          <w:r>
            <w:fldChar w:fldCharType="end"/>
          </w:r>
        </w:p>
        <w:p w14:paraId="64B17537" w14:textId="02EF9B74" w:rsidR="000C052F" w:rsidRDefault="000011FF">
          <w:pPr>
            <w:pStyle w:val="FooterInfoCentre"/>
          </w:pPr>
          <w:r>
            <w:fldChar w:fldCharType="begin"/>
          </w:r>
          <w:r>
            <w:instrText xml:space="preserve"> DOCPROPERTY "Eff"  *\charformat </w:instrText>
          </w:r>
          <w:r>
            <w:fldChar w:fldCharType="separate"/>
          </w:r>
          <w:r w:rsidR="00916555">
            <w:t xml:space="preserve">Effective:  </w:t>
          </w:r>
          <w:r>
            <w:fldChar w:fldCharType="end"/>
          </w:r>
          <w:r>
            <w:fldChar w:fldCharType="begin"/>
          </w:r>
          <w:r>
            <w:instrText xml:space="preserve"> DOCPROPERTY "StartDt"  *\charformat </w:instrText>
          </w:r>
          <w:r>
            <w:fldChar w:fldCharType="separate"/>
          </w:r>
          <w:r w:rsidR="00916555">
            <w:t>09/01/25</w:t>
          </w:r>
          <w:r>
            <w:fldChar w:fldCharType="end"/>
          </w:r>
          <w:r>
            <w:fldChar w:fldCharType="begin"/>
          </w:r>
          <w:r>
            <w:instrText xml:space="preserve"> DOCPROPERTY "EndDt"  *\charformat </w:instrText>
          </w:r>
          <w:r>
            <w:fldChar w:fldCharType="separate"/>
          </w:r>
          <w:r w:rsidR="00916555">
            <w:t>-22/02/26</w:t>
          </w:r>
          <w:r>
            <w:fldChar w:fldCharType="end"/>
          </w:r>
        </w:p>
      </w:tc>
      <w:tc>
        <w:tcPr>
          <w:tcW w:w="1061" w:type="pct"/>
        </w:tcPr>
        <w:p w14:paraId="06EABE4A" w14:textId="19564793" w:rsidR="000C052F" w:rsidRDefault="000011FF">
          <w:pPr>
            <w:pStyle w:val="Footer"/>
            <w:jc w:val="right"/>
          </w:pPr>
          <w:r>
            <w:fldChar w:fldCharType="begin"/>
          </w:r>
          <w:r>
            <w:instrText xml:space="preserve"> DOCPROPERTY "Category"  *\charformat  </w:instrText>
          </w:r>
          <w:r>
            <w:fldChar w:fldCharType="separate"/>
          </w:r>
          <w:r w:rsidR="00916555">
            <w:t>R15</w:t>
          </w:r>
          <w:r>
            <w:fldChar w:fldCharType="end"/>
          </w:r>
          <w:r w:rsidR="000C052F">
            <w:br/>
          </w:r>
          <w:r>
            <w:fldChar w:fldCharType="begin"/>
          </w:r>
          <w:r>
            <w:instrText xml:space="preserve"> DOCPROPERTY "RepubDt"  *\charformat  </w:instrText>
          </w:r>
          <w:r>
            <w:fldChar w:fldCharType="separate"/>
          </w:r>
          <w:r w:rsidR="00916555">
            <w:t>09/01/25</w:t>
          </w:r>
          <w:r>
            <w:fldChar w:fldCharType="end"/>
          </w:r>
        </w:p>
      </w:tc>
    </w:tr>
  </w:tbl>
  <w:p w14:paraId="770E6516" w14:textId="30F1BC3C" w:rsidR="000C052F" w:rsidRPr="000011FF" w:rsidRDefault="000011FF" w:rsidP="000011FF">
    <w:pPr>
      <w:pStyle w:val="Status"/>
      <w:rPr>
        <w:rFonts w:cs="Arial"/>
      </w:rPr>
    </w:pPr>
    <w:r w:rsidRPr="000011FF">
      <w:rPr>
        <w:rFonts w:cs="Arial"/>
      </w:rPr>
      <w:fldChar w:fldCharType="begin"/>
    </w:r>
    <w:r w:rsidRPr="000011FF">
      <w:rPr>
        <w:rFonts w:cs="Arial"/>
      </w:rPr>
      <w:instrText xml:space="preserve"> DOCPROPERTY "Status" </w:instrText>
    </w:r>
    <w:r w:rsidRPr="000011FF">
      <w:rPr>
        <w:rFonts w:cs="Arial"/>
      </w:rPr>
      <w:fldChar w:fldCharType="separate"/>
    </w:r>
    <w:r w:rsidR="00916555" w:rsidRPr="000011FF">
      <w:rPr>
        <w:rFonts w:cs="Arial"/>
      </w:rPr>
      <w:t xml:space="preserve"> </w:t>
    </w:r>
    <w:r w:rsidRPr="000011FF">
      <w:rPr>
        <w:rFonts w:cs="Arial"/>
      </w:rPr>
      <w:fldChar w:fldCharType="end"/>
    </w:r>
    <w:r w:rsidRPr="000011F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1496" w14:textId="77777777" w:rsidR="000C052F" w:rsidRDefault="000C05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C052F" w14:paraId="1D54DB81" w14:textId="77777777">
      <w:tc>
        <w:tcPr>
          <w:tcW w:w="1061" w:type="pct"/>
        </w:tcPr>
        <w:p w14:paraId="13859E7A" w14:textId="15F618AE" w:rsidR="000C052F" w:rsidRDefault="000011FF">
          <w:pPr>
            <w:pStyle w:val="Footer"/>
          </w:pPr>
          <w:r>
            <w:fldChar w:fldCharType="begin"/>
          </w:r>
          <w:r>
            <w:instrText xml:space="preserve"> DOCPROPERTY "Category"  *\charformat  </w:instrText>
          </w:r>
          <w:r>
            <w:fldChar w:fldCharType="separate"/>
          </w:r>
          <w:r w:rsidR="00916555">
            <w:t>R15</w:t>
          </w:r>
          <w:r>
            <w:fldChar w:fldCharType="end"/>
          </w:r>
          <w:r w:rsidR="000C052F">
            <w:br/>
          </w:r>
          <w:r>
            <w:fldChar w:fldCharType="begin"/>
          </w:r>
          <w:r>
            <w:instrText xml:space="preserve"> DOCPROPERTY "RepubDt"  *\charformat  </w:instrText>
          </w:r>
          <w:r>
            <w:fldChar w:fldCharType="separate"/>
          </w:r>
          <w:r w:rsidR="00916555">
            <w:t>09/01/25</w:t>
          </w:r>
          <w:r>
            <w:fldChar w:fldCharType="end"/>
          </w:r>
        </w:p>
      </w:tc>
      <w:tc>
        <w:tcPr>
          <w:tcW w:w="3092" w:type="pct"/>
        </w:tcPr>
        <w:p w14:paraId="081D7BF3" w14:textId="760B39F0" w:rsidR="000C052F" w:rsidRDefault="000011FF">
          <w:pPr>
            <w:pStyle w:val="Footer"/>
            <w:jc w:val="center"/>
          </w:pPr>
          <w:r>
            <w:fldChar w:fldCharType="begin"/>
          </w:r>
          <w:r>
            <w:instrText xml:space="preserve"> REF Citation *\charformat </w:instrText>
          </w:r>
          <w:r>
            <w:fldChar w:fldCharType="separate"/>
          </w:r>
          <w:r w:rsidR="00916555">
            <w:t>Residential Tenancies Regulation 1998</w:t>
          </w:r>
          <w:r>
            <w:fldChar w:fldCharType="end"/>
          </w:r>
        </w:p>
        <w:p w14:paraId="6E28D3A5" w14:textId="1331E683" w:rsidR="000C052F" w:rsidRDefault="000011FF">
          <w:pPr>
            <w:pStyle w:val="FooterInfoCentre"/>
          </w:pPr>
          <w:r>
            <w:fldChar w:fldCharType="begin"/>
          </w:r>
          <w:r>
            <w:instrText xml:space="preserve"> DOCPROPERTY "Eff"  *\charformat </w:instrText>
          </w:r>
          <w:r>
            <w:fldChar w:fldCharType="separate"/>
          </w:r>
          <w:r w:rsidR="00916555">
            <w:t xml:space="preserve">Effective:  </w:t>
          </w:r>
          <w:r>
            <w:fldChar w:fldCharType="end"/>
          </w:r>
          <w:r>
            <w:fldChar w:fldCharType="begin"/>
          </w:r>
          <w:r>
            <w:instrText xml:space="preserve"> DOCPROPERTY "StartDt"  *\charformat </w:instrText>
          </w:r>
          <w:r>
            <w:fldChar w:fldCharType="separate"/>
          </w:r>
          <w:r w:rsidR="00916555">
            <w:t>09/01/25</w:t>
          </w:r>
          <w:r>
            <w:fldChar w:fldCharType="end"/>
          </w:r>
          <w:r>
            <w:fldChar w:fldCharType="begin"/>
          </w:r>
          <w:r>
            <w:instrText xml:space="preserve"> DOCPROPERTY "EndDt"  *\charformat </w:instrText>
          </w:r>
          <w:r>
            <w:fldChar w:fldCharType="separate"/>
          </w:r>
          <w:r w:rsidR="00916555">
            <w:t>-22/02/26</w:t>
          </w:r>
          <w:r>
            <w:fldChar w:fldCharType="end"/>
          </w:r>
        </w:p>
      </w:tc>
      <w:tc>
        <w:tcPr>
          <w:tcW w:w="847" w:type="pct"/>
        </w:tcPr>
        <w:p w14:paraId="2F4C4DE3" w14:textId="77777777" w:rsidR="000C052F" w:rsidRDefault="000C05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5B7595C4" w14:textId="68B2DDBE" w:rsidR="000C052F" w:rsidRPr="000011FF" w:rsidRDefault="000011FF" w:rsidP="000011FF">
    <w:pPr>
      <w:pStyle w:val="Status"/>
      <w:rPr>
        <w:rFonts w:cs="Arial"/>
      </w:rPr>
    </w:pPr>
    <w:r w:rsidRPr="000011FF">
      <w:rPr>
        <w:rFonts w:cs="Arial"/>
      </w:rPr>
      <w:fldChar w:fldCharType="begin"/>
    </w:r>
    <w:r w:rsidRPr="000011FF">
      <w:rPr>
        <w:rFonts w:cs="Arial"/>
      </w:rPr>
      <w:instrText xml:space="preserve"> DOCPROPERTY "Status" </w:instrText>
    </w:r>
    <w:r w:rsidRPr="000011FF">
      <w:rPr>
        <w:rFonts w:cs="Arial"/>
      </w:rPr>
      <w:fldChar w:fldCharType="separate"/>
    </w:r>
    <w:r w:rsidR="00916555" w:rsidRPr="000011FF">
      <w:rPr>
        <w:rFonts w:cs="Arial"/>
      </w:rPr>
      <w:t xml:space="preserve"> </w:t>
    </w:r>
    <w:r w:rsidRPr="000011FF">
      <w:rPr>
        <w:rFonts w:cs="Arial"/>
      </w:rPr>
      <w:fldChar w:fldCharType="end"/>
    </w:r>
    <w:r w:rsidRPr="000011F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BC81" w14:textId="70984682" w:rsidR="000C052F" w:rsidRPr="000011FF" w:rsidRDefault="000011FF" w:rsidP="000011FF">
    <w:pPr>
      <w:pStyle w:val="Footer"/>
      <w:jc w:val="center"/>
      <w:rPr>
        <w:rFonts w:cs="Arial"/>
        <w:sz w:val="14"/>
      </w:rPr>
    </w:pPr>
    <w:r w:rsidRPr="000011F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8063" w14:textId="554FC729" w:rsidR="000C052F" w:rsidRPr="000011FF" w:rsidRDefault="000C052F" w:rsidP="000011FF">
    <w:pPr>
      <w:pStyle w:val="Footer"/>
      <w:jc w:val="center"/>
      <w:rPr>
        <w:rFonts w:cs="Arial"/>
        <w:sz w:val="14"/>
      </w:rPr>
    </w:pPr>
    <w:r w:rsidRPr="000011FF">
      <w:rPr>
        <w:rFonts w:cs="Arial"/>
        <w:sz w:val="14"/>
      </w:rPr>
      <w:fldChar w:fldCharType="begin"/>
    </w:r>
    <w:r w:rsidRPr="000011FF">
      <w:rPr>
        <w:rFonts w:cs="Arial"/>
        <w:sz w:val="14"/>
      </w:rPr>
      <w:instrText xml:space="preserve"> COMMENTS  \* MERGEFORMAT </w:instrText>
    </w:r>
    <w:r w:rsidRPr="000011FF">
      <w:rPr>
        <w:rFonts w:cs="Arial"/>
        <w:sz w:val="14"/>
      </w:rPr>
      <w:fldChar w:fldCharType="end"/>
    </w:r>
    <w:r w:rsidR="000011FF" w:rsidRPr="000011F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5191" w14:textId="44CF0717" w:rsidR="000C052F" w:rsidRPr="000011FF" w:rsidRDefault="000011FF" w:rsidP="000011FF">
    <w:pPr>
      <w:pStyle w:val="Footer"/>
      <w:jc w:val="center"/>
      <w:rPr>
        <w:rFonts w:cs="Arial"/>
        <w:sz w:val="14"/>
      </w:rPr>
    </w:pPr>
    <w:r w:rsidRPr="000011F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4C72" w14:textId="77777777" w:rsidR="000C052F" w:rsidRDefault="000C052F">
    <w:pPr>
      <w:pStyle w:val="Footer"/>
      <w:jc w:val="center"/>
      <w:rPr>
        <w:sz w:val="20"/>
      </w:rPr>
    </w:pPr>
    <w:r>
      <w:rPr>
        <w:sz w:val="20"/>
      </w:rPr>
      <w:pgNum/>
    </w:r>
  </w:p>
  <w:p w14:paraId="55467442" w14:textId="0AE6F36D" w:rsidR="000011FF" w:rsidRPr="000011FF" w:rsidRDefault="000011FF" w:rsidP="000011FF">
    <w:pPr>
      <w:pStyle w:val="Footer"/>
      <w:jc w:val="center"/>
      <w:rPr>
        <w:rFonts w:cs="Arial"/>
        <w:sz w:val="14"/>
      </w:rPr>
    </w:pPr>
    <w:r w:rsidRPr="000011F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6E14" w14:textId="4680DDDE" w:rsidR="00755F7D" w:rsidRPr="000011FF" w:rsidRDefault="00755F7D" w:rsidP="000011FF">
    <w:pPr>
      <w:pStyle w:val="Footer"/>
      <w:jc w:val="center"/>
      <w:rPr>
        <w:rFonts w:cs="Arial"/>
        <w:sz w:val="14"/>
      </w:rPr>
    </w:pPr>
    <w:r w:rsidRPr="000011FF">
      <w:rPr>
        <w:rFonts w:cs="Arial"/>
        <w:sz w:val="14"/>
      </w:rPr>
      <w:fldChar w:fldCharType="begin"/>
    </w:r>
    <w:r w:rsidRPr="000011FF">
      <w:rPr>
        <w:rFonts w:cs="Arial"/>
        <w:sz w:val="14"/>
      </w:rPr>
      <w:instrText xml:space="preserve"> DOCPROPERTY "Status" </w:instrText>
    </w:r>
    <w:r w:rsidRPr="000011FF">
      <w:rPr>
        <w:rFonts w:cs="Arial"/>
        <w:sz w:val="14"/>
      </w:rPr>
      <w:fldChar w:fldCharType="separate"/>
    </w:r>
    <w:r w:rsidR="00916555" w:rsidRPr="000011FF">
      <w:rPr>
        <w:rFonts w:cs="Arial"/>
        <w:sz w:val="14"/>
      </w:rPr>
      <w:t xml:space="preserve"> </w:t>
    </w:r>
    <w:r w:rsidRPr="000011FF">
      <w:rPr>
        <w:rFonts w:cs="Arial"/>
        <w:sz w:val="14"/>
      </w:rPr>
      <w:fldChar w:fldCharType="end"/>
    </w:r>
    <w:r w:rsidRPr="000011FF">
      <w:rPr>
        <w:rFonts w:cs="Arial"/>
        <w:sz w:val="14"/>
      </w:rPr>
      <w:fldChar w:fldCharType="begin"/>
    </w:r>
    <w:r w:rsidRPr="000011FF">
      <w:rPr>
        <w:rFonts w:cs="Arial"/>
        <w:sz w:val="14"/>
      </w:rPr>
      <w:instrText xml:space="preserve"> COMMENTS  \* MERGEFORMAT </w:instrText>
    </w:r>
    <w:r w:rsidRPr="000011FF">
      <w:rPr>
        <w:rFonts w:cs="Arial"/>
        <w:sz w:val="14"/>
      </w:rPr>
      <w:fldChar w:fldCharType="end"/>
    </w:r>
    <w:r w:rsidR="000011FF" w:rsidRPr="000011F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BDDA" w14:textId="1EA54CD2" w:rsidR="007118D5" w:rsidRPr="000011FF" w:rsidRDefault="000011FF" w:rsidP="000011FF">
    <w:pPr>
      <w:pStyle w:val="Footer"/>
      <w:jc w:val="center"/>
      <w:rPr>
        <w:rFonts w:cs="Arial"/>
        <w:sz w:val="14"/>
      </w:rPr>
    </w:pPr>
    <w:r w:rsidRPr="000011F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7DF9" w14:textId="77777777" w:rsidR="00755F7D" w:rsidRDefault="00755F7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55F7D" w14:paraId="71903C20" w14:textId="77777777">
      <w:tc>
        <w:tcPr>
          <w:tcW w:w="846" w:type="pct"/>
        </w:tcPr>
        <w:p w14:paraId="6B7D8EB9" w14:textId="77777777" w:rsidR="00755F7D" w:rsidRDefault="00755F7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AD9442B" w14:textId="43381D13" w:rsidR="00755F7D" w:rsidRDefault="00755F7D">
          <w:pPr>
            <w:pStyle w:val="Footer"/>
            <w:jc w:val="center"/>
          </w:pPr>
          <w:r>
            <w:fldChar w:fldCharType="begin"/>
          </w:r>
          <w:r>
            <w:instrText xml:space="preserve"> REF Citation *\charformat </w:instrText>
          </w:r>
          <w:r>
            <w:fldChar w:fldCharType="separate"/>
          </w:r>
          <w:r w:rsidR="00916555">
            <w:t>Residential Tenancies Regulation 1998</w:t>
          </w:r>
          <w:r>
            <w:fldChar w:fldCharType="end"/>
          </w:r>
        </w:p>
        <w:p w14:paraId="0C19144B" w14:textId="045FCEFD" w:rsidR="00755F7D" w:rsidRDefault="00755F7D">
          <w:pPr>
            <w:pStyle w:val="FooterInfoCentre"/>
          </w:pPr>
          <w:r>
            <w:fldChar w:fldCharType="begin"/>
          </w:r>
          <w:r>
            <w:instrText xml:space="preserve"> DOCPROPERTY "Eff"  </w:instrText>
          </w:r>
          <w:r>
            <w:fldChar w:fldCharType="separate"/>
          </w:r>
          <w:r w:rsidR="00916555">
            <w:t xml:space="preserve">Effective:  </w:t>
          </w:r>
          <w:r>
            <w:fldChar w:fldCharType="end"/>
          </w:r>
          <w:r>
            <w:fldChar w:fldCharType="begin"/>
          </w:r>
          <w:r>
            <w:instrText xml:space="preserve"> DOCPROPERTY "StartDt"   </w:instrText>
          </w:r>
          <w:r>
            <w:fldChar w:fldCharType="separate"/>
          </w:r>
          <w:r w:rsidR="00916555">
            <w:t>09/01/25</w:t>
          </w:r>
          <w:r>
            <w:fldChar w:fldCharType="end"/>
          </w:r>
          <w:r>
            <w:fldChar w:fldCharType="begin"/>
          </w:r>
          <w:r>
            <w:instrText xml:space="preserve"> DOCPROPERTY "EndDt"  </w:instrText>
          </w:r>
          <w:r>
            <w:fldChar w:fldCharType="separate"/>
          </w:r>
          <w:r w:rsidR="00916555">
            <w:t>-22/02/26</w:t>
          </w:r>
          <w:r>
            <w:fldChar w:fldCharType="end"/>
          </w:r>
        </w:p>
      </w:tc>
      <w:tc>
        <w:tcPr>
          <w:tcW w:w="1061" w:type="pct"/>
        </w:tcPr>
        <w:p w14:paraId="392C3F96" w14:textId="344F658C" w:rsidR="00755F7D" w:rsidRDefault="00755F7D">
          <w:pPr>
            <w:pStyle w:val="Footer"/>
            <w:jc w:val="right"/>
          </w:pPr>
          <w:r>
            <w:fldChar w:fldCharType="begin"/>
          </w:r>
          <w:r>
            <w:instrText xml:space="preserve"> DOCPROPERTY "Category"  </w:instrText>
          </w:r>
          <w:r>
            <w:fldChar w:fldCharType="separate"/>
          </w:r>
          <w:r w:rsidR="00916555">
            <w:t>R15</w:t>
          </w:r>
          <w:r>
            <w:fldChar w:fldCharType="end"/>
          </w:r>
          <w:r>
            <w:br/>
          </w:r>
          <w:r>
            <w:fldChar w:fldCharType="begin"/>
          </w:r>
          <w:r>
            <w:instrText xml:space="preserve"> DOCPROPERTY "RepubDt"  </w:instrText>
          </w:r>
          <w:r>
            <w:fldChar w:fldCharType="separate"/>
          </w:r>
          <w:r w:rsidR="00916555">
            <w:t>09/01/25</w:t>
          </w:r>
          <w:r>
            <w:fldChar w:fldCharType="end"/>
          </w:r>
        </w:p>
      </w:tc>
    </w:tr>
  </w:tbl>
  <w:p w14:paraId="455F8146" w14:textId="5DAF6F91" w:rsidR="00755F7D" w:rsidRPr="000011FF" w:rsidRDefault="00755F7D" w:rsidP="000011FF">
    <w:pPr>
      <w:pStyle w:val="Status"/>
      <w:rPr>
        <w:rFonts w:cs="Arial"/>
      </w:rPr>
    </w:pPr>
    <w:r w:rsidRPr="000011FF">
      <w:rPr>
        <w:rFonts w:cs="Arial"/>
      </w:rPr>
      <w:fldChar w:fldCharType="begin"/>
    </w:r>
    <w:r w:rsidRPr="000011FF">
      <w:rPr>
        <w:rFonts w:cs="Arial"/>
      </w:rPr>
      <w:instrText xml:space="preserve"> DOCPROPERTY "Status" </w:instrText>
    </w:r>
    <w:r w:rsidRPr="000011FF">
      <w:rPr>
        <w:rFonts w:cs="Arial"/>
      </w:rPr>
      <w:fldChar w:fldCharType="separate"/>
    </w:r>
    <w:r w:rsidR="00916555" w:rsidRPr="000011FF">
      <w:rPr>
        <w:rFonts w:cs="Arial"/>
      </w:rPr>
      <w:t xml:space="preserve"> </w:t>
    </w:r>
    <w:r w:rsidRPr="000011FF">
      <w:rPr>
        <w:rFonts w:cs="Arial"/>
      </w:rPr>
      <w:fldChar w:fldCharType="end"/>
    </w:r>
    <w:r w:rsidR="000011FF" w:rsidRPr="000011F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84FB" w14:textId="77777777" w:rsidR="00755F7D" w:rsidRDefault="00755F7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55F7D" w14:paraId="072BBEC6" w14:textId="77777777">
      <w:tc>
        <w:tcPr>
          <w:tcW w:w="1061" w:type="pct"/>
        </w:tcPr>
        <w:p w14:paraId="6F3759A3" w14:textId="4FEA8D79" w:rsidR="00755F7D" w:rsidRDefault="00755F7D">
          <w:pPr>
            <w:pStyle w:val="Footer"/>
          </w:pPr>
          <w:r>
            <w:fldChar w:fldCharType="begin"/>
          </w:r>
          <w:r>
            <w:instrText xml:space="preserve"> DOCPROPERTY "Category"  </w:instrText>
          </w:r>
          <w:r>
            <w:fldChar w:fldCharType="separate"/>
          </w:r>
          <w:r w:rsidR="00916555">
            <w:t>R15</w:t>
          </w:r>
          <w:r>
            <w:fldChar w:fldCharType="end"/>
          </w:r>
          <w:r>
            <w:br/>
          </w:r>
          <w:r>
            <w:fldChar w:fldCharType="begin"/>
          </w:r>
          <w:r>
            <w:instrText xml:space="preserve"> DOCPROPERTY "RepubDt"  </w:instrText>
          </w:r>
          <w:r>
            <w:fldChar w:fldCharType="separate"/>
          </w:r>
          <w:r w:rsidR="00916555">
            <w:t>09/01/25</w:t>
          </w:r>
          <w:r>
            <w:fldChar w:fldCharType="end"/>
          </w:r>
        </w:p>
      </w:tc>
      <w:tc>
        <w:tcPr>
          <w:tcW w:w="3093" w:type="pct"/>
        </w:tcPr>
        <w:p w14:paraId="3976B4DB" w14:textId="0CFABD07" w:rsidR="00755F7D" w:rsidRDefault="00755F7D">
          <w:pPr>
            <w:pStyle w:val="Footer"/>
            <w:jc w:val="center"/>
          </w:pPr>
          <w:r>
            <w:fldChar w:fldCharType="begin"/>
          </w:r>
          <w:r>
            <w:instrText xml:space="preserve"> REF Citation *\charformat </w:instrText>
          </w:r>
          <w:r>
            <w:fldChar w:fldCharType="separate"/>
          </w:r>
          <w:r w:rsidR="00916555">
            <w:t>Residential Tenancies Regulation 1998</w:t>
          </w:r>
          <w:r>
            <w:fldChar w:fldCharType="end"/>
          </w:r>
        </w:p>
        <w:p w14:paraId="1A050C1A" w14:textId="0DA1A6AC" w:rsidR="00755F7D" w:rsidRDefault="00755F7D">
          <w:pPr>
            <w:pStyle w:val="FooterInfoCentre"/>
          </w:pPr>
          <w:r>
            <w:fldChar w:fldCharType="begin"/>
          </w:r>
          <w:r>
            <w:instrText xml:space="preserve"> DOCPROPERTY "Eff"  </w:instrText>
          </w:r>
          <w:r>
            <w:fldChar w:fldCharType="separate"/>
          </w:r>
          <w:r w:rsidR="00916555">
            <w:t xml:space="preserve">Effective:  </w:t>
          </w:r>
          <w:r>
            <w:fldChar w:fldCharType="end"/>
          </w:r>
          <w:r>
            <w:fldChar w:fldCharType="begin"/>
          </w:r>
          <w:r>
            <w:instrText xml:space="preserve"> DOCPROPERTY "StartDt"  </w:instrText>
          </w:r>
          <w:r>
            <w:fldChar w:fldCharType="separate"/>
          </w:r>
          <w:r w:rsidR="00916555">
            <w:t>09/01/25</w:t>
          </w:r>
          <w:r>
            <w:fldChar w:fldCharType="end"/>
          </w:r>
          <w:r>
            <w:fldChar w:fldCharType="begin"/>
          </w:r>
          <w:r>
            <w:instrText xml:space="preserve"> DOCPROPERTY "EndDt"  </w:instrText>
          </w:r>
          <w:r>
            <w:fldChar w:fldCharType="separate"/>
          </w:r>
          <w:r w:rsidR="00916555">
            <w:t>-22/02/26</w:t>
          </w:r>
          <w:r>
            <w:fldChar w:fldCharType="end"/>
          </w:r>
        </w:p>
      </w:tc>
      <w:tc>
        <w:tcPr>
          <w:tcW w:w="846" w:type="pct"/>
        </w:tcPr>
        <w:p w14:paraId="4EAE136B" w14:textId="77777777" w:rsidR="00755F7D" w:rsidRDefault="00755F7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4426FAC" w14:textId="763EAE3E" w:rsidR="00755F7D" w:rsidRPr="000011FF" w:rsidRDefault="00755F7D" w:rsidP="000011FF">
    <w:pPr>
      <w:pStyle w:val="Status"/>
      <w:rPr>
        <w:rFonts w:cs="Arial"/>
      </w:rPr>
    </w:pPr>
    <w:r w:rsidRPr="000011FF">
      <w:rPr>
        <w:rFonts w:cs="Arial"/>
      </w:rPr>
      <w:fldChar w:fldCharType="begin"/>
    </w:r>
    <w:r w:rsidRPr="000011FF">
      <w:rPr>
        <w:rFonts w:cs="Arial"/>
      </w:rPr>
      <w:instrText xml:space="preserve"> DOCPROPERTY "Status" </w:instrText>
    </w:r>
    <w:r w:rsidRPr="000011FF">
      <w:rPr>
        <w:rFonts w:cs="Arial"/>
      </w:rPr>
      <w:fldChar w:fldCharType="separate"/>
    </w:r>
    <w:r w:rsidR="00916555" w:rsidRPr="000011FF">
      <w:rPr>
        <w:rFonts w:cs="Arial"/>
      </w:rPr>
      <w:t xml:space="preserve"> </w:t>
    </w:r>
    <w:r w:rsidRPr="000011FF">
      <w:rPr>
        <w:rFonts w:cs="Arial"/>
      </w:rPr>
      <w:fldChar w:fldCharType="end"/>
    </w:r>
    <w:r w:rsidR="000011FF" w:rsidRPr="000011F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9E8E" w14:textId="77777777" w:rsidR="00755F7D" w:rsidRDefault="00755F7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55F7D" w14:paraId="11DFA413" w14:textId="77777777">
      <w:tc>
        <w:tcPr>
          <w:tcW w:w="1061" w:type="pct"/>
        </w:tcPr>
        <w:p w14:paraId="7341628F" w14:textId="7AF59C59" w:rsidR="00755F7D" w:rsidRDefault="00755F7D">
          <w:pPr>
            <w:pStyle w:val="Footer"/>
          </w:pPr>
          <w:r>
            <w:fldChar w:fldCharType="begin"/>
          </w:r>
          <w:r>
            <w:instrText xml:space="preserve"> DOCPROPERTY "Category"  </w:instrText>
          </w:r>
          <w:r>
            <w:fldChar w:fldCharType="separate"/>
          </w:r>
          <w:r w:rsidR="00916555">
            <w:t>R15</w:t>
          </w:r>
          <w:r>
            <w:fldChar w:fldCharType="end"/>
          </w:r>
          <w:r>
            <w:br/>
          </w:r>
          <w:r>
            <w:fldChar w:fldCharType="begin"/>
          </w:r>
          <w:r>
            <w:instrText xml:space="preserve"> DOCPROPERTY "RepubDt"  </w:instrText>
          </w:r>
          <w:r>
            <w:fldChar w:fldCharType="separate"/>
          </w:r>
          <w:r w:rsidR="00916555">
            <w:t>09/01/25</w:t>
          </w:r>
          <w:r>
            <w:fldChar w:fldCharType="end"/>
          </w:r>
        </w:p>
      </w:tc>
      <w:tc>
        <w:tcPr>
          <w:tcW w:w="3093" w:type="pct"/>
        </w:tcPr>
        <w:p w14:paraId="2E6EF1E6" w14:textId="5AA3351B" w:rsidR="00755F7D" w:rsidRDefault="00755F7D">
          <w:pPr>
            <w:pStyle w:val="Footer"/>
            <w:jc w:val="center"/>
          </w:pPr>
          <w:r>
            <w:fldChar w:fldCharType="begin"/>
          </w:r>
          <w:r>
            <w:instrText xml:space="preserve"> REF Citation *\charformat </w:instrText>
          </w:r>
          <w:r>
            <w:fldChar w:fldCharType="separate"/>
          </w:r>
          <w:r w:rsidR="00916555">
            <w:t>Residential Tenancies Regulation 1998</w:t>
          </w:r>
          <w:r>
            <w:fldChar w:fldCharType="end"/>
          </w:r>
        </w:p>
        <w:p w14:paraId="7142D866" w14:textId="647CE6A8" w:rsidR="00755F7D" w:rsidRDefault="00755F7D">
          <w:pPr>
            <w:pStyle w:val="FooterInfoCentre"/>
          </w:pPr>
          <w:r>
            <w:fldChar w:fldCharType="begin"/>
          </w:r>
          <w:r>
            <w:instrText xml:space="preserve"> DOCPROPERTY "Eff"  </w:instrText>
          </w:r>
          <w:r>
            <w:fldChar w:fldCharType="separate"/>
          </w:r>
          <w:r w:rsidR="00916555">
            <w:t xml:space="preserve">Effective:  </w:t>
          </w:r>
          <w:r>
            <w:fldChar w:fldCharType="end"/>
          </w:r>
          <w:r>
            <w:fldChar w:fldCharType="begin"/>
          </w:r>
          <w:r>
            <w:instrText xml:space="preserve"> DOCPROPERTY "StartDt"   </w:instrText>
          </w:r>
          <w:r>
            <w:fldChar w:fldCharType="separate"/>
          </w:r>
          <w:r w:rsidR="00916555">
            <w:t>09/01/25</w:t>
          </w:r>
          <w:r>
            <w:fldChar w:fldCharType="end"/>
          </w:r>
          <w:r>
            <w:fldChar w:fldCharType="begin"/>
          </w:r>
          <w:r>
            <w:instrText xml:space="preserve"> DOCPROPERTY "EndDt"  </w:instrText>
          </w:r>
          <w:r>
            <w:fldChar w:fldCharType="separate"/>
          </w:r>
          <w:r w:rsidR="00916555">
            <w:t>-22/02/26</w:t>
          </w:r>
          <w:r>
            <w:fldChar w:fldCharType="end"/>
          </w:r>
        </w:p>
      </w:tc>
      <w:tc>
        <w:tcPr>
          <w:tcW w:w="846" w:type="pct"/>
        </w:tcPr>
        <w:p w14:paraId="2C74A4B6" w14:textId="77777777" w:rsidR="00755F7D" w:rsidRDefault="00755F7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A62B18" w14:textId="36CD1F83" w:rsidR="00755F7D" w:rsidRPr="000011FF" w:rsidRDefault="000011FF" w:rsidP="000011FF">
    <w:pPr>
      <w:pStyle w:val="Status"/>
      <w:rPr>
        <w:rFonts w:cs="Arial"/>
      </w:rPr>
    </w:pPr>
    <w:r w:rsidRPr="000011F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556F" w14:textId="77777777" w:rsidR="000C052F" w:rsidRDefault="000C05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C052F" w14:paraId="335BAB51" w14:textId="77777777">
      <w:tc>
        <w:tcPr>
          <w:tcW w:w="847" w:type="pct"/>
        </w:tcPr>
        <w:p w14:paraId="2D1260D7" w14:textId="77777777" w:rsidR="000C052F" w:rsidRDefault="000C05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2" w:type="pct"/>
        </w:tcPr>
        <w:p w14:paraId="3519D699" w14:textId="6D8B8EB9" w:rsidR="000C052F" w:rsidRDefault="000011FF">
          <w:pPr>
            <w:pStyle w:val="Footer"/>
            <w:jc w:val="center"/>
          </w:pPr>
          <w:r>
            <w:fldChar w:fldCharType="begin"/>
          </w:r>
          <w:r>
            <w:instrText xml:space="preserve"> REF Citation *\charformat </w:instrText>
          </w:r>
          <w:r>
            <w:fldChar w:fldCharType="separate"/>
          </w:r>
          <w:r w:rsidR="00916555">
            <w:t>Residential Tenancies Regulation 1998</w:t>
          </w:r>
          <w:r>
            <w:fldChar w:fldCharType="end"/>
          </w:r>
        </w:p>
        <w:p w14:paraId="3B4A71CA" w14:textId="448D9B8C" w:rsidR="000C052F" w:rsidRDefault="000011FF">
          <w:pPr>
            <w:pStyle w:val="FooterInfoCentre"/>
          </w:pPr>
          <w:r>
            <w:fldChar w:fldCharType="begin"/>
          </w:r>
          <w:r>
            <w:instrText xml:space="preserve"> DOCPROPERTY "Eff"  *\charformat </w:instrText>
          </w:r>
          <w:r>
            <w:fldChar w:fldCharType="separate"/>
          </w:r>
          <w:r w:rsidR="00916555">
            <w:t xml:space="preserve">Effective:  </w:t>
          </w:r>
          <w:r>
            <w:fldChar w:fldCharType="end"/>
          </w:r>
          <w:r>
            <w:fldChar w:fldCharType="begin"/>
          </w:r>
          <w:r>
            <w:instrText xml:space="preserve"> DOCPROPERTY "StartDt"  *\charformat </w:instrText>
          </w:r>
          <w:r>
            <w:fldChar w:fldCharType="separate"/>
          </w:r>
          <w:r w:rsidR="00916555">
            <w:t>09/01/25</w:t>
          </w:r>
          <w:r>
            <w:fldChar w:fldCharType="end"/>
          </w:r>
          <w:r>
            <w:fldChar w:fldCharType="begin"/>
          </w:r>
          <w:r>
            <w:instrText xml:space="preserve"> DOCPROPERTY "EndDt"  *\charformat </w:instrText>
          </w:r>
          <w:r>
            <w:fldChar w:fldCharType="separate"/>
          </w:r>
          <w:r w:rsidR="00916555">
            <w:t>-22/02/26</w:t>
          </w:r>
          <w:r>
            <w:fldChar w:fldCharType="end"/>
          </w:r>
        </w:p>
      </w:tc>
      <w:tc>
        <w:tcPr>
          <w:tcW w:w="1061" w:type="pct"/>
        </w:tcPr>
        <w:p w14:paraId="31FC33CA" w14:textId="08201A61" w:rsidR="000C052F" w:rsidRDefault="000011FF">
          <w:pPr>
            <w:pStyle w:val="Footer"/>
            <w:jc w:val="right"/>
          </w:pPr>
          <w:r>
            <w:fldChar w:fldCharType="begin"/>
          </w:r>
          <w:r>
            <w:instrText xml:space="preserve"> DOCPROPERTY "Category"  *\charformat  </w:instrText>
          </w:r>
          <w:r>
            <w:fldChar w:fldCharType="separate"/>
          </w:r>
          <w:r w:rsidR="00916555">
            <w:t>R15</w:t>
          </w:r>
          <w:r>
            <w:fldChar w:fldCharType="end"/>
          </w:r>
          <w:r w:rsidR="000C052F">
            <w:br/>
          </w:r>
          <w:r>
            <w:fldChar w:fldCharType="begin"/>
          </w:r>
          <w:r>
            <w:instrText xml:space="preserve"> DOCPROPERTY "RepubDt"  *\charformat  </w:instrText>
          </w:r>
          <w:r>
            <w:fldChar w:fldCharType="separate"/>
          </w:r>
          <w:r w:rsidR="00916555">
            <w:t>09/01/25</w:t>
          </w:r>
          <w:r>
            <w:fldChar w:fldCharType="end"/>
          </w:r>
        </w:p>
      </w:tc>
    </w:tr>
  </w:tbl>
  <w:p w14:paraId="5EC82195" w14:textId="01C32496" w:rsidR="000C052F" w:rsidRPr="000011FF" w:rsidRDefault="000011FF" w:rsidP="000011FF">
    <w:pPr>
      <w:pStyle w:val="Status"/>
      <w:rPr>
        <w:rFonts w:cs="Arial"/>
      </w:rPr>
    </w:pPr>
    <w:r w:rsidRPr="000011FF">
      <w:rPr>
        <w:rFonts w:cs="Arial"/>
      </w:rPr>
      <w:fldChar w:fldCharType="begin"/>
    </w:r>
    <w:r w:rsidRPr="000011FF">
      <w:rPr>
        <w:rFonts w:cs="Arial"/>
      </w:rPr>
      <w:instrText xml:space="preserve"> DOCPROPERTY "Status" </w:instrText>
    </w:r>
    <w:r w:rsidRPr="000011FF">
      <w:rPr>
        <w:rFonts w:cs="Arial"/>
      </w:rPr>
      <w:fldChar w:fldCharType="separate"/>
    </w:r>
    <w:r w:rsidR="00916555" w:rsidRPr="000011FF">
      <w:rPr>
        <w:rFonts w:cs="Arial"/>
      </w:rPr>
      <w:t xml:space="preserve"> </w:t>
    </w:r>
    <w:r w:rsidRPr="000011FF">
      <w:rPr>
        <w:rFonts w:cs="Arial"/>
      </w:rPr>
      <w:fldChar w:fldCharType="end"/>
    </w:r>
    <w:r w:rsidRPr="000011F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5080" w14:textId="77777777" w:rsidR="000C052F" w:rsidRDefault="000C05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C052F" w14:paraId="29FF2A9F" w14:textId="77777777">
      <w:tc>
        <w:tcPr>
          <w:tcW w:w="1061" w:type="pct"/>
        </w:tcPr>
        <w:p w14:paraId="6C612753" w14:textId="224458B7" w:rsidR="000C052F" w:rsidRDefault="000011FF">
          <w:pPr>
            <w:pStyle w:val="Footer"/>
          </w:pPr>
          <w:r>
            <w:fldChar w:fldCharType="begin"/>
          </w:r>
          <w:r>
            <w:instrText xml:space="preserve"> DOCPROPERTY "Category"  *\charformat  </w:instrText>
          </w:r>
          <w:r>
            <w:fldChar w:fldCharType="separate"/>
          </w:r>
          <w:r w:rsidR="00916555">
            <w:t>R15</w:t>
          </w:r>
          <w:r>
            <w:fldChar w:fldCharType="end"/>
          </w:r>
          <w:r w:rsidR="000C052F">
            <w:br/>
          </w:r>
          <w:r>
            <w:fldChar w:fldCharType="begin"/>
          </w:r>
          <w:r>
            <w:instrText xml:space="preserve"> DOCPROPERTY "RepubDt"  *\charformat  </w:instrText>
          </w:r>
          <w:r>
            <w:fldChar w:fldCharType="separate"/>
          </w:r>
          <w:r w:rsidR="00916555">
            <w:t>09/01/25</w:t>
          </w:r>
          <w:r>
            <w:fldChar w:fldCharType="end"/>
          </w:r>
        </w:p>
      </w:tc>
      <w:tc>
        <w:tcPr>
          <w:tcW w:w="3092" w:type="pct"/>
        </w:tcPr>
        <w:p w14:paraId="662E797C" w14:textId="5C3A94E2" w:rsidR="000C052F" w:rsidRDefault="000011FF">
          <w:pPr>
            <w:pStyle w:val="Footer"/>
            <w:jc w:val="center"/>
          </w:pPr>
          <w:r>
            <w:fldChar w:fldCharType="begin"/>
          </w:r>
          <w:r>
            <w:instrText xml:space="preserve"> REF Citation *\charformat </w:instrText>
          </w:r>
          <w:r>
            <w:fldChar w:fldCharType="separate"/>
          </w:r>
          <w:r w:rsidR="00916555">
            <w:t>Residential Tenancies Regulation 1998</w:t>
          </w:r>
          <w:r>
            <w:fldChar w:fldCharType="end"/>
          </w:r>
        </w:p>
        <w:p w14:paraId="1FF77E43" w14:textId="7258E981" w:rsidR="000C052F" w:rsidRDefault="000011FF">
          <w:pPr>
            <w:pStyle w:val="FooterInfoCentre"/>
          </w:pPr>
          <w:r>
            <w:fldChar w:fldCharType="begin"/>
          </w:r>
          <w:r>
            <w:instrText xml:space="preserve"> DOCPROPERTY "Eff"  *\charformat </w:instrText>
          </w:r>
          <w:r>
            <w:fldChar w:fldCharType="separate"/>
          </w:r>
          <w:r w:rsidR="00916555">
            <w:t xml:space="preserve">Effective:  </w:t>
          </w:r>
          <w:r>
            <w:fldChar w:fldCharType="end"/>
          </w:r>
          <w:r>
            <w:fldChar w:fldCharType="begin"/>
          </w:r>
          <w:r>
            <w:instrText xml:space="preserve"> DOCPROPERTY "StartDt"  *\charformat </w:instrText>
          </w:r>
          <w:r>
            <w:fldChar w:fldCharType="separate"/>
          </w:r>
          <w:r w:rsidR="00916555">
            <w:t>09/01/25</w:t>
          </w:r>
          <w:r>
            <w:fldChar w:fldCharType="end"/>
          </w:r>
          <w:r>
            <w:fldChar w:fldCharType="begin"/>
          </w:r>
          <w:r>
            <w:instrText xml:space="preserve"> DOCPROPERTY "EndDt"  *\charformat </w:instrText>
          </w:r>
          <w:r>
            <w:fldChar w:fldCharType="separate"/>
          </w:r>
          <w:r w:rsidR="00916555">
            <w:t>-22/02/26</w:t>
          </w:r>
          <w:r>
            <w:fldChar w:fldCharType="end"/>
          </w:r>
        </w:p>
      </w:tc>
      <w:tc>
        <w:tcPr>
          <w:tcW w:w="847" w:type="pct"/>
        </w:tcPr>
        <w:p w14:paraId="74B39F9C" w14:textId="77777777" w:rsidR="000C052F" w:rsidRDefault="000C05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14:paraId="3D12CE7C" w14:textId="7E78F7B0" w:rsidR="000C052F" w:rsidRPr="000011FF" w:rsidRDefault="000011FF" w:rsidP="000011FF">
    <w:pPr>
      <w:pStyle w:val="Status"/>
      <w:rPr>
        <w:rFonts w:cs="Arial"/>
      </w:rPr>
    </w:pPr>
    <w:r w:rsidRPr="000011FF">
      <w:rPr>
        <w:rFonts w:cs="Arial"/>
      </w:rPr>
      <w:fldChar w:fldCharType="begin"/>
    </w:r>
    <w:r w:rsidRPr="000011FF">
      <w:rPr>
        <w:rFonts w:cs="Arial"/>
      </w:rPr>
      <w:instrText xml:space="preserve"> DOCPROPERTY "Status" </w:instrText>
    </w:r>
    <w:r w:rsidRPr="000011FF">
      <w:rPr>
        <w:rFonts w:cs="Arial"/>
      </w:rPr>
      <w:fldChar w:fldCharType="separate"/>
    </w:r>
    <w:r w:rsidR="00916555" w:rsidRPr="000011FF">
      <w:rPr>
        <w:rFonts w:cs="Arial"/>
      </w:rPr>
      <w:t xml:space="preserve"> </w:t>
    </w:r>
    <w:r w:rsidRPr="000011FF">
      <w:rPr>
        <w:rFonts w:cs="Arial"/>
      </w:rPr>
      <w:fldChar w:fldCharType="end"/>
    </w:r>
    <w:r w:rsidRPr="000011F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8B1E" w14:textId="77777777" w:rsidR="000C052F" w:rsidRDefault="000C052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C052F" w14:paraId="125DCB08" w14:textId="77777777">
      <w:tc>
        <w:tcPr>
          <w:tcW w:w="1061" w:type="pct"/>
        </w:tcPr>
        <w:p w14:paraId="54E7BFFC" w14:textId="2F2AC09A" w:rsidR="000C052F" w:rsidRDefault="000011FF">
          <w:pPr>
            <w:pStyle w:val="Footer"/>
          </w:pPr>
          <w:r>
            <w:fldChar w:fldCharType="begin"/>
          </w:r>
          <w:r>
            <w:instrText xml:space="preserve"> DOCPROPERTY "Category"  *\charformat  </w:instrText>
          </w:r>
          <w:r>
            <w:fldChar w:fldCharType="separate"/>
          </w:r>
          <w:r w:rsidR="00916555">
            <w:t>R15</w:t>
          </w:r>
          <w:r>
            <w:fldChar w:fldCharType="end"/>
          </w:r>
          <w:r w:rsidR="000C052F">
            <w:br/>
          </w:r>
          <w:r>
            <w:fldChar w:fldCharType="begin"/>
          </w:r>
          <w:r>
            <w:instrText xml:space="preserve"> DOCPROPERTY "RepubDt"  *\charformat  </w:instrText>
          </w:r>
          <w:r>
            <w:fldChar w:fldCharType="separate"/>
          </w:r>
          <w:r w:rsidR="00916555">
            <w:t>09/01/25</w:t>
          </w:r>
          <w:r>
            <w:fldChar w:fldCharType="end"/>
          </w:r>
        </w:p>
      </w:tc>
      <w:tc>
        <w:tcPr>
          <w:tcW w:w="3092" w:type="pct"/>
        </w:tcPr>
        <w:p w14:paraId="59BD0854" w14:textId="19687986" w:rsidR="000C052F" w:rsidRDefault="000011FF">
          <w:pPr>
            <w:pStyle w:val="Footer"/>
            <w:jc w:val="center"/>
          </w:pPr>
          <w:r>
            <w:fldChar w:fldCharType="begin"/>
          </w:r>
          <w:r>
            <w:instrText xml:space="preserve"> REF Citation *\charformat </w:instrText>
          </w:r>
          <w:r>
            <w:fldChar w:fldCharType="separate"/>
          </w:r>
          <w:r w:rsidR="00916555">
            <w:t>Residential Tenancies Regulation 1998</w:t>
          </w:r>
          <w:r>
            <w:fldChar w:fldCharType="end"/>
          </w:r>
        </w:p>
        <w:p w14:paraId="43F559EE" w14:textId="227B6CA4" w:rsidR="000C052F" w:rsidRDefault="000011FF">
          <w:pPr>
            <w:pStyle w:val="FooterInfoCentre"/>
          </w:pPr>
          <w:r>
            <w:fldChar w:fldCharType="begin"/>
          </w:r>
          <w:r>
            <w:instrText xml:space="preserve"> DOCPROPERTY "Eff"  *\charformat </w:instrText>
          </w:r>
          <w:r>
            <w:fldChar w:fldCharType="separate"/>
          </w:r>
          <w:r w:rsidR="00916555">
            <w:t xml:space="preserve">Effective:  </w:t>
          </w:r>
          <w:r>
            <w:fldChar w:fldCharType="end"/>
          </w:r>
          <w:r>
            <w:fldChar w:fldCharType="begin"/>
          </w:r>
          <w:r>
            <w:instrText xml:space="preserve"> DOCPROPERTY "StartDt"  *\charformat </w:instrText>
          </w:r>
          <w:r>
            <w:fldChar w:fldCharType="separate"/>
          </w:r>
          <w:r w:rsidR="00916555">
            <w:t>09/01/25</w:t>
          </w:r>
          <w:r>
            <w:fldChar w:fldCharType="end"/>
          </w:r>
          <w:r>
            <w:fldChar w:fldCharType="begin"/>
          </w:r>
          <w:r>
            <w:instrText xml:space="preserve"> DOCPROPERTY "EndDt"  *\charformat </w:instrText>
          </w:r>
          <w:r>
            <w:fldChar w:fldCharType="separate"/>
          </w:r>
          <w:r w:rsidR="00916555">
            <w:t>-22/02/26</w:t>
          </w:r>
          <w:r>
            <w:fldChar w:fldCharType="end"/>
          </w:r>
        </w:p>
      </w:tc>
      <w:tc>
        <w:tcPr>
          <w:tcW w:w="847" w:type="pct"/>
        </w:tcPr>
        <w:p w14:paraId="3687CA04" w14:textId="77777777" w:rsidR="000C052F" w:rsidRDefault="000C05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342A1A3" w14:textId="2E57EF02" w:rsidR="000C052F" w:rsidRPr="000011FF" w:rsidRDefault="000011FF" w:rsidP="000011FF">
    <w:pPr>
      <w:pStyle w:val="Status"/>
      <w:rPr>
        <w:rFonts w:cs="Arial"/>
      </w:rPr>
    </w:pPr>
    <w:r w:rsidRPr="000011FF">
      <w:rPr>
        <w:rFonts w:cs="Arial"/>
      </w:rPr>
      <w:fldChar w:fldCharType="begin"/>
    </w:r>
    <w:r w:rsidRPr="000011FF">
      <w:rPr>
        <w:rFonts w:cs="Arial"/>
      </w:rPr>
      <w:instrText xml:space="preserve"> DOCPROPERTY "Status" </w:instrText>
    </w:r>
    <w:r w:rsidRPr="000011FF">
      <w:rPr>
        <w:rFonts w:cs="Arial"/>
      </w:rPr>
      <w:fldChar w:fldCharType="separate"/>
    </w:r>
    <w:r w:rsidR="00916555" w:rsidRPr="000011FF">
      <w:rPr>
        <w:rFonts w:cs="Arial"/>
      </w:rPr>
      <w:t xml:space="preserve"> </w:t>
    </w:r>
    <w:r w:rsidRPr="000011FF">
      <w:rPr>
        <w:rFonts w:cs="Arial"/>
      </w:rPr>
      <w:fldChar w:fldCharType="end"/>
    </w:r>
    <w:r w:rsidRPr="000011F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C8A0" w14:textId="77777777" w:rsidR="00DE5F3C" w:rsidRDefault="00DE5F3C" w:rsidP="00137969">
      <w:pPr>
        <w:pStyle w:val="AH2PartSymb"/>
      </w:pPr>
      <w:r>
        <w:separator/>
      </w:r>
    </w:p>
  </w:footnote>
  <w:footnote w:type="continuationSeparator" w:id="0">
    <w:p w14:paraId="7EBF18B0" w14:textId="77777777" w:rsidR="00DE5F3C" w:rsidRDefault="00DE5F3C" w:rsidP="00137969">
      <w:pPr>
        <w:pStyle w:val="AH2Part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E2E6" w14:textId="77777777" w:rsidR="007118D5" w:rsidRDefault="007118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C052F" w14:paraId="0C1DB142" w14:textId="77777777">
      <w:trPr>
        <w:jc w:val="center"/>
      </w:trPr>
      <w:tc>
        <w:tcPr>
          <w:tcW w:w="1234" w:type="dxa"/>
          <w:gridSpan w:val="2"/>
        </w:tcPr>
        <w:p w14:paraId="0D9F124A" w14:textId="77777777" w:rsidR="000C052F" w:rsidRDefault="000C052F">
          <w:pPr>
            <w:pStyle w:val="HeaderEven"/>
            <w:rPr>
              <w:b/>
            </w:rPr>
          </w:pPr>
          <w:r>
            <w:rPr>
              <w:b/>
            </w:rPr>
            <w:t>Endnotes</w:t>
          </w:r>
        </w:p>
      </w:tc>
      <w:tc>
        <w:tcPr>
          <w:tcW w:w="6062" w:type="dxa"/>
        </w:tcPr>
        <w:p w14:paraId="2A8D5C61" w14:textId="77777777" w:rsidR="000C052F" w:rsidRDefault="000C052F">
          <w:pPr>
            <w:pStyle w:val="HeaderEven"/>
          </w:pPr>
        </w:p>
      </w:tc>
    </w:tr>
    <w:tr w:rsidR="000C052F" w14:paraId="4D914718" w14:textId="77777777">
      <w:trPr>
        <w:cantSplit/>
        <w:jc w:val="center"/>
      </w:trPr>
      <w:tc>
        <w:tcPr>
          <w:tcW w:w="7296" w:type="dxa"/>
          <w:gridSpan w:val="3"/>
        </w:tcPr>
        <w:p w14:paraId="6A25F768" w14:textId="77777777" w:rsidR="000C052F" w:rsidRDefault="000C052F">
          <w:pPr>
            <w:pStyle w:val="HeaderEven"/>
          </w:pPr>
        </w:p>
      </w:tc>
    </w:tr>
    <w:tr w:rsidR="000C052F" w14:paraId="3DA355C2" w14:textId="77777777">
      <w:trPr>
        <w:cantSplit/>
        <w:jc w:val="center"/>
      </w:trPr>
      <w:tc>
        <w:tcPr>
          <w:tcW w:w="700" w:type="dxa"/>
          <w:tcBorders>
            <w:bottom w:val="single" w:sz="4" w:space="0" w:color="auto"/>
          </w:tcBorders>
        </w:tcPr>
        <w:p w14:paraId="5961364A" w14:textId="62997EF1" w:rsidR="000C052F" w:rsidRDefault="000011FF">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016C952B" w14:textId="00F98168" w:rsidR="000C052F" w:rsidRDefault="000011FF">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3E1DC3BA" w14:textId="77777777" w:rsidR="000C052F" w:rsidRDefault="000C05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C052F" w14:paraId="6714C49E" w14:textId="77777777">
      <w:trPr>
        <w:jc w:val="center"/>
      </w:trPr>
      <w:tc>
        <w:tcPr>
          <w:tcW w:w="5741" w:type="dxa"/>
        </w:tcPr>
        <w:p w14:paraId="3EC168AE" w14:textId="77777777" w:rsidR="000C052F" w:rsidRDefault="000C052F">
          <w:pPr>
            <w:pStyle w:val="HeaderEven"/>
            <w:jc w:val="right"/>
          </w:pPr>
        </w:p>
      </w:tc>
      <w:tc>
        <w:tcPr>
          <w:tcW w:w="1560" w:type="dxa"/>
          <w:gridSpan w:val="2"/>
        </w:tcPr>
        <w:p w14:paraId="1CD9B581" w14:textId="77777777" w:rsidR="000C052F" w:rsidRDefault="000C052F">
          <w:pPr>
            <w:pStyle w:val="HeaderEven"/>
            <w:jc w:val="right"/>
            <w:rPr>
              <w:b/>
            </w:rPr>
          </w:pPr>
          <w:r>
            <w:rPr>
              <w:b/>
            </w:rPr>
            <w:t>Endnotes</w:t>
          </w:r>
        </w:p>
      </w:tc>
    </w:tr>
    <w:tr w:rsidR="000C052F" w14:paraId="6560CE12" w14:textId="77777777">
      <w:trPr>
        <w:jc w:val="center"/>
      </w:trPr>
      <w:tc>
        <w:tcPr>
          <w:tcW w:w="7301" w:type="dxa"/>
          <w:gridSpan w:val="3"/>
        </w:tcPr>
        <w:p w14:paraId="22C7C86D" w14:textId="77777777" w:rsidR="000C052F" w:rsidRDefault="000C052F">
          <w:pPr>
            <w:pStyle w:val="HeaderEven"/>
            <w:jc w:val="right"/>
            <w:rPr>
              <w:b/>
            </w:rPr>
          </w:pPr>
        </w:p>
      </w:tc>
    </w:tr>
    <w:tr w:rsidR="000C052F" w14:paraId="2E6DC771" w14:textId="77777777">
      <w:trPr>
        <w:jc w:val="center"/>
      </w:trPr>
      <w:tc>
        <w:tcPr>
          <w:tcW w:w="6600" w:type="dxa"/>
          <w:gridSpan w:val="2"/>
          <w:tcBorders>
            <w:bottom w:val="single" w:sz="4" w:space="0" w:color="auto"/>
          </w:tcBorders>
        </w:tcPr>
        <w:p w14:paraId="4DCE6586" w14:textId="3092F033" w:rsidR="000C052F" w:rsidRDefault="000011FF">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0219AF7C" w14:textId="26121466" w:rsidR="000C052F" w:rsidRDefault="000011FF">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44891803" w14:textId="77777777" w:rsidR="000C052F" w:rsidRDefault="000C05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EB7B" w14:textId="77777777" w:rsidR="000C052F" w:rsidRDefault="000C052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32FA" w14:textId="77777777" w:rsidR="000C052F" w:rsidRDefault="000C052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E193" w14:textId="77777777" w:rsidR="000C052F" w:rsidRDefault="000C052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4ECB" w14:textId="77777777" w:rsidR="000C052F" w:rsidRDefault="000C052F">
    <w:pPr>
      <w:widowControl w:val="0"/>
      <w:tabs>
        <w:tab w:val="center" w:pos="3600"/>
      </w:tabs>
      <w:rPr>
        <w:i/>
        <w:sz w:val="20"/>
      </w:rPr>
    </w:pPr>
    <w:r>
      <w:rPr>
        <w:sz w:val="20"/>
      </w:rPr>
      <w:pgNum/>
    </w:r>
    <w:r>
      <w:tab/>
    </w:r>
    <w:r>
      <w:rPr>
        <w:i/>
        <w:sz w:val="20"/>
      </w:rPr>
      <w:t>even header      No.    , 1994</w:t>
    </w:r>
  </w:p>
  <w:p w14:paraId="27F397FE" w14:textId="77777777" w:rsidR="000C052F" w:rsidRDefault="000C052F">
    <w:pPr>
      <w:widowControl w:val="0"/>
      <w:tabs>
        <w:tab w:val="left" w:pos="2940"/>
      </w:tabs>
      <w:spacing w:after="240"/>
      <w:jc w:val="center"/>
      <w:rPr>
        <w:sz w:val="20"/>
      </w:rPr>
    </w:pPr>
    <w:r>
      <w:rPr>
        <w:b/>
      </w:rPr>
      <w:t>SCHEDULE</w:t>
    </w:r>
    <w: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98E5" w14:textId="77777777" w:rsidR="000C052F" w:rsidRDefault="000C052F">
    <w:pPr>
      <w:widowControl w:val="0"/>
      <w:tabs>
        <w:tab w:val="center" w:pos="3600"/>
        <w:tab w:val="right" w:pos="7200"/>
      </w:tabs>
      <w:jc w:val="center"/>
      <w:rPr>
        <w:sz w:val="20"/>
      </w:rPr>
    </w:pPr>
    <w:r>
      <w:rPr>
        <w:i/>
        <w:sz w:val="20"/>
      </w:rPr>
      <w:t>header      No.    , 1996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3C16" w14:textId="77777777" w:rsidR="007118D5" w:rsidRDefault="00711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98AC" w14:textId="77777777" w:rsidR="007118D5" w:rsidRDefault="007118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55F7D" w14:paraId="51C77552" w14:textId="77777777">
      <w:tc>
        <w:tcPr>
          <w:tcW w:w="900" w:type="pct"/>
        </w:tcPr>
        <w:p w14:paraId="14F3580A" w14:textId="77777777" w:rsidR="00755F7D" w:rsidRDefault="00755F7D">
          <w:pPr>
            <w:pStyle w:val="HeaderEven"/>
          </w:pPr>
        </w:p>
      </w:tc>
      <w:tc>
        <w:tcPr>
          <w:tcW w:w="4100" w:type="pct"/>
        </w:tcPr>
        <w:p w14:paraId="5685457B" w14:textId="77777777" w:rsidR="00755F7D" w:rsidRDefault="00755F7D">
          <w:pPr>
            <w:pStyle w:val="HeaderEven"/>
          </w:pPr>
        </w:p>
      </w:tc>
    </w:tr>
    <w:tr w:rsidR="00755F7D" w14:paraId="71773A85" w14:textId="77777777">
      <w:tc>
        <w:tcPr>
          <w:tcW w:w="4100" w:type="pct"/>
          <w:gridSpan w:val="2"/>
          <w:tcBorders>
            <w:bottom w:val="single" w:sz="4" w:space="0" w:color="auto"/>
          </w:tcBorders>
        </w:tcPr>
        <w:p w14:paraId="6BECAB5F" w14:textId="14BBADE9" w:rsidR="00755F7D" w:rsidRDefault="000011F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60CE673" w14:textId="75A224F8" w:rsidR="00755F7D" w:rsidRDefault="00755F7D">
    <w:pPr>
      <w:pStyle w:val="N-9pt"/>
    </w:pPr>
    <w:r>
      <w:tab/>
    </w:r>
    <w:fldSimple w:instr=" STYLEREF charPage \* MERGEFORMAT ">
      <w:r w:rsidR="000011F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55F7D" w14:paraId="17EECA13" w14:textId="77777777">
      <w:tc>
        <w:tcPr>
          <w:tcW w:w="4100" w:type="pct"/>
        </w:tcPr>
        <w:p w14:paraId="43F21438" w14:textId="77777777" w:rsidR="00755F7D" w:rsidRDefault="00755F7D">
          <w:pPr>
            <w:pStyle w:val="HeaderOdd"/>
          </w:pPr>
        </w:p>
      </w:tc>
      <w:tc>
        <w:tcPr>
          <w:tcW w:w="900" w:type="pct"/>
        </w:tcPr>
        <w:p w14:paraId="38FE8987" w14:textId="77777777" w:rsidR="00755F7D" w:rsidRDefault="00755F7D">
          <w:pPr>
            <w:pStyle w:val="HeaderOdd"/>
          </w:pPr>
        </w:p>
      </w:tc>
    </w:tr>
    <w:tr w:rsidR="00755F7D" w14:paraId="0CCE3265" w14:textId="77777777">
      <w:tc>
        <w:tcPr>
          <w:tcW w:w="900" w:type="pct"/>
          <w:gridSpan w:val="2"/>
          <w:tcBorders>
            <w:bottom w:val="single" w:sz="4" w:space="0" w:color="auto"/>
          </w:tcBorders>
        </w:tcPr>
        <w:p w14:paraId="3ECB0010" w14:textId="256D5FFD" w:rsidR="00755F7D" w:rsidRDefault="000011F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D6FF23B" w14:textId="0305E52F" w:rsidR="00755F7D" w:rsidRDefault="00755F7D">
    <w:pPr>
      <w:pStyle w:val="N-9pt"/>
    </w:pPr>
    <w:r>
      <w:tab/>
    </w:r>
    <w:fldSimple w:instr=" STYLEREF charPage \* MERGEFORMAT ">
      <w:r w:rsidR="000011F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C052F" w14:paraId="190CB95A" w14:textId="77777777">
      <w:tc>
        <w:tcPr>
          <w:tcW w:w="900" w:type="pct"/>
        </w:tcPr>
        <w:p w14:paraId="1CF28F65" w14:textId="0E45E93E" w:rsidR="000C052F" w:rsidRDefault="000C052F">
          <w:pPr>
            <w:pStyle w:val="HeaderEven"/>
            <w:rPr>
              <w:b/>
            </w:rPr>
          </w:pPr>
          <w:r>
            <w:rPr>
              <w:b/>
            </w:rPr>
            <w:fldChar w:fldCharType="begin"/>
          </w:r>
          <w:r>
            <w:rPr>
              <w:b/>
            </w:rPr>
            <w:instrText xml:space="preserve"> STYLEREF CharPartNo \*charformat </w:instrText>
          </w:r>
          <w:r>
            <w:rPr>
              <w:b/>
            </w:rPr>
            <w:fldChar w:fldCharType="separate"/>
          </w:r>
          <w:r w:rsidR="000011FF">
            <w:rPr>
              <w:b/>
              <w:noProof/>
            </w:rPr>
            <w:t>Part 4</w:t>
          </w:r>
          <w:r>
            <w:rPr>
              <w:b/>
            </w:rPr>
            <w:fldChar w:fldCharType="end"/>
          </w:r>
        </w:p>
      </w:tc>
      <w:tc>
        <w:tcPr>
          <w:tcW w:w="4100" w:type="pct"/>
        </w:tcPr>
        <w:p w14:paraId="2073E45E" w14:textId="5EE645D3" w:rsidR="000C052F" w:rsidRDefault="000011FF">
          <w:pPr>
            <w:pStyle w:val="HeaderEven"/>
          </w:pPr>
          <w:r>
            <w:fldChar w:fldCharType="begin"/>
          </w:r>
          <w:r>
            <w:instrText xml:space="preserve"> STYLEREF CharPartText \*charformat </w:instrText>
          </w:r>
          <w:r>
            <w:fldChar w:fldCharType="separate"/>
          </w:r>
          <w:r>
            <w:rPr>
              <w:noProof/>
            </w:rPr>
            <w:t>Termination of residential tenancy agreements—initiated by tenant for family violence</w:t>
          </w:r>
          <w:r>
            <w:rPr>
              <w:noProof/>
            </w:rPr>
            <w:fldChar w:fldCharType="end"/>
          </w:r>
        </w:p>
      </w:tc>
    </w:tr>
    <w:tr w:rsidR="000C052F" w14:paraId="5DBD3ABF" w14:textId="77777777">
      <w:tc>
        <w:tcPr>
          <w:tcW w:w="900" w:type="pct"/>
        </w:tcPr>
        <w:p w14:paraId="182F64F3" w14:textId="166C4F10" w:rsidR="000C052F" w:rsidRDefault="000C052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D407B0B" w14:textId="332D9BF3" w:rsidR="000C052F" w:rsidRDefault="000C052F">
          <w:pPr>
            <w:pStyle w:val="HeaderEven"/>
          </w:pPr>
          <w:r>
            <w:fldChar w:fldCharType="begin"/>
          </w:r>
          <w:r>
            <w:instrText xml:space="preserve"> STYLEREF CharDivText \*charformat </w:instrText>
          </w:r>
          <w:r>
            <w:fldChar w:fldCharType="end"/>
          </w:r>
        </w:p>
      </w:tc>
    </w:tr>
    <w:tr w:rsidR="000C052F" w14:paraId="385DD541" w14:textId="77777777">
      <w:trPr>
        <w:cantSplit/>
      </w:trPr>
      <w:tc>
        <w:tcPr>
          <w:tcW w:w="4997" w:type="pct"/>
          <w:gridSpan w:val="2"/>
          <w:tcBorders>
            <w:bottom w:val="single" w:sz="4" w:space="0" w:color="auto"/>
          </w:tcBorders>
        </w:tcPr>
        <w:p w14:paraId="3F83A500" w14:textId="470868B7" w:rsidR="000C052F" w:rsidRDefault="000011FF">
          <w:pPr>
            <w:pStyle w:val="HeaderEven6"/>
          </w:pPr>
          <w:r>
            <w:fldChar w:fldCharType="begin"/>
          </w:r>
          <w:r>
            <w:instrText xml:space="preserve"> DOCPROPERTY "Company"  \* MERGEFORMAT </w:instrText>
          </w:r>
          <w:r>
            <w:fldChar w:fldCharType="separate"/>
          </w:r>
          <w:r w:rsidR="00916555">
            <w:t>Section</w:t>
          </w:r>
          <w:r>
            <w:fldChar w:fldCharType="end"/>
          </w:r>
          <w:r w:rsidR="000C052F">
            <w:t xml:space="preserve"> </w:t>
          </w:r>
          <w:r>
            <w:fldChar w:fldCharType="begin"/>
          </w:r>
          <w:r>
            <w:instrText xml:space="preserve"> STYLEREF CharSectNo \*charformat </w:instrText>
          </w:r>
          <w:r>
            <w:fldChar w:fldCharType="separate"/>
          </w:r>
          <w:r>
            <w:rPr>
              <w:noProof/>
            </w:rPr>
            <w:t>16</w:t>
          </w:r>
          <w:r>
            <w:rPr>
              <w:noProof/>
            </w:rPr>
            <w:fldChar w:fldCharType="end"/>
          </w:r>
        </w:p>
      </w:tc>
    </w:tr>
  </w:tbl>
  <w:p w14:paraId="02CAF9CE" w14:textId="77777777" w:rsidR="000C052F" w:rsidRDefault="000C05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C052F" w14:paraId="35416E57" w14:textId="77777777">
      <w:tc>
        <w:tcPr>
          <w:tcW w:w="4100" w:type="pct"/>
        </w:tcPr>
        <w:p w14:paraId="441EB5FC" w14:textId="0300935C" w:rsidR="000C052F" w:rsidRDefault="000011FF">
          <w:pPr>
            <w:pStyle w:val="HeaderEven"/>
            <w:jc w:val="right"/>
          </w:pPr>
          <w:r>
            <w:fldChar w:fldCharType="begin"/>
          </w:r>
          <w:r>
            <w:instrText xml:space="preserve"> STYLEREF CharPartText \*charformat </w:instrText>
          </w:r>
          <w:r>
            <w:fldChar w:fldCharType="separate"/>
          </w:r>
          <w:r>
            <w:rPr>
              <w:noProof/>
            </w:rPr>
            <w:t>Termination of residential tenancy agreements—initiated by tenant for family violence</w:t>
          </w:r>
          <w:r>
            <w:rPr>
              <w:noProof/>
            </w:rPr>
            <w:fldChar w:fldCharType="end"/>
          </w:r>
        </w:p>
      </w:tc>
      <w:tc>
        <w:tcPr>
          <w:tcW w:w="900" w:type="pct"/>
        </w:tcPr>
        <w:p w14:paraId="69387084" w14:textId="56703464" w:rsidR="000C052F" w:rsidRDefault="000C052F">
          <w:pPr>
            <w:pStyle w:val="HeaderEven"/>
            <w:jc w:val="right"/>
            <w:rPr>
              <w:b/>
            </w:rPr>
          </w:pPr>
          <w:r>
            <w:rPr>
              <w:b/>
            </w:rPr>
            <w:fldChar w:fldCharType="begin"/>
          </w:r>
          <w:r>
            <w:rPr>
              <w:b/>
            </w:rPr>
            <w:instrText xml:space="preserve"> STYLEREF CharPartNo \*charformat </w:instrText>
          </w:r>
          <w:r>
            <w:rPr>
              <w:b/>
            </w:rPr>
            <w:fldChar w:fldCharType="separate"/>
          </w:r>
          <w:r w:rsidR="000011FF">
            <w:rPr>
              <w:b/>
              <w:noProof/>
            </w:rPr>
            <w:t>Part 4</w:t>
          </w:r>
          <w:r>
            <w:rPr>
              <w:b/>
            </w:rPr>
            <w:fldChar w:fldCharType="end"/>
          </w:r>
        </w:p>
      </w:tc>
    </w:tr>
    <w:tr w:rsidR="000C052F" w14:paraId="3F3EC9D2" w14:textId="77777777">
      <w:tc>
        <w:tcPr>
          <w:tcW w:w="4100" w:type="pct"/>
        </w:tcPr>
        <w:p w14:paraId="2A32D925" w14:textId="1642D75D" w:rsidR="000C052F" w:rsidRDefault="000C052F">
          <w:pPr>
            <w:pStyle w:val="HeaderEven"/>
            <w:jc w:val="right"/>
          </w:pPr>
          <w:r>
            <w:fldChar w:fldCharType="begin"/>
          </w:r>
          <w:r>
            <w:instrText xml:space="preserve"> STYLEREF CharDivText \*charformat </w:instrText>
          </w:r>
          <w:r>
            <w:fldChar w:fldCharType="end"/>
          </w:r>
        </w:p>
      </w:tc>
      <w:tc>
        <w:tcPr>
          <w:tcW w:w="900" w:type="pct"/>
        </w:tcPr>
        <w:p w14:paraId="7BC13C9A" w14:textId="283C7333" w:rsidR="000C052F" w:rsidRDefault="000C052F">
          <w:pPr>
            <w:pStyle w:val="HeaderEven"/>
            <w:jc w:val="right"/>
            <w:rPr>
              <w:b/>
            </w:rPr>
          </w:pPr>
          <w:r>
            <w:rPr>
              <w:b/>
            </w:rPr>
            <w:fldChar w:fldCharType="begin"/>
          </w:r>
          <w:r>
            <w:rPr>
              <w:b/>
            </w:rPr>
            <w:instrText xml:space="preserve"> STYLEREF CharDivNo \*charformat </w:instrText>
          </w:r>
          <w:r>
            <w:rPr>
              <w:b/>
            </w:rPr>
            <w:fldChar w:fldCharType="end"/>
          </w:r>
        </w:p>
      </w:tc>
    </w:tr>
    <w:tr w:rsidR="000C052F" w14:paraId="0614352B" w14:textId="77777777">
      <w:trPr>
        <w:cantSplit/>
      </w:trPr>
      <w:tc>
        <w:tcPr>
          <w:tcW w:w="5000" w:type="pct"/>
          <w:gridSpan w:val="2"/>
          <w:tcBorders>
            <w:bottom w:val="single" w:sz="4" w:space="0" w:color="auto"/>
          </w:tcBorders>
        </w:tcPr>
        <w:p w14:paraId="66D14A17" w14:textId="7C73B44F" w:rsidR="000C052F" w:rsidRDefault="000011FF">
          <w:pPr>
            <w:pStyle w:val="HeaderOdd6"/>
          </w:pPr>
          <w:r>
            <w:fldChar w:fldCharType="begin"/>
          </w:r>
          <w:r>
            <w:instrText xml:space="preserve"> DOCPROPERTY "Company"  \* MERGEFORMAT </w:instrText>
          </w:r>
          <w:r>
            <w:fldChar w:fldCharType="separate"/>
          </w:r>
          <w:r w:rsidR="00916555">
            <w:t>Section</w:t>
          </w:r>
          <w:r>
            <w:fldChar w:fldCharType="end"/>
          </w:r>
          <w:r w:rsidR="000C052F">
            <w:t xml:space="preserve"> </w:t>
          </w:r>
          <w:r>
            <w:fldChar w:fldCharType="begin"/>
          </w:r>
          <w:r>
            <w:instrText xml:space="preserve"> STYLEREF CharSectNo \*charformat </w:instrText>
          </w:r>
          <w:r>
            <w:fldChar w:fldCharType="separate"/>
          </w:r>
          <w:r>
            <w:rPr>
              <w:noProof/>
            </w:rPr>
            <w:t>16</w:t>
          </w:r>
          <w:r>
            <w:rPr>
              <w:noProof/>
            </w:rPr>
            <w:fldChar w:fldCharType="end"/>
          </w:r>
        </w:p>
      </w:tc>
    </w:tr>
  </w:tbl>
  <w:p w14:paraId="504859CF" w14:textId="77777777" w:rsidR="000C052F" w:rsidRDefault="000C05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034F9" w14:paraId="4E6FF6B3" w14:textId="77777777">
      <w:trPr>
        <w:jc w:val="center"/>
      </w:trPr>
      <w:tc>
        <w:tcPr>
          <w:tcW w:w="1340" w:type="dxa"/>
        </w:tcPr>
        <w:p w14:paraId="0BF158D5" w14:textId="77777777" w:rsidR="007034F9" w:rsidRDefault="007034F9">
          <w:pPr>
            <w:pStyle w:val="HeaderEven"/>
          </w:pPr>
        </w:p>
      </w:tc>
      <w:tc>
        <w:tcPr>
          <w:tcW w:w="6583" w:type="dxa"/>
        </w:tcPr>
        <w:p w14:paraId="44E98A6B" w14:textId="77777777" w:rsidR="007034F9" w:rsidRDefault="007034F9">
          <w:pPr>
            <w:pStyle w:val="HeaderEven"/>
          </w:pPr>
        </w:p>
      </w:tc>
    </w:tr>
    <w:tr w:rsidR="007034F9" w14:paraId="239D4438" w14:textId="77777777">
      <w:trPr>
        <w:jc w:val="center"/>
      </w:trPr>
      <w:tc>
        <w:tcPr>
          <w:tcW w:w="7923" w:type="dxa"/>
          <w:gridSpan w:val="2"/>
          <w:tcBorders>
            <w:bottom w:val="single" w:sz="4" w:space="0" w:color="auto"/>
          </w:tcBorders>
        </w:tcPr>
        <w:p w14:paraId="385803F9" w14:textId="77777777" w:rsidR="007034F9" w:rsidRDefault="007034F9">
          <w:pPr>
            <w:pStyle w:val="HeaderEven6"/>
          </w:pPr>
          <w:r>
            <w:t>Dictionary</w:t>
          </w:r>
        </w:p>
      </w:tc>
    </w:tr>
  </w:tbl>
  <w:p w14:paraId="634EED3C" w14:textId="77777777" w:rsidR="007034F9" w:rsidRDefault="007034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034F9" w14:paraId="072169B8" w14:textId="77777777">
      <w:trPr>
        <w:jc w:val="center"/>
      </w:trPr>
      <w:tc>
        <w:tcPr>
          <w:tcW w:w="6583" w:type="dxa"/>
        </w:tcPr>
        <w:p w14:paraId="458719FE" w14:textId="77777777" w:rsidR="007034F9" w:rsidRDefault="007034F9">
          <w:pPr>
            <w:pStyle w:val="HeaderOdd"/>
          </w:pPr>
        </w:p>
      </w:tc>
      <w:tc>
        <w:tcPr>
          <w:tcW w:w="1340" w:type="dxa"/>
        </w:tcPr>
        <w:p w14:paraId="6AFD0122" w14:textId="77777777" w:rsidR="007034F9" w:rsidRDefault="007034F9">
          <w:pPr>
            <w:pStyle w:val="HeaderOdd"/>
          </w:pPr>
        </w:p>
      </w:tc>
    </w:tr>
    <w:tr w:rsidR="007034F9" w14:paraId="0E633484" w14:textId="77777777">
      <w:trPr>
        <w:jc w:val="center"/>
      </w:trPr>
      <w:tc>
        <w:tcPr>
          <w:tcW w:w="7923" w:type="dxa"/>
          <w:gridSpan w:val="2"/>
          <w:tcBorders>
            <w:bottom w:val="single" w:sz="4" w:space="0" w:color="auto"/>
          </w:tcBorders>
        </w:tcPr>
        <w:p w14:paraId="27E16EC5" w14:textId="77777777" w:rsidR="007034F9" w:rsidRDefault="007034F9">
          <w:pPr>
            <w:pStyle w:val="HeaderOdd6"/>
          </w:pPr>
          <w:r>
            <w:t>Dictionary</w:t>
          </w:r>
        </w:p>
      </w:tc>
    </w:tr>
  </w:tbl>
  <w:p w14:paraId="0EE2613B" w14:textId="77777777" w:rsidR="007034F9" w:rsidRDefault="00703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57490B"/>
    <w:multiLevelType w:val="singleLevel"/>
    <w:tmpl w:val="5EF68D90"/>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6"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1"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2"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3"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6"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9"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5"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7"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9140371">
    <w:abstractNumId w:val="5"/>
  </w:num>
  <w:num w:numId="2" w16cid:durableId="1749226003">
    <w:abstractNumId w:val="33"/>
  </w:num>
  <w:num w:numId="3" w16cid:durableId="470248319">
    <w:abstractNumId w:val="45"/>
  </w:num>
  <w:num w:numId="4" w16cid:durableId="141243406">
    <w:abstractNumId w:val="38"/>
  </w:num>
  <w:num w:numId="5" w16cid:durableId="954753101">
    <w:abstractNumId w:val="44"/>
  </w:num>
  <w:num w:numId="6" w16cid:durableId="1184395042">
    <w:abstractNumId w:val="32"/>
  </w:num>
  <w:num w:numId="7" w16cid:durableId="1121270119">
    <w:abstractNumId w:val="22"/>
  </w:num>
  <w:num w:numId="8" w16cid:durableId="1467351496">
    <w:abstractNumId w:val="17"/>
  </w:num>
  <w:num w:numId="9" w16cid:durableId="785542623">
    <w:abstractNumId w:val="21"/>
  </w:num>
  <w:num w:numId="10" w16cid:durableId="2059551817">
    <w:abstractNumId w:val="12"/>
  </w:num>
  <w:num w:numId="11" w16cid:durableId="2000888702">
    <w:abstractNumId w:val="34"/>
  </w:num>
  <w:num w:numId="12" w16cid:durableId="2111192708">
    <w:abstractNumId w:val="18"/>
  </w:num>
  <w:num w:numId="13" w16cid:durableId="168063494">
    <w:abstractNumId w:val="36"/>
  </w:num>
  <w:num w:numId="14" w16cid:durableId="1402290559">
    <w:abstractNumId w:val="25"/>
  </w:num>
  <w:num w:numId="15" w16cid:durableId="1511217180">
    <w:abstractNumId w:val="16"/>
  </w:num>
  <w:num w:numId="16" w16cid:durableId="1879706624">
    <w:abstractNumId w:val="26"/>
  </w:num>
  <w:num w:numId="17" w16cid:durableId="208298499">
    <w:abstractNumId w:val="13"/>
  </w:num>
  <w:num w:numId="18" w16cid:durableId="55129692">
    <w:abstractNumId w:val="15"/>
  </w:num>
  <w:num w:numId="19" w16cid:durableId="1519272272">
    <w:abstractNumId w:val="41"/>
  </w:num>
  <w:num w:numId="20" w16cid:durableId="652953134">
    <w:abstractNumId w:val="30"/>
  </w:num>
  <w:num w:numId="21" w16cid:durableId="1000280324">
    <w:abstractNumId w:val="37"/>
  </w:num>
  <w:num w:numId="22" w16cid:durableId="1905794205">
    <w:abstractNumId w:val="39"/>
  </w:num>
  <w:num w:numId="23" w16cid:durableId="1446273480">
    <w:abstractNumId w:val="42"/>
  </w:num>
  <w:num w:numId="24" w16cid:durableId="760029217">
    <w:abstractNumId w:val="31"/>
  </w:num>
  <w:num w:numId="25" w16cid:durableId="773286542">
    <w:abstractNumId w:val="11"/>
  </w:num>
  <w:num w:numId="26" w16cid:durableId="487474955">
    <w:abstractNumId w:val="27"/>
  </w:num>
  <w:num w:numId="27" w16cid:durableId="1143542814">
    <w:abstractNumId w:val="48"/>
  </w:num>
  <w:num w:numId="28" w16cid:durableId="360711621">
    <w:abstractNumId w:val="47"/>
  </w:num>
  <w:num w:numId="29" w16cid:durableId="601911826">
    <w:abstractNumId w:val="10"/>
  </w:num>
  <w:num w:numId="30" w16cid:durableId="653413096">
    <w:abstractNumId w:val="35"/>
  </w:num>
  <w:num w:numId="31" w16cid:durableId="250160310">
    <w:abstractNumId w:val="20"/>
  </w:num>
  <w:num w:numId="32" w16cid:durableId="1824732174">
    <w:abstractNumId w:val="28"/>
  </w:num>
  <w:num w:numId="33" w16cid:durableId="139883191">
    <w:abstractNumId w:val="46"/>
  </w:num>
  <w:num w:numId="34" w16cid:durableId="686906856">
    <w:abstractNumId w:val="29"/>
  </w:num>
  <w:num w:numId="35" w16cid:durableId="129636471">
    <w:abstractNumId w:val="14"/>
  </w:num>
  <w:num w:numId="36" w16cid:durableId="771705330">
    <w:abstractNumId w:val="19"/>
  </w:num>
  <w:num w:numId="37" w16cid:durableId="1469469581">
    <w:abstractNumId w:val="23"/>
  </w:num>
  <w:num w:numId="38" w16cid:durableId="535847595">
    <w:abstractNumId w:val="24"/>
  </w:num>
  <w:num w:numId="39" w16cid:durableId="1802914203">
    <w:abstractNumId w:val="40"/>
  </w:num>
  <w:num w:numId="40" w16cid:durableId="1137190197">
    <w:abstractNumId w:val="49"/>
  </w:num>
  <w:num w:numId="41" w16cid:durableId="664475081">
    <w:abstractNumId w:val="9"/>
  </w:num>
  <w:num w:numId="42" w16cid:durableId="1164080061">
    <w:abstractNumId w:val="7"/>
  </w:num>
  <w:num w:numId="43" w16cid:durableId="1543401830">
    <w:abstractNumId w:val="6"/>
  </w:num>
  <w:num w:numId="44" w16cid:durableId="863135739">
    <w:abstractNumId w:val="4"/>
  </w:num>
  <w:num w:numId="45" w16cid:durableId="1119224240">
    <w:abstractNumId w:val="8"/>
  </w:num>
  <w:num w:numId="46" w16cid:durableId="1553803922">
    <w:abstractNumId w:val="3"/>
  </w:num>
  <w:num w:numId="47" w16cid:durableId="7562227">
    <w:abstractNumId w:val="2"/>
  </w:num>
  <w:num w:numId="48" w16cid:durableId="362832551">
    <w:abstractNumId w:val="1"/>
  </w:num>
  <w:num w:numId="49" w16cid:durableId="1145967736">
    <w:abstractNumId w:val="0"/>
  </w:num>
  <w:num w:numId="50" w16cid:durableId="16240282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69"/>
    <w:rsid w:val="000011FF"/>
    <w:rsid w:val="000040B0"/>
    <w:rsid w:val="000044F0"/>
    <w:rsid w:val="00006581"/>
    <w:rsid w:val="00015029"/>
    <w:rsid w:val="00040A56"/>
    <w:rsid w:val="000446DD"/>
    <w:rsid w:val="000507E2"/>
    <w:rsid w:val="00055287"/>
    <w:rsid w:val="000616FF"/>
    <w:rsid w:val="00062F02"/>
    <w:rsid w:val="00070E4B"/>
    <w:rsid w:val="000721F3"/>
    <w:rsid w:val="00090A19"/>
    <w:rsid w:val="000C052F"/>
    <w:rsid w:val="000C5C8D"/>
    <w:rsid w:val="000D4EE8"/>
    <w:rsid w:val="000E63F4"/>
    <w:rsid w:val="00125AD3"/>
    <w:rsid w:val="00132DFB"/>
    <w:rsid w:val="00137969"/>
    <w:rsid w:val="0014131A"/>
    <w:rsid w:val="00155164"/>
    <w:rsid w:val="001621B0"/>
    <w:rsid w:val="0017573C"/>
    <w:rsid w:val="001A3274"/>
    <w:rsid w:val="001B62A5"/>
    <w:rsid w:val="001C1F6A"/>
    <w:rsid w:val="001E27AF"/>
    <w:rsid w:val="001E3A8D"/>
    <w:rsid w:val="00207CD9"/>
    <w:rsid w:val="00221048"/>
    <w:rsid w:val="00223B24"/>
    <w:rsid w:val="002259C2"/>
    <w:rsid w:val="00230CD5"/>
    <w:rsid w:val="002441F2"/>
    <w:rsid w:val="002463C1"/>
    <w:rsid w:val="00247A09"/>
    <w:rsid w:val="002610DA"/>
    <w:rsid w:val="002617CF"/>
    <w:rsid w:val="00264326"/>
    <w:rsid w:val="002B0064"/>
    <w:rsid w:val="002B1965"/>
    <w:rsid w:val="002B5497"/>
    <w:rsid w:val="002C23D6"/>
    <w:rsid w:val="002C6F2A"/>
    <w:rsid w:val="002D4944"/>
    <w:rsid w:val="002F3B89"/>
    <w:rsid w:val="00315454"/>
    <w:rsid w:val="0033162D"/>
    <w:rsid w:val="00333B51"/>
    <w:rsid w:val="0035331F"/>
    <w:rsid w:val="00380448"/>
    <w:rsid w:val="00397323"/>
    <w:rsid w:val="003C3B80"/>
    <w:rsid w:val="003F1159"/>
    <w:rsid w:val="004005F4"/>
    <w:rsid w:val="00403AC1"/>
    <w:rsid w:val="00442C33"/>
    <w:rsid w:val="00445B9B"/>
    <w:rsid w:val="00446A26"/>
    <w:rsid w:val="00452B80"/>
    <w:rsid w:val="00452E25"/>
    <w:rsid w:val="00455AC3"/>
    <w:rsid w:val="0045610D"/>
    <w:rsid w:val="00456688"/>
    <w:rsid w:val="00465A18"/>
    <w:rsid w:val="00467F9C"/>
    <w:rsid w:val="0047439E"/>
    <w:rsid w:val="0047546C"/>
    <w:rsid w:val="00480F6C"/>
    <w:rsid w:val="00496652"/>
    <w:rsid w:val="004C0309"/>
    <w:rsid w:val="004C0E1F"/>
    <w:rsid w:val="004E2289"/>
    <w:rsid w:val="004F2BC6"/>
    <w:rsid w:val="004F6B2E"/>
    <w:rsid w:val="0050326F"/>
    <w:rsid w:val="00511FD4"/>
    <w:rsid w:val="00514540"/>
    <w:rsid w:val="00530DDE"/>
    <w:rsid w:val="0053642C"/>
    <w:rsid w:val="005547C7"/>
    <w:rsid w:val="00563DA9"/>
    <w:rsid w:val="005743EB"/>
    <w:rsid w:val="00590743"/>
    <w:rsid w:val="00592432"/>
    <w:rsid w:val="0059374E"/>
    <w:rsid w:val="005A34CD"/>
    <w:rsid w:val="005C663B"/>
    <w:rsid w:val="005D332D"/>
    <w:rsid w:val="005D5D3D"/>
    <w:rsid w:val="005F36A7"/>
    <w:rsid w:val="005F573B"/>
    <w:rsid w:val="005F70BB"/>
    <w:rsid w:val="00613DA0"/>
    <w:rsid w:val="00621DBD"/>
    <w:rsid w:val="00636CA6"/>
    <w:rsid w:val="00654E0C"/>
    <w:rsid w:val="00662A0C"/>
    <w:rsid w:val="00671305"/>
    <w:rsid w:val="00673ADA"/>
    <w:rsid w:val="00675B6C"/>
    <w:rsid w:val="00676A72"/>
    <w:rsid w:val="006843B7"/>
    <w:rsid w:val="00691A2A"/>
    <w:rsid w:val="006E5E0B"/>
    <w:rsid w:val="006F2C33"/>
    <w:rsid w:val="006F749B"/>
    <w:rsid w:val="006F7769"/>
    <w:rsid w:val="007009F2"/>
    <w:rsid w:val="00703278"/>
    <w:rsid w:val="007034F9"/>
    <w:rsid w:val="007040D6"/>
    <w:rsid w:val="00707845"/>
    <w:rsid w:val="007118D5"/>
    <w:rsid w:val="00721166"/>
    <w:rsid w:val="007220C8"/>
    <w:rsid w:val="00730B53"/>
    <w:rsid w:val="00731B18"/>
    <w:rsid w:val="007448AA"/>
    <w:rsid w:val="00755F7D"/>
    <w:rsid w:val="00764654"/>
    <w:rsid w:val="00765E17"/>
    <w:rsid w:val="00783C50"/>
    <w:rsid w:val="00783CF2"/>
    <w:rsid w:val="00785C7A"/>
    <w:rsid w:val="007951A7"/>
    <w:rsid w:val="0079791C"/>
    <w:rsid w:val="007A2DCE"/>
    <w:rsid w:val="007B2851"/>
    <w:rsid w:val="007B4423"/>
    <w:rsid w:val="007C3A8E"/>
    <w:rsid w:val="007C6687"/>
    <w:rsid w:val="007D4B42"/>
    <w:rsid w:val="007E41AC"/>
    <w:rsid w:val="007E7D0B"/>
    <w:rsid w:val="00832856"/>
    <w:rsid w:val="008643AD"/>
    <w:rsid w:val="008700BC"/>
    <w:rsid w:val="00874150"/>
    <w:rsid w:val="008B5402"/>
    <w:rsid w:val="008E41AA"/>
    <w:rsid w:val="0090143E"/>
    <w:rsid w:val="009031E5"/>
    <w:rsid w:val="0090638B"/>
    <w:rsid w:val="00916555"/>
    <w:rsid w:val="00917728"/>
    <w:rsid w:val="009444DC"/>
    <w:rsid w:val="0095409C"/>
    <w:rsid w:val="00983A28"/>
    <w:rsid w:val="009954DE"/>
    <w:rsid w:val="009A2A12"/>
    <w:rsid w:val="009C01CF"/>
    <w:rsid w:val="009F7C1C"/>
    <w:rsid w:val="00A22A8C"/>
    <w:rsid w:val="00A25AA5"/>
    <w:rsid w:val="00A350D7"/>
    <w:rsid w:val="00A57F56"/>
    <w:rsid w:val="00A60A4A"/>
    <w:rsid w:val="00A62CDA"/>
    <w:rsid w:val="00A7249C"/>
    <w:rsid w:val="00A72F8C"/>
    <w:rsid w:val="00A74021"/>
    <w:rsid w:val="00A76B9B"/>
    <w:rsid w:val="00AA65D7"/>
    <w:rsid w:val="00AB3DF7"/>
    <w:rsid w:val="00AD06BA"/>
    <w:rsid w:val="00AE171B"/>
    <w:rsid w:val="00AE7178"/>
    <w:rsid w:val="00AF314A"/>
    <w:rsid w:val="00AF5407"/>
    <w:rsid w:val="00B002D9"/>
    <w:rsid w:val="00B1791E"/>
    <w:rsid w:val="00B218AC"/>
    <w:rsid w:val="00B3075F"/>
    <w:rsid w:val="00B34CF3"/>
    <w:rsid w:val="00B42FAC"/>
    <w:rsid w:val="00B64579"/>
    <w:rsid w:val="00B93869"/>
    <w:rsid w:val="00B94F98"/>
    <w:rsid w:val="00BA1B39"/>
    <w:rsid w:val="00BE28DC"/>
    <w:rsid w:val="00BF5029"/>
    <w:rsid w:val="00C00C75"/>
    <w:rsid w:val="00C0763B"/>
    <w:rsid w:val="00C133C8"/>
    <w:rsid w:val="00C14447"/>
    <w:rsid w:val="00C3593B"/>
    <w:rsid w:val="00C37007"/>
    <w:rsid w:val="00C63972"/>
    <w:rsid w:val="00C651F0"/>
    <w:rsid w:val="00C7602D"/>
    <w:rsid w:val="00C76980"/>
    <w:rsid w:val="00C92C5C"/>
    <w:rsid w:val="00C9555C"/>
    <w:rsid w:val="00CA5A7F"/>
    <w:rsid w:val="00CA6F63"/>
    <w:rsid w:val="00CC3EDD"/>
    <w:rsid w:val="00CC7A8A"/>
    <w:rsid w:val="00CE1CF8"/>
    <w:rsid w:val="00CE222D"/>
    <w:rsid w:val="00CE35E0"/>
    <w:rsid w:val="00CF26C5"/>
    <w:rsid w:val="00D35602"/>
    <w:rsid w:val="00D46F92"/>
    <w:rsid w:val="00D51025"/>
    <w:rsid w:val="00D56653"/>
    <w:rsid w:val="00D56E5B"/>
    <w:rsid w:val="00D64D32"/>
    <w:rsid w:val="00D729A4"/>
    <w:rsid w:val="00DA2BB2"/>
    <w:rsid w:val="00DC0398"/>
    <w:rsid w:val="00DD0383"/>
    <w:rsid w:val="00DD3042"/>
    <w:rsid w:val="00DE2D2C"/>
    <w:rsid w:val="00DE5952"/>
    <w:rsid w:val="00DE5F3C"/>
    <w:rsid w:val="00E20DAF"/>
    <w:rsid w:val="00E401EB"/>
    <w:rsid w:val="00E420B4"/>
    <w:rsid w:val="00E42A60"/>
    <w:rsid w:val="00E4327E"/>
    <w:rsid w:val="00E43C1E"/>
    <w:rsid w:val="00E605E6"/>
    <w:rsid w:val="00E609A9"/>
    <w:rsid w:val="00E67745"/>
    <w:rsid w:val="00EA2308"/>
    <w:rsid w:val="00EA30DE"/>
    <w:rsid w:val="00EB2CC7"/>
    <w:rsid w:val="00ED2E0A"/>
    <w:rsid w:val="00ED3652"/>
    <w:rsid w:val="00ED4F53"/>
    <w:rsid w:val="00EF4279"/>
    <w:rsid w:val="00F06840"/>
    <w:rsid w:val="00F139AB"/>
    <w:rsid w:val="00F353CC"/>
    <w:rsid w:val="00F4249A"/>
    <w:rsid w:val="00F60189"/>
    <w:rsid w:val="00F67647"/>
    <w:rsid w:val="00F742B1"/>
    <w:rsid w:val="00F86EB6"/>
    <w:rsid w:val="00F956F9"/>
    <w:rsid w:val="00FA7D3B"/>
    <w:rsid w:val="00FB3E05"/>
    <w:rsid w:val="00FF22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12E78"/>
  <w15:docId w15:val="{E273B00E-A3FC-41E3-8EF0-CB498237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1EB"/>
    <w:pPr>
      <w:tabs>
        <w:tab w:val="left" w:pos="0"/>
      </w:tabs>
    </w:pPr>
    <w:rPr>
      <w:rFonts w:ascii="Times New Roman" w:hAnsi="Times New Roman"/>
      <w:sz w:val="24"/>
      <w:lang w:eastAsia="en-US"/>
    </w:rPr>
  </w:style>
  <w:style w:type="paragraph" w:styleId="Heading1">
    <w:name w:val="heading 1"/>
    <w:aliases w:val="h1"/>
    <w:basedOn w:val="Normal"/>
    <w:next w:val="Normal"/>
    <w:qFormat/>
    <w:rsid w:val="00E401E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401E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401EB"/>
    <w:pPr>
      <w:keepNext/>
      <w:spacing w:before="140"/>
      <w:outlineLvl w:val="2"/>
    </w:pPr>
    <w:rPr>
      <w:b/>
    </w:rPr>
  </w:style>
  <w:style w:type="paragraph" w:styleId="Heading4">
    <w:name w:val="heading 4"/>
    <w:basedOn w:val="Normal"/>
    <w:next w:val="Normal"/>
    <w:qFormat/>
    <w:rsid w:val="00E401EB"/>
    <w:pPr>
      <w:keepNext/>
      <w:spacing w:before="240" w:after="60"/>
      <w:outlineLvl w:val="3"/>
    </w:pPr>
    <w:rPr>
      <w:rFonts w:ascii="Arial" w:hAnsi="Arial"/>
      <w:b/>
      <w:bCs/>
      <w:sz w:val="22"/>
      <w:szCs w:val="28"/>
    </w:rPr>
  </w:style>
  <w:style w:type="paragraph" w:styleId="Heading5">
    <w:name w:val="heading 5"/>
    <w:basedOn w:val="Heading2"/>
    <w:next w:val="Heading6"/>
    <w:qFormat/>
    <w:rsid w:val="00E420B4"/>
    <w:pPr>
      <w:outlineLvl w:val="4"/>
    </w:pPr>
  </w:style>
  <w:style w:type="paragraph" w:styleId="Heading6">
    <w:name w:val="heading 6"/>
    <w:basedOn w:val="Heading3"/>
    <w:next w:val="Amain"/>
    <w:qFormat/>
    <w:rsid w:val="00E420B4"/>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E401EB"/>
    <w:pPr>
      <w:tabs>
        <w:tab w:val="right" w:pos="900"/>
        <w:tab w:val="left" w:pos="1100"/>
      </w:tabs>
      <w:ind w:left="1100" w:hanging="1100"/>
      <w:outlineLvl w:val="5"/>
    </w:pPr>
  </w:style>
  <w:style w:type="paragraph" w:styleId="TOC3">
    <w:name w:val="toc 3"/>
    <w:basedOn w:val="Normal"/>
    <w:next w:val="Normal"/>
    <w:autoRedefine/>
    <w:rsid w:val="00E401EB"/>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E401EB"/>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E401EB"/>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E401EB"/>
    <w:pPr>
      <w:spacing w:before="120" w:line="240" w:lineRule="exact"/>
    </w:pPr>
    <w:rPr>
      <w:rFonts w:ascii="Arial" w:hAnsi="Arial"/>
      <w:sz w:val="18"/>
    </w:rPr>
  </w:style>
  <w:style w:type="paragraph" w:styleId="Header">
    <w:name w:val="header"/>
    <w:basedOn w:val="Normal"/>
    <w:link w:val="HeaderChar"/>
    <w:rsid w:val="00E401EB"/>
    <w:pPr>
      <w:tabs>
        <w:tab w:val="center" w:pos="4153"/>
        <w:tab w:val="right" w:pos="8306"/>
      </w:tabs>
    </w:pPr>
  </w:style>
  <w:style w:type="paragraph" w:customStyle="1" w:styleId="amendschedule">
    <w:name w:val="amend schedule"/>
    <w:next w:val="Amain"/>
    <w:rsid w:val="00E420B4"/>
    <w:pPr>
      <w:spacing w:before="140"/>
    </w:pPr>
    <w:rPr>
      <w:rFonts w:ascii="Times" w:hAnsi="Times"/>
      <w:b/>
      <w:sz w:val="24"/>
      <w:lang w:eastAsia="en-US"/>
    </w:rPr>
  </w:style>
  <w:style w:type="paragraph" w:customStyle="1" w:styleId="aDef">
    <w:name w:val="aDef"/>
    <w:basedOn w:val="BillBasic"/>
    <w:link w:val="aDefChar"/>
    <w:rsid w:val="00E401EB"/>
    <w:pPr>
      <w:ind w:left="1100"/>
    </w:pPr>
  </w:style>
  <w:style w:type="paragraph" w:customStyle="1" w:styleId="definpara">
    <w:name w:val="def in para"/>
    <w:rsid w:val="00E420B4"/>
    <w:pPr>
      <w:spacing w:before="80" w:after="80"/>
      <w:ind w:left="1720" w:hanging="380"/>
      <w:jc w:val="both"/>
    </w:pPr>
    <w:rPr>
      <w:rFonts w:ascii="Times" w:hAnsi="Times"/>
      <w:sz w:val="24"/>
      <w:lang w:eastAsia="en-US"/>
    </w:rPr>
  </w:style>
  <w:style w:type="paragraph" w:customStyle="1" w:styleId="Apara">
    <w:name w:val="A para"/>
    <w:basedOn w:val="BillBasic"/>
    <w:rsid w:val="00E401EB"/>
    <w:pPr>
      <w:tabs>
        <w:tab w:val="right" w:pos="1400"/>
        <w:tab w:val="left" w:pos="1600"/>
      </w:tabs>
      <w:ind w:left="1600" w:hanging="1600"/>
      <w:outlineLvl w:val="6"/>
    </w:pPr>
  </w:style>
  <w:style w:type="paragraph" w:customStyle="1" w:styleId="Asubpara">
    <w:name w:val="A subpara"/>
    <w:basedOn w:val="BillBasic"/>
    <w:rsid w:val="00E401EB"/>
    <w:pPr>
      <w:tabs>
        <w:tab w:val="right" w:pos="1900"/>
        <w:tab w:val="left" w:pos="2100"/>
      </w:tabs>
      <w:ind w:left="2100" w:hanging="2100"/>
      <w:outlineLvl w:val="7"/>
    </w:pPr>
  </w:style>
  <w:style w:type="paragraph" w:customStyle="1" w:styleId="Bindent">
    <w:name w:val="B indent"/>
    <w:rsid w:val="00E420B4"/>
    <w:pPr>
      <w:spacing w:before="80" w:after="80"/>
      <w:ind w:left="2260" w:hanging="500"/>
      <w:jc w:val="both"/>
    </w:pPr>
    <w:rPr>
      <w:rFonts w:ascii="Times" w:hAnsi="Times"/>
      <w:sz w:val="24"/>
      <w:lang w:eastAsia="en-US"/>
    </w:rPr>
  </w:style>
  <w:style w:type="paragraph" w:customStyle="1" w:styleId="defaindent">
    <w:name w:val="def a indent"/>
    <w:rsid w:val="00E420B4"/>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E420B4"/>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E420B4"/>
    <w:pPr>
      <w:spacing w:before="80" w:after="80"/>
      <w:ind w:left="3060" w:hanging="500"/>
      <w:jc w:val="both"/>
    </w:pPr>
    <w:rPr>
      <w:rFonts w:ascii="Times" w:hAnsi="Times"/>
      <w:sz w:val="24"/>
      <w:lang w:eastAsia="en-US"/>
    </w:rPr>
  </w:style>
  <w:style w:type="paragraph" w:customStyle="1" w:styleId="fullout">
    <w:name w:val="full out"/>
    <w:rsid w:val="00E420B4"/>
    <w:pPr>
      <w:spacing w:before="80" w:after="80"/>
      <w:jc w:val="both"/>
    </w:pPr>
    <w:rPr>
      <w:rFonts w:ascii="Times" w:hAnsi="Times"/>
      <w:sz w:val="24"/>
      <w:lang w:eastAsia="en-US"/>
    </w:rPr>
  </w:style>
  <w:style w:type="paragraph" w:customStyle="1" w:styleId="defainpara">
    <w:name w:val="def a in para"/>
    <w:rsid w:val="00E420B4"/>
    <w:pPr>
      <w:tabs>
        <w:tab w:val="right" w:pos="2140"/>
      </w:tabs>
      <w:spacing w:before="80" w:after="80"/>
      <w:ind w:left="2400" w:hanging="2400"/>
      <w:jc w:val="both"/>
    </w:pPr>
    <w:rPr>
      <w:rFonts w:ascii="Times" w:hAnsi="Times"/>
      <w:sz w:val="24"/>
      <w:lang w:eastAsia="en-US"/>
    </w:rPr>
  </w:style>
  <w:style w:type="paragraph" w:customStyle="1" w:styleId="halfout">
    <w:name w:val="half out"/>
    <w:rsid w:val="00E420B4"/>
    <w:pPr>
      <w:spacing w:before="80" w:after="80"/>
      <w:ind w:left="900"/>
      <w:jc w:val="both"/>
    </w:pPr>
    <w:rPr>
      <w:rFonts w:ascii="Times" w:hAnsi="Times"/>
      <w:sz w:val="24"/>
      <w:lang w:eastAsia="en-US"/>
    </w:rPr>
  </w:style>
  <w:style w:type="paragraph" w:customStyle="1" w:styleId="defBinpara">
    <w:name w:val="def B in para"/>
    <w:rsid w:val="00E420B4"/>
    <w:pPr>
      <w:spacing w:before="80" w:after="80"/>
      <w:ind w:left="3880" w:hanging="480"/>
      <w:jc w:val="both"/>
    </w:pPr>
    <w:rPr>
      <w:rFonts w:ascii="Times" w:hAnsi="Times"/>
      <w:sz w:val="24"/>
      <w:lang w:eastAsia="en-US"/>
    </w:rPr>
  </w:style>
  <w:style w:type="paragraph" w:customStyle="1" w:styleId="defiinpara">
    <w:name w:val="def i in para"/>
    <w:rsid w:val="00E420B4"/>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E420B4"/>
    <w:pPr>
      <w:tabs>
        <w:tab w:val="right" w:pos="1900"/>
        <w:tab w:val="right" w:leader="dot" w:pos="7200"/>
      </w:tabs>
      <w:spacing w:before="20" w:after="20"/>
      <w:ind w:left="2300" w:hanging="2300"/>
    </w:pPr>
    <w:rPr>
      <w:rFonts w:ascii="Times" w:hAnsi="Times"/>
      <w:lang w:eastAsia="en-US"/>
    </w:rPr>
  </w:style>
  <w:style w:type="paragraph" w:customStyle="1" w:styleId="tocamenddiv">
    <w:name w:val="toc amend div"/>
    <w:rsid w:val="00E420B4"/>
    <w:pPr>
      <w:spacing w:before="20" w:after="20"/>
      <w:ind w:left="1120" w:right="20"/>
      <w:jc w:val="center"/>
    </w:pPr>
    <w:rPr>
      <w:rFonts w:ascii="Times" w:hAnsi="Times"/>
      <w:i/>
      <w:lang w:eastAsia="en-US"/>
    </w:rPr>
  </w:style>
  <w:style w:type="paragraph" w:customStyle="1" w:styleId="tocamendpart">
    <w:name w:val="toc amend part"/>
    <w:rsid w:val="00E420B4"/>
    <w:pPr>
      <w:spacing w:before="20" w:after="20"/>
      <w:ind w:left="1120" w:right="20"/>
      <w:jc w:val="center"/>
    </w:pPr>
    <w:rPr>
      <w:rFonts w:ascii="Times" w:hAnsi="Times"/>
      <w:caps/>
      <w:lang w:eastAsia="en-US"/>
    </w:rPr>
  </w:style>
  <w:style w:type="paragraph" w:customStyle="1" w:styleId="secinpara">
    <w:name w:val="sec in para"/>
    <w:rsid w:val="00E420B4"/>
    <w:pPr>
      <w:spacing w:before="80" w:after="80"/>
      <w:ind w:left="900" w:firstLine="400"/>
      <w:jc w:val="both"/>
    </w:pPr>
    <w:rPr>
      <w:rFonts w:ascii="Times" w:hAnsi="Times"/>
      <w:sz w:val="24"/>
      <w:lang w:eastAsia="en-US"/>
    </w:rPr>
  </w:style>
  <w:style w:type="paragraph" w:customStyle="1" w:styleId="parainpara">
    <w:name w:val="para in para"/>
    <w:rsid w:val="00E401EB"/>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E420B4"/>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E420B4"/>
    <w:pPr>
      <w:spacing w:before="80" w:after="80"/>
      <w:ind w:left="3160" w:hanging="460"/>
      <w:jc w:val="both"/>
    </w:pPr>
    <w:rPr>
      <w:rFonts w:ascii="Times" w:hAnsi="Times"/>
      <w:sz w:val="24"/>
      <w:lang w:eastAsia="en-US"/>
    </w:rPr>
  </w:style>
  <w:style w:type="paragraph" w:customStyle="1" w:styleId="subparainpara2">
    <w:name w:val="subpara in para /2"/>
    <w:rsid w:val="00E420B4"/>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E420B4"/>
    <w:pPr>
      <w:tabs>
        <w:tab w:val="left" w:pos="1700"/>
      </w:tabs>
      <w:spacing w:before="80" w:after="80"/>
      <w:ind w:left="2200" w:hanging="1100"/>
      <w:jc w:val="both"/>
    </w:pPr>
    <w:rPr>
      <w:rFonts w:ascii="Times" w:hAnsi="Times"/>
      <w:sz w:val="24"/>
      <w:lang w:eastAsia="en-US"/>
    </w:rPr>
  </w:style>
  <w:style w:type="paragraph" w:customStyle="1" w:styleId="orpara">
    <w:name w:val=". or para"/>
    <w:rsid w:val="00E420B4"/>
    <w:pPr>
      <w:tabs>
        <w:tab w:val="left" w:pos="1020"/>
      </w:tabs>
      <w:spacing w:before="80" w:after="80"/>
      <w:ind w:left="1440" w:hanging="1040"/>
      <w:jc w:val="both"/>
    </w:pPr>
    <w:rPr>
      <w:rFonts w:ascii="Times" w:hAnsi="Times"/>
      <w:sz w:val="24"/>
      <w:lang w:eastAsia="en-US"/>
    </w:rPr>
  </w:style>
  <w:style w:type="paragraph" w:customStyle="1" w:styleId="orsubpara">
    <w:name w:val=". or subpara"/>
    <w:rsid w:val="00E420B4"/>
    <w:pPr>
      <w:tabs>
        <w:tab w:val="right" w:pos="1340"/>
      </w:tabs>
      <w:spacing w:before="80" w:after="80"/>
      <w:ind w:left="1540" w:hanging="1080"/>
      <w:jc w:val="both"/>
    </w:pPr>
    <w:rPr>
      <w:rFonts w:ascii="Times" w:hAnsi="Times"/>
      <w:sz w:val="24"/>
      <w:lang w:eastAsia="en-US"/>
    </w:rPr>
  </w:style>
  <w:style w:type="paragraph" w:customStyle="1" w:styleId="orsubparainpara">
    <w:name w:val=". or subpara in para"/>
    <w:rsid w:val="00E420B4"/>
    <w:pPr>
      <w:tabs>
        <w:tab w:val="right" w:pos="1980"/>
      </w:tabs>
      <w:spacing w:before="80" w:after="80"/>
      <w:ind w:left="2280" w:hanging="1180"/>
      <w:jc w:val="both"/>
    </w:pPr>
    <w:rPr>
      <w:rFonts w:ascii="Times" w:hAnsi="Times"/>
      <w:sz w:val="24"/>
      <w:lang w:eastAsia="en-US"/>
    </w:rPr>
  </w:style>
  <w:style w:type="paragraph" w:customStyle="1" w:styleId="quarterout">
    <w:name w:val="quarter out"/>
    <w:rsid w:val="00E420B4"/>
    <w:pPr>
      <w:spacing w:before="80" w:after="80"/>
      <w:ind w:left="1600"/>
      <w:jc w:val="both"/>
    </w:pPr>
    <w:rPr>
      <w:rFonts w:ascii="Times" w:hAnsi="Times"/>
      <w:sz w:val="24"/>
      <w:lang w:eastAsia="en-US"/>
    </w:rPr>
  </w:style>
  <w:style w:type="paragraph" w:customStyle="1" w:styleId="note">
    <w:name w:val="note"/>
    <w:basedOn w:val="Normal"/>
    <w:rsid w:val="00E420B4"/>
    <w:pPr>
      <w:spacing w:before="200" w:after="200"/>
      <w:jc w:val="center"/>
    </w:pPr>
    <w:rPr>
      <w:b/>
      <w:caps/>
      <w:sz w:val="20"/>
    </w:rPr>
  </w:style>
  <w:style w:type="paragraph" w:customStyle="1" w:styleId="note1">
    <w:name w:val="note 1"/>
    <w:rsid w:val="00E420B4"/>
    <w:pPr>
      <w:spacing w:before="100" w:after="40"/>
      <w:ind w:left="400" w:hanging="400"/>
      <w:jc w:val="both"/>
    </w:pPr>
    <w:rPr>
      <w:rFonts w:ascii="Times" w:hAnsi="Times"/>
      <w:lang w:eastAsia="en-US"/>
    </w:rPr>
  </w:style>
  <w:style w:type="paragraph" w:customStyle="1" w:styleId="Comment">
    <w:name w:val="Comment"/>
    <w:basedOn w:val="BillBasic"/>
    <w:rsid w:val="00E401EB"/>
    <w:pPr>
      <w:tabs>
        <w:tab w:val="left" w:pos="1800"/>
      </w:tabs>
      <w:ind w:left="1300"/>
      <w:jc w:val="left"/>
    </w:pPr>
    <w:rPr>
      <w:b/>
      <w:sz w:val="18"/>
    </w:rPr>
  </w:style>
  <w:style w:type="paragraph" w:customStyle="1" w:styleId="Billheader">
    <w:name w:val="Billheader"/>
    <w:basedOn w:val="BillBasic0"/>
    <w:rsid w:val="00E420B4"/>
    <w:pPr>
      <w:widowControl w:val="0"/>
      <w:tabs>
        <w:tab w:val="center" w:pos="3600"/>
        <w:tab w:val="right" w:pos="7200"/>
      </w:tabs>
      <w:jc w:val="center"/>
    </w:pPr>
    <w:rPr>
      <w:i/>
      <w:sz w:val="20"/>
    </w:rPr>
  </w:style>
  <w:style w:type="paragraph" w:customStyle="1" w:styleId="Billfooter">
    <w:name w:val="Billfooter"/>
    <w:basedOn w:val="BillBasic0"/>
    <w:rsid w:val="00E420B4"/>
    <w:pPr>
      <w:widowControl w:val="0"/>
      <w:pBdr>
        <w:top w:val="single" w:sz="2" w:space="0" w:color="auto"/>
      </w:pBdr>
      <w:tabs>
        <w:tab w:val="right" w:pos="7200"/>
      </w:tabs>
      <w:spacing w:before="0" w:after="0"/>
    </w:pPr>
    <w:rPr>
      <w:sz w:val="18"/>
    </w:rPr>
  </w:style>
  <w:style w:type="paragraph" w:customStyle="1" w:styleId="AH3sec">
    <w:name w:val="A H3 sec"/>
    <w:aliases w:val=" H3,H3"/>
    <w:basedOn w:val="BillBasic0"/>
    <w:next w:val="Normal"/>
    <w:rsid w:val="00E420B4"/>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character" w:styleId="PageNumber">
    <w:name w:val="page number"/>
    <w:basedOn w:val="DefaultParagraphFont"/>
    <w:rsid w:val="00E401EB"/>
  </w:style>
  <w:style w:type="paragraph" w:customStyle="1" w:styleId="BillBasic0">
    <w:name w:val="Bill Basic"/>
    <w:rsid w:val="00E420B4"/>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E401EB"/>
    <w:pPr>
      <w:keepNext/>
      <w:tabs>
        <w:tab w:val="left" w:pos="1100"/>
      </w:tabs>
      <w:spacing w:before="240"/>
      <w:ind w:left="1100" w:hanging="1100"/>
      <w:jc w:val="left"/>
      <w:outlineLvl w:val="4"/>
    </w:pPr>
    <w:rPr>
      <w:rFonts w:ascii="Arial" w:hAnsi="Arial"/>
      <w:b/>
    </w:rPr>
  </w:style>
  <w:style w:type="paragraph" w:customStyle="1" w:styleId="InparaDef">
    <w:name w:val="InparaDef"/>
    <w:basedOn w:val="BillBasic0"/>
    <w:rsid w:val="00E420B4"/>
    <w:pPr>
      <w:ind w:left="1720" w:hanging="380"/>
    </w:pPr>
  </w:style>
  <w:style w:type="paragraph" w:customStyle="1" w:styleId="Asubsubpara">
    <w:name w:val="A subsubpara"/>
    <w:basedOn w:val="BillBasic"/>
    <w:rsid w:val="00E401EB"/>
    <w:pPr>
      <w:tabs>
        <w:tab w:val="right" w:pos="2400"/>
        <w:tab w:val="left" w:pos="2600"/>
      </w:tabs>
      <w:ind w:left="2600" w:hanging="2600"/>
      <w:outlineLvl w:val="8"/>
    </w:pPr>
  </w:style>
  <w:style w:type="paragraph" w:customStyle="1" w:styleId="Inparamain">
    <w:name w:val="Inpara main"/>
    <w:basedOn w:val="BillBasic0"/>
    <w:rsid w:val="00E420B4"/>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E420B4"/>
    <w:pPr>
      <w:tabs>
        <w:tab w:val="right" w:pos="1600"/>
      </w:tabs>
      <w:spacing w:before="0"/>
      <w:ind w:left="1800" w:hanging="1800"/>
    </w:pPr>
  </w:style>
  <w:style w:type="paragraph" w:customStyle="1" w:styleId="Inparasubpara">
    <w:name w:val="Inpara subpara"/>
    <w:basedOn w:val="BillBasic0"/>
    <w:rsid w:val="00E420B4"/>
    <w:pPr>
      <w:tabs>
        <w:tab w:val="right" w:pos="2240"/>
      </w:tabs>
      <w:spacing w:before="0"/>
      <w:ind w:left="2440" w:hanging="2440"/>
    </w:pPr>
  </w:style>
  <w:style w:type="paragraph" w:customStyle="1" w:styleId="Inparasubsubpara">
    <w:name w:val="Inpara subsubpara"/>
    <w:basedOn w:val="BillBasic0"/>
    <w:rsid w:val="00E420B4"/>
    <w:pPr>
      <w:tabs>
        <w:tab w:val="right" w:pos="2880"/>
      </w:tabs>
      <w:spacing w:before="0"/>
      <w:ind w:left="3080" w:hanging="3080"/>
    </w:pPr>
  </w:style>
  <w:style w:type="paragraph" w:customStyle="1" w:styleId="Aparareturn">
    <w:name w:val="A para return"/>
    <w:basedOn w:val="BillBasic"/>
    <w:rsid w:val="00E401EB"/>
    <w:pPr>
      <w:ind w:left="1600"/>
    </w:pPr>
  </w:style>
  <w:style w:type="paragraph" w:styleId="TOC4">
    <w:name w:val="toc 4"/>
    <w:basedOn w:val="Normal"/>
    <w:next w:val="Normal"/>
    <w:autoRedefine/>
    <w:rsid w:val="00E401E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401E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401EB"/>
  </w:style>
  <w:style w:type="paragraph" w:customStyle="1" w:styleId="Billname">
    <w:name w:val="Billname"/>
    <w:basedOn w:val="Normal"/>
    <w:rsid w:val="00E401EB"/>
    <w:pPr>
      <w:spacing w:before="1220"/>
    </w:pPr>
    <w:rPr>
      <w:rFonts w:ascii="Arial" w:hAnsi="Arial"/>
      <w:b/>
      <w:sz w:val="40"/>
    </w:rPr>
  </w:style>
  <w:style w:type="character" w:styleId="LineNumber">
    <w:name w:val="line number"/>
    <w:basedOn w:val="DefaultParagraphFont"/>
    <w:rsid w:val="00E401EB"/>
    <w:rPr>
      <w:rFonts w:ascii="Arial" w:hAnsi="Arial"/>
      <w:sz w:val="16"/>
    </w:rPr>
  </w:style>
  <w:style w:type="paragraph" w:customStyle="1" w:styleId="Norm-5pt">
    <w:name w:val="Norm-5pt"/>
    <w:basedOn w:val="Normal"/>
    <w:rsid w:val="00E401E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E420B4"/>
  </w:style>
  <w:style w:type="paragraph" w:customStyle="1" w:styleId="Asubparareturn">
    <w:name w:val="A subpara return"/>
    <w:basedOn w:val="BillBasic"/>
    <w:rsid w:val="00E401EB"/>
    <w:pPr>
      <w:ind w:left="2100"/>
    </w:pPr>
  </w:style>
  <w:style w:type="paragraph" w:customStyle="1" w:styleId="N-afterBillname">
    <w:name w:val="N-afterBillname"/>
    <w:basedOn w:val="BillBasic0"/>
    <w:rsid w:val="00E420B4"/>
    <w:pPr>
      <w:pBdr>
        <w:bottom w:val="single" w:sz="2" w:space="0" w:color="auto"/>
      </w:pBdr>
      <w:spacing w:before="100" w:after="200"/>
      <w:ind w:left="2980" w:right="3020"/>
      <w:jc w:val="center"/>
    </w:pPr>
  </w:style>
  <w:style w:type="paragraph" w:customStyle="1" w:styleId="N-TOCheading">
    <w:name w:val="N-TOCheading"/>
    <w:basedOn w:val="BillBasicHeading"/>
    <w:next w:val="N-9pt"/>
    <w:rsid w:val="00E401EB"/>
    <w:pPr>
      <w:pBdr>
        <w:bottom w:val="single" w:sz="4" w:space="1" w:color="auto"/>
      </w:pBdr>
      <w:spacing w:before="800"/>
    </w:pPr>
    <w:rPr>
      <w:sz w:val="32"/>
    </w:rPr>
  </w:style>
  <w:style w:type="paragraph" w:customStyle="1" w:styleId="N-9pt">
    <w:name w:val="N-9pt"/>
    <w:basedOn w:val="BillBasic"/>
    <w:next w:val="BillBasic"/>
    <w:rsid w:val="00E401EB"/>
    <w:pPr>
      <w:keepNext/>
      <w:tabs>
        <w:tab w:val="right" w:pos="7707"/>
      </w:tabs>
      <w:spacing w:before="120"/>
    </w:pPr>
    <w:rPr>
      <w:rFonts w:ascii="Arial" w:hAnsi="Arial"/>
      <w:sz w:val="18"/>
    </w:rPr>
  </w:style>
  <w:style w:type="paragraph" w:customStyle="1" w:styleId="N-14pt">
    <w:name w:val="N-14pt"/>
    <w:basedOn w:val="BillBasic"/>
    <w:rsid w:val="00E401EB"/>
    <w:pPr>
      <w:spacing w:before="0"/>
    </w:pPr>
    <w:rPr>
      <w:b/>
      <w:sz w:val="28"/>
    </w:rPr>
  </w:style>
  <w:style w:type="paragraph" w:customStyle="1" w:styleId="Sched-heading">
    <w:name w:val="Sched-heading"/>
    <w:basedOn w:val="BillBasicHeading"/>
    <w:next w:val="refSymb"/>
    <w:rsid w:val="00E401EB"/>
    <w:pPr>
      <w:spacing w:before="380"/>
      <w:ind w:left="2600" w:hanging="2600"/>
      <w:outlineLvl w:val="0"/>
    </w:pPr>
    <w:rPr>
      <w:sz w:val="34"/>
    </w:rPr>
  </w:style>
  <w:style w:type="paragraph" w:customStyle="1" w:styleId="Sched-name">
    <w:name w:val="Sched-name"/>
    <w:basedOn w:val="BillBasic0"/>
    <w:rsid w:val="00E420B4"/>
    <w:pPr>
      <w:spacing w:before="0" w:line="480" w:lineRule="atLeast"/>
      <w:jc w:val="center"/>
    </w:pPr>
    <w:rPr>
      <w:caps/>
    </w:rPr>
  </w:style>
  <w:style w:type="paragraph" w:customStyle="1" w:styleId="AH1Part">
    <w:name w:val="A H1 Part"/>
    <w:basedOn w:val="BillBasic0"/>
    <w:rsid w:val="00E420B4"/>
    <w:pPr>
      <w:keepNext/>
      <w:spacing w:before="300"/>
      <w:jc w:val="center"/>
    </w:pPr>
    <w:rPr>
      <w:b/>
      <w:caps/>
    </w:rPr>
  </w:style>
  <w:style w:type="paragraph" w:customStyle="1" w:styleId="AH2Div">
    <w:name w:val="A H2 Div"/>
    <w:basedOn w:val="BillBasic0"/>
    <w:rsid w:val="00E420B4"/>
    <w:pPr>
      <w:keepNext/>
      <w:spacing w:before="160"/>
      <w:jc w:val="center"/>
    </w:pPr>
    <w:rPr>
      <w:b/>
      <w:i/>
    </w:rPr>
  </w:style>
  <w:style w:type="paragraph" w:customStyle="1" w:styleId="IH6sec">
    <w:name w:val="I H6 sec"/>
    <w:basedOn w:val="AH3sec"/>
    <w:next w:val="Amain"/>
    <w:rsid w:val="00E420B4"/>
  </w:style>
  <w:style w:type="paragraph" w:customStyle="1" w:styleId="IH4Part">
    <w:name w:val="I H4 Part"/>
    <w:basedOn w:val="AH1Part"/>
    <w:rsid w:val="00E420B4"/>
  </w:style>
  <w:style w:type="paragraph" w:customStyle="1" w:styleId="IH5Div">
    <w:name w:val="I H5 Div"/>
    <w:basedOn w:val="AH2Div"/>
    <w:rsid w:val="00E420B4"/>
  </w:style>
  <w:style w:type="paragraph" w:customStyle="1" w:styleId="01Contents">
    <w:name w:val="01Contents"/>
    <w:basedOn w:val="Normal"/>
    <w:rsid w:val="00E401EB"/>
  </w:style>
  <w:style w:type="paragraph" w:customStyle="1" w:styleId="00ClientCover">
    <w:name w:val="00ClientCover"/>
    <w:basedOn w:val="Normal"/>
    <w:rsid w:val="00E401EB"/>
  </w:style>
  <w:style w:type="paragraph" w:customStyle="1" w:styleId="02Text">
    <w:name w:val="02Text"/>
    <w:basedOn w:val="Normal"/>
    <w:rsid w:val="00E401EB"/>
  </w:style>
  <w:style w:type="paragraph" w:customStyle="1" w:styleId="BillBasic">
    <w:name w:val="BillBasic"/>
    <w:link w:val="BillBasicChar"/>
    <w:rsid w:val="00E401EB"/>
    <w:pPr>
      <w:spacing w:before="140"/>
      <w:jc w:val="both"/>
    </w:pPr>
    <w:rPr>
      <w:rFonts w:ascii="Times New Roman" w:hAnsi="Times New Roman"/>
      <w:sz w:val="24"/>
      <w:lang w:eastAsia="en-US"/>
    </w:rPr>
  </w:style>
  <w:style w:type="paragraph" w:customStyle="1" w:styleId="BillBasicHeading">
    <w:name w:val="BillBasicHeading"/>
    <w:basedOn w:val="BillBasic"/>
    <w:rsid w:val="00E401EB"/>
    <w:pPr>
      <w:keepNext/>
      <w:tabs>
        <w:tab w:val="left" w:pos="2600"/>
      </w:tabs>
      <w:jc w:val="left"/>
    </w:pPr>
    <w:rPr>
      <w:rFonts w:ascii="Arial" w:hAnsi="Arial"/>
      <w:b/>
    </w:rPr>
  </w:style>
  <w:style w:type="paragraph" w:customStyle="1" w:styleId="draft">
    <w:name w:val="draft"/>
    <w:basedOn w:val="Normal"/>
    <w:rsid w:val="00E401E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E401EB"/>
    <w:pPr>
      <w:tabs>
        <w:tab w:val="center" w:pos="3160"/>
      </w:tabs>
      <w:spacing w:after="60"/>
    </w:pPr>
    <w:rPr>
      <w:sz w:val="216"/>
    </w:rPr>
  </w:style>
  <w:style w:type="paragraph" w:customStyle="1" w:styleId="Amainreturn">
    <w:name w:val="A main return"/>
    <w:basedOn w:val="BillBasic"/>
    <w:rsid w:val="00E401EB"/>
    <w:pPr>
      <w:ind w:left="1100"/>
    </w:pPr>
  </w:style>
  <w:style w:type="paragraph" w:customStyle="1" w:styleId="aExamHead">
    <w:name w:val="aExam Head"/>
    <w:basedOn w:val="BillBasicHeading"/>
    <w:next w:val="aExam"/>
    <w:rsid w:val="00E401EB"/>
    <w:pPr>
      <w:tabs>
        <w:tab w:val="clear" w:pos="2600"/>
      </w:tabs>
      <w:ind w:left="1100"/>
    </w:pPr>
    <w:rPr>
      <w:sz w:val="18"/>
    </w:rPr>
  </w:style>
  <w:style w:type="paragraph" w:customStyle="1" w:styleId="aNote">
    <w:name w:val="aNote"/>
    <w:basedOn w:val="BillBasic"/>
    <w:link w:val="aNoteChar"/>
    <w:rsid w:val="00E401EB"/>
    <w:pPr>
      <w:ind w:left="1900" w:hanging="800"/>
    </w:pPr>
    <w:rPr>
      <w:sz w:val="20"/>
    </w:rPr>
  </w:style>
  <w:style w:type="paragraph" w:customStyle="1" w:styleId="HeaderEven">
    <w:name w:val="HeaderEven"/>
    <w:basedOn w:val="Normal"/>
    <w:rsid w:val="00E401EB"/>
    <w:rPr>
      <w:rFonts w:ascii="Arial" w:hAnsi="Arial"/>
      <w:sz w:val="18"/>
    </w:rPr>
  </w:style>
  <w:style w:type="paragraph" w:customStyle="1" w:styleId="HeaderEven6">
    <w:name w:val="HeaderEven6"/>
    <w:basedOn w:val="HeaderEven"/>
    <w:rsid w:val="00E401EB"/>
    <w:pPr>
      <w:spacing w:before="120" w:after="60"/>
    </w:pPr>
  </w:style>
  <w:style w:type="paragraph" w:customStyle="1" w:styleId="HeaderOdd6">
    <w:name w:val="HeaderOdd6"/>
    <w:basedOn w:val="HeaderEven6"/>
    <w:rsid w:val="00E401EB"/>
    <w:pPr>
      <w:jc w:val="right"/>
    </w:pPr>
  </w:style>
  <w:style w:type="paragraph" w:customStyle="1" w:styleId="HeaderOdd">
    <w:name w:val="HeaderOdd"/>
    <w:basedOn w:val="HeaderEven"/>
    <w:rsid w:val="00E401EB"/>
    <w:pPr>
      <w:jc w:val="right"/>
    </w:pPr>
  </w:style>
  <w:style w:type="paragraph" w:customStyle="1" w:styleId="BillNo">
    <w:name w:val="BillNo"/>
    <w:basedOn w:val="BillBasicHeading"/>
    <w:rsid w:val="00E401EB"/>
    <w:pPr>
      <w:keepNext w:val="0"/>
      <w:spacing w:before="240"/>
      <w:jc w:val="both"/>
    </w:pPr>
  </w:style>
  <w:style w:type="paragraph" w:customStyle="1" w:styleId="N-16pt">
    <w:name w:val="N-16pt"/>
    <w:basedOn w:val="BillBasic"/>
    <w:rsid w:val="00E401EB"/>
    <w:pPr>
      <w:spacing w:before="800"/>
    </w:pPr>
    <w:rPr>
      <w:b/>
      <w:sz w:val="32"/>
    </w:rPr>
  </w:style>
  <w:style w:type="paragraph" w:customStyle="1" w:styleId="N-line3">
    <w:name w:val="N-line3"/>
    <w:basedOn w:val="BillBasic"/>
    <w:next w:val="BillBasic"/>
    <w:rsid w:val="00E401EB"/>
    <w:pPr>
      <w:pBdr>
        <w:bottom w:val="single" w:sz="12" w:space="1" w:color="auto"/>
      </w:pBdr>
      <w:spacing w:before="60"/>
    </w:pPr>
  </w:style>
  <w:style w:type="paragraph" w:customStyle="1" w:styleId="EnactingWords">
    <w:name w:val="EnactingWords"/>
    <w:basedOn w:val="BillBasic"/>
    <w:rsid w:val="00E401EB"/>
    <w:pPr>
      <w:spacing w:before="120"/>
    </w:pPr>
  </w:style>
  <w:style w:type="paragraph" w:customStyle="1" w:styleId="FooterInfo">
    <w:name w:val="FooterInfo"/>
    <w:basedOn w:val="Normal"/>
    <w:rsid w:val="00E401EB"/>
    <w:pPr>
      <w:tabs>
        <w:tab w:val="right" w:pos="7707"/>
      </w:tabs>
    </w:pPr>
    <w:rPr>
      <w:rFonts w:ascii="Arial" w:hAnsi="Arial"/>
      <w:sz w:val="18"/>
    </w:rPr>
  </w:style>
  <w:style w:type="paragraph" w:customStyle="1" w:styleId="AH1Chapter">
    <w:name w:val="A H1 Chapter"/>
    <w:basedOn w:val="BillBasicHeading"/>
    <w:next w:val="AH2Part"/>
    <w:rsid w:val="00E401EB"/>
    <w:pPr>
      <w:spacing w:before="320"/>
      <w:ind w:left="2600" w:hanging="2600"/>
      <w:outlineLvl w:val="0"/>
    </w:pPr>
    <w:rPr>
      <w:sz w:val="34"/>
    </w:rPr>
  </w:style>
  <w:style w:type="paragraph" w:customStyle="1" w:styleId="AH2Part">
    <w:name w:val="A H2 Part"/>
    <w:basedOn w:val="BillBasicHeading"/>
    <w:next w:val="AH3Div"/>
    <w:rsid w:val="00E401EB"/>
    <w:pPr>
      <w:spacing w:before="380"/>
      <w:ind w:left="2600" w:hanging="2600"/>
      <w:outlineLvl w:val="1"/>
    </w:pPr>
    <w:rPr>
      <w:sz w:val="32"/>
    </w:rPr>
  </w:style>
  <w:style w:type="paragraph" w:customStyle="1" w:styleId="AH3Div">
    <w:name w:val="A H3 Div"/>
    <w:basedOn w:val="BillBasicHeading"/>
    <w:next w:val="AH5Sec"/>
    <w:rsid w:val="00E401EB"/>
    <w:pPr>
      <w:spacing w:before="240"/>
      <w:ind w:left="2600" w:hanging="2600"/>
      <w:outlineLvl w:val="2"/>
    </w:pPr>
    <w:rPr>
      <w:sz w:val="28"/>
    </w:rPr>
  </w:style>
  <w:style w:type="paragraph" w:customStyle="1" w:styleId="AH4SubDiv">
    <w:name w:val="A H4 SubDiv"/>
    <w:basedOn w:val="BillBasicHeading"/>
    <w:next w:val="AH5Sec"/>
    <w:rsid w:val="00E401EB"/>
    <w:pPr>
      <w:spacing w:before="240"/>
      <w:ind w:left="2600" w:hanging="2600"/>
      <w:outlineLvl w:val="3"/>
    </w:pPr>
    <w:rPr>
      <w:sz w:val="26"/>
    </w:rPr>
  </w:style>
  <w:style w:type="paragraph" w:customStyle="1" w:styleId="AH5Sec">
    <w:name w:val="A H5 Sec"/>
    <w:basedOn w:val="BillBasicHeading"/>
    <w:next w:val="Amain"/>
    <w:rsid w:val="00E401EB"/>
    <w:pPr>
      <w:tabs>
        <w:tab w:val="clear" w:pos="2600"/>
        <w:tab w:val="left" w:pos="1100"/>
      </w:tabs>
      <w:spacing w:before="240"/>
      <w:ind w:left="1100" w:hanging="1100"/>
      <w:outlineLvl w:val="4"/>
    </w:pPr>
  </w:style>
  <w:style w:type="paragraph" w:customStyle="1" w:styleId="ref">
    <w:name w:val="ref"/>
    <w:basedOn w:val="BillBasic"/>
    <w:next w:val="Normal"/>
    <w:rsid w:val="00E401EB"/>
    <w:pPr>
      <w:spacing w:before="60"/>
    </w:pPr>
    <w:rPr>
      <w:sz w:val="18"/>
    </w:rPr>
  </w:style>
  <w:style w:type="paragraph" w:customStyle="1" w:styleId="Sched-Part">
    <w:name w:val="Sched-Part"/>
    <w:basedOn w:val="BillBasicHeading"/>
    <w:next w:val="Sched-Form"/>
    <w:rsid w:val="00E401EB"/>
    <w:pPr>
      <w:spacing w:before="380"/>
      <w:ind w:left="2600" w:hanging="2600"/>
      <w:outlineLvl w:val="1"/>
    </w:pPr>
    <w:rPr>
      <w:sz w:val="32"/>
    </w:rPr>
  </w:style>
  <w:style w:type="paragraph" w:customStyle="1" w:styleId="Sched-Form">
    <w:name w:val="Sched-Form"/>
    <w:basedOn w:val="BillBasicHeading"/>
    <w:next w:val="Schclauseheading"/>
    <w:rsid w:val="00E401EB"/>
    <w:pPr>
      <w:tabs>
        <w:tab w:val="right" w:pos="7200"/>
      </w:tabs>
      <w:spacing w:before="240"/>
      <w:ind w:left="2600" w:hanging="2600"/>
      <w:outlineLvl w:val="2"/>
    </w:pPr>
    <w:rPr>
      <w:sz w:val="28"/>
    </w:rPr>
  </w:style>
  <w:style w:type="paragraph" w:customStyle="1" w:styleId="Dict-Heading">
    <w:name w:val="Dict-Heading"/>
    <w:basedOn w:val="BillBasicHeading"/>
    <w:next w:val="Normal"/>
    <w:rsid w:val="00E401EB"/>
    <w:pPr>
      <w:spacing w:before="320"/>
      <w:ind w:left="2600" w:hanging="2600"/>
      <w:jc w:val="both"/>
      <w:outlineLvl w:val="0"/>
    </w:pPr>
    <w:rPr>
      <w:sz w:val="34"/>
    </w:rPr>
  </w:style>
  <w:style w:type="paragraph" w:customStyle="1" w:styleId="Sched-Form-18Space">
    <w:name w:val="Sched-Form-18Space"/>
    <w:basedOn w:val="Normal"/>
    <w:rsid w:val="00E401EB"/>
    <w:pPr>
      <w:spacing w:before="360" w:after="60"/>
    </w:pPr>
    <w:rPr>
      <w:sz w:val="22"/>
    </w:rPr>
  </w:style>
  <w:style w:type="paragraph" w:customStyle="1" w:styleId="Endnote1">
    <w:name w:val="Endnote1"/>
    <w:basedOn w:val="BillBasic"/>
    <w:next w:val="Normal"/>
    <w:rsid w:val="00E401EB"/>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E401EB"/>
    <w:pPr>
      <w:tabs>
        <w:tab w:val="clear" w:pos="2600"/>
        <w:tab w:val="left" w:pos="0"/>
      </w:tabs>
      <w:ind w:left="2480" w:hanging="2960"/>
    </w:pPr>
  </w:style>
  <w:style w:type="paragraph" w:customStyle="1" w:styleId="IH1Chap">
    <w:name w:val="I H1 Chap"/>
    <w:basedOn w:val="BillBasicHeading"/>
    <w:next w:val="Normal"/>
    <w:rsid w:val="00E401EB"/>
    <w:pPr>
      <w:spacing w:before="320"/>
      <w:ind w:left="2600" w:hanging="2600"/>
    </w:pPr>
    <w:rPr>
      <w:sz w:val="34"/>
    </w:rPr>
  </w:style>
  <w:style w:type="paragraph" w:customStyle="1" w:styleId="IH2Part">
    <w:name w:val="I H2 Part"/>
    <w:basedOn w:val="BillBasicHeading"/>
    <w:next w:val="Normal"/>
    <w:rsid w:val="00E401EB"/>
    <w:pPr>
      <w:spacing w:before="380"/>
      <w:ind w:left="2600" w:hanging="2600"/>
    </w:pPr>
    <w:rPr>
      <w:sz w:val="32"/>
    </w:rPr>
  </w:style>
  <w:style w:type="paragraph" w:customStyle="1" w:styleId="IH3Div">
    <w:name w:val="I H3 Div"/>
    <w:basedOn w:val="BillBasicHeading"/>
    <w:next w:val="Normal"/>
    <w:rsid w:val="00E401EB"/>
    <w:pPr>
      <w:spacing w:before="240"/>
      <w:ind w:left="2600" w:hanging="2600"/>
    </w:pPr>
    <w:rPr>
      <w:sz w:val="28"/>
    </w:rPr>
  </w:style>
  <w:style w:type="paragraph" w:customStyle="1" w:styleId="IH4SubDiv">
    <w:name w:val="I H4 SubDiv"/>
    <w:basedOn w:val="BillBasicHeading"/>
    <w:next w:val="Normal"/>
    <w:rsid w:val="00E401EB"/>
    <w:pPr>
      <w:spacing w:before="240"/>
      <w:ind w:left="2600" w:hanging="2600"/>
      <w:jc w:val="both"/>
    </w:pPr>
    <w:rPr>
      <w:sz w:val="26"/>
    </w:rPr>
  </w:style>
  <w:style w:type="paragraph" w:customStyle="1" w:styleId="IH5Sec">
    <w:name w:val="I H5 Sec"/>
    <w:basedOn w:val="BillBasicHeading"/>
    <w:next w:val="Normal"/>
    <w:rsid w:val="00E401EB"/>
    <w:pPr>
      <w:tabs>
        <w:tab w:val="clear" w:pos="2600"/>
        <w:tab w:val="left" w:pos="1100"/>
      </w:tabs>
      <w:spacing w:before="240"/>
      <w:ind w:left="1100" w:hanging="1100"/>
    </w:pPr>
  </w:style>
  <w:style w:type="paragraph" w:customStyle="1" w:styleId="PageBreak">
    <w:name w:val="PageBreak"/>
    <w:basedOn w:val="Normal"/>
    <w:rsid w:val="00E401EB"/>
    <w:rPr>
      <w:sz w:val="4"/>
    </w:rPr>
  </w:style>
  <w:style w:type="paragraph" w:customStyle="1" w:styleId="04Dictionary">
    <w:name w:val="04Dictionary"/>
    <w:basedOn w:val="Normal"/>
    <w:rsid w:val="00E401EB"/>
  </w:style>
  <w:style w:type="paragraph" w:customStyle="1" w:styleId="N-line1">
    <w:name w:val="N-line1"/>
    <w:basedOn w:val="BillBasic"/>
    <w:rsid w:val="00E401EB"/>
    <w:pPr>
      <w:pBdr>
        <w:bottom w:val="single" w:sz="4" w:space="0" w:color="auto"/>
      </w:pBdr>
      <w:spacing w:before="100"/>
      <w:ind w:left="2980" w:right="3020"/>
      <w:jc w:val="center"/>
    </w:pPr>
  </w:style>
  <w:style w:type="paragraph" w:customStyle="1" w:styleId="N-line2">
    <w:name w:val="N-line2"/>
    <w:basedOn w:val="Normal"/>
    <w:rsid w:val="00E401EB"/>
    <w:pPr>
      <w:pBdr>
        <w:bottom w:val="single" w:sz="8" w:space="0" w:color="auto"/>
      </w:pBdr>
    </w:pPr>
  </w:style>
  <w:style w:type="paragraph" w:customStyle="1" w:styleId="EndNote">
    <w:name w:val="EndNote"/>
    <w:basedOn w:val="BillBasicHeading"/>
    <w:rsid w:val="00E401EB"/>
    <w:pPr>
      <w:keepNext w:val="0"/>
      <w:tabs>
        <w:tab w:val="clear" w:pos="2600"/>
        <w:tab w:val="left" w:pos="1100"/>
      </w:tabs>
      <w:spacing w:before="160"/>
      <w:ind w:left="1100" w:hanging="1100"/>
      <w:jc w:val="both"/>
    </w:pPr>
  </w:style>
  <w:style w:type="paragraph" w:customStyle="1" w:styleId="EndnotesAbbrev">
    <w:name w:val="EndnotesAbbrev"/>
    <w:basedOn w:val="Normal"/>
    <w:rsid w:val="00E401EB"/>
    <w:pPr>
      <w:spacing w:before="20"/>
    </w:pPr>
    <w:rPr>
      <w:rFonts w:ascii="Arial" w:hAnsi="Arial"/>
      <w:color w:val="000000"/>
      <w:sz w:val="16"/>
    </w:rPr>
  </w:style>
  <w:style w:type="paragraph" w:customStyle="1" w:styleId="PenaltyHeading">
    <w:name w:val="PenaltyHeading"/>
    <w:basedOn w:val="Normal"/>
    <w:rsid w:val="00E401EB"/>
    <w:pPr>
      <w:tabs>
        <w:tab w:val="left" w:pos="1100"/>
      </w:tabs>
      <w:spacing w:before="120"/>
      <w:ind w:left="1100" w:hanging="1100"/>
    </w:pPr>
    <w:rPr>
      <w:rFonts w:ascii="Arial" w:hAnsi="Arial"/>
      <w:b/>
      <w:sz w:val="20"/>
    </w:rPr>
  </w:style>
  <w:style w:type="paragraph" w:customStyle="1" w:styleId="05EndNote">
    <w:name w:val="05EndNote"/>
    <w:basedOn w:val="Normal"/>
    <w:rsid w:val="00E401EB"/>
  </w:style>
  <w:style w:type="paragraph" w:customStyle="1" w:styleId="03Schedule">
    <w:name w:val="03Schedule"/>
    <w:basedOn w:val="Normal"/>
    <w:rsid w:val="00E401EB"/>
  </w:style>
  <w:style w:type="paragraph" w:customStyle="1" w:styleId="ISched-heading">
    <w:name w:val="I Sched-heading"/>
    <w:basedOn w:val="BillBasicHeading"/>
    <w:next w:val="Normal"/>
    <w:rsid w:val="00E401EB"/>
    <w:pPr>
      <w:spacing w:before="320"/>
      <w:ind w:left="2600" w:hanging="2600"/>
    </w:pPr>
    <w:rPr>
      <w:sz w:val="34"/>
    </w:rPr>
  </w:style>
  <w:style w:type="paragraph" w:customStyle="1" w:styleId="ISched-Part">
    <w:name w:val="I Sched-Part"/>
    <w:basedOn w:val="BillBasicHeading"/>
    <w:rsid w:val="00E401EB"/>
    <w:pPr>
      <w:spacing w:before="380"/>
      <w:ind w:left="2600" w:hanging="2600"/>
    </w:pPr>
    <w:rPr>
      <w:sz w:val="32"/>
    </w:rPr>
  </w:style>
  <w:style w:type="paragraph" w:customStyle="1" w:styleId="ISched-form">
    <w:name w:val="I Sched-form"/>
    <w:basedOn w:val="BillBasicHeading"/>
    <w:rsid w:val="00E401EB"/>
    <w:pPr>
      <w:tabs>
        <w:tab w:val="right" w:pos="7200"/>
      </w:tabs>
      <w:spacing w:before="240"/>
      <w:ind w:left="2600" w:hanging="2600"/>
    </w:pPr>
    <w:rPr>
      <w:sz w:val="28"/>
    </w:rPr>
  </w:style>
  <w:style w:type="paragraph" w:customStyle="1" w:styleId="ISchclauseheading">
    <w:name w:val="I Sch clause heading"/>
    <w:basedOn w:val="BillBasic"/>
    <w:rsid w:val="00E401EB"/>
    <w:pPr>
      <w:keepNext/>
      <w:tabs>
        <w:tab w:val="left" w:pos="1100"/>
      </w:tabs>
      <w:spacing w:before="240"/>
      <w:ind w:left="1100" w:hanging="1100"/>
      <w:jc w:val="left"/>
    </w:pPr>
    <w:rPr>
      <w:rFonts w:ascii="Arial" w:hAnsi="Arial"/>
      <w:b/>
    </w:rPr>
  </w:style>
  <w:style w:type="paragraph" w:customStyle="1" w:styleId="IMain">
    <w:name w:val="I Main"/>
    <w:basedOn w:val="Amain"/>
    <w:rsid w:val="00E401EB"/>
  </w:style>
  <w:style w:type="paragraph" w:customStyle="1" w:styleId="Ipara">
    <w:name w:val="I para"/>
    <w:basedOn w:val="Apara"/>
    <w:rsid w:val="00E401EB"/>
    <w:pPr>
      <w:outlineLvl w:val="9"/>
    </w:pPr>
  </w:style>
  <w:style w:type="paragraph" w:customStyle="1" w:styleId="Isubpara">
    <w:name w:val="I subpara"/>
    <w:basedOn w:val="Asubpara"/>
    <w:rsid w:val="00E401E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401EB"/>
    <w:pPr>
      <w:tabs>
        <w:tab w:val="clear" w:pos="2400"/>
        <w:tab w:val="clear" w:pos="2600"/>
        <w:tab w:val="right" w:pos="2460"/>
        <w:tab w:val="left" w:pos="2660"/>
      </w:tabs>
      <w:ind w:left="2660" w:hanging="2660"/>
    </w:pPr>
  </w:style>
  <w:style w:type="character" w:customStyle="1" w:styleId="CharSectNo">
    <w:name w:val="CharSectNo"/>
    <w:basedOn w:val="DefaultParagraphFont"/>
    <w:rsid w:val="00E401EB"/>
  </w:style>
  <w:style w:type="character" w:customStyle="1" w:styleId="CharDivNo">
    <w:name w:val="CharDivNo"/>
    <w:basedOn w:val="DefaultParagraphFont"/>
    <w:rsid w:val="00E401EB"/>
  </w:style>
  <w:style w:type="character" w:customStyle="1" w:styleId="CharDivText">
    <w:name w:val="CharDivText"/>
    <w:basedOn w:val="DefaultParagraphFont"/>
    <w:rsid w:val="00E401EB"/>
  </w:style>
  <w:style w:type="character" w:customStyle="1" w:styleId="CharPartNo">
    <w:name w:val="CharPartNo"/>
    <w:basedOn w:val="DefaultParagraphFont"/>
    <w:rsid w:val="00E401EB"/>
  </w:style>
  <w:style w:type="paragraph" w:customStyle="1" w:styleId="Placeholder">
    <w:name w:val="Placeholder"/>
    <w:basedOn w:val="Normal"/>
    <w:rsid w:val="00E401EB"/>
    <w:rPr>
      <w:sz w:val="10"/>
    </w:rPr>
  </w:style>
  <w:style w:type="paragraph" w:styleId="PlainText">
    <w:name w:val="Plain Text"/>
    <w:basedOn w:val="Normal"/>
    <w:rsid w:val="00E401EB"/>
    <w:rPr>
      <w:rFonts w:ascii="Courier New" w:hAnsi="Courier New"/>
      <w:sz w:val="20"/>
    </w:rPr>
  </w:style>
  <w:style w:type="character" w:customStyle="1" w:styleId="CharChapNo">
    <w:name w:val="CharChapNo"/>
    <w:basedOn w:val="DefaultParagraphFont"/>
    <w:rsid w:val="00E401EB"/>
  </w:style>
  <w:style w:type="character" w:customStyle="1" w:styleId="CharChapText">
    <w:name w:val="CharChapText"/>
    <w:basedOn w:val="DefaultParagraphFont"/>
    <w:rsid w:val="00E401EB"/>
  </w:style>
  <w:style w:type="character" w:customStyle="1" w:styleId="CharPartText">
    <w:name w:val="CharPartText"/>
    <w:basedOn w:val="DefaultParagraphFont"/>
    <w:rsid w:val="00E401EB"/>
  </w:style>
  <w:style w:type="paragraph" w:customStyle="1" w:styleId="RepubNo">
    <w:name w:val="RepubNo"/>
    <w:basedOn w:val="BillBasicHeading"/>
    <w:rsid w:val="00E401EB"/>
    <w:pPr>
      <w:keepNext w:val="0"/>
      <w:spacing w:before="600"/>
      <w:jc w:val="both"/>
    </w:pPr>
    <w:rPr>
      <w:sz w:val="26"/>
    </w:rPr>
  </w:style>
  <w:style w:type="paragraph" w:styleId="Signature">
    <w:name w:val="Signature"/>
    <w:basedOn w:val="Normal"/>
    <w:rsid w:val="00E401EB"/>
    <w:pPr>
      <w:ind w:left="4252"/>
    </w:pPr>
  </w:style>
  <w:style w:type="paragraph" w:customStyle="1" w:styleId="direction">
    <w:name w:val="direction"/>
    <w:basedOn w:val="BillBasic"/>
    <w:next w:val="AmainreturnSymb"/>
    <w:rsid w:val="00E401EB"/>
    <w:pPr>
      <w:ind w:left="1100"/>
    </w:pPr>
    <w:rPr>
      <w:i/>
    </w:rPr>
  </w:style>
  <w:style w:type="paragraph" w:customStyle="1" w:styleId="aExam">
    <w:name w:val="aExam"/>
    <w:basedOn w:val="aNoteSymb"/>
    <w:rsid w:val="00E401EB"/>
    <w:pPr>
      <w:spacing w:before="60"/>
      <w:ind w:left="1100" w:firstLine="0"/>
    </w:pPr>
  </w:style>
  <w:style w:type="paragraph" w:customStyle="1" w:styleId="ActNo">
    <w:name w:val="ActNo"/>
    <w:basedOn w:val="BillBasicHeading"/>
    <w:rsid w:val="00E401EB"/>
    <w:pPr>
      <w:keepNext w:val="0"/>
      <w:tabs>
        <w:tab w:val="clear" w:pos="2600"/>
      </w:tabs>
      <w:spacing w:before="220"/>
    </w:pPr>
  </w:style>
  <w:style w:type="paragraph" w:customStyle="1" w:styleId="aParaNote">
    <w:name w:val="aParaNote"/>
    <w:basedOn w:val="BillBasic"/>
    <w:rsid w:val="00E401EB"/>
    <w:pPr>
      <w:ind w:left="2840" w:hanging="1240"/>
    </w:pPr>
    <w:rPr>
      <w:sz w:val="20"/>
    </w:rPr>
  </w:style>
  <w:style w:type="paragraph" w:customStyle="1" w:styleId="aExamNum">
    <w:name w:val="aExamNum"/>
    <w:basedOn w:val="aExam"/>
    <w:rsid w:val="00E401EB"/>
    <w:pPr>
      <w:ind w:left="1500" w:hanging="400"/>
    </w:pPr>
  </w:style>
  <w:style w:type="paragraph" w:customStyle="1" w:styleId="ShadedSchClause">
    <w:name w:val="Shaded Sch Clause"/>
    <w:basedOn w:val="Schclauseheading"/>
    <w:next w:val="direction"/>
    <w:rsid w:val="00E401EB"/>
    <w:pPr>
      <w:shd w:val="pct25" w:color="auto" w:fill="auto"/>
      <w:outlineLvl w:val="3"/>
    </w:pPr>
  </w:style>
  <w:style w:type="paragraph" w:styleId="TOC7">
    <w:name w:val="toc 7"/>
    <w:basedOn w:val="TOC2"/>
    <w:next w:val="Normal"/>
    <w:autoRedefine/>
    <w:uiPriority w:val="39"/>
    <w:rsid w:val="00E401EB"/>
    <w:pPr>
      <w:keepNext w:val="0"/>
      <w:spacing w:before="120"/>
    </w:pPr>
    <w:rPr>
      <w:sz w:val="20"/>
    </w:rPr>
  </w:style>
  <w:style w:type="paragraph" w:customStyle="1" w:styleId="Minister">
    <w:name w:val="Minister"/>
    <w:basedOn w:val="BillBasic"/>
    <w:rsid w:val="00E401EB"/>
    <w:pPr>
      <w:spacing w:before="640"/>
      <w:jc w:val="right"/>
    </w:pPr>
    <w:rPr>
      <w:caps/>
    </w:rPr>
  </w:style>
  <w:style w:type="paragraph" w:customStyle="1" w:styleId="DateLine">
    <w:name w:val="DateLine"/>
    <w:basedOn w:val="BillBasic"/>
    <w:rsid w:val="00E401EB"/>
    <w:pPr>
      <w:tabs>
        <w:tab w:val="left" w:pos="4320"/>
      </w:tabs>
    </w:pPr>
  </w:style>
  <w:style w:type="paragraph" w:customStyle="1" w:styleId="madeunder">
    <w:name w:val="made under"/>
    <w:basedOn w:val="BillBasic"/>
    <w:rsid w:val="00E401EB"/>
    <w:pPr>
      <w:spacing w:before="240"/>
    </w:pPr>
  </w:style>
  <w:style w:type="paragraph" w:customStyle="1" w:styleId="NewAct">
    <w:name w:val="New Act"/>
    <w:basedOn w:val="Normal"/>
    <w:next w:val="Actdetails"/>
    <w:rsid w:val="00E401EB"/>
    <w:pPr>
      <w:keepNext/>
      <w:spacing w:before="180"/>
      <w:ind w:left="1100"/>
    </w:pPr>
    <w:rPr>
      <w:rFonts w:ascii="Arial" w:hAnsi="Arial"/>
      <w:b/>
      <w:sz w:val="20"/>
    </w:rPr>
  </w:style>
  <w:style w:type="paragraph" w:customStyle="1" w:styleId="EndNoteText">
    <w:name w:val="EndNoteText"/>
    <w:basedOn w:val="BillBasic"/>
    <w:rsid w:val="00E401EB"/>
    <w:pPr>
      <w:tabs>
        <w:tab w:val="left" w:pos="700"/>
        <w:tab w:val="right" w:pos="6160"/>
      </w:tabs>
      <w:spacing w:before="80"/>
      <w:ind w:left="700" w:hanging="700"/>
    </w:pPr>
    <w:rPr>
      <w:sz w:val="20"/>
    </w:rPr>
  </w:style>
  <w:style w:type="paragraph" w:customStyle="1" w:styleId="BillBasicItalics">
    <w:name w:val="BillBasicItalics"/>
    <w:basedOn w:val="BillBasic"/>
    <w:rsid w:val="00E401EB"/>
    <w:rPr>
      <w:i/>
    </w:rPr>
  </w:style>
  <w:style w:type="paragraph" w:customStyle="1" w:styleId="00SigningPage">
    <w:name w:val="00SigningPage"/>
    <w:basedOn w:val="Normal"/>
    <w:rsid w:val="00E401EB"/>
  </w:style>
  <w:style w:type="paragraph" w:customStyle="1" w:styleId="CommentNum">
    <w:name w:val="CommentNum"/>
    <w:basedOn w:val="Comment"/>
    <w:rsid w:val="00E401EB"/>
    <w:pPr>
      <w:ind w:left="1800" w:hanging="1800"/>
    </w:pPr>
  </w:style>
  <w:style w:type="paragraph" w:styleId="TOC8">
    <w:name w:val="toc 8"/>
    <w:basedOn w:val="TOC3"/>
    <w:next w:val="Normal"/>
    <w:autoRedefine/>
    <w:rsid w:val="00E401EB"/>
    <w:pPr>
      <w:keepNext w:val="0"/>
      <w:spacing w:before="120"/>
    </w:pPr>
  </w:style>
  <w:style w:type="paragraph" w:customStyle="1" w:styleId="Amainbullet">
    <w:name w:val="A main bullet"/>
    <w:basedOn w:val="BillBasic"/>
    <w:rsid w:val="00E401EB"/>
    <w:pPr>
      <w:spacing w:before="60"/>
      <w:ind w:left="1500" w:hanging="400"/>
    </w:pPr>
  </w:style>
  <w:style w:type="paragraph" w:customStyle="1" w:styleId="Aparabullet">
    <w:name w:val="A para bullet"/>
    <w:basedOn w:val="BillBasic"/>
    <w:rsid w:val="00E401EB"/>
    <w:pPr>
      <w:spacing w:before="60"/>
      <w:ind w:left="2000" w:hanging="400"/>
    </w:pPr>
  </w:style>
  <w:style w:type="paragraph" w:customStyle="1" w:styleId="Asubparabullet">
    <w:name w:val="A subpara bullet"/>
    <w:basedOn w:val="BillBasic"/>
    <w:rsid w:val="00E401EB"/>
    <w:pPr>
      <w:spacing w:before="60"/>
      <w:ind w:left="2540" w:hanging="400"/>
    </w:pPr>
  </w:style>
  <w:style w:type="paragraph" w:customStyle="1" w:styleId="aDefpara">
    <w:name w:val="aDef para"/>
    <w:basedOn w:val="Apara"/>
    <w:rsid w:val="00E401EB"/>
  </w:style>
  <w:style w:type="paragraph" w:customStyle="1" w:styleId="aDefsubpara">
    <w:name w:val="aDef subpara"/>
    <w:basedOn w:val="Asubpara"/>
    <w:rsid w:val="00E401EB"/>
  </w:style>
  <w:style w:type="paragraph" w:customStyle="1" w:styleId="BillFor">
    <w:name w:val="BillFor"/>
    <w:basedOn w:val="BillBasicHeading"/>
    <w:rsid w:val="00E401EB"/>
    <w:pPr>
      <w:keepNext w:val="0"/>
      <w:spacing w:before="320"/>
      <w:jc w:val="both"/>
    </w:pPr>
    <w:rPr>
      <w:sz w:val="28"/>
    </w:rPr>
  </w:style>
  <w:style w:type="paragraph" w:customStyle="1" w:styleId="EnactingWordsRules">
    <w:name w:val="EnactingWordsRules"/>
    <w:basedOn w:val="EnactingWords"/>
    <w:rsid w:val="00E401EB"/>
    <w:pPr>
      <w:spacing w:before="240"/>
    </w:pPr>
  </w:style>
  <w:style w:type="paragraph" w:customStyle="1" w:styleId="Formula">
    <w:name w:val="Formula"/>
    <w:basedOn w:val="BillBasic"/>
    <w:rsid w:val="00E401EB"/>
    <w:pPr>
      <w:spacing w:line="260" w:lineRule="atLeast"/>
      <w:jc w:val="center"/>
    </w:pPr>
  </w:style>
  <w:style w:type="paragraph" w:customStyle="1" w:styleId="Idefpara">
    <w:name w:val="I def para"/>
    <w:basedOn w:val="Ipara"/>
    <w:rsid w:val="00E401EB"/>
  </w:style>
  <w:style w:type="paragraph" w:customStyle="1" w:styleId="Idefsubpara">
    <w:name w:val="I def subpara"/>
    <w:basedOn w:val="Isubpara"/>
    <w:rsid w:val="00E401EB"/>
  </w:style>
  <w:style w:type="paragraph" w:customStyle="1" w:styleId="Judges">
    <w:name w:val="Judges"/>
    <w:basedOn w:val="Minister"/>
    <w:rsid w:val="00E401EB"/>
    <w:pPr>
      <w:spacing w:before="180"/>
    </w:pPr>
  </w:style>
  <w:style w:type="paragraph" w:customStyle="1" w:styleId="CoverInForce">
    <w:name w:val="CoverInForce"/>
    <w:basedOn w:val="BillBasicHeading"/>
    <w:rsid w:val="00E401EB"/>
    <w:pPr>
      <w:keepNext w:val="0"/>
      <w:spacing w:before="400"/>
    </w:pPr>
    <w:rPr>
      <w:b w:val="0"/>
    </w:rPr>
  </w:style>
  <w:style w:type="paragraph" w:customStyle="1" w:styleId="LongTitle">
    <w:name w:val="LongTitle"/>
    <w:basedOn w:val="BillBasic"/>
    <w:rsid w:val="00E401EB"/>
    <w:pPr>
      <w:spacing w:before="300"/>
    </w:pPr>
  </w:style>
  <w:style w:type="paragraph" w:styleId="Subtitle">
    <w:name w:val="Subtitle"/>
    <w:basedOn w:val="Normal"/>
    <w:qFormat/>
    <w:rsid w:val="00E401EB"/>
    <w:pPr>
      <w:spacing w:after="60"/>
      <w:jc w:val="center"/>
      <w:outlineLvl w:val="1"/>
    </w:pPr>
    <w:rPr>
      <w:rFonts w:ascii="Arial" w:hAnsi="Arial"/>
    </w:rPr>
  </w:style>
  <w:style w:type="paragraph" w:customStyle="1" w:styleId="CoverActName">
    <w:name w:val="CoverActName"/>
    <w:basedOn w:val="BillBasicHeading"/>
    <w:rsid w:val="00E401EB"/>
    <w:pPr>
      <w:keepNext w:val="0"/>
      <w:spacing w:before="260"/>
    </w:pPr>
  </w:style>
  <w:style w:type="paragraph" w:customStyle="1" w:styleId="FormRule">
    <w:name w:val="FormRule"/>
    <w:basedOn w:val="Normal"/>
    <w:rsid w:val="00E401EB"/>
    <w:pPr>
      <w:pBdr>
        <w:top w:val="single" w:sz="4" w:space="1" w:color="auto"/>
      </w:pBdr>
      <w:spacing w:before="160" w:after="40"/>
      <w:ind w:left="3220" w:right="3260"/>
    </w:pPr>
    <w:rPr>
      <w:sz w:val="8"/>
    </w:rPr>
  </w:style>
  <w:style w:type="paragraph" w:customStyle="1" w:styleId="Notified">
    <w:name w:val="Notified"/>
    <w:basedOn w:val="BillBasic"/>
    <w:rsid w:val="00E401EB"/>
    <w:pPr>
      <w:spacing w:before="360"/>
      <w:jc w:val="right"/>
    </w:pPr>
    <w:rPr>
      <w:i/>
    </w:rPr>
  </w:style>
  <w:style w:type="paragraph" w:customStyle="1" w:styleId="IDict-Heading">
    <w:name w:val="I Dict-Heading"/>
    <w:basedOn w:val="BillBasicHeading"/>
    <w:rsid w:val="00E401EB"/>
    <w:pPr>
      <w:spacing w:before="320"/>
      <w:ind w:left="2600" w:hanging="2600"/>
      <w:jc w:val="both"/>
    </w:pPr>
    <w:rPr>
      <w:sz w:val="34"/>
    </w:rPr>
  </w:style>
  <w:style w:type="paragraph" w:customStyle="1" w:styleId="03ScheduleLandscape">
    <w:name w:val="03ScheduleLandscape"/>
    <w:basedOn w:val="Normal"/>
    <w:rsid w:val="00E401EB"/>
  </w:style>
  <w:style w:type="paragraph" w:customStyle="1" w:styleId="aNoteBullet">
    <w:name w:val="aNoteBullet"/>
    <w:basedOn w:val="aNoteSymb"/>
    <w:rsid w:val="00E401EB"/>
    <w:pPr>
      <w:tabs>
        <w:tab w:val="left" w:pos="2200"/>
      </w:tabs>
      <w:spacing w:before="60"/>
      <w:ind w:left="2600" w:hanging="700"/>
    </w:pPr>
  </w:style>
  <w:style w:type="paragraph" w:customStyle="1" w:styleId="aParaNoteBullet">
    <w:name w:val="aParaNoteBullet"/>
    <w:basedOn w:val="aParaNote"/>
    <w:rsid w:val="00E401EB"/>
    <w:pPr>
      <w:tabs>
        <w:tab w:val="left" w:pos="2700"/>
      </w:tabs>
      <w:spacing w:before="60"/>
      <w:ind w:left="3100" w:hanging="700"/>
    </w:pPr>
  </w:style>
  <w:style w:type="paragraph" w:customStyle="1" w:styleId="SchSubClause">
    <w:name w:val="Sch SubClause"/>
    <w:basedOn w:val="Schclauseheading"/>
    <w:rsid w:val="00E401EB"/>
    <w:rPr>
      <w:b w:val="0"/>
    </w:rPr>
  </w:style>
  <w:style w:type="paragraph" w:customStyle="1" w:styleId="Endnote2">
    <w:name w:val="Endnote2"/>
    <w:basedOn w:val="Normal"/>
    <w:rsid w:val="00E401EB"/>
    <w:pPr>
      <w:keepNext/>
      <w:tabs>
        <w:tab w:val="left" w:pos="1100"/>
      </w:tabs>
      <w:spacing w:before="360"/>
    </w:pPr>
    <w:rPr>
      <w:rFonts w:ascii="Arial" w:hAnsi="Arial"/>
      <w:b/>
    </w:rPr>
  </w:style>
  <w:style w:type="paragraph" w:customStyle="1" w:styleId="Actdetails">
    <w:name w:val="Act details"/>
    <w:basedOn w:val="Normal"/>
    <w:rsid w:val="00E401EB"/>
    <w:pPr>
      <w:spacing w:before="20"/>
      <w:ind w:left="1400"/>
    </w:pPr>
    <w:rPr>
      <w:rFonts w:ascii="Arial" w:hAnsi="Arial"/>
      <w:sz w:val="20"/>
    </w:rPr>
  </w:style>
  <w:style w:type="paragraph" w:customStyle="1" w:styleId="Asamby">
    <w:name w:val="As am by"/>
    <w:basedOn w:val="Normal"/>
    <w:next w:val="Normal"/>
    <w:rsid w:val="00E401EB"/>
    <w:pPr>
      <w:spacing w:before="240"/>
      <w:ind w:left="1100"/>
    </w:pPr>
    <w:rPr>
      <w:rFonts w:ascii="Arial" w:hAnsi="Arial"/>
      <w:sz w:val="20"/>
    </w:rPr>
  </w:style>
  <w:style w:type="paragraph" w:customStyle="1" w:styleId="AmdtsEntries">
    <w:name w:val="AmdtsEntries"/>
    <w:basedOn w:val="BillBasicHeading"/>
    <w:rsid w:val="00E401EB"/>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401EB"/>
    <w:pPr>
      <w:tabs>
        <w:tab w:val="clear" w:pos="2600"/>
        <w:tab w:val="left" w:pos="0"/>
      </w:tabs>
      <w:ind w:left="2480" w:hanging="2960"/>
    </w:pPr>
  </w:style>
  <w:style w:type="character" w:customStyle="1" w:styleId="charBold">
    <w:name w:val="charBold"/>
    <w:basedOn w:val="DefaultParagraphFont"/>
    <w:rsid w:val="00E401EB"/>
    <w:rPr>
      <w:b/>
    </w:rPr>
  </w:style>
  <w:style w:type="paragraph" w:customStyle="1" w:styleId="AmdtsEntryHd">
    <w:name w:val="AmdtsEntryHd"/>
    <w:basedOn w:val="BillBasicHeading"/>
    <w:next w:val="AmdtsEntries"/>
    <w:rsid w:val="00E401EB"/>
    <w:pPr>
      <w:tabs>
        <w:tab w:val="clear" w:pos="2600"/>
      </w:tabs>
      <w:spacing w:before="120"/>
      <w:ind w:left="1100"/>
    </w:pPr>
    <w:rPr>
      <w:sz w:val="18"/>
    </w:rPr>
  </w:style>
  <w:style w:type="paragraph" w:customStyle="1" w:styleId="EndNoteParas">
    <w:name w:val="EndNoteParas"/>
    <w:basedOn w:val="EndNoteTextEPS"/>
    <w:rsid w:val="00E401EB"/>
    <w:pPr>
      <w:tabs>
        <w:tab w:val="right" w:pos="1432"/>
      </w:tabs>
      <w:ind w:left="1840" w:hanging="1840"/>
    </w:pPr>
  </w:style>
  <w:style w:type="paragraph" w:customStyle="1" w:styleId="NewReg">
    <w:name w:val="New Reg"/>
    <w:basedOn w:val="NewAct"/>
    <w:next w:val="Actdetails"/>
    <w:rsid w:val="00E401EB"/>
  </w:style>
  <w:style w:type="paragraph" w:customStyle="1" w:styleId="aExamPara">
    <w:name w:val="aExamPara"/>
    <w:basedOn w:val="aExam"/>
    <w:rsid w:val="00E401EB"/>
    <w:pPr>
      <w:tabs>
        <w:tab w:val="right" w:pos="1720"/>
        <w:tab w:val="left" w:pos="2000"/>
        <w:tab w:val="left" w:pos="2300"/>
      </w:tabs>
      <w:ind w:left="2400" w:hanging="1300"/>
    </w:pPr>
  </w:style>
  <w:style w:type="paragraph" w:customStyle="1" w:styleId="Endnote3">
    <w:name w:val="Endnote3"/>
    <w:basedOn w:val="Normal"/>
    <w:rsid w:val="00E401EB"/>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401EB"/>
  </w:style>
  <w:style w:type="character" w:customStyle="1" w:styleId="charTableText">
    <w:name w:val="charTableText"/>
    <w:basedOn w:val="DefaultParagraphFont"/>
    <w:rsid w:val="00E401EB"/>
  </w:style>
  <w:style w:type="paragraph" w:customStyle="1" w:styleId="EndNoteTextEPS">
    <w:name w:val="EndNoteTextEPS"/>
    <w:basedOn w:val="Normal"/>
    <w:rsid w:val="00E401EB"/>
    <w:pPr>
      <w:spacing w:before="60"/>
      <w:ind w:left="1100"/>
      <w:jc w:val="both"/>
    </w:pPr>
    <w:rPr>
      <w:sz w:val="20"/>
    </w:rPr>
  </w:style>
  <w:style w:type="paragraph" w:customStyle="1" w:styleId="TLegEntries">
    <w:name w:val="TLegEntries"/>
    <w:basedOn w:val="Normal"/>
    <w:rsid w:val="00E401EB"/>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401EB"/>
    <w:pPr>
      <w:tabs>
        <w:tab w:val="clear" w:pos="2600"/>
        <w:tab w:val="left" w:leader="dot" w:pos="2700"/>
      </w:tabs>
      <w:ind w:left="2700" w:hanging="2000"/>
    </w:pPr>
    <w:rPr>
      <w:sz w:val="18"/>
    </w:rPr>
  </w:style>
  <w:style w:type="character" w:customStyle="1" w:styleId="charItals">
    <w:name w:val="charItals"/>
    <w:basedOn w:val="DefaultParagraphFont"/>
    <w:rsid w:val="00E401EB"/>
    <w:rPr>
      <w:i/>
    </w:rPr>
  </w:style>
  <w:style w:type="character" w:customStyle="1" w:styleId="charBoldItals">
    <w:name w:val="charBoldItals"/>
    <w:basedOn w:val="DefaultParagraphFont"/>
    <w:rsid w:val="00E401EB"/>
    <w:rPr>
      <w:b/>
      <w:i/>
    </w:rPr>
  </w:style>
  <w:style w:type="character" w:customStyle="1" w:styleId="charUnderline">
    <w:name w:val="charUnderline"/>
    <w:basedOn w:val="DefaultParagraphFont"/>
    <w:rsid w:val="00E401EB"/>
    <w:rPr>
      <w:u w:val="single"/>
    </w:rPr>
  </w:style>
  <w:style w:type="paragraph" w:customStyle="1" w:styleId="CoverText">
    <w:name w:val="CoverText"/>
    <w:basedOn w:val="Normal"/>
    <w:uiPriority w:val="99"/>
    <w:rsid w:val="00E401EB"/>
    <w:pPr>
      <w:spacing w:before="100"/>
      <w:jc w:val="both"/>
    </w:pPr>
    <w:rPr>
      <w:sz w:val="20"/>
    </w:rPr>
  </w:style>
  <w:style w:type="paragraph" w:customStyle="1" w:styleId="CoverHeading">
    <w:name w:val="CoverHeading"/>
    <w:basedOn w:val="Normal"/>
    <w:rsid w:val="00E401EB"/>
    <w:rPr>
      <w:rFonts w:ascii="Arial" w:hAnsi="Arial"/>
      <w:b/>
    </w:rPr>
  </w:style>
  <w:style w:type="paragraph" w:customStyle="1" w:styleId="TableHd">
    <w:name w:val="TableHd"/>
    <w:basedOn w:val="Normal"/>
    <w:rsid w:val="00E401EB"/>
    <w:pPr>
      <w:keepNext/>
      <w:spacing w:before="300"/>
      <w:ind w:left="1200" w:hanging="1200"/>
    </w:pPr>
    <w:rPr>
      <w:rFonts w:ascii="Arial" w:hAnsi="Arial"/>
      <w:b/>
      <w:sz w:val="20"/>
    </w:rPr>
  </w:style>
  <w:style w:type="paragraph" w:customStyle="1" w:styleId="OldAmdt2ndLine">
    <w:name w:val="OldAmdt2ndLine"/>
    <w:basedOn w:val="OldAmdtsEntries"/>
    <w:rsid w:val="00E401EB"/>
    <w:pPr>
      <w:tabs>
        <w:tab w:val="left" w:pos="2700"/>
      </w:tabs>
      <w:spacing w:before="0"/>
    </w:pPr>
  </w:style>
  <w:style w:type="paragraph" w:customStyle="1" w:styleId="EarlierRepubEntries">
    <w:name w:val="EarlierRepubEntries"/>
    <w:basedOn w:val="Normal"/>
    <w:rsid w:val="00E401EB"/>
    <w:pPr>
      <w:spacing w:before="60" w:after="60"/>
    </w:pPr>
    <w:rPr>
      <w:rFonts w:ascii="Arial" w:hAnsi="Arial"/>
      <w:sz w:val="18"/>
    </w:rPr>
  </w:style>
  <w:style w:type="paragraph" w:customStyle="1" w:styleId="RenumProvEntries">
    <w:name w:val="RenumProvEntries"/>
    <w:basedOn w:val="Normal"/>
    <w:rsid w:val="00E401EB"/>
    <w:pPr>
      <w:spacing w:before="60"/>
    </w:pPr>
    <w:rPr>
      <w:rFonts w:ascii="Arial" w:hAnsi="Arial"/>
      <w:sz w:val="20"/>
    </w:rPr>
  </w:style>
  <w:style w:type="paragraph" w:customStyle="1" w:styleId="aExamNumText">
    <w:name w:val="aExamNumText"/>
    <w:basedOn w:val="aExam"/>
    <w:rsid w:val="00E401EB"/>
    <w:pPr>
      <w:ind w:left="1500"/>
    </w:pPr>
  </w:style>
  <w:style w:type="paragraph" w:customStyle="1" w:styleId="aNotePara">
    <w:name w:val="aNotePara"/>
    <w:basedOn w:val="aNote"/>
    <w:rsid w:val="00E401EB"/>
    <w:pPr>
      <w:tabs>
        <w:tab w:val="right" w:pos="2140"/>
        <w:tab w:val="left" w:pos="2400"/>
      </w:tabs>
      <w:spacing w:before="60"/>
      <w:ind w:left="2400" w:hanging="1300"/>
    </w:pPr>
  </w:style>
  <w:style w:type="paragraph" w:customStyle="1" w:styleId="aParaNotePara">
    <w:name w:val="aParaNotePara"/>
    <w:basedOn w:val="aNoteParaSymb"/>
    <w:rsid w:val="00E401EB"/>
    <w:pPr>
      <w:tabs>
        <w:tab w:val="clear" w:pos="2140"/>
        <w:tab w:val="clear" w:pos="2400"/>
        <w:tab w:val="right" w:pos="2644"/>
      </w:tabs>
      <w:ind w:left="3320" w:hanging="1720"/>
    </w:pPr>
  </w:style>
  <w:style w:type="paragraph" w:customStyle="1" w:styleId="aExamBullet">
    <w:name w:val="aExamBullet"/>
    <w:basedOn w:val="aExam"/>
    <w:rsid w:val="00E401EB"/>
    <w:pPr>
      <w:tabs>
        <w:tab w:val="left" w:pos="1500"/>
        <w:tab w:val="left" w:pos="2300"/>
      </w:tabs>
      <w:ind w:left="1900" w:hanging="800"/>
    </w:pPr>
  </w:style>
  <w:style w:type="paragraph" w:customStyle="1" w:styleId="CoverSubHdg">
    <w:name w:val="CoverSubHdg"/>
    <w:basedOn w:val="CoverHeading"/>
    <w:rsid w:val="00E401EB"/>
    <w:pPr>
      <w:spacing w:before="120"/>
    </w:pPr>
    <w:rPr>
      <w:sz w:val="20"/>
    </w:rPr>
  </w:style>
  <w:style w:type="paragraph" w:customStyle="1" w:styleId="CoverTextPara">
    <w:name w:val="CoverTextPara"/>
    <w:basedOn w:val="CoverText"/>
    <w:rsid w:val="00E401EB"/>
    <w:pPr>
      <w:tabs>
        <w:tab w:val="right" w:pos="600"/>
        <w:tab w:val="left" w:pos="840"/>
      </w:tabs>
      <w:ind w:left="840" w:hanging="840"/>
    </w:pPr>
  </w:style>
  <w:style w:type="paragraph" w:customStyle="1" w:styleId="AH5SecSymb">
    <w:name w:val="A H5 Sec Symb"/>
    <w:basedOn w:val="AH5Sec"/>
    <w:next w:val="Amain"/>
    <w:rsid w:val="00E401EB"/>
    <w:pPr>
      <w:tabs>
        <w:tab w:val="clear" w:pos="1100"/>
        <w:tab w:val="left" w:pos="0"/>
      </w:tabs>
      <w:ind w:hanging="1580"/>
    </w:pPr>
  </w:style>
  <w:style w:type="character" w:customStyle="1" w:styleId="charSymb">
    <w:name w:val="charSymb"/>
    <w:basedOn w:val="DefaultParagraphFont"/>
    <w:rsid w:val="00E401EB"/>
    <w:rPr>
      <w:rFonts w:ascii="Arial" w:hAnsi="Arial"/>
      <w:sz w:val="24"/>
      <w:bdr w:val="single" w:sz="4" w:space="0" w:color="auto"/>
    </w:rPr>
  </w:style>
  <w:style w:type="paragraph" w:customStyle="1" w:styleId="AH3DivSymb">
    <w:name w:val="A H3 Div Symb"/>
    <w:basedOn w:val="AH3Div"/>
    <w:next w:val="AH5Sec"/>
    <w:rsid w:val="00E401EB"/>
    <w:pPr>
      <w:tabs>
        <w:tab w:val="clear" w:pos="2600"/>
        <w:tab w:val="left" w:pos="0"/>
      </w:tabs>
      <w:ind w:left="2480" w:hanging="2960"/>
    </w:pPr>
  </w:style>
  <w:style w:type="paragraph" w:customStyle="1" w:styleId="AH4SubDivSymb">
    <w:name w:val="A H4 SubDiv Symb"/>
    <w:basedOn w:val="AH4SubDiv"/>
    <w:next w:val="AH5Sec"/>
    <w:rsid w:val="00E401EB"/>
    <w:pPr>
      <w:tabs>
        <w:tab w:val="clear" w:pos="2600"/>
        <w:tab w:val="left" w:pos="0"/>
      </w:tabs>
      <w:ind w:left="2480" w:hanging="2960"/>
    </w:pPr>
  </w:style>
  <w:style w:type="paragraph" w:customStyle="1" w:styleId="Dict-HeadingSymb">
    <w:name w:val="Dict-Heading Symb"/>
    <w:basedOn w:val="Dict-Heading"/>
    <w:rsid w:val="00E401EB"/>
    <w:pPr>
      <w:tabs>
        <w:tab w:val="left" w:pos="0"/>
      </w:tabs>
      <w:ind w:left="2480" w:hanging="2960"/>
    </w:pPr>
  </w:style>
  <w:style w:type="paragraph" w:customStyle="1" w:styleId="Sched-headingSymb">
    <w:name w:val="Sched-heading Symb"/>
    <w:basedOn w:val="Sched-heading"/>
    <w:rsid w:val="00E401EB"/>
    <w:pPr>
      <w:tabs>
        <w:tab w:val="left" w:pos="0"/>
      </w:tabs>
      <w:ind w:left="2480" w:hanging="2960"/>
    </w:pPr>
  </w:style>
  <w:style w:type="paragraph" w:customStyle="1" w:styleId="Sched-PartSymb">
    <w:name w:val="Sched-Part Symb"/>
    <w:basedOn w:val="Sched-Part"/>
    <w:rsid w:val="00E401EB"/>
    <w:pPr>
      <w:tabs>
        <w:tab w:val="left" w:pos="0"/>
      </w:tabs>
      <w:ind w:left="2480" w:hanging="2960"/>
    </w:pPr>
  </w:style>
  <w:style w:type="paragraph" w:customStyle="1" w:styleId="Sched-FormSymb">
    <w:name w:val="Sched-Form Symb"/>
    <w:basedOn w:val="Sched-Form"/>
    <w:rsid w:val="00E401EB"/>
    <w:pPr>
      <w:tabs>
        <w:tab w:val="left" w:pos="0"/>
      </w:tabs>
      <w:ind w:left="2480" w:hanging="2960"/>
    </w:pPr>
  </w:style>
  <w:style w:type="paragraph" w:customStyle="1" w:styleId="SchclauseheadingSymb">
    <w:name w:val="Sch clause heading Symb"/>
    <w:basedOn w:val="Schclauseheading"/>
    <w:rsid w:val="00E401EB"/>
    <w:pPr>
      <w:tabs>
        <w:tab w:val="left" w:pos="0"/>
      </w:tabs>
      <w:ind w:left="980" w:hanging="1460"/>
    </w:pPr>
  </w:style>
  <w:style w:type="paragraph" w:customStyle="1" w:styleId="TLegAsAmBy">
    <w:name w:val="TLegAsAmBy"/>
    <w:basedOn w:val="TLegEntries"/>
    <w:rsid w:val="00E401EB"/>
    <w:pPr>
      <w:ind w:firstLine="0"/>
    </w:pPr>
    <w:rPr>
      <w:b/>
    </w:rPr>
  </w:style>
  <w:style w:type="paragraph" w:customStyle="1" w:styleId="MinisterWord">
    <w:name w:val="MinisterWord"/>
    <w:basedOn w:val="Normal"/>
    <w:rsid w:val="00E401EB"/>
    <w:pPr>
      <w:spacing w:before="60"/>
      <w:jc w:val="right"/>
    </w:pPr>
  </w:style>
  <w:style w:type="paragraph" w:customStyle="1" w:styleId="TableColHd">
    <w:name w:val="TableColHd"/>
    <w:basedOn w:val="Normal"/>
    <w:rsid w:val="00E401EB"/>
    <w:pPr>
      <w:keepNext/>
      <w:spacing w:after="60"/>
    </w:pPr>
    <w:rPr>
      <w:rFonts w:ascii="Arial" w:hAnsi="Arial"/>
      <w:b/>
      <w:sz w:val="18"/>
    </w:rPr>
  </w:style>
  <w:style w:type="paragraph" w:customStyle="1" w:styleId="00Spine">
    <w:name w:val="00Spine"/>
    <w:basedOn w:val="Normal"/>
    <w:rsid w:val="00E401EB"/>
  </w:style>
  <w:style w:type="paragraph" w:customStyle="1" w:styleId="AuthorisedBlock">
    <w:name w:val="AuthorisedBlock"/>
    <w:basedOn w:val="Normal"/>
    <w:rsid w:val="00E401EB"/>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E401EB"/>
    <w:pPr>
      <w:ind w:left="1920" w:right="600"/>
    </w:pPr>
  </w:style>
  <w:style w:type="paragraph" w:customStyle="1" w:styleId="AmdtsEntriesDefL2">
    <w:name w:val="AmdtsEntriesDefL2"/>
    <w:basedOn w:val="Normal"/>
    <w:rsid w:val="00E401EB"/>
    <w:pPr>
      <w:tabs>
        <w:tab w:val="left" w:pos="3000"/>
      </w:tabs>
      <w:ind w:left="3100" w:hanging="2000"/>
    </w:pPr>
    <w:rPr>
      <w:rFonts w:ascii="Arial" w:hAnsi="Arial"/>
      <w:sz w:val="18"/>
    </w:rPr>
  </w:style>
  <w:style w:type="paragraph" w:customStyle="1" w:styleId="PenaltyPara">
    <w:name w:val="PenaltyPara"/>
    <w:basedOn w:val="Normal"/>
    <w:rsid w:val="00E401EB"/>
    <w:pPr>
      <w:tabs>
        <w:tab w:val="right" w:pos="1360"/>
      </w:tabs>
      <w:spacing w:before="60"/>
      <w:ind w:left="1600" w:hanging="1600"/>
      <w:jc w:val="both"/>
    </w:pPr>
  </w:style>
  <w:style w:type="paragraph" w:customStyle="1" w:styleId="06Copyright">
    <w:name w:val="06Copyright"/>
    <w:basedOn w:val="Normal"/>
    <w:rsid w:val="00E401EB"/>
  </w:style>
  <w:style w:type="paragraph" w:customStyle="1" w:styleId="AFHdg">
    <w:name w:val="AFHdg"/>
    <w:basedOn w:val="BillBasicHeading"/>
    <w:rsid w:val="00E401EB"/>
    <w:rPr>
      <w:b w:val="0"/>
      <w:sz w:val="32"/>
    </w:rPr>
  </w:style>
  <w:style w:type="paragraph" w:customStyle="1" w:styleId="LegHistNote">
    <w:name w:val="LegHistNote"/>
    <w:basedOn w:val="Actdetails"/>
    <w:rsid w:val="00E401EB"/>
    <w:pPr>
      <w:spacing w:before="60"/>
      <w:ind w:left="2700" w:right="-60" w:hanging="1300"/>
    </w:pPr>
    <w:rPr>
      <w:sz w:val="18"/>
    </w:rPr>
  </w:style>
  <w:style w:type="paragraph" w:customStyle="1" w:styleId="MH1Chapter">
    <w:name w:val="M H1 Chapter"/>
    <w:basedOn w:val="AH1Chapter"/>
    <w:rsid w:val="00E401EB"/>
    <w:pPr>
      <w:tabs>
        <w:tab w:val="clear" w:pos="2600"/>
        <w:tab w:val="left" w:pos="2720"/>
      </w:tabs>
      <w:ind w:left="4000" w:hanging="3300"/>
    </w:pPr>
  </w:style>
  <w:style w:type="paragraph" w:customStyle="1" w:styleId="ModH1Chapter">
    <w:name w:val="Mod H1 Chapter"/>
    <w:basedOn w:val="IH1ChapSymb"/>
    <w:rsid w:val="00E401EB"/>
    <w:pPr>
      <w:tabs>
        <w:tab w:val="clear" w:pos="2600"/>
        <w:tab w:val="left" w:pos="3300"/>
      </w:tabs>
      <w:ind w:left="3300"/>
    </w:pPr>
  </w:style>
  <w:style w:type="paragraph" w:customStyle="1" w:styleId="ModH2Part">
    <w:name w:val="Mod H2 Part"/>
    <w:basedOn w:val="IH2PartSymb"/>
    <w:rsid w:val="00E401EB"/>
    <w:pPr>
      <w:tabs>
        <w:tab w:val="clear" w:pos="2600"/>
        <w:tab w:val="left" w:pos="3300"/>
      </w:tabs>
      <w:ind w:left="3300"/>
    </w:pPr>
  </w:style>
  <w:style w:type="paragraph" w:customStyle="1" w:styleId="ModH3Div">
    <w:name w:val="Mod H3 Div"/>
    <w:basedOn w:val="IH3DivSymb"/>
    <w:rsid w:val="00E401EB"/>
    <w:pPr>
      <w:tabs>
        <w:tab w:val="clear" w:pos="2600"/>
        <w:tab w:val="left" w:pos="3300"/>
      </w:tabs>
      <w:ind w:left="3300"/>
    </w:pPr>
  </w:style>
  <w:style w:type="paragraph" w:customStyle="1" w:styleId="ModH4SubDiv">
    <w:name w:val="Mod H4 SubDiv"/>
    <w:basedOn w:val="IH4SubDivSymb"/>
    <w:rsid w:val="00E401EB"/>
    <w:pPr>
      <w:tabs>
        <w:tab w:val="clear" w:pos="2600"/>
        <w:tab w:val="left" w:pos="3300"/>
      </w:tabs>
      <w:ind w:left="3300"/>
    </w:pPr>
  </w:style>
  <w:style w:type="paragraph" w:customStyle="1" w:styleId="ModH5Sec">
    <w:name w:val="Mod H5 Sec"/>
    <w:basedOn w:val="IH5SecSymb"/>
    <w:rsid w:val="00E401EB"/>
    <w:pPr>
      <w:tabs>
        <w:tab w:val="clear" w:pos="1100"/>
        <w:tab w:val="left" w:pos="1800"/>
      </w:tabs>
      <w:ind w:left="2200"/>
    </w:pPr>
  </w:style>
  <w:style w:type="paragraph" w:customStyle="1" w:styleId="Modmain">
    <w:name w:val="Mod main"/>
    <w:basedOn w:val="Amain"/>
    <w:rsid w:val="00E401EB"/>
    <w:pPr>
      <w:tabs>
        <w:tab w:val="clear" w:pos="900"/>
        <w:tab w:val="clear" w:pos="1100"/>
        <w:tab w:val="right" w:pos="1600"/>
        <w:tab w:val="left" w:pos="1800"/>
      </w:tabs>
      <w:ind w:left="2200"/>
    </w:pPr>
  </w:style>
  <w:style w:type="paragraph" w:customStyle="1" w:styleId="Modpara">
    <w:name w:val="Mod para"/>
    <w:basedOn w:val="BillBasic"/>
    <w:rsid w:val="00E401EB"/>
    <w:pPr>
      <w:tabs>
        <w:tab w:val="right" w:pos="2100"/>
        <w:tab w:val="left" w:pos="2300"/>
      </w:tabs>
      <w:ind w:left="2700" w:hanging="1600"/>
      <w:outlineLvl w:val="6"/>
    </w:pPr>
  </w:style>
  <w:style w:type="paragraph" w:customStyle="1" w:styleId="Modsubpara">
    <w:name w:val="Mod subpara"/>
    <w:basedOn w:val="Asubpara"/>
    <w:rsid w:val="00E401EB"/>
    <w:pPr>
      <w:tabs>
        <w:tab w:val="clear" w:pos="1900"/>
        <w:tab w:val="clear" w:pos="2100"/>
        <w:tab w:val="right" w:pos="2640"/>
        <w:tab w:val="left" w:pos="2840"/>
      </w:tabs>
      <w:ind w:left="3240" w:hanging="2140"/>
    </w:pPr>
  </w:style>
  <w:style w:type="paragraph" w:customStyle="1" w:styleId="Modsubsubpara">
    <w:name w:val="Mod subsubpara"/>
    <w:basedOn w:val="AsubsubparaSymb"/>
    <w:rsid w:val="00E401EB"/>
    <w:pPr>
      <w:tabs>
        <w:tab w:val="clear" w:pos="2400"/>
        <w:tab w:val="clear" w:pos="2600"/>
        <w:tab w:val="right" w:pos="3160"/>
        <w:tab w:val="left" w:pos="3360"/>
      </w:tabs>
      <w:ind w:left="3760" w:hanging="2660"/>
    </w:pPr>
  </w:style>
  <w:style w:type="paragraph" w:customStyle="1" w:styleId="Modmainreturn">
    <w:name w:val="Mod main return"/>
    <w:basedOn w:val="AmainreturnSymb"/>
    <w:rsid w:val="00E401EB"/>
    <w:pPr>
      <w:ind w:left="1800"/>
    </w:pPr>
  </w:style>
  <w:style w:type="paragraph" w:customStyle="1" w:styleId="Modparareturn">
    <w:name w:val="Mod para return"/>
    <w:basedOn w:val="AparareturnSymb"/>
    <w:rsid w:val="00E401EB"/>
    <w:pPr>
      <w:ind w:left="2300"/>
    </w:pPr>
  </w:style>
  <w:style w:type="paragraph" w:customStyle="1" w:styleId="Modsubparareturn">
    <w:name w:val="Mod subpara return"/>
    <w:basedOn w:val="AsubparareturnSymb"/>
    <w:rsid w:val="00E401EB"/>
    <w:pPr>
      <w:ind w:left="3040"/>
    </w:pPr>
  </w:style>
  <w:style w:type="paragraph" w:customStyle="1" w:styleId="Modref">
    <w:name w:val="Mod ref"/>
    <w:basedOn w:val="refSymb"/>
    <w:rsid w:val="00E401EB"/>
    <w:pPr>
      <w:ind w:left="1100"/>
    </w:pPr>
  </w:style>
  <w:style w:type="paragraph" w:customStyle="1" w:styleId="ModaNote">
    <w:name w:val="Mod aNote"/>
    <w:basedOn w:val="aNoteSymb"/>
    <w:rsid w:val="00E401EB"/>
    <w:pPr>
      <w:tabs>
        <w:tab w:val="left" w:pos="2600"/>
      </w:tabs>
      <w:ind w:left="2600"/>
    </w:pPr>
  </w:style>
  <w:style w:type="paragraph" w:customStyle="1" w:styleId="ModNote">
    <w:name w:val="Mod Note"/>
    <w:basedOn w:val="aNoteSymb"/>
    <w:rsid w:val="00E401EB"/>
    <w:pPr>
      <w:tabs>
        <w:tab w:val="left" w:pos="2600"/>
      </w:tabs>
      <w:ind w:left="2600"/>
    </w:pPr>
  </w:style>
  <w:style w:type="paragraph" w:customStyle="1" w:styleId="ApprFormHd">
    <w:name w:val="ApprFormHd"/>
    <w:basedOn w:val="Sched-heading"/>
    <w:rsid w:val="00E401EB"/>
    <w:pPr>
      <w:ind w:left="0" w:firstLine="0"/>
    </w:pPr>
  </w:style>
  <w:style w:type="paragraph" w:customStyle="1" w:styleId="Status">
    <w:name w:val="Status"/>
    <w:basedOn w:val="Normal"/>
    <w:rsid w:val="00E401EB"/>
    <w:pPr>
      <w:spacing w:before="280"/>
      <w:jc w:val="center"/>
    </w:pPr>
    <w:rPr>
      <w:rFonts w:ascii="Arial" w:hAnsi="Arial"/>
      <w:sz w:val="14"/>
    </w:rPr>
  </w:style>
  <w:style w:type="paragraph" w:customStyle="1" w:styleId="EarlierRepubHdg">
    <w:name w:val="EarlierRepubHdg"/>
    <w:basedOn w:val="Normal"/>
    <w:rsid w:val="00E401EB"/>
    <w:pPr>
      <w:keepNext/>
    </w:pPr>
    <w:rPr>
      <w:rFonts w:ascii="Arial" w:hAnsi="Arial"/>
      <w:b/>
      <w:sz w:val="20"/>
    </w:rPr>
  </w:style>
  <w:style w:type="paragraph" w:customStyle="1" w:styleId="RenumProvHdg">
    <w:name w:val="RenumProvHdg"/>
    <w:basedOn w:val="Normal"/>
    <w:rsid w:val="00E401EB"/>
    <w:rPr>
      <w:rFonts w:ascii="Arial" w:hAnsi="Arial"/>
      <w:b/>
      <w:sz w:val="22"/>
    </w:rPr>
  </w:style>
  <w:style w:type="paragraph" w:customStyle="1" w:styleId="RenumProvHeader">
    <w:name w:val="RenumProvHeader"/>
    <w:basedOn w:val="Normal"/>
    <w:rsid w:val="00E401EB"/>
    <w:rPr>
      <w:rFonts w:ascii="Arial" w:hAnsi="Arial"/>
      <w:b/>
      <w:sz w:val="22"/>
    </w:rPr>
  </w:style>
  <w:style w:type="paragraph" w:customStyle="1" w:styleId="RenumTableHdg">
    <w:name w:val="RenumTableHdg"/>
    <w:basedOn w:val="Normal"/>
    <w:rsid w:val="00E401EB"/>
    <w:pPr>
      <w:spacing w:before="120"/>
    </w:pPr>
    <w:rPr>
      <w:rFonts w:ascii="Arial" w:hAnsi="Arial"/>
      <w:b/>
      <w:sz w:val="20"/>
    </w:rPr>
  </w:style>
  <w:style w:type="paragraph" w:customStyle="1" w:styleId="EPSCoverTop">
    <w:name w:val="EPSCoverTop"/>
    <w:basedOn w:val="Normal"/>
    <w:rsid w:val="00E401EB"/>
    <w:pPr>
      <w:jc w:val="right"/>
    </w:pPr>
    <w:rPr>
      <w:rFonts w:ascii="Arial" w:hAnsi="Arial"/>
      <w:sz w:val="20"/>
    </w:rPr>
  </w:style>
  <w:style w:type="paragraph" w:customStyle="1" w:styleId="AmainSymb">
    <w:name w:val="A main Symb"/>
    <w:basedOn w:val="Amain"/>
    <w:rsid w:val="00E401EB"/>
    <w:pPr>
      <w:tabs>
        <w:tab w:val="left" w:pos="0"/>
      </w:tabs>
      <w:ind w:left="1120" w:hanging="1600"/>
    </w:pPr>
  </w:style>
  <w:style w:type="paragraph" w:customStyle="1" w:styleId="AparaSymb">
    <w:name w:val="A para Symb"/>
    <w:basedOn w:val="Apara"/>
    <w:rsid w:val="00E401EB"/>
    <w:pPr>
      <w:tabs>
        <w:tab w:val="right" w:pos="0"/>
      </w:tabs>
      <w:ind w:hanging="2080"/>
    </w:pPr>
  </w:style>
  <w:style w:type="paragraph" w:customStyle="1" w:styleId="AsubparaSymb">
    <w:name w:val="A subpara Symb"/>
    <w:basedOn w:val="Asubpara"/>
    <w:rsid w:val="00E401EB"/>
    <w:pPr>
      <w:tabs>
        <w:tab w:val="left" w:pos="0"/>
      </w:tabs>
      <w:ind w:left="2098" w:hanging="2580"/>
    </w:pPr>
  </w:style>
  <w:style w:type="paragraph" w:customStyle="1" w:styleId="TableText">
    <w:name w:val="TableText"/>
    <w:basedOn w:val="Normal"/>
    <w:rsid w:val="00E401EB"/>
    <w:pPr>
      <w:spacing w:before="60" w:after="60"/>
    </w:pPr>
  </w:style>
  <w:style w:type="paragraph" w:customStyle="1" w:styleId="tablepara">
    <w:name w:val="table para"/>
    <w:basedOn w:val="Normal"/>
    <w:rsid w:val="00E401EB"/>
    <w:pPr>
      <w:tabs>
        <w:tab w:val="right" w:pos="800"/>
        <w:tab w:val="left" w:pos="1100"/>
      </w:tabs>
      <w:spacing w:before="80" w:after="60"/>
      <w:ind w:left="1100" w:hanging="1100"/>
    </w:pPr>
  </w:style>
  <w:style w:type="paragraph" w:customStyle="1" w:styleId="tablesubpara">
    <w:name w:val="table subpara"/>
    <w:basedOn w:val="Normal"/>
    <w:rsid w:val="00E401EB"/>
    <w:pPr>
      <w:tabs>
        <w:tab w:val="right" w:pos="1500"/>
        <w:tab w:val="left" w:pos="1800"/>
      </w:tabs>
      <w:spacing w:before="80" w:after="60"/>
      <w:ind w:left="1800" w:hanging="1800"/>
    </w:pPr>
  </w:style>
  <w:style w:type="paragraph" w:customStyle="1" w:styleId="RenumProvSubsectEntries">
    <w:name w:val="RenumProvSubsectEntries"/>
    <w:basedOn w:val="RenumProvEntries"/>
    <w:rsid w:val="00E401EB"/>
    <w:pPr>
      <w:ind w:left="252"/>
    </w:pPr>
  </w:style>
  <w:style w:type="paragraph" w:customStyle="1" w:styleId="IshadedSchClause">
    <w:name w:val="I shaded Sch Clause"/>
    <w:basedOn w:val="IshadedH5Sec"/>
    <w:rsid w:val="00E401EB"/>
  </w:style>
  <w:style w:type="paragraph" w:customStyle="1" w:styleId="IshadedH5Sec">
    <w:name w:val="I shaded H5 Sec"/>
    <w:basedOn w:val="AH5Sec"/>
    <w:rsid w:val="00E401EB"/>
    <w:pPr>
      <w:shd w:val="pct25" w:color="auto" w:fill="auto"/>
      <w:outlineLvl w:val="9"/>
    </w:pPr>
  </w:style>
  <w:style w:type="paragraph" w:customStyle="1" w:styleId="Endnote4">
    <w:name w:val="Endnote4"/>
    <w:basedOn w:val="Endnote2"/>
    <w:rsid w:val="00E401EB"/>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E401EB"/>
    <w:pPr>
      <w:spacing w:after="60"/>
      <w:ind w:left="2800"/>
    </w:pPr>
    <w:rPr>
      <w:rFonts w:ascii="ACTCrest" w:hAnsi="ACTCrest"/>
      <w:sz w:val="216"/>
    </w:rPr>
  </w:style>
  <w:style w:type="paragraph" w:customStyle="1" w:styleId="Actbullet">
    <w:name w:val="Act bullet"/>
    <w:basedOn w:val="Normal"/>
    <w:uiPriority w:val="99"/>
    <w:rsid w:val="00E401EB"/>
    <w:pPr>
      <w:numPr>
        <w:numId w:val="50"/>
      </w:numPr>
      <w:tabs>
        <w:tab w:val="left" w:pos="900"/>
      </w:tabs>
      <w:spacing w:before="20"/>
      <w:ind w:right="-60"/>
    </w:pPr>
    <w:rPr>
      <w:rFonts w:ascii="Arial" w:hAnsi="Arial"/>
      <w:sz w:val="18"/>
    </w:rPr>
  </w:style>
  <w:style w:type="paragraph" w:customStyle="1" w:styleId="02TextLandscape">
    <w:name w:val="02TextLandscape"/>
    <w:basedOn w:val="Normal"/>
    <w:rsid w:val="00E401EB"/>
  </w:style>
  <w:style w:type="paragraph" w:customStyle="1" w:styleId="05Endnote0">
    <w:name w:val="05Endnote"/>
    <w:basedOn w:val="Normal"/>
    <w:rsid w:val="00E401EB"/>
  </w:style>
  <w:style w:type="paragraph" w:customStyle="1" w:styleId="EffectiveDate">
    <w:name w:val="EffectiveDate"/>
    <w:basedOn w:val="Normal"/>
    <w:rsid w:val="00E401EB"/>
    <w:pPr>
      <w:spacing w:before="120"/>
    </w:pPr>
    <w:rPr>
      <w:rFonts w:ascii="Arial" w:hAnsi="Arial"/>
      <w:b/>
      <w:sz w:val="26"/>
    </w:rPr>
  </w:style>
  <w:style w:type="paragraph" w:customStyle="1" w:styleId="Assectheading">
    <w:name w:val="A ssect heading"/>
    <w:basedOn w:val="Amain"/>
    <w:rsid w:val="00E401EB"/>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E401EB"/>
    <w:pPr>
      <w:keepNext w:val="0"/>
      <w:tabs>
        <w:tab w:val="clear" w:pos="2600"/>
      </w:tabs>
      <w:spacing w:before="0"/>
      <w:ind w:left="3200" w:hanging="2100"/>
    </w:pPr>
    <w:rPr>
      <w:sz w:val="18"/>
    </w:rPr>
  </w:style>
  <w:style w:type="paragraph" w:customStyle="1" w:styleId="AmdtEntriesDefL2">
    <w:name w:val="AmdtEntriesDefL2"/>
    <w:basedOn w:val="AmdtEntries"/>
    <w:rsid w:val="00E401EB"/>
    <w:pPr>
      <w:tabs>
        <w:tab w:val="left" w:pos="3000"/>
      </w:tabs>
      <w:ind w:left="3600" w:hanging="2500"/>
    </w:pPr>
  </w:style>
  <w:style w:type="paragraph" w:customStyle="1" w:styleId="aNoteText">
    <w:name w:val="aNoteText"/>
    <w:basedOn w:val="aNoteSymb"/>
    <w:rsid w:val="00E401EB"/>
    <w:pPr>
      <w:spacing w:before="60"/>
      <w:ind w:firstLine="0"/>
    </w:pPr>
  </w:style>
  <w:style w:type="character" w:customStyle="1" w:styleId="charContents">
    <w:name w:val="charContents"/>
    <w:basedOn w:val="DefaultParagraphFont"/>
    <w:rsid w:val="00E401EB"/>
  </w:style>
  <w:style w:type="character" w:customStyle="1" w:styleId="charPage">
    <w:name w:val="charPage"/>
    <w:basedOn w:val="DefaultParagraphFont"/>
    <w:rsid w:val="00E401EB"/>
  </w:style>
  <w:style w:type="paragraph" w:customStyle="1" w:styleId="FooterInfoCentre">
    <w:name w:val="FooterInfoCentre"/>
    <w:basedOn w:val="FooterInfo"/>
    <w:rsid w:val="00E401EB"/>
    <w:pPr>
      <w:spacing w:before="60"/>
      <w:jc w:val="center"/>
    </w:pPr>
  </w:style>
  <w:style w:type="paragraph" w:customStyle="1" w:styleId="LongTitleSymb">
    <w:name w:val="LongTitleSymb"/>
    <w:basedOn w:val="LongTitle"/>
    <w:rsid w:val="00E401EB"/>
    <w:pPr>
      <w:ind w:hanging="480"/>
    </w:pPr>
  </w:style>
  <w:style w:type="paragraph" w:styleId="MacroText">
    <w:name w:val="macro"/>
    <w:semiHidden/>
    <w:rsid w:val="00E401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E401EB"/>
  </w:style>
  <w:style w:type="paragraph" w:customStyle="1" w:styleId="EndNoteTextPub">
    <w:name w:val="EndNoteTextPub"/>
    <w:basedOn w:val="Normal"/>
    <w:rsid w:val="00E401EB"/>
    <w:pPr>
      <w:spacing w:before="60"/>
      <w:ind w:left="1100"/>
      <w:jc w:val="both"/>
    </w:pPr>
    <w:rPr>
      <w:sz w:val="20"/>
    </w:rPr>
  </w:style>
  <w:style w:type="paragraph" w:customStyle="1" w:styleId="aExamHdgss">
    <w:name w:val="aExamHdgss"/>
    <w:basedOn w:val="BillBasicHeading"/>
    <w:next w:val="Normal"/>
    <w:rsid w:val="00E401EB"/>
    <w:pPr>
      <w:tabs>
        <w:tab w:val="clear" w:pos="2600"/>
      </w:tabs>
      <w:ind w:left="1100"/>
    </w:pPr>
    <w:rPr>
      <w:sz w:val="18"/>
    </w:rPr>
  </w:style>
  <w:style w:type="paragraph" w:customStyle="1" w:styleId="aExamss">
    <w:name w:val="aExamss"/>
    <w:basedOn w:val="aNoteSymb"/>
    <w:rsid w:val="00E401EB"/>
    <w:pPr>
      <w:spacing w:before="60"/>
      <w:ind w:left="1100" w:firstLine="0"/>
    </w:pPr>
  </w:style>
  <w:style w:type="paragraph" w:customStyle="1" w:styleId="aExamINumss">
    <w:name w:val="aExamINumss"/>
    <w:basedOn w:val="aExamss"/>
    <w:rsid w:val="00E401EB"/>
    <w:pPr>
      <w:tabs>
        <w:tab w:val="left" w:pos="1500"/>
      </w:tabs>
      <w:ind w:left="1500" w:hanging="400"/>
    </w:pPr>
  </w:style>
  <w:style w:type="paragraph" w:customStyle="1" w:styleId="aExamNumTextss">
    <w:name w:val="aExamNumTextss"/>
    <w:basedOn w:val="aExamss"/>
    <w:rsid w:val="00E401EB"/>
    <w:pPr>
      <w:ind w:left="1500"/>
    </w:pPr>
  </w:style>
  <w:style w:type="paragraph" w:customStyle="1" w:styleId="AExamIPara">
    <w:name w:val="AExamIPara"/>
    <w:basedOn w:val="aExam"/>
    <w:rsid w:val="00E401EB"/>
    <w:pPr>
      <w:tabs>
        <w:tab w:val="right" w:pos="1720"/>
        <w:tab w:val="left" w:pos="2000"/>
      </w:tabs>
      <w:ind w:left="2000" w:hanging="900"/>
    </w:pPr>
  </w:style>
  <w:style w:type="paragraph" w:customStyle="1" w:styleId="aNoteTextss">
    <w:name w:val="aNoteTextss"/>
    <w:basedOn w:val="Normal"/>
    <w:rsid w:val="00E401EB"/>
    <w:pPr>
      <w:spacing w:before="60"/>
      <w:ind w:left="1900"/>
      <w:jc w:val="both"/>
    </w:pPr>
    <w:rPr>
      <w:sz w:val="20"/>
    </w:rPr>
  </w:style>
  <w:style w:type="paragraph" w:customStyle="1" w:styleId="aNoteParass">
    <w:name w:val="aNoteParass"/>
    <w:basedOn w:val="Normal"/>
    <w:rsid w:val="00E401EB"/>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401EB"/>
    <w:pPr>
      <w:ind w:left="1600"/>
    </w:pPr>
  </w:style>
  <w:style w:type="paragraph" w:customStyle="1" w:styleId="aExampar">
    <w:name w:val="aExampar"/>
    <w:basedOn w:val="aExamss"/>
    <w:rsid w:val="00E401EB"/>
    <w:pPr>
      <w:ind w:left="1600"/>
    </w:pPr>
  </w:style>
  <w:style w:type="paragraph" w:customStyle="1" w:styleId="aNotepar">
    <w:name w:val="aNotepar"/>
    <w:basedOn w:val="BillBasic"/>
    <w:next w:val="Normal"/>
    <w:rsid w:val="00E401EB"/>
    <w:pPr>
      <w:ind w:left="2400" w:hanging="800"/>
    </w:pPr>
    <w:rPr>
      <w:sz w:val="20"/>
    </w:rPr>
  </w:style>
  <w:style w:type="paragraph" w:customStyle="1" w:styleId="aNoteTextpar">
    <w:name w:val="aNoteTextpar"/>
    <w:basedOn w:val="aNotepar"/>
    <w:rsid w:val="00E401EB"/>
    <w:pPr>
      <w:spacing w:before="60"/>
      <w:ind w:firstLine="0"/>
    </w:pPr>
  </w:style>
  <w:style w:type="paragraph" w:customStyle="1" w:styleId="aNoteParapar">
    <w:name w:val="aNoteParapar"/>
    <w:basedOn w:val="aNotepar"/>
    <w:rsid w:val="00E401EB"/>
    <w:pPr>
      <w:tabs>
        <w:tab w:val="right" w:pos="2640"/>
      </w:tabs>
      <w:spacing w:before="60"/>
      <w:ind w:left="2920" w:hanging="1320"/>
    </w:pPr>
  </w:style>
  <w:style w:type="paragraph" w:customStyle="1" w:styleId="aExamHdgsubpar">
    <w:name w:val="aExamHdgsubpar"/>
    <w:basedOn w:val="aExamHdgss"/>
    <w:next w:val="Normal"/>
    <w:rsid w:val="00E401EB"/>
    <w:pPr>
      <w:ind w:left="2140"/>
    </w:pPr>
  </w:style>
  <w:style w:type="paragraph" w:customStyle="1" w:styleId="aExamsubpar">
    <w:name w:val="aExamsubpar"/>
    <w:basedOn w:val="aExamss"/>
    <w:rsid w:val="00E401EB"/>
    <w:pPr>
      <w:ind w:left="2140"/>
    </w:pPr>
  </w:style>
  <w:style w:type="paragraph" w:customStyle="1" w:styleId="aNotesubpar">
    <w:name w:val="aNotesubpar"/>
    <w:basedOn w:val="BillBasic"/>
    <w:next w:val="Normal"/>
    <w:rsid w:val="00E401EB"/>
    <w:pPr>
      <w:ind w:left="2940" w:hanging="800"/>
    </w:pPr>
    <w:rPr>
      <w:sz w:val="20"/>
    </w:rPr>
  </w:style>
  <w:style w:type="paragraph" w:customStyle="1" w:styleId="aNoteTextsubpar">
    <w:name w:val="aNoteTextsubpar"/>
    <w:basedOn w:val="aNotesubpar"/>
    <w:rsid w:val="00E401EB"/>
    <w:pPr>
      <w:spacing w:before="60"/>
      <w:ind w:firstLine="0"/>
    </w:pPr>
  </w:style>
  <w:style w:type="paragraph" w:customStyle="1" w:styleId="aExamBulletss">
    <w:name w:val="aExamBulletss"/>
    <w:basedOn w:val="aExamss"/>
    <w:rsid w:val="00E401EB"/>
    <w:pPr>
      <w:ind w:left="1500" w:hanging="400"/>
    </w:pPr>
  </w:style>
  <w:style w:type="paragraph" w:customStyle="1" w:styleId="aNoteBulletss">
    <w:name w:val="aNoteBulletss"/>
    <w:basedOn w:val="Normal"/>
    <w:rsid w:val="00E401EB"/>
    <w:pPr>
      <w:spacing w:before="60"/>
      <w:ind w:left="2300" w:hanging="400"/>
      <w:jc w:val="both"/>
    </w:pPr>
    <w:rPr>
      <w:sz w:val="20"/>
    </w:rPr>
  </w:style>
  <w:style w:type="paragraph" w:customStyle="1" w:styleId="aExamBulletpar">
    <w:name w:val="aExamBulletpar"/>
    <w:basedOn w:val="aExampar"/>
    <w:rsid w:val="00E401EB"/>
    <w:pPr>
      <w:ind w:left="2000" w:hanging="400"/>
    </w:pPr>
  </w:style>
  <w:style w:type="paragraph" w:customStyle="1" w:styleId="aNoteBulletpar">
    <w:name w:val="aNoteBulletpar"/>
    <w:basedOn w:val="aNotepar"/>
    <w:rsid w:val="00E401EB"/>
    <w:pPr>
      <w:spacing w:before="60"/>
      <w:ind w:left="2800" w:hanging="400"/>
    </w:pPr>
  </w:style>
  <w:style w:type="paragraph" w:customStyle="1" w:styleId="aExplanHeading">
    <w:name w:val="aExplanHeading"/>
    <w:basedOn w:val="BillBasicHeading"/>
    <w:next w:val="Normal"/>
    <w:rsid w:val="00E401EB"/>
    <w:rPr>
      <w:rFonts w:ascii="Arial (W1)" w:hAnsi="Arial (W1)"/>
      <w:sz w:val="18"/>
    </w:rPr>
  </w:style>
  <w:style w:type="paragraph" w:customStyle="1" w:styleId="EndNoteHeading">
    <w:name w:val="EndNoteHeading"/>
    <w:basedOn w:val="BillBasicHeading"/>
    <w:rsid w:val="00E401EB"/>
    <w:pPr>
      <w:tabs>
        <w:tab w:val="left" w:pos="700"/>
      </w:tabs>
      <w:spacing w:before="160"/>
      <w:ind w:left="700" w:hanging="700"/>
    </w:pPr>
    <w:rPr>
      <w:rFonts w:ascii="Arial (W1)" w:hAnsi="Arial (W1)"/>
    </w:rPr>
  </w:style>
  <w:style w:type="paragraph" w:customStyle="1" w:styleId="aExplanBullet">
    <w:name w:val="aExplanBullet"/>
    <w:basedOn w:val="Normal"/>
    <w:rsid w:val="00E401EB"/>
    <w:pPr>
      <w:spacing w:before="140"/>
      <w:ind w:left="400" w:hanging="400"/>
      <w:jc w:val="both"/>
    </w:pPr>
    <w:rPr>
      <w:snapToGrid w:val="0"/>
      <w:sz w:val="20"/>
    </w:rPr>
  </w:style>
  <w:style w:type="paragraph" w:customStyle="1" w:styleId="aNoteBulletsubpar">
    <w:name w:val="aNoteBulletsubpar"/>
    <w:basedOn w:val="aNotesubpar"/>
    <w:rsid w:val="00E420B4"/>
    <w:pPr>
      <w:numPr>
        <w:numId w:val="37"/>
      </w:numPr>
      <w:tabs>
        <w:tab w:val="left" w:pos="3240"/>
      </w:tabs>
      <w:spacing w:before="0"/>
    </w:pPr>
  </w:style>
  <w:style w:type="paragraph" w:customStyle="1" w:styleId="SchAmain">
    <w:name w:val="Sch A main"/>
    <w:basedOn w:val="Amain"/>
    <w:rsid w:val="00E401EB"/>
  </w:style>
  <w:style w:type="paragraph" w:customStyle="1" w:styleId="SchApara">
    <w:name w:val="Sch A para"/>
    <w:basedOn w:val="Apara"/>
    <w:rsid w:val="00E401EB"/>
  </w:style>
  <w:style w:type="paragraph" w:customStyle="1" w:styleId="SchAsubpara">
    <w:name w:val="Sch A subpara"/>
    <w:basedOn w:val="Asubpara"/>
    <w:rsid w:val="00E401EB"/>
  </w:style>
  <w:style w:type="paragraph" w:customStyle="1" w:styleId="SchAsubsubpara">
    <w:name w:val="Sch A subsubpara"/>
    <w:basedOn w:val="Asubsubpara"/>
    <w:rsid w:val="00E401EB"/>
  </w:style>
  <w:style w:type="paragraph" w:customStyle="1" w:styleId="TOCOL1">
    <w:name w:val="TOCOL 1"/>
    <w:basedOn w:val="TOC1"/>
    <w:rsid w:val="00E401EB"/>
  </w:style>
  <w:style w:type="paragraph" w:customStyle="1" w:styleId="TOCOL2">
    <w:name w:val="TOCOL 2"/>
    <w:basedOn w:val="TOC2"/>
    <w:rsid w:val="00E401EB"/>
    <w:pPr>
      <w:keepNext w:val="0"/>
    </w:pPr>
  </w:style>
  <w:style w:type="paragraph" w:customStyle="1" w:styleId="TOCOL3">
    <w:name w:val="TOCOL 3"/>
    <w:basedOn w:val="TOC3"/>
    <w:rsid w:val="00E401EB"/>
    <w:pPr>
      <w:keepNext w:val="0"/>
    </w:pPr>
  </w:style>
  <w:style w:type="paragraph" w:customStyle="1" w:styleId="TOCOL4">
    <w:name w:val="TOCOL 4"/>
    <w:basedOn w:val="TOC4"/>
    <w:rsid w:val="00E401EB"/>
    <w:pPr>
      <w:keepNext w:val="0"/>
    </w:pPr>
  </w:style>
  <w:style w:type="paragraph" w:customStyle="1" w:styleId="TOCOL5">
    <w:name w:val="TOCOL 5"/>
    <w:basedOn w:val="TOC5"/>
    <w:rsid w:val="00E401EB"/>
    <w:pPr>
      <w:tabs>
        <w:tab w:val="left" w:pos="400"/>
      </w:tabs>
    </w:pPr>
  </w:style>
  <w:style w:type="paragraph" w:customStyle="1" w:styleId="TOCOL6">
    <w:name w:val="TOCOL 6"/>
    <w:basedOn w:val="TOC6"/>
    <w:rsid w:val="00E401EB"/>
    <w:pPr>
      <w:keepNext w:val="0"/>
    </w:pPr>
  </w:style>
  <w:style w:type="paragraph" w:customStyle="1" w:styleId="TOCOL7">
    <w:name w:val="TOCOL 7"/>
    <w:basedOn w:val="TOC7"/>
    <w:rsid w:val="00E401EB"/>
  </w:style>
  <w:style w:type="paragraph" w:customStyle="1" w:styleId="TOCOL8">
    <w:name w:val="TOCOL 8"/>
    <w:basedOn w:val="TOC8"/>
    <w:rsid w:val="00E401EB"/>
  </w:style>
  <w:style w:type="paragraph" w:customStyle="1" w:styleId="TOCOL9">
    <w:name w:val="TOCOL 9"/>
    <w:basedOn w:val="TOC9"/>
    <w:rsid w:val="00E401EB"/>
    <w:pPr>
      <w:ind w:right="0"/>
    </w:pPr>
  </w:style>
  <w:style w:type="paragraph" w:customStyle="1" w:styleId="TOC10">
    <w:name w:val="TOC 10"/>
    <w:basedOn w:val="TOC5"/>
    <w:rsid w:val="00E401EB"/>
    <w:rPr>
      <w:szCs w:val="24"/>
    </w:rPr>
  </w:style>
  <w:style w:type="character" w:customStyle="1" w:styleId="charNotBold">
    <w:name w:val="charNotBold"/>
    <w:basedOn w:val="DefaultParagraphFont"/>
    <w:rsid w:val="00E401EB"/>
    <w:rPr>
      <w:rFonts w:ascii="Arial" w:hAnsi="Arial"/>
      <w:sz w:val="20"/>
    </w:rPr>
  </w:style>
  <w:style w:type="paragraph" w:customStyle="1" w:styleId="Billname1">
    <w:name w:val="Billname1"/>
    <w:basedOn w:val="Normal"/>
    <w:rsid w:val="00E401EB"/>
    <w:pPr>
      <w:tabs>
        <w:tab w:val="left" w:pos="2400"/>
      </w:tabs>
      <w:spacing w:before="1220"/>
    </w:pPr>
    <w:rPr>
      <w:rFonts w:ascii="Arial" w:hAnsi="Arial"/>
      <w:b/>
      <w:sz w:val="40"/>
    </w:rPr>
  </w:style>
  <w:style w:type="paragraph" w:customStyle="1" w:styleId="TablePara10">
    <w:name w:val="TablePara10"/>
    <w:basedOn w:val="tablepara"/>
    <w:rsid w:val="00E401E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401E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401EB"/>
    <w:rPr>
      <w:sz w:val="20"/>
    </w:rPr>
  </w:style>
  <w:style w:type="paragraph" w:styleId="BalloonText">
    <w:name w:val="Balloon Text"/>
    <w:basedOn w:val="Normal"/>
    <w:link w:val="BalloonTextChar"/>
    <w:uiPriority w:val="99"/>
    <w:unhideWhenUsed/>
    <w:rsid w:val="00E401EB"/>
    <w:rPr>
      <w:rFonts w:ascii="Tahoma" w:hAnsi="Tahoma" w:cs="Tahoma"/>
      <w:sz w:val="16"/>
      <w:szCs w:val="16"/>
    </w:rPr>
  </w:style>
  <w:style w:type="character" w:customStyle="1" w:styleId="BalloonTextChar">
    <w:name w:val="Balloon Text Char"/>
    <w:basedOn w:val="DefaultParagraphFont"/>
    <w:link w:val="BalloonText"/>
    <w:uiPriority w:val="99"/>
    <w:rsid w:val="00E401EB"/>
    <w:rPr>
      <w:rFonts w:ascii="Tahoma" w:hAnsi="Tahoma" w:cs="Tahoma"/>
      <w:sz w:val="16"/>
      <w:szCs w:val="16"/>
      <w:lang w:eastAsia="en-US"/>
    </w:rPr>
  </w:style>
  <w:style w:type="paragraph" w:customStyle="1" w:styleId="aExamINumpar">
    <w:name w:val="aExamINumpar"/>
    <w:basedOn w:val="aExampar"/>
    <w:rsid w:val="00E401EB"/>
    <w:pPr>
      <w:tabs>
        <w:tab w:val="left" w:pos="2000"/>
      </w:tabs>
      <w:ind w:left="2000" w:hanging="400"/>
    </w:pPr>
  </w:style>
  <w:style w:type="character" w:customStyle="1" w:styleId="FooterChar">
    <w:name w:val="Footer Char"/>
    <w:basedOn w:val="DefaultParagraphFont"/>
    <w:link w:val="Footer"/>
    <w:rsid w:val="00E401EB"/>
    <w:rPr>
      <w:rFonts w:ascii="Arial" w:hAnsi="Arial"/>
      <w:sz w:val="18"/>
      <w:lang w:eastAsia="en-US"/>
    </w:rPr>
  </w:style>
  <w:style w:type="paragraph" w:customStyle="1" w:styleId="ShadedSchClauseSymb">
    <w:name w:val="Shaded Sch Clause Symb"/>
    <w:basedOn w:val="ShadedSchClause"/>
    <w:rsid w:val="00E401EB"/>
    <w:pPr>
      <w:tabs>
        <w:tab w:val="left" w:pos="0"/>
      </w:tabs>
      <w:ind w:left="975" w:hanging="1457"/>
    </w:pPr>
  </w:style>
  <w:style w:type="paragraph" w:customStyle="1" w:styleId="CoverTextBullet">
    <w:name w:val="CoverTextBullet"/>
    <w:basedOn w:val="CoverText"/>
    <w:qFormat/>
    <w:rsid w:val="00E401EB"/>
    <w:pPr>
      <w:numPr>
        <w:numId w:val="34"/>
      </w:numPr>
    </w:pPr>
    <w:rPr>
      <w:color w:val="000000"/>
    </w:rPr>
  </w:style>
  <w:style w:type="character" w:styleId="Hyperlink">
    <w:name w:val="Hyperlink"/>
    <w:basedOn w:val="DefaultParagraphFont"/>
    <w:uiPriority w:val="99"/>
    <w:unhideWhenUsed/>
    <w:rsid w:val="00E401EB"/>
    <w:rPr>
      <w:color w:val="0000FF" w:themeColor="hyperlink"/>
      <w:u w:val="single"/>
    </w:rPr>
  </w:style>
  <w:style w:type="paragraph" w:customStyle="1" w:styleId="01aPreamble">
    <w:name w:val="01aPreamble"/>
    <w:basedOn w:val="Normal"/>
    <w:qFormat/>
    <w:rsid w:val="00E401EB"/>
  </w:style>
  <w:style w:type="paragraph" w:customStyle="1" w:styleId="TableBullet">
    <w:name w:val="TableBullet"/>
    <w:basedOn w:val="TableText10"/>
    <w:qFormat/>
    <w:rsid w:val="00E401EB"/>
    <w:pPr>
      <w:numPr>
        <w:numId w:val="39"/>
      </w:numPr>
    </w:pPr>
  </w:style>
  <w:style w:type="paragraph" w:customStyle="1" w:styleId="TableNumbered">
    <w:name w:val="TableNumbered"/>
    <w:basedOn w:val="TableText10"/>
    <w:qFormat/>
    <w:rsid w:val="00E401EB"/>
    <w:pPr>
      <w:numPr>
        <w:numId w:val="40"/>
      </w:numPr>
    </w:pPr>
  </w:style>
  <w:style w:type="character" w:customStyle="1" w:styleId="charCitHyperlinkItal">
    <w:name w:val="charCitHyperlinkItal"/>
    <w:basedOn w:val="Hyperlink"/>
    <w:uiPriority w:val="1"/>
    <w:rsid w:val="00E401EB"/>
    <w:rPr>
      <w:i/>
      <w:color w:val="0000FF" w:themeColor="hyperlink"/>
      <w:u w:val="none"/>
    </w:rPr>
  </w:style>
  <w:style w:type="character" w:customStyle="1" w:styleId="charCitHyperlinkAbbrev">
    <w:name w:val="charCitHyperlinkAbbrev"/>
    <w:basedOn w:val="Hyperlink"/>
    <w:uiPriority w:val="1"/>
    <w:rsid w:val="00E401EB"/>
    <w:rPr>
      <w:color w:val="0000FF" w:themeColor="hyperlink"/>
      <w:u w:val="none"/>
    </w:rPr>
  </w:style>
  <w:style w:type="character" w:customStyle="1" w:styleId="Heading3Char">
    <w:name w:val="Heading 3 Char"/>
    <w:aliases w:val="h3 Char,sec Char"/>
    <w:basedOn w:val="DefaultParagraphFont"/>
    <w:link w:val="Heading3"/>
    <w:rsid w:val="00E401EB"/>
    <w:rPr>
      <w:rFonts w:ascii="Times New Roman" w:hAnsi="Times New Roman"/>
      <w:b/>
      <w:sz w:val="24"/>
      <w:lang w:eastAsia="en-US"/>
    </w:rPr>
  </w:style>
  <w:style w:type="paragraph" w:customStyle="1" w:styleId="aExplanText">
    <w:name w:val="aExplanText"/>
    <w:basedOn w:val="BillBasic"/>
    <w:rsid w:val="00E401EB"/>
    <w:rPr>
      <w:sz w:val="20"/>
    </w:rPr>
  </w:style>
  <w:style w:type="paragraph" w:customStyle="1" w:styleId="Actdetailsnote">
    <w:name w:val="Act details note"/>
    <w:basedOn w:val="Actdetails"/>
    <w:uiPriority w:val="99"/>
    <w:rsid w:val="00E401EB"/>
    <w:pPr>
      <w:ind w:left="1620" w:right="-60" w:hanging="720"/>
    </w:pPr>
    <w:rPr>
      <w:sz w:val="18"/>
    </w:rPr>
  </w:style>
  <w:style w:type="paragraph" w:customStyle="1" w:styleId="DetailsNo">
    <w:name w:val="Details No"/>
    <w:basedOn w:val="Actdetails"/>
    <w:uiPriority w:val="99"/>
    <w:rsid w:val="00E401EB"/>
    <w:pPr>
      <w:ind w:left="0"/>
    </w:pPr>
    <w:rPr>
      <w:sz w:val="18"/>
    </w:rPr>
  </w:style>
  <w:style w:type="paragraph" w:customStyle="1" w:styleId="ISchMain">
    <w:name w:val="I Sch Main"/>
    <w:basedOn w:val="BillBasic"/>
    <w:rsid w:val="00E401EB"/>
    <w:pPr>
      <w:tabs>
        <w:tab w:val="right" w:pos="900"/>
        <w:tab w:val="left" w:pos="1100"/>
      </w:tabs>
      <w:ind w:left="1100" w:hanging="1100"/>
    </w:pPr>
  </w:style>
  <w:style w:type="paragraph" w:customStyle="1" w:styleId="ISchpara">
    <w:name w:val="I Sch para"/>
    <w:basedOn w:val="BillBasic"/>
    <w:rsid w:val="00E401EB"/>
    <w:pPr>
      <w:tabs>
        <w:tab w:val="right" w:pos="1400"/>
        <w:tab w:val="left" w:pos="1600"/>
      </w:tabs>
      <w:ind w:left="1600" w:hanging="1600"/>
    </w:pPr>
  </w:style>
  <w:style w:type="paragraph" w:customStyle="1" w:styleId="ISchsubpara">
    <w:name w:val="I Sch subpara"/>
    <w:basedOn w:val="BillBasic"/>
    <w:rsid w:val="00E401EB"/>
    <w:pPr>
      <w:tabs>
        <w:tab w:val="right" w:pos="1940"/>
        <w:tab w:val="left" w:pos="2140"/>
      </w:tabs>
      <w:ind w:left="2140" w:hanging="2140"/>
    </w:pPr>
  </w:style>
  <w:style w:type="paragraph" w:customStyle="1" w:styleId="ISchsubsubpara">
    <w:name w:val="I Sch subsubpara"/>
    <w:basedOn w:val="BillBasic"/>
    <w:rsid w:val="00E401EB"/>
    <w:pPr>
      <w:tabs>
        <w:tab w:val="right" w:pos="2460"/>
        <w:tab w:val="left" w:pos="2660"/>
      </w:tabs>
      <w:ind w:left="2660" w:hanging="2660"/>
    </w:pPr>
  </w:style>
  <w:style w:type="paragraph" w:customStyle="1" w:styleId="AssectheadingSymb">
    <w:name w:val="A ssect heading Symb"/>
    <w:basedOn w:val="Amain"/>
    <w:rsid w:val="00E401E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401EB"/>
    <w:pPr>
      <w:tabs>
        <w:tab w:val="left" w:pos="0"/>
        <w:tab w:val="right" w:pos="2400"/>
        <w:tab w:val="left" w:pos="2600"/>
      </w:tabs>
      <w:ind w:left="2602" w:hanging="3084"/>
      <w:outlineLvl w:val="8"/>
    </w:pPr>
  </w:style>
  <w:style w:type="paragraph" w:customStyle="1" w:styleId="AmainreturnSymb">
    <w:name w:val="A main return Symb"/>
    <w:basedOn w:val="BillBasic"/>
    <w:rsid w:val="00E401EB"/>
    <w:pPr>
      <w:tabs>
        <w:tab w:val="left" w:pos="1582"/>
      </w:tabs>
      <w:ind w:left="1100" w:hanging="1582"/>
    </w:pPr>
  </w:style>
  <w:style w:type="paragraph" w:customStyle="1" w:styleId="AparareturnSymb">
    <w:name w:val="A para return Symb"/>
    <w:basedOn w:val="BillBasic"/>
    <w:rsid w:val="00E401EB"/>
    <w:pPr>
      <w:tabs>
        <w:tab w:val="left" w:pos="2081"/>
      </w:tabs>
      <w:ind w:left="1599" w:hanging="2081"/>
    </w:pPr>
  </w:style>
  <w:style w:type="paragraph" w:customStyle="1" w:styleId="AsubparareturnSymb">
    <w:name w:val="A subpara return Symb"/>
    <w:basedOn w:val="BillBasic"/>
    <w:rsid w:val="00E401EB"/>
    <w:pPr>
      <w:tabs>
        <w:tab w:val="left" w:pos="2580"/>
      </w:tabs>
      <w:ind w:left="2098" w:hanging="2580"/>
    </w:pPr>
  </w:style>
  <w:style w:type="paragraph" w:customStyle="1" w:styleId="aDefSymb">
    <w:name w:val="aDef Symb"/>
    <w:basedOn w:val="BillBasic"/>
    <w:rsid w:val="00E401EB"/>
    <w:pPr>
      <w:tabs>
        <w:tab w:val="left" w:pos="1582"/>
      </w:tabs>
      <w:ind w:left="1100" w:hanging="1582"/>
    </w:pPr>
  </w:style>
  <w:style w:type="paragraph" w:customStyle="1" w:styleId="aDefparaSymb">
    <w:name w:val="aDef para Symb"/>
    <w:basedOn w:val="Apara"/>
    <w:rsid w:val="00E401EB"/>
    <w:pPr>
      <w:tabs>
        <w:tab w:val="clear" w:pos="1600"/>
        <w:tab w:val="left" w:pos="0"/>
        <w:tab w:val="left" w:pos="1599"/>
      </w:tabs>
      <w:ind w:left="1599" w:hanging="2081"/>
    </w:pPr>
  </w:style>
  <w:style w:type="paragraph" w:customStyle="1" w:styleId="aDefsubparaSymb">
    <w:name w:val="aDef subpara Symb"/>
    <w:basedOn w:val="Asubpara"/>
    <w:rsid w:val="00E401EB"/>
    <w:pPr>
      <w:tabs>
        <w:tab w:val="left" w:pos="0"/>
      </w:tabs>
      <w:ind w:left="2098" w:hanging="2580"/>
    </w:pPr>
  </w:style>
  <w:style w:type="paragraph" w:customStyle="1" w:styleId="SchAmainSymb">
    <w:name w:val="Sch A main Symb"/>
    <w:basedOn w:val="Amain"/>
    <w:rsid w:val="00E401EB"/>
    <w:pPr>
      <w:tabs>
        <w:tab w:val="left" w:pos="0"/>
      </w:tabs>
      <w:ind w:hanging="1580"/>
    </w:pPr>
  </w:style>
  <w:style w:type="paragraph" w:customStyle="1" w:styleId="SchAparaSymb">
    <w:name w:val="Sch A para Symb"/>
    <w:basedOn w:val="Apara"/>
    <w:rsid w:val="00E401EB"/>
    <w:pPr>
      <w:tabs>
        <w:tab w:val="left" w:pos="0"/>
      </w:tabs>
      <w:ind w:hanging="2080"/>
    </w:pPr>
  </w:style>
  <w:style w:type="paragraph" w:customStyle="1" w:styleId="SchAsubparaSymb">
    <w:name w:val="Sch A subpara Symb"/>
    <w:basedOn w:val="Asubpara"/>
    <w:rsid w:val="00E401EB"/>
    <w:pPr>
      <w:tabs>
        <w:tab w:val="left" w:pos="0"/>
      </w:tabs>
      <w:ind w:hanging="2580"/>
    </w:pPr>
  </w:style>
  <w:style w:type="paragraph" w:customStyle="1" w:styleId="SchAsubsubparaSymb">
    <w:name w:val="Sch A subsubpara Symb"/>
    <w:basedOn w:val="AsubsubparaSymb"/>
    <w:rsid w:val="00E401EB"/>
  </w:style>
  <w:style w:type="paragraph" w:customStyle="1" w:styleId="refSymb">
    <w:name w:val="ref Symb"/>
    <w:basedOn w:val="BillBasic"/>
    <w:next w:val="Normal"/>
    <w:rsid w:val="00E401EB"/>
    <w:pPr>
      <w:tabs>
        <w:tab w:val="left" w:pos="-480"/>
      </w:tabs>
      <w:spacing w:before="60"/>
      <w:ind w:hanging="480"/>
    </w:pPr>
    <w:rPr>
      <w:sz w:val="18"/>
    </w:rPr>
  </w:style>
  <w:style w:type="paragraph" w:customStyle="1" w:styleId="IshadedH5SecSymb">
    <w:name w:val="I shaded H5 Sec Symb"/>
    <w:basedOn w:val="AH5Sec"/>
    <w:rsid w:val="00E401E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401EB"/>
    <w:pPr>
      <w:tabs>
        <w:tab w:val="clear" w:pos="-1580"/>
      </w:tabs>
      <w:ind w:left="975" w:hanging="1457"/>
    </w:pPr>
  </w:style>
  <w:style w:type="paragraph" w:customStyle="1" w:styleId="IH1ChapSymb">
    <w:name w:val="I H1 Chap Symb"/>
    <w:basedOn w:val="BillBasicHeading"/>
    <w:next w:val="Normal"/>
    <w:rsid w:val="00E401E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401E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401E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401E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401EB"/>
    <w:pPr>
      <w:tabs>
        <w:tab w:val="clear" w:pos="2600"/>
        <w:tab w:val="left" w:pos="-1580"/>
        <w:tab w:val="left" w:pos="0"/>
        <w:tab w:val="left" w:pos="1100"/>
      </w:tabs>
      <w:spacing w:before="240"/>
      <w:ind w:left="1100" w:hanging="1580"/>
    </w:pPr>
  </w:style>
  <w:style w:type="paragraph" w:customStyle="1" w:styleId="IMainSymb">
    <w:name w:val="I Main Symb"/>
    <w:basedOn w:val="Amain"/>
    <w:rsid w:val="00E401EB"/>
    <w:pPr>
      <w:tabs>
        <w:tab w:val="left" w:pos="0"/>
      </w:tabs>
      <w:ind w:hanging="1580"/>
    </w:pPr>
  </w:style>
  <w:style w:type="paragraph" w:customStyle="1" w:styleId="IparaSymb">
    <w:name w:val="I para Symb"/>
    <w:basedOn w:val="Apara"/>
    <w:rsid w:val="00E401EB"/>
    <w:pPr>
      <w:tabs>
        <w:tab w:val="left" w:pos="0"/>
      </w:tabs>
      <w:ind w:hanging="2080"/>
      <w:outlineLvl w:val="9"/>
    </w:pPr>
  </w:style>
  <w:style w:type="paragraph" w:customStyle="1" w:styleId="IsubparaSymb">
    <w:name w:val="I subpara Symb"/>
    <w:basedOn w:val="Asubpara"/>
    <w:rsid w:val="00E401E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401EB"/>
    <w:pPr>
      <w:tabs>
        <w:tab w:val="clear" w:pos="2400"/>
        <w:tab w:val="clear" w:pos="2600"/>
        <w:tab w:val="right" w:pos="2460"/>
        <w:tab w:val="left" w:pos="2660"/>
      </w:tabs>
      <w:ind w:left="2660" w:hanging="3140"/>
    </w:pPr>
  </w:style>
  <w:style w:type="paragraph" w:customStyle="1" w:styleId="IdefparaSymb">
    <w:name w:val="I def para Symb"/>
    <w:basedOn w:val="IparaSymb"/>
    <w:rsid w:val="00E401EB"/>
    <w:pPr>
      <w:ind w:left="1599" w:hanging="2081"/>
    </w:pPr>
  </w:style>
  <w:style w:type="paragraph" w:customStyle="1" w:styleId="IdefsubparaSymb">
    <w:name w:val="I def subpara Symb"/>
    <w:basedOn w:val="IsubparaSymb"/>
    <w:rsid w:val="00E401EB"/>
    <w:pPr>
      <w:ind w:left="2138"/>
    </w:pPr>
  </w:style>
  <w:style w:type="paragraph" w:customStyle="1" w:styleId="ISched-headingSymb">
    <w:name w:val="I Sched-heading Symb"/>
    <w:basedOn w:val="BillBasicHeading"/>
    <w:next w:val="Normal"/>
    <w:rsid w:val="00E401EB"/>
    <w:pPr>
      <w:tabs>
        <w:tab w:val="left" w:pos="-3080"/>
        <w:tab w:val="left" w:pos="0"/>
      </w:tabs>
      <w:spacing w:before="320"/>
      <w:ind w:left="2600" w:hanging="3080"/>
    </w:pPr>
    <w:rPr>
      <w:sz w:val="34"/>
    </w:rPr>
  </w:style>
  <w:style w:type="paragraph" w:customStyle="1" w:styleId="ISched-PartSymb">
    <w:name w:val="I Sched-Part Symb"/>
    <w:basedOn w:val="BillBasicHeading"/>
    <w:rsid w:val="00E401EB"/>
    <w:pPr>
      <w:tabs>
        <w:tab w:val="left" w:pos="-3080"/>
        <w:tab w:val="left" w:pos="0"/>
      </w:tabs>
      <w:spacing w:before="380"/>
      <w:ind w:left="2600" w:hanging="3080"/>
    </w:pPr>
    <w:rPr>
      <w:sz w:val="32"/>
    </w:rPr>
  </w:style>
  <w:style w:type="paragraph" w:customStyle="1" w:styleId="ISched-formSymb">
    <w:name w:val="I Sched-form Symb"/>
    <w:basedOn w:val="BillBasicHeading"/>
    <w:rsid w:val="00E401E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401E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401E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401EB"/>
    <w:pPr>
      <w:tabs>
        <w:tab w:val="left" w:pos="1100"/>
      </w:tabs>
      <w:spacing w:before="60"/>
      <w:ind w:left="1500" w:hanging="1986"/>
    </w:pPr>
  </w:style>
  <w:style w:type="paragraph" w:customStyle="1" w:styleId="aExamHdgssSymb">
    <w:name w:val="aExamHdgss Symb"/>
    <w:basedOn w:val="BillBasicHeading"/>
    <w:next w:val="Normal"/>
    <w:rsid w:val="00E401EB"/>
    <w:pPr>
      <w:tabs>
        <w:tab w:val="clear" w:pos="2600"/>
        <w:tab w:val="left" w:pos="1582"/>
      </w:tabs>
      <w:ind w:left="1100" w:hanging="1582"/>
    </w:pPr>
    <w:rPr>
      <w:sz w:val="18"/>
    </w:rPr>
  </w:style>
  <w:style w:type="paragraph" w:customStyle="1" w:styleId="aExamssSymb">
    <w:name w:val="aExamss Symb"/>
    <w:basedOn w:val="aNote"/>
    <w:rsid w:val="00E401EB"/>
    <w:pPr>
      <w:tabs>
        <w:tab w:val="left" w:pos="1582"/>
      </w:tabs>
      <w:spacing w:before="60"/>
      <w:ind w:left="1100" w:hanging="1582"/>
    </w:pPr>
  </w:style>
  <w:style w:type="paragraph" w:customStyle="1" w:styleId="aExamINumssSymb">
    <w:name w:val="aExamINumss Symb"/>
    <w:basedOn w:val="aExamssSymb"/>
    <w:rsid w:val="00E401EB"/>
    <w:pPr>
      <w:tabs>
        <w:tab w:val="left" w:pos="1100"/>
      </w:tabs>
      <w:ind w:left="1500" w:hanging="1986"/>
    </w:pPr>
  </w:style>
  <w:style w:type="paragraph" w:customStyle="1" w:styleId="aExamNumTextssSymb">
    <w:name w:val="aExamNumTextss Symb"/>
    <w:basedOn w:val="aExamssSymb"/>
    <w:rsid w:val="00E401EB"/>
    <w:pPr>
      <w:tabs>
        <w:tab w:val="clear" w:pos="1582"/>
        <w:tab w:val="left" w:pos="1985"/>
      </w:tabs>
      <w:ind w:left="1503" w:hanging="1985"/>
    </w:pPr>
  </w:style>
  <w:style w:type="paragraph" w:customStyle="1" w:styleId="AExamIParaSymb">
    <w:name w:val="AExamIPara Symb"/>
    <w:basedOn w:val="aExam"/>
    <w:rsid w:val="00E401EB"/>
    <w:pPr>
      <w:tabs>
        <w:tab w:val="right" w:pos="1718"/>
      </w:tabs>
      <w:ind w:left="1984" w:hanging="2466"/>
    </w:pPr>
  </w:style>
  <w:style w:type="paragraph" w:customStyle="1" w:styleId="aExamBulletssSymb">
    <w:name w:val="aExamBulletss Symb"/>
    <w:basedOn w:val="aExamssSymb"/>
    <w:rsid w:val="00E401EB"/>
    <w:pPr>
      <w:tabs>
        <w:tab w:val="left" w:pos="1100"/>
      </w:tabs>
      <w:ind w:left="1500" w:hanging="1986"/>
    </w:pPr>
  </w:style>
  <w:style w:type="paragraph" w:customStyle="1" w:styleId="aNoteSymb">
    <w:name w:val="aNote Symb"/>
    <w:basedOn w:val="BillBasic"/>
    <w:rsid w:val="00E401EB"/>
    <w:pPr>
      <w:tabs>
        <w:tab w:val="left" w:pos="1100"/>
        <w:tab w:val="left" w:pos="2381"/>
      </w:tabs>
      <w:ind w:left="1899" w:hanging="2381"/>
    </w:pPr>
    <w:rPr>
      <w:sz w:val="20"/>
    </w:rPr>
  </w:style>
  <w:style w:type="paragraph" w:customStyle="1" w:styleId="aNoteTextssSymb">
    <w:name w:val="aNoteTextss Symb"/>
    <w:basedOn w:val="Normal"/>
    <w:rsid w:val="00E401EB"/>
    <w:pPr>
      <w:tabs>
        <w:tab w:val="clear" w:pos="0"/>
        <w:tab w:val="left" w:pos="1418"/>
      </w:tabs>
      <w:spacing w:before="60"/>
      <w:ind w:left="1417" w:hanging="1899"/>
      <w:jc w:val="both"/>
    </w:pPr>
    <w:rPr>
      <w:sz w:val="20"/>
    </w:rPr>
  </w:style>
  <w:style w:type="paragraph" w:customStyle="1" w:styleId="aNoteParaSymb">
    <w:name w:val="aNotePara Symb"/>
    <w:basedOn w:val="aNoteSymb"/>
    <w:rsid w:val="00E401E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401E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401EB"/>
    <w:pPr>
      <w:tabs>
        <w:tab w:val="left" w:pos="1616"/>
        <w:tab w:val="left" w:pos="2495"/>
      </w:tabs>
      <w:spacing w:before="60"/>
      <w:ind w:left="2013" w:hanging="2495"/>
    </w:pPr>
  </w:style>
  <w:style w:type="paragraph" w:customStyle="1" w:styleId="aExamHdgparSymb">
    <w:name w:val="aExamHdgpar Symb"/>
    <w:basedOn w:val="aExamHdgssSymb"/>
    <w:next w:val="Normal"/>
    <w:rsid w:val="00E401EB"/>
    <w:pPr>
      <w:tabs>
        <w:tab w:val="clear" w:pos="1582"/>
        <w:tab w:val="left" w:pos="1599"/>
      </w:tabs>
      <w:ind w:left="1599" w:hanging="2081"/>
    </w:pPr>
  </w:style>
  <w:style w:type="paragraph" w:customStyle="1" w:styleId="aExamparSymb">
    <w:name w:val="aExampar Symb"/>
    <w:basedOn w:val="aExamssSymb"/>
    <w:rsid w:val="00E401EB"/>
    <w:pPr>
      <w:tabs>
        <w:tab w:val="clear" w:pos="1582"/>
        <w:tab w:val="left" w:pos="1599"/>
      </w:tabs>
      <w:ind w:left="1599" w:hanging="2081"/>
    </w:pPr>
  </w:style>
  <w:style w:type="paragraph" w:customStyle="1" w:styleId="aExamINumparSymb">
    <w:name w:val="aExamINumpar Symb"/>
    <w:basedOn w:val="aExamparSymb"/>
    <w:rsid w:val="00E401EB"/>
    <w:pPr>
      <w:tabs>
        <w:tab w:val="left" w:pos="2000"/>
      </w:tabs>
      <w:ind w:left="2041" w:hanging="2495"/>
    </w:pPr>
  </w:style>
  <w:style w:type="paragraph" w:customStyle="1" w:styleId="aExamBulletparSymb">
    <w:name w:val="aExamBulletpar Symb"/>
    <w:basedOn w:val="aExamparSymb"/>
    <w:rsid w:val="00E401EB"/>
    <w:pPr>
      <w:tabs>
        <w:tab w:val="clear" w:pos="1599"/>
        <w:tab w:val="left" w:pos="1616"/>
        <w:tab w:val="left" w:pos="2495"/>
      </w:tabs>
      <w:ind w:left="2013" w:hanging="2495"/>
    </w:pPr>
  </w:style>
  <w:style w:type="paragraph" w:customStyle="1" w:styleId="aNoteparSymb">
    <w:name w:val="aNotepar Symb"/>
    <w:basedOn w:val="BillBasic"/>
    <w:next w:val="Normal"/>
    <w:rsid w:val="00E401EB"/>
    <w:pPr>
      <w:tabs>
        <w:tab w:val="left" w:pos="1599"/>
        <w:tab w:val="left" w:pos="2398"/>
      </w:tabs>
      <w:ind w:left="2410" w:hanging="2892"/>
    </w:pPr>
    <w:rPr>
      <w:sz w:val="20"/>
    </w:rPr>
  </w:style>
  <w:style w:type="paragraph" w:customStyle="1" w:styleId="aNoteTextparSymb">
    <w:name w:val="aNoteTextpar Symb"/>
    <w:basedOn w:val="aNoteparSymb"/>
    <w:rsid w:val="00E401EB"/>
    <w:pPr>
      <w:tabs>
        <w:tab w:val="clear" w:pos="1599"/>
        <w:tab w:val="clear" w:pos="2398"/>
        <w:tab w:val="left" w:pos="2880"/>
      </w:tabs>
      <w:spacing w:before="60"/>
      <w:ind w:left="2398" w:hanging="2880"/>
    </w:pPr>
  </w:style>
  <w:style w:type="paragraph" w:customStyle="1" w:styleId="aNoteParaparSymb">
    <w:name w:val="aNoteParapar Symb"/>
    <w:basedOn w:val="aNoteparSymb"/>
    <w:rsid w:val="00E401EB"/>
    <w:pPr>
      <w:tabs>
        <w:tab w:val="right" w:pos="2640"/>
      </w:tabs>
      <w:spacing w:before="60"/>
      <w:ind w:left="2920" w:hanging="3402"/>
    </w:pPr>
  </w:style>
  <w:style w:type="paragraph" w:customStyle="1" w:styleId="aNoteBulletparSymb">
    <w:name w:val="aNoteBulletpar Symb"/>
    <w:basedOn w:val="aNoteparSymb"/>
    <w:rsid w:val="00E401EB"/>
    <w:pPr>
      <w:tabs>
        <w:tab w:val="clear" w:pos="1599"/>
        <w:tab w:val="left" w:pos="3289"/>
      </w:tabs>
      <w:spacing w:before="60"/>
      <w:ind w:left="2807" w:hanging="3289"/>
    </w:pPr>
  </w:style>
  <w:style w:type="paragraph" w:customStyle="1" w:styleId="AsubparabulletSymb">
    <w:name w:val="A subpara bullet Symb"/>
    <w:basedOn w:val="BillBasic"/>
    <w:rsid w:val="00E401EB"/>
    <w:pPr>
      <w:tabs>
        <w:tab w:val="left" w:pos="2138"/>
        <w:tab w:val="left" w:pos="3005"/>
      </w:tabs>
      <w:spacing w:before="60"/>
      <w:ind w:left="2523" w:hanging="3005"/>
    </w:pPr>
  </w:style>
  <w:style w:type="paragraph" w:customStyle="1" w:styleId="aExamHdgsubparSymb">
    <w:name w:val="aExamHdgsubpar Symb"/>
    <w:basedOn w:val="aExamHdgssSymb"/>
    <w:next w:val="Normal"/>
    <w:rsid w:val="00E401EB"/>
    <w:pPr>
      <w:tabs>
        <w:tab w:val="clear" w:pos="1582"/>
        <w:tab w:val="left" w:pos="2620"/>
      </w:tabs>
      <w:ind w:left="2138" w:hanging="2620"/>
    </w:pPr>
  </w:style>
  <w:style w:type="paragraph" w:customStyle="1" w:styleId="aExamsubparSymb">
    <w:name w:val="aExamsubpar Symb"/>
    <w:basedOn w:val="aExamssSymb"/>
    <w:rsid w:val="00E401EB"/>
    <w:pPr>
      <w:tabs>
        <w:tab w:val="clear" w:pos="1582"/>
        <w:tab w:val="left" w:pos="2620"/>
      </w:tabs>
      <w:ind w:left="2138" w:hanging="2620"/>
    </w:pPr>
  </w:style>
  <w:style w:type="paragraph" w:customStyle="1" w:styleId="aNotesubparSymb">
    <w:name w:val="aNotesubpar Symb"/>
    <w:basedOn w:val="BillBasic"/>
    <w:next w:val="Normal"/>
    <w:rsid w:val="00E401EB"/>
    <w:pPr>
      <w:tabs>
        <w:tab w:val="left" w:pos="2138"/>
        <w:tab w:val="left" w:pos="2937"/>
      </w:tabs>
      <w:ind w:left="2455" w:hanging="2937"/>
    </w:pPr>
    <w:rPr>
      <w:sz w:val="20"/>
    </w:rPr>
  </w:style>
  <w:style w:type="paragraph" w:customStyle="1" w:styleId="aNoteTextsubparSymb">
    <w:name w:val="aNoteTextsubpar Symb"/>
    <w:basedOn w:val="aNotesubparSymb"/>
    <w:rsid w:val="00E401EB"/>
    <w:pPr>
      <w:tabs>
        <w:tab w:val="clear" w:pos="2138"/>
        <w:tab w:val="clear" w:pos="2937"/>
        <w:tab w:val="left" w:pos="2943"/>
      </w:tabs>
      <w:spacing w:before="60"/>
      <w:ind w:left="2943" w:hanging="3425"/>
    </w:pPr>
  </w:style>
  <w:style w:type="paragraph" w:customStyle="1" w:styleId="PenaltySymb">
    <w:name w:val="Penalty Symb"/>
    <w:basedOn w:val="AmainreturnSymb"/>
    <w:rsid w:val="00E401EB"/>
  </w:style>
  <w:style w:type="paragraph" w:customStyle="1" w:styleId="PenaltyParaSymb">
    <w:name w:val="PenaltyPara Symb"/>
    <w:basedOn w:val="Normal"/>
    <w:rsid w:val="00E401EB"/>
    <w:pPr>
      <w:tabs>
        <w:tab w:val="right" w:pos="1360"/>
      </w:tabs>
      <w:spacing w:before="60"/>
      <w:ind w:left="1599" w:hanging="2081"/>
      <w:jc w:val="both"/>
    </w:pPr>
  </w:style>
  <w:style w:type="paragraph" w:customStyle="1" w:styleId="FormulaSymb">
    <w:name w:val="Formula Symb"/>
    <w:basedOn w:val="BillBasic"/>
    <w:rsid w:val="00E401EB"/>
    <w:pPr>
      <w:tabs>
        <w:tab w:val="left" w:pos="-480"/>
      </w:tabs>
      <w:spacing w:line="260" w:lineRule="atLeast"/>
      <w:ind w:hanging="480"/>
      <w:jc w:val="center"/>
    </w:pPr>
  </w:style>
  <w:style w:type="paragraph" w:customStyle="1" w:styleId="NormalSymb">
    <w:name w:val="Normal Symb"/>
    <w:basedOn w:val="Normal"/>
    <w:qFormat/>
    <w:rsid w:val="00E401EB"/>
    <w:pPr>
      <w:ind w:hanging="482"/>
    </w:pPr>
  </w:style>
  <w:style w:type="character" w:styleId="PlaceholderText">
    <w:name w:val="Placeholder Text"/>
    <w:basedOn w:val="DefaultParagraphFont"/>
    <w:uiPriority w:val="99"/>
    <w:semiHidden/>
    <w:rsid w:val="00E401EB"/>
    <w:rPr>
      <w:color w:val="808080"/>
    </w:rPr>
  </w:style>
  <w:style w:type="character" w:customStyle="1" w:styleId="aNoteChar">
    <w:name w:val="aNote Char"/>
    <w:basedOn w:val="DefaultParagraphFont"/>
    <w:link w:val="aNote"/>
    <w:locked/>
    <w:rsid w:val="00D729A4"/>
    <w:rPr>
      <w:rFonts w:ascii="Times New Roman" w:hAnsi="Times New Roman"/>
      <w:lang w:eastAsia="en-US"/>
    </w:rPr>
  </w:style>
  <w:style w:type="character" w:customStyle="1" w:styleId="aDefChar">
    <w:name w:val="aDef Char"/>
    <w:basedOn w:val="DefaultParagraphFont"/>
    <w:link w:val="aDef"/>
    <w:locked/>
    <w:rsid w:val="00D729A4"/>
    <w:rPr>
      <w:rFonts w:ascii="Times New Roman" w:hAnsi="Times New Roman"/>
      <w:sz w:val="24"/>
      <w:lang w:eastAsia="en-US"/>
    </w:rPr>
  </w:style>
  <w:style w:type="character" w:styleId="UnresolvedMention">
    <w:name w:val="Unresolved Mention"/>
    <w:basedOn w:val="DefaultParagraphFont"/>
    <w:uiPriority w:val="99"/>
    <w:semiHidden/>
    <w:unhideWhenUsed/>
    <w:rsid w:val="006F749B"/>
    <w:rPr>
      <w:color w:val="605E5C"/>
      <w:shd w:val="clear" w:color="auto" w:fill="E1DFDD"/>
    </w:rPr>
  </w:style>
  <w:style w:type="paragraph" w:customStyle="1" w:styleId="aNotess">
    <w:name w:val="aNotess"/>
    <w:basedOn w:val="BillBasic"/>
    <w:rsid w:val="002C6F2A"/>
    <w:pPr>
      <w:ind w:left="1900" w:hanging="800"/>
    </w:pPr>
    <w:rPr>
      <w:sz w:val="20"/>
    </w:rPr>
  </w:style>
  <w:style w:type="character" w:customStyle="1" w:styleId="HeaderChar">
    <w:name w:val="Header Char"/>
    <w:basedOn w:val="DefaultParagraphFont"/>
    <w:link w:val="Header"/>
    <w:rsid w:val="00132DFB"/>
    <w:rPr>
      <w:rFonts w:ascii="Times New Roman" w:hAnsi="Times New Roman"/>
      <w:sz w:val="24"/>
      <w:lang w:eastAsia="en-US"/>
    </w:rPr>
  </w:style>
  <w:style w:type="character" w:customStyle="1" w:styleId="charbolditals0">
    <w:name w:val="charbolditals"/>
    <w:basedOn w:val="DefaultParagraphFont"/>
    <w:rsid w:val="00C92C5C"/>
  </w:style>
  <w:style w:type="character" w:customStyle="1" w:styleId="BillBasicChar">
    <w:name w:val="BillBasic Char"/>
    <w:basedOn w:val="DefaultParagraphFont"/>
    <w:link w:val="BillBasic"/>
    <w:locked/>
    <w:rsid w:val="00755F7D"/>
    <w:rPr>
      <w:rFonts w:ascii="Times New Roman" w:hAnsi="Times New Roman"/>
      <w:sz w:val="24"/>
      <w:lang w:eastAsia="en-US"/>
    </w:rPr>
  </w:style>
  <w:style w:type="character" w:customStyle="1" w:styleId="charbolditals00">
    <w:name w:val="charbolditals0"/>
    <w:basedOn w:val="DefaultParagraphFont"/>
    <w:rsid w:val="00DE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722945">
      <w:bodyDiv w:val="1"/>
      <w:marLeft w:val="0"/>
      <w:marRight w:val="0"/>
      <w:marTop w:val="0"/>
      <w:marBottom w:val="0"/>
      <w:divBdr>
        <w:top w:val="none" w:sz="0" w:space="0" w:color="auto"/>
        <w:left w:val="none" w:sz="0" w:space="0" w:color="auto"/>
        <w:bottom w:val="none" w:sz="0" w:space="0" w:color="auto"/>
        <w:right w:val="none" w:sz="0" w:space="0" w:color="auto"/>
      </w:divBdr>
    </w:div>
    <w:div w:id="20328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act.gov.au/a/2024-29/" TargetMode="External"/><Relationship Id="rId21" Type="http://schemas.openxmlformats.org/officeDocument/2006/relationships/header" Target="header3.xml"/><Relationship Id="rId42" Type="http://schemas.openxmlformats.org/officeDocument/2006/relationships/hyperlink" Target="http://www.legislation.act.gov.au/a/2004-11" TargetMode="External"/><Relationship Id="rId63" Type="http://schemas.openxmlformats.org/officeDocument/2006/relationships/hyperlink" Target="http://www.legislation.act.gov.au/a/1997-84/default.asp" TargetMode="External"/><Relationship Id="rId84" Type="http://schemas.openxmlformats.org/officeDocument/2006/relationships/hyperlink" Target="http://www.legislation.act.gov.au/a/2001-14" TargetMode="External"/><Relationship Id="rId138" Type="http://schemas.openxmlformats.org/officeDocument/2006/relationships/hyperlink" Target="https://legislation.act.gov.au/a/2023-57/" TargetMode="External"/><Relationship Id="rId159" Type="http://schemas.openxmlformats.org/officeDocument/2006/relationships/hyperlink" Target="https://legislation.act.gov.au/sl/2023-4/" TargetMode="External"/><Relationship Id="rId170" Type="http://schemas.openxmlformats.org/officeDocument/2006/relationships/hyperlink" Target="https://legislation.act.gov.au/sl/2023-4/" TargetMode="External"/><Relationship Id="rId191" Type="http://schemas.openxmlformats.org/officeDocument/2006/relationships/hyperlink" Target="http://www.legislation.act.gov.au/a/2008-36" TargetMode="External"/><Relationship Id="rId205" Type="http://schemas.openxmlformats.org/officeDocument/2006/relationships/hyperlink" Target="http://www.legislation.act.gov.au/a/2023-57/" TargetMode="External"/><Relationship Id="rId107" Type="http://schemas.openxmlformats.org/officeDocument/2006/relationships/hyperlink" Target="http://www.legislation.act.gov.au/a/2020-48/" TargetMode="External"/><Relationship Id="rId11" Type="http://schemas.openxmlformats.org/officeDocument/2006/relationships/hyperlink" Target="http://www.legislation.act.gov.au/a/2001-14" TargetMode="External"/><Relationship Id="rId32" Type="http://schemas.openxmlformats.org/officeDocument/2006/relationships/hyperlink" Target="http://www.aemc.gov.au" TargetMode="External"/><Relationship Id="rId53" Type="http://schemas.openxmlformats.org/officeDocument/2006/relationships/hyperlink" Target="http://www.standards.org.au"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sl/2024-35/" TargetMode="External"/><Relationship Id="rId149" Type="http://schemas.openxmlformats.org/officeDocument/2006/relationships/hyperlink" Target="https://legislation.act.gov.au/sl/2023-4/" TargetMode="External"/><Relationship Id="rId5" Type="http://schemas.openxmlformats.org/officeDocument/2006/relationships/webSettings" Target="webSettings.xml"/><Relationship Id="rId95" Type="http://schemas.openxmlformats.org/officeDocument/2006/relationships/hyperlink" Target="http://www.legislation.act.gov.au/a/2005-39" TargetMode="External"/><Relationship Id="rId160" Type="http://schemas.openxmlformats.org/officeDocument/2006/relationships/hyperlink" Target="https://legislation.act.gov.au/sl/2023-4/" TargetMode="External"/><Relationship Id="rId181" Type="http://schemas.openxmlformats.org/officeDocument/2006/relationships/hyperlink" Target="http://www.legislation.act.gov.au/a/2001-44" TargetMode="External"/><Relationship Id="rId216" Type="http://schemas.openxmlformats.org/officeDocument/2006/relationships/footer" Target="footer15.xml"/><Relationship Id="rId22" Type="http://schemas.openxmlformats.org/officeDocument/2006/relationships/footer" Target="footer3.xml"/><Relationship Id="rId43" Type="http://schemas.openxmlformats.org/officeDocument/2006/relationships/hyperlink" Target="http://www.legislation.act.gov.au/a/2004-11" TargetMode="External"/><Relationship Id="rId64" Type="http://schemas.openxmlformats.org/officeDocument/2006/relationships/hyperlink" Target="http://www.legislation.act.gov.au/a/1997-84/default.asp" TargetMode="External"/><Relationship Id="rId118" Type="http://schemas.openxmlformats.org/officeDocument/2006/relationships/hyperlink" Target="http://www.legislation.act.gov.au/cn/2024-7/" TargetMode="External"/><Relationship Id="rId139" Type="http://schemas.openxmlformats.org/officeDocument/2006/relationships/hyperlink" Target="https://www.legislation.act.gov.au/a/2024-29/" TargetMode="External"/><Relationship Id="rId85" Type="http://schemas.openxmlformats.org/officeDocument/2006/relationships/hyperlink" Target="http://www.legislation.act.gov.au/a/1997-84" TargetMode="External"/><Relationship Id="rId150" Type="http://schemas.openxmlformats.org/officeDocument/2006/relationships/hyperlink" Target="https://legislation.act.gov.au/sl/2023-4/" TargetMode="External"/><Relationship Id="rId171" Type="http://schemas.openxmlformats.org/officeDocument/2006/relationships/hyperlink" Target="https://legislation.act.gov.au/sl/2023-4/" TargetMode="External"/><Relationship Id="rId192" Type="http://schemas.openxmlformats.org/officeDocument/2006/relationships/hyperlink" Target="http://www.legislation.act.gov.au/sl/2012-11/" TargetMode="External"/><Relationship Id="rId206" Type="http://schemas.openxmlformats.org/officeDocument/2006/relationships/hyperlink" Target="http://www.legislation.act.gov.au/sl/2024-35/"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1997-79" TargetMode="External"/><Relationship Id="rId108" Type="http://schemas.openxmlformats.org/officeDocument/2006/relationships/hyperlink" Target="http://www.legislation.act.gov.au/sl/2022-16/default.asp" TargetMode="External"/><Relationship Id="rId129" Type="http://schemas.openxmlformats.org/officeDocument/2006/relationships/hyperlink" Target="http://www.legislation.act.gov.au/a/2017-28/default.asp" TargetMode="External"/><Relationship Id="rId54" Type="http://schemas.openxmlformats.org/officeDocument/2006/relationships/hyperlink" Target="http://www.legislation.act.gov.au/a/1997-84/" TargetMode="External"/><Relationship Id="rId75" Type="http://schemas.openxmlformats.org/officeDocument/2006/relationships/hyperlink" Target="http://www.standards.org.au/" TargetMode="External"/><Relationship Id="rId96" Type="http://schemas.openxmlformats.org/officeDocument/2006/relationships/hyperlink" Target="http://www.legislation.act.gov.au/a/2005-60" TargetMode="External"/><Relationship Id="rId140" Type="http://schemas.openxmlformats.org/officeDocument/2006/relationships/hyperlink" Target="http://www.legislation.act.gov.au/a/2023-5/" TargetMode="External"/><Relationship Id="rId161" Type="http://schemas.openxmlformats.org/officeDocument/2006/relationships/hyperlink" Target="https://legislation.act.gov.au/sl/2023-4/" TargetMode="External"/><Relationship Id="rId182" Type="http://schemas.openxmlformats.org/officeDocument/2006/relationships/hyperlink" Target="http://www.legislation.act.gov.au/a/2001-44" TargetMode="External"/><Relationship Id="rId217" Type="http://schemas.openxmlformats.org/officeDocument/2006/relationships/header" Target="header14.xm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s://legislation.act.gov.au/a/2024-29/" TargetMode="External"/><Relationship Id="rId44" Type="http://schemas.openxmlformats.org/officeDocument/2006/relationships/hyperlink" Target="http://www.legislation.act.gov.au/a/2004-11" TargetMode="External"/><Relationship Id="rId65" Type="http://schemas.openxmlformats.org/officeDocument/2006/relationships/hyperlink" Target="http://www.legislation.act.gov.au/a/2004-12" TargetMode="External"/><Relationship Id="rId86" Type="http://schemas.openxmlformats.org/officeDocument/2006/relationships/hyperlink" Target="http://www.legislation.act.gov.au/a/1997-84" TargetMode="External"/><Relationship Id="rId130" Type="http://schemas.openxmlformats.org/officeDocument/2006/relationships/hyperlink" Target="http://www.legislation.act.gov.au/a/2020-48/" TargetMode="External"/><Relationship Id="rId151" Type="http://schemas.openxmlformats.org/officeDocument/2006/relationships/hyperlink" Target="https://legislation.act.gov.au/sl/2023-4/" TargetMode="External"/><Relationship Id="rId172" Type="http://schemas.openxmlformats.org/officeDocument/2006/relationships/hyperlink" Target="https://legislation.act.gov.au/sl/2023-4/" TargetMode="External"/><Relationship Id="rId193" Type="http://schemas.openxmlformats.org/officeDocument/2006/relationships/hyperlink" Target="http://www.legislation.act.gov.au/sl/2012-11/" TargetMode="External"/><Relationship Id="rId207" Type="http://schemas.openxmlformats.org/officeDocument/2006/relationships/hyperlink" Target="https://www.legislation.act.gov.au/a/2024-29/"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23-5/" TargetMode="External"/><Relationship Id="rId34" Type="http://schemas.openxmlformats.org/officeDocument/2006/relationships/hyperlink" Target="https://www.legislation.sa.gov.au/lz?path=/c/a/national%20electricity%20(south%20australia)%20act%201996" TargetMode="External"/><Relationship Id="rId55" Type="http://schemas.openxmlformats.org/officeDocument/2006/relationships/hyperlink" Target="http://www.legislation.act.gov.au/a/1997-84/" TargetMode="External"/><Relationship Id="rId76" Type="http://schemas.openxmlformats.org/officeDocument/2006/relationships/hyperlink" Target="http://www.legislation.act.gov.au/a/2022-25" TargetMode="External"/><Relationship Id="rId97" Type="http://schemas.openxmlformats.org/officeDocument/2006/relationships/hyperlink" Target="http://www.legislation.act.gov.au/sl/2006-42" TargetMode="External"/><Relationship Id="rId120" Type="http://schemas.openxmlformats.org/officeDocument/2006/relationships/hyperlink" Target="http://www.legislation.act.gov.au/cn/2024-7/" TargetMode="External"/><Relationship Id="rId141" Type="http://schemas.openxmlformats.org/officeDocument/2006/relationships/hyperlink" Target="http://www.legislation.act.gov.au/a/2008-36" TargetMode="External"/><Relationship Id="rId7" Type="http://schemas.openxmlformats.org/officeDocument/2006/relationships/endnotes" Target="endnotes.xml"/><Relationship Id="rId162" Type="http://schemas.openxmlformats.org/officeDocument/2006/relationships/hyperlink" Target="https://legislation.act.gov.au/sl/2023-4/" TargetMode="External"/><Relationship Id="rId183" Type="http://schemas.openxmlformats.org/officeDocument/2006/relationships/hyperlink" Target="http://www.legislation.act.gov.au/a/2001-14" TargetMode="External"/><Relationship Id="rId218" Type="http://schemas.openxmlformats.org/officeDocument/2006/relationships/footer" Target="footer16.xml"/><Relationship Id="rId24" Type="http://schemas.openxmlformats.org/officeDocument/2006/relationships/header" Target="header5.xml"/><Relationship Id="rId45" Type="http://schemas.openxmlformats.org/officeDocument/2006/relationships/hyperlink" Target="http://www.legislation.act.gov.au/a/2004-11" TargetMode="External"/><Relationship Id="rId66" Type="http://schemas.openxmlformats.org/officeDocument/2006/relationships/hyperlink" Target="http://www.legislation.act.gov.au/a/1971-30" TargetMode="External"/><Relationship Id="rId87" Type="http://schemas.openxmlformats.org/officeDocument/2006/relationships/hyperlink" Target="http://www.legislation.act.gov.au/a/2001-16" TargetMode="External"/><Relationship Id="rId110" Type="http://schemas.openxmlformats.org/officeDocument/2006/relationships/hyperlink" Target="http://www.legislation.act.gov.au/cn/2023-1/" TargetMode="External"/><Relationship Id="rId131" Type="http://schemas.openxmlformats.org/officeDocument/2006/relationships/hyperlink" Target="http://www.legislation.act.gov.au/a/2017-28/default.asp" TargetMode="External"/><Relationship Id="rId152" Type="http://schemas.openxmlformats.org/officeDocument/2006/relationships/hyperlink" Target="https://legislation.act.gov.au/sl/2023-4/" TargetMode="External"/><Relationship Id="rId173" Type="http://schemas.openxmlformats.org/officeDocument/2006/relationships/hyperlink" Target="https://legislation.act.gov.au/sl/2023-4/" TargetMode="External"/><Relationship Id="rId194" Type="http://schemas.openxmlformats.org/officeDocument/2006/relationships/hyperlink" Target="http://www.legislation.act.gov.au/a/2017-28/default.asp" TargetMode="External"/><Relationship Id="rId208" Type="http://schemas.openxmlformats.org/officeDocument/2006/relationships/hyperlink" Target="http://www.legislation.act.gov.au/sl/2024-35/"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2001-16" TargetMode="External"/><Relationship Id="rId56" Type="http://schemas.openxmlformats.org/officeDocument/2006/relationships/hyperlink" Target="http://www.legislation.act.gov.au/a/2001-16" TargetMode="External"/><Relationship Id="rId77" Type="http://schemas.openxmlformats.org/officeDocument/2006/relationships/hyperlink" Target="https://legislation.act.gov.au/a/db_39269/" TargetMode="External"/><Relationship Id="rId100" Type="http://schemas.openxmlformats.org/officeDocument/2006/relationships/hyperlink" Target="http://www.legislation.act.gov.au/cn/2009-2/default.asp"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98" Type="http://schemas.openxmlformats.org/officeDocument/2006/relationships/hyperlink" Target="http://www.legislation.act.gov.au/a/2008-36" TargetMode="External"/><Relationship Id="rId121" Type="http://schemas.openxmlformats.org/officeDocument/2006/relationships/hyperlink" Target="https://legislation.act.gov.au/sl/2023-4/" TargetMode="External"/><Relationship Id="rId142" Type="http://schemas.openxmlformats.org/officeDocument/2006/relationships/hyperlink" Target="http://www.legislation.act.gov.au/sl/2018-5/default.asp" TargetMode="External"/><Relationship Id="rId163" Type="http://schemas.openxmlformats.org/officeDocument/2006/relationships/hyperlink" Target="http://www.legislation.act.gov.au/sl/2024-35/" TargetMode="External"/><Relationship Id="rId184" Type="http://schemas.openxmlformats.org/officeDocument/2006/relationships/hyperlink" Target="http://www.legislation.act.gov.au/a/2005-60" TargetMode="External"/><Relationship Id="rId189" Type="http://schemas.openxmlformats.org/officeDocument/2006/relationships/hyperlink" Target="http://www.legislation.act.gov.au/sl/2006-42" TargetMode="External"/><Relationship Id="rId219" Type="http://schemas.openxmlformats.org/officeDocument/2006/relationships/header" Target="header15.xml"/><Relationship Id="rId3" Type="http://schemas.openxmlformats.org/officeDocument/2006/relationships/styles" Target="styles.xml"/><Relationship Id="rId214" Type="http://schemas.openxmlformats.org/officeDocument/2006/relationships/header" Target="header13.xml"/><Relationship Id="rId25" Type="http://schemas.openxmlformats.org/officeDocument/2006/relationships/footer" Target="footer4.xml"/><Relationship Id="rId46" Type="http://schemas.openxmlformats.org/officeDocument/2006/relationships/hyperlink" Target="http://www.legislation.act.gov.au/a/2004-11" TargetMode="External"/><Relationship Id="rId67" Type="http://schemas.openxmlformats.org/officeDocument/2006/relationships/hyperlink" Target="http://www.legislation.act.gov.au/a/2001-16" TargetMode="External"/><Relationship Id="rId116" Type="http://schemas.openxmlformats.org/officeDocument/2006/relationships/hyperlink" Target="http://www.legislation.act.gov.au/sl/2024-35/default.asp" TargetMode="External"/><Relationship Id="rId137" Type="http://schemas.openxmlformats.org/officeDocument/2006/relationships/hyperlink" Target="http://www.legislation.act.gov.au/a/2019-5" TargetMode="External"/><Relationship Id="rId158" Type="http://schemas.openxmlformats.org/officeDocument/2006/relationships/hyperlink" Target="https://legislation.act.gov.au/sl/2023-4/" TargetMode="External"/><Relationship Id="rId20" Type="http://schemas.openxmlformats.org/officeDocument/2006/relationships/footer" Target="footer2.xml"/><Relationship Id="rId41" Type="http://schemas.openxmlformats.org/officeDocument/2006/relationships/hyperlink" Target="http://www.legislation.act.gov.au/a/2004-11" TargetMode="External"/><Relationship Id="rId62" Type="http://schemas.openxmlformats.org/officeDocument/2006/relationships/hyperlink" Target="http://www.legislation.act.gov.au/a/1997-84/default.asp" TargetMode="External"/><Relationship Id="rId83" Type="http://schemas.openxmlformats.org/officeDocument/2006/relationships/footer" Target="footer9.xml"/><Relationship Id="rId88" Type="http://schemas.openxmlformats.org/officeDocument/2006/relationships/header" Target="header8.xml"/><Relationship Id="rId111" Type="http://schemas.openxmlformats.org/officeDocument/2006/relationships/hyperlink" Target="http://www.legislation.act.gov.au/sl/2023-4/default.asp" TargetMode="External"/><Relationship Id="rId132" Type="http://schemas.openxmlformats.org/officeDocument/2006/relationships/hyperlink" Target="http://www.legislation.act.gov.au/a/2001-44" TargetMode="External"/><Relationship Id="rId153" Type="http://schemas.openxmlformats.org/officeDocument/2006/relationships/hyperlink" Target="https://legislation.act.gov.au/sl/2023-4/" TargetMode="External"/><Relationship Id="rId174" Type="http://schemas.openxmlformats.org/officeDocument/2006/relationships/hyperlink" Target="https://legislation.act.gov.au/sl/2023-4/" TargetMode="External"/><Relationship Id="rId179" Type="http://schemas.openxmlformats.org/officeDocument/2006/relationships/hyperlink" Target="http://www.legislation.act.gov.au/sl/2024-35/" TargetMode="External"/><Relationship Id="rId195" Type="http://schemas.openxmlformats.org/officeDocument/2006/relationships/hyperlink" Target="http://www.legislation.act.gov.au/a/2017-28/default.asp" TargetMode="External"/><Relationship Id="rId209" Type="http://schemas.openxmlformats.org/officeDocument/2006/relationships/header" Target="header10.xml"/><Relationship Id="rId190" Type="http://schemas.openxmlformats.org/officeDocument/2006/relationships/hyperlink" Target="http://www.legislation.act.gov.au/a/2008-36" TargetMode="External"/><Relationship Id="rId204" Type="http://schemas.openxmlformats.org/officeDocument/2006/relationships/hyperlink" Target="http://www.legislation.act.gov.au/a/2023-57/" TargetMode="External"/><Relationship Id="rId220" Type="http://schemas.openxmlformats.org/officeDocument/2006/relationships/header" Target="header16.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6" TargetMode="External"/><Relationship Id="rId57" Type="http://schemas.openxmlformats.org/officeDocument/2006/relationships/hyperlink" Target="http://www.legislation.act.gov.au/a/2001-16" TargetMode="External"/><Relationship Id="rId106" Type="http://schemas.openxmlformats.org/officeDocument/2006/relationships/hyperlink" Target="http://www.legislation.act.gov.au/cn/2019-18/" TargetMode="External"/><Relationship Id="rId127" Type="http://schemas.openxmlformats.org/officeDocument/2006/relationships/hyperlink" Target="http://www.legislation.act.gov.au/sl/2024-35/"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6"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8-19" TargetMode="External"/><Relationship Id="rId94" Type="http://schemas.openxmlformats.org/officeDocument/2006/relationships/hyperlink" Target="http://www.legislation.act.gov.au/a/2001-44" TargetMode="External"/><Relationship Id="rId99" Type="http://schemas.openxmlformats.org/officeDocument/2006/relationships/hyperlink" Target="http://www.legislation.act.gov.au/a/2008-35" TargetMode="External"/><Relationship Id="rId101" Type="http://schemas.openxmlformats.org/officeDocument/2006/relationships/hyperlink" Target="http://www.legislation.act.gov.au/sl/2012-11" TargetMode="External"/><Relationship Id="rId122" Type="http://schemas.openxmlformats.org/officeDocument/2006/relationships/hyperlink" Target="http://www.legislation.act.gov.au/sl/2018-5/default.asp" TargetMode="External"/><Relationship Id="rId143" Type="http://schemas.openxmlformats.org/officeDocument/2006/relationships/hyperlink" Target="http://www.legislation.act.gov.au/a/2008-36" TargetMode="External"/><Relationship Id="rId148" Type="http://schemas.openxmlformats.org/officeDocument/2006/relationships/hyperlink" Target="https://legislation.act.gov.au/sl/2023-4/" TargetMode="External"/><Relationship Id="rId164" Type="http://schemas.openxmlformats.org/officeDocument/2006/relationships/hyperlink" Target="http://www.legislation.act.gov.au/sl/2024-35/" TargetMode="External"/><Relationship Id="rId169" Type="http://schemas.openxmlformats.org/officeDocument/2006/relationships/hyperlink" Target="http://www.legislation.act.gov.au/sl/2024-35/" TargetMode="External"/><Relationship Id="rId185" Type="http://schemas.openxmlformats.org/officeDocument/2006/relationships/hyperlink" Target="http://www.legislation.act.gov.au/a/2005-60"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01-44" TargetMode="External"/><Relationship Id="rId210" Type="http://schemas.openxmlformats.org/officeDocument/2006/relationships/header" Target="header11.xml"/><Relationship Id="rId215" Type="http://schemas.openxmlformats.org/officeDocument/2006/relationships/footer" Target="footer14.xml"/><Relationship Id="rId26" Type="http://schemas.openxmlformats.org/officeDocument/2006/relationships/footer" Target="footer5.xml"/><Relationship Id="rId47" Type="http://schemas.openxmlformats.org/officeDocument/2006/relationships/hyperlink" Target="http://www.legislation.act.gov.au/sl/2004-25" TargetMode="External"/><Relationship Id="rId68" Type="http://schemas.openxmlformats.org/officeDocument/2006/relationships/hyperlink" Target="http://www.legislation.act.gov.au/a/2001-16" TargetMode="External"/><Relationship Id="rId89" Type="http://schemas.openxmlformats.org/officeDocument/2006/relationships/header" Target="header9.xml"/><Relationship Id="rId112" Type="http://schemas.openxmlformats.org/officeDocument/2006/relationships/hyperlink" Target="https://www.legislation.act.gov.au/sl/2022-16/" TargetMode="External"/><Relationship Id="rId133" Type="http://schemas.openxmlformats.org/officeDocument/2006/relationships/hyperlink" Target="http://www.legislation.act.gov.au/sl/2006-42" TargetMode="External"/><Relationship Id="rId154" Type="http://schemas.openxmlformats.org/officeDocument/2006/relationships/hyperlink" Target="https://legislation.act.gov.au/sl/2023-4/" TargetMode="External"/><Relationship Id="rId175" Type="http://schemas.openxmlformats.org/officeDocument/2006/relationships/hyperlink" Target="https://legislation.act.gov.au/sl/2023-4/" TargetMode="External"/><Relationship Id="rId196" Type="http://schemas.openxmlformats.org/officeDocument/2006/relationships/hyperlink" Target="http://www.legislation.act.gov.au/sl/2018-5/" TargetMode="External"/><Relationship Id="rId200" Type="http://schemas.openxmlformats.org/officeDocument/2006/relationships/hyperlink" Target="http://www.legislation.act.gov.au/a/2020-48/" TargetMode="External"/><Relationship Id="rId16" Type="http://schemas.openxmlformats.org/officeDocument/2006/relationships/hyperlink" Target="http://www.legislation.act.gov.au/a/2001-14" TargetMode="External"/><Relationship Id="rId221" Type="http://schemas.openxmlformats.org/officeDocument/2006/relationships/footer" Target="footer17.xml"/><Relationship Id="rId37" Type="http://schemas.openxmlformats.org/officeDocument/2006/relationships/hyperlink" Target="http://www.legislation.act.gov.au/a/2004-11" TargetMode="External"/><Relationship Id="rId58" Type="http://schemas.openxmlformats.org/officeDocument/2006/relationships/hyperlink" Target="http://www.legislation.act.gov.au/a/2001-16" TargetMode="External"/><Relationship Id="rId79" Type="http://schemas.openxmlformats.org/officeDocument/2006/relationships/header" Target="header6.xml"/><Relationship Id="rId102" Type="http://schemas.openxmlformats.org/officeDocument/2006/relationships/hyperlink" Target="http://www.legislation.act.gov.au/a/2017-28/default.asp" TargetMode="External"/><Relationship Id="rId123" Type="http://schemas.openxmlformats.org/officeDocument/2006/relationships/hyperlink" Target="https://legislation.act.gov.au/sl/2023-4/" TargetMode="External"/><Relationship Id="rId144" Type="http://schemas.openxmlformats.org/officeDocument/2006/relationships/hyperlink" Target="http://www.legislation.act.gov.au/sl/2018-5/default.asp" TargetMode="External"/><Relationship Id="rId90" Type="http://schemas.openxmlformats.org/officeDocument/2006/relationships/footer" Target="footer10.xml"/><Relationship Id="rId165" Type="http://schemas.openxmlformats.org/officeDocument/2006/relationships/hyperlink" Target="http://www.legislation.act.gov.au/sl/2024-35/" TargetMode="External"/><Relationship Id="rId186" Type="http://schemas.openxmlformats.org/officeDocument/2006/relationships/hyperlink" Target="http://www.legislation.act.gov.au/a/2005-60" TargetMode="External"/><Relationship Id="rId211" Type="http://schemas.openxmlformats.org/officeDocument/2006/relationships/footer" Target="footer12.xml"/><Relationship Id="rId27" Type="http://schemas.openxmlformats.org/officeDocument/2006/relationships/footer" Target="footer6.xml"/><Relationship Id="rId48" Type="http://schemas.openxmlformats.org/officeDocument/2006/relationships/hyperlink" Target="http://www.legislation.act.gov.au/a/2001-16" TargetMode="External"/><Relationship Id="rId69" Type="http://schemas.openxmlformats.org/officeDocument/2006/relationships/hyperlink" Target="http://www.legislation.act.gov.au/a/2004-57" TargetMode="External"/><Relationship Id="rId113" Type="http://schemas.openxmlformats.org/officeDocument/2006/relationships/hyperlink" Target="https://legislation.act.gov.au/a/2023-57/" TargetMode="External"/><Relationship Id="rId134" Type="http://schemas.openxmlformats.org/officeDocument/2006/relationships/hyperlink" Target="http://www.legislation.act.gov.au/a/2001-44" TargetMode="External"/><Relationship Id="rId80" Type="http://schemas.openxmlformats.org/officeDocument/2006/relationships/header" Target="header7.xml"/><Relationship Id="rId155" Type="http://schemas.openxmlformats.org/officeDocument/2006/relationships/hyperlink" Target="https://legislation.act.gov.au/sl/2023-4/" TargetMode="External"/><Relationship Id="rId176" Type="http://schemas.openxmlformats.org/officeDocument/2006/relationships/hyperlink" Target="https://legislation.act.gov.au/sl/2023-4/" TargetMode="External"/><Relationship Id="rId197" Type="http://schemas.openxmlformats.org/officeDocument/2006/relationships/hyperlink" Target="http://www.legislation.act.gov.au/sl/2018-5/" TargetMode="External"/><Relationship Id="rId201" Type="http://schemas.openxmlformats.org/officeDocument/2006/relationships/hyperlink" Target="http://www.legislation.act.gov.au/a/2020-48/" TargetMode="External"/><Relationship Id="rId222" Type="http://schemas.openxmlformats.org/officeDocument/2006/relationships/fontTable" Target="fontTable.xml"/><Relationship Id="rId17" Type="http://schemas.openxmlformats.org/officeDocument/2006/relationships/header" Target="header1.xml"/><Relationship Id="rId38" Type="http://schemas.openxmlformats.org/officeDocument/2006/relationships/hyperlink" Target="https://legislation.act.gov.au/a/1997-84/" TargetMode="External"/><Relationship Id="rId59" Type="http://schemas.openxmlformats.org/officeDocument/2006/relationships/hyperlink" Target="http://www.legislation.act.gov.au/a/2011-41" TargetMode="External"/><Relationship Id="rId103" Type="http://schemas.openxmlformats.org/officeDocument/2006/relationships/hyperlink" Target="http://www.legislation.act.gov.au/sl/2018-5/default.asp" TargetMode="External"/><Relationship Id="rId124" Type="http://schemas.openxmlformats.org/officeDocument/2006/relationships/hyperlink" Target="https://legislation.act.gov.au/sl/2023-4/" TargetMode="External"/><Relationship Id="rId70" Type="http://schemas.openxmlformats.org/officeDocument/2006/relationships/hyperlink" Target="http://www.legislation.act.gov.au/a/1971-30" TargetMode="External"/><Relationship Id="rId91" Type="http://schemas.openxmlformats.org/officeDocument/2006/relationships/footer" Target="footer11.xml"/><Relationship Id="rId145" Type="http://schemas.openxmlformats.org/officeDocument/2006/relationships/hyperlink" Target="https://legislation.act.gov.au/sl/2023-4/" TargetMode="External"/><Relationship Id="rId166" Type="http://schemas.openxmlformats.org/officeDocument/2006/relationships/hyperlink" Target="http://www.legislation.act.gov.au/a/2001-44" TargetMode="External"/><Relationship Id="rId187" Type="http://schemas.openxmlformats.org/officeDocument/2006/relationships/hyperlink" Target="http://www.legislation.act.gov.au/a/2005-39" TargetMode="External"/><Relationship Id="rId1" Type="http://schemas.openxmlformats.org/officeDocument/2006/relationships/customXml" Target="../customXml/item1.xml"/><Relationship Id="rId212" Type="http://schemas.openxmlformats.org/officeDocument/2006/relationships/footer" Target="footer13.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4-11" TargetMode="External"/><Relationship Id="rId114" Type="http://schemas.openxmlformats.org/officeDocument/2006/relationships/hyperlink" Target="https://legislation.act.gov.au/a/2024-29/" TargetMode="External"/><Relationship Id="rId60" Type="http://schemas.openxmlformats.org/officeDocument/2006/relationships/hyperlink" Target="http://www.legislation.act.gov.au/a/2011-41" TargetMode="External"/><Relationship Id="rId81" Type="http://schemas.openxmlformats.org/officeDocument/2006/relationships/footer" Target="footer7.xml"/><Relationship Id="rId135" Type="http://schemas.openxmlformats.org/officeDocument/2006/relationships/hyperlink" Target="http://www.legislation.act.gov.au/a/2005-60" TargetMode="External"/><Relationship Id="rId156" Type="http://schemas.openxmlformats.org/officeDocument/2006/relationships/hyperlink" Target="https://legislation.act.gov.au/sl/2023-4/" TargetMode="External"/><Relationship Id="rId177" Type="http://schemas.openxmlformats.org/officeDocument/2006/relationships/hyperlink" Target="https://legislation.act.gov.au/sl/2023-4/" TargetMode="External"/><Relationship Id="rId198" Type="http://schemas.openxmlformats.org/officeDocument/2006/relationships/hyperlink" Target="http://www.legislation.act.gov.au/a/2019-5/" TargetMode="External"/><Relationship Id="rId202" Type="http://schemas.openxmlformats.org/officeDocument/2006/relationships/hyperlink" Target="http://www.legislation.act.gov.au/sl/2023-4/" TargetMode="External"/><Relationship Id="rId223" Type="http://schemas.openxmlformats.org/officeDocument/2006/relationships/theme" Target="theme/theme1.xml"/><Relationship Id="rId18" Type="http://schemas.openxmlformats.org/officeDocument/2006/relationships/header" Target="header2.xml"/><Relationship Id="rId39" Type="http://schemas.openxmlformats.org/officeDocument/2006/relationships/hyperlink" Target="http://www.legislation.act.gov.au/a/2004-11"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17-32/default.asp" TargetMode="External"/><Relationship Id="rId125" Type="http://schemas.openxmlformats.org/officeDocument/2006/relationships/hyperlink" Target="https://legislation.act.gov.au/sl/2023-4/" TargetMode="External"/><Relationship Id="rId146" Type="http://schemas.openxmlformats.org/officeDocument/2006/relationships/hyperlink" Target="http://www.legislation.act.gov.au/a/2001-44" TargetMode="External"/><Relationship Id="rId167" Type="http://schemas.openxmlformats.org/officeDocument/2006/relationships/hyperlink" Target="https://legislation.act.gov.au/sl/2023-4/" TargetMode="External"/><Relationship Id="rId188" Type="http://schemas.openxmlformats.org/officeDocument/2006/relationships/hyperlink" Target="http://www.legislation.act.gov.au/sl/2006-42" TargetMode="External"/><Relationship Id="rId71" Type="http://schemas.openxmlformats.org/officeDocument/2006/relationships/hyperlink" Target="http://www.legislation.act.gov.au/a/2002-51" TargetMode="External"/><Relationship Id="rId92" Type="http://schemas.openxmlformats.org/officeDocument/2006/relationships/hyperlink" Target="http://www.legislation.act.gov.au/a/2001-14" TargetMode="External"/><Relationship Id="rId213"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1-16" TargetMode="External"/><Relationship Id="rId115" Type="http://schemas.openxmlformats.org/officeDocument/2006/relationships/hyperlink" Target="http://www.legislation.act.gov.au/cn/2024-7/" TargetMode="External"/><Relationship Id="rId136" Type="http://schemas.openxmlformats.org/officeDocument/2006/relationships/hyperlink" Target="http://www.legislation.act.gov.au/a/2005-39" TargetMode="External"/><Relationship Id="rId157" Type="http://schemas.openxmlformats.org/officeDocument/2006/relationships/hyperlink" Target="https://legislation.act.gov.au/sl/2023-4/" TargetMode="External"/><Relationship Id="rId178" Type="http://schemas.openxmlformats.org/officeDocument/2006/relationships/hyperlink" Target="https://legislation.act.gov.au/sl/2023-4/" TargetMode="External"/><Relationship Id="rId61" Type="http://schemas.openxmlformats.org/officeDocument/2006/relationships/hyperlink" Target="http://www.legislation.act.gov.au/a/1997-84/default.asp" TargetMode="External"/><Relationship Id="rId82" Type="http://schemas.openxmlformats.org/officeDocument/2006/relationships/footer" Target="footer8.xml"/><Relationship Id="rId199" Type="http://schemas.openxmlformats.org/officeDocument/2006/relationships/hyperlink" Target="http://www.legislation.act.gov.au/a/2019-5/" TargetMode="External"/><Relationship Id="rId203" Type="http://schemas.openxmlformats.org/officeDocument/2006/relationships/hyperlink" Target="http://www.legislation.act.gov.au/a/2023-5/" TargetMode="External"/><Relationship Id="rId19" Type="http://schemas.openxmlformats.org/officeDocument/2006/relationships/footer" Target="footer1.xml"/><Relationship Id="rId30" Type="http://schemas.openxmlformats.org/officeDocument/2006/relationships/hyperlink" Target="http://www.legislation.act.gov.au/a/2001-16" TargetMode="External"/><Relationship Id="rId105" Type="http://schemas.openxmlformats.org/officeDocument/2006/relationships/hyperlink" Target="http://www.legislation.act.gov.au/a/2019-5/" TargetMode="External"/><Relationship Id="rId126" Type="http://schemas.openxmlformats.org/officeDocument/2006/relationships/hyperlink" Target="http://www.legislation.act.gov.au/sl/2012-11" TargetMode="External"/><Relationship Id="rId147" Type="http://schemas.openxmlformats.org/officeDocument/2006/relationships/hyperlink" Target="https://legislation.act.gov.au/sl/2023-4/" TargetMode="External"/><Relationship Id="rId168" Type="http://schemas.openxmlformats.org/officeDocument/2006/relationships/hyperlink" Target="https://www.legislation.act.gov.au/a/202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53D89-7CBE-4B67-9F38-86650506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7988</Words>
  <Characters>39679</Characters>
  <Application>Microsoft Office Word</Application>
  <DocSecurity>0</DocSecurity>
  <Lines>1173</Lines>
  <Paragraphs>712</Paragraphs>
  <ScaleCrop>false</ScaleCrop>
  <HeadingPairs>
    <vt:vector size="2" baseType="variant">
      <vt:variant>
        <vt:lpstr>Title</vt:lpstr>
      </vt:variant>
      <vt:variant>
        <vt:i4>1</vt:i4>
      </vt:variant>
    </vt:vector>
  </HeadingPairs>
  <TitlesOfParts>
    <vt:vector size="1" baseType="lpstr">
      <vt:lpstr>Residential Tenancies Regulation 1998</vt:lpstr>
    </vt:vector>
  </TitlesOfParts>
  <Company>Section</Company>
  <LinksUpToDate>false</LinksUpToDate>
  <CharactersWithSpaces>47155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Tenancies Regulation 1998</dc:title>
  <dc:subject/>
  <dc:creator>KarenL Moxon</dc:creator>
  <cp:keywords>R15</cp:keywords>
  <dc:description/>
  <cp:lastModifiedBy>PCODCS</cp:lastModifiedBy>
  <cp:revision>4</cp:revision>
  <cp:lastPrinted>2021-02-24T05:24:00Z</cp:lastPrinted>
  <dcterms:created xsi:type="dcterms:W3CDTF">2026-02-20T03:20:00Z</dcterms:created>
  <dcterms:modified xsi:type="dcterms:W3CDTF">2026-02-20T03:20:00Z</dcterms:modified>
  <cp:category>R15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09/01/25</vt:lpwstr>
  </property>
  <property fmtid="{D5CDD505-2E9C-101B-9397-08002B2CF9AE}" pid="5" name="Eff">
    <vt:lpwstr>Effective:  </vt:lpwstr>
  </property>
  <property fmtid="{D5CDD505-2E9C-101B-9397-08002B2CF9AE}" pid="6" name="StartDt">
    <vt:lpwstr>09/01/25</vt:lpwstr>
  </property>
  <property fmtid="{D5CDD505-2E9C-101B-9397-08002B2CF9AE}" pid="7" name="EndDt">
    <vt:lpwstr>-22/02/26</vt:lpwstr>
  </property>
  <property fmtid="{D5CDD505-2E9C-101B-9397-08002B2CF9AE}" pid="8" name="DMSID">
    <vt:lpwstr>13546857</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2024-12-06T00:11:25Z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d9e36970-8c7a-4a8e-9d98-189677b4711d</vt:lpwstr>
  </property>
  <property fmtid="{D5CDD505-2E9C-101B-9397-08002B2CF9AE}" pid="17" name="MSIP_Label_69af8531-eb46-4968-8cb3-105d2f5ea87e_ContentBits">
    <vt:lpwstr>0</vt:lpwstr>
  </property>
</Properties>
</file>