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C1F7" w14:textId="77777777" w:rsidR="006F749B" w:rsidRDefault="006F749B" w:rsidP="007009F2">
      <w:pPr>
        <w:jc w:val="center"/>
      </w:pPr>
      <w:bookmarkStart w:id="0" w:name="_Hlk130999652"/>
      <w:r>
        <w:rPr>
          <w:noProof/>
          <w:lang w:eastAsia="en-AU"/>
        </w:rPr>
        <w:drawing>
          <wp:inline distT="0" distB="0" distL="0" distR="0" wp14:anchorId="17F59F28" wp14:editId="44E77468">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9C1006B" w14:textId="77777777" w:rsidR="006F749B" w:rsidRDefault="006F749B" w:rsidP="007009F2">
      <w:pPr>
        <w:jc w:val="center"/>
        <w:rPr>
          <w:rFonts w:ascii="Arial" w:hAnsi="Arial"/>
        </w:rPr>
      </w:pPr>
      <w:r>
        <w:rPr>
          <w:rFonts w:ascii="Arial" w:hAnsi="Arial"/>
        </w:rPr>
        <w:t>Australian Capital Territory</w:t>
      </w:r>
    </w:p>
    <w:p w14:paraId="4C39BAA0" w14:textId="685B9A50" w:rsidR="006F749B" w:rsidRDefault="00006BE5" w:rsidP="007009F2">
      <w:pPr>
        <w:pStyle w:val="Billname1"/>
      </w:pPr>
      <w:r>
        <w:fldChar w:fldCharType="begin"/>
      </w:r>
      <w:r>
        <w:instrText xml:space="preserve"> REF Citation \*charformat </w:instrText>
      </w:r>
      <w:r>
        <w:fldChar w:fldCharType="separate"/>
      </w:r>
      <w:r w:rsidR="001A149B">
        <w:t>Residential Tenancies Regulation 1998</w:t>
      </w:r>
      <w:r>
        <w:fldChar w:fldCharType="end"/>
      </w:r>
      <w:r w:rsidR="006F749B">
        <w:t xml:space="preserve">    </w:t>
      </w:r>
    </w:p>
    <w:p w14:paraId="5DB956FA" w14:textId="2CB7B117" w:rsidR="006F749B" w:rsidRDefault="00C92C5C" w:rsidP="007009F2">
      <w:pPr>
        <w:pStyle w:val="ActNo"/>
      </w:pPr>
      <w:bookmarkStart w:id="1" w:name="LawNo"/>
      <w:r>
        <w:t>SL1998-17</w:t>
      </w:r>
      <w:bookmarkEnd w:id="1"/>
    </w:p>
    <w:p w14:paraId="2A4AA045" w14:textId="77777777" w:rsidR="006F749B" w:rsidRDefault="006F749B" w:rsidP="007009F2">
      <w:pPr>
        <w:pStyle w:val="CoverInForce"/>
      </w:pPr>
      <w:r>
        <w:t>made under the</w:t>
      </w:r>
    </w:p>
    <w:p w14:paraId="0BF33CAE" w14:textId="34BAC199" w:rsidR="006F749B" w:rsidRDefault="00006BE5" w:rsidP="007009F2">
      <w:pPr>
        <w:pStyle w:val="CoverActName"/>
      </w:pPr>
      <w:r>
        <w:fldChar w:fldCharType="begin"/>
      </w:r>
      <w:r>
        <w:instrText xml:space="preserve"> REF ActName \*charformat </w:instrText>
      </w:r>
      <w:r>
        <w:fldChar w:fldCharType="separate"/>
      </w:r>
      <w:r w:rsidR="001A149B" w:rsidRPr="001A149B">
        <w:t>Residential Tenancies Act 1997</w:t>
      </w:r>
      <w:r>
        <w:fldChar w:fldCharType="end"/>
      </w:r>
    </w:p>
    <w:p w14:paraId="0D6B88E0" w14:textId="28F10DCA" w:rsidR="006F749B" w:rsidRDefault="006F749B" w:rsidP="007009F2">
      <w:pPr>
        <w:pStyle w:val="RepubNo"/>
      </w:pPr>
      <w:r>
        <w:t xml:space="preserve">Republication No </w:t>
      </w:r>
      <w:bookmarkStart w:id="2" w:name="RepubNo"/>
      <w:r w:rsidR="00C92C5C">
        <w:t>13</w:t>
      </w:r>
      <w:bookmarkEnd w:id="2"/>
    </w:p>
    <w:p w14:paraId="716EAC8C" w14:textId="609BE94B" w:rsidR="006F749B" w:rsidRDefault="006F749B" w:rsidP="007009F2">
      <w:pPr>
        <w:pStyle w:val="EffectiveDate"/>
      </w:pPr>
      <w:r>
        <w:t xml:space="preserve">Effective:  </w:t>
      </w:r>
      <w:bookmarkStart w:id="3" w:name="EffectiveDate"/>
      <w:r w:rsidR="00C92C5C">
        <w:t>12 December 2023</w:t>
      </w:r>
      <w:bookmarkEnd w:id="3"/>
    </w:p>
    <w:p w14:paraId="3DDE7963" w14:textId="233D6FB4" w:rsidR="006F749B" w:rsidRDefault="006F749B" w:rsidP="007009F2">
      <w:pPr>
        <w:pStyle w:val="CoverInForce"/>
      </w:pPr>
      <w:r>
        <w:t xml:space="preserve">Republication date: </w:t>
      </w:r>
      <w:bookmarkStart w:id="4" w:name="InForceDate"/>
      <w:r w:rsidR="00C92C5C">
        <w:t>12 December 2023</w:t>
      </w:r>
      <w:bookmarkEnd w:id="4"/>
    </w:p>
    <w:p w14:paraId="1AE38EA1" w14:textId="0C4EFA36" w:rsidR="006F749B" w:rsidRPr="000E63F4" w:rsidRDefault="006F749B" w:rsidP="007009F2">
      <w:pPr>
        <w:pStyle w:val="CoverInForce"/>
      </w:pPr>
      <w:r>
        <w:t xml:space="preserve">Last amendment made by </w:t>
      </w:r>
      <w:bookmarkStart w:id="5" w:name="LastAmdt"/>
      <w:r w:rsidRPr="006F749B">
        <w:rPr>
          <w:rStyle w:val="charCitHyperlinkAbbrev"/>
        </w:rPr>
        <w:fldChar w:fldCharType="begin"/>
      </w:r>
      <w:r w:rsidR="00C92C5C">
        <w:rPr>
          <w:rStyle w:val="charCitHyperlinkAbbrev"/>
        </w:rPr>
        <w:instrText>HYPERLINK "http://www.legislation.act.gov.au/a/2023-57/" \o "Justice and Community Safety Legislation Amendment Act 2023 (No 3)"</w:instrText>
      </w:r>
      <w:r w:rsidRPr="006F749B">
        <w:rPr>
          <w:rStyle w:val="charCitHyperlinkAbbrev"/>
        </w:rPr>
      </w:r>
      <w:r w:rsidRPr="006F749B">
        <w:rPr>
          <w:rStyle w:val="charCitHyperlinkAbbrev"/>
        </w:rPr>
        <w:fldChar w:fldCharType="separate"/>
      </w:r>
      <w:r w:rsidR="00C92C5C">
        <w:rPr>
          <w:rStyle w:val="charCitHyperlinkAbbrev"/>
        </w:rPr>
        <w:t>A2023</w:t>
      </w:r>
      <w:r w:rsidR="00C92C5C">
        <w:rPr>
          <w:rStyle w:val="charCitHyperlinkAbbrev"/>
        </w:rPr>
        <w:noBreakHyphen/>
        <w:t>57</w:t>
      </w:r>
      <w:r w:rsidRPr="006F749B">
        <w:rPr>
          <w:rStyle w:val="charCitHyperlinkAbbrev"/>
        </w:rPr>
        <w:fldChar w:fldCharType="end"/>
      </w:r>
      <w:bookmarkEnd w:id="5"/>
    </w:p>
    <w:p w14:paraId="5243B7A7" w14:textId="77777777" w:rsidR="006F749B" w:rsidRDefault="006F749B" w:rsidP="007009F2"/>
    <w:p w14:paraId="0AE9736A" w14:textId="77777777" w:rsidR="006F749B" w:rsidRDefault="006F749B" w:rsidP="007009F2">
      <w:pPr>
        <w:spacing w:after="240"/>
        <w:rPr>
          <w:rFonts w:ascii="Arial" w:hAnsi="Arial"/>
        </w:rPr>
      </w:pPr>
    </w:p>
    <w:p w14:paraId="38FD52A5" w14:textId="77777777" w:rsidR="006F749B" w:rsidRPr="00797332" w:rsidRDefault="006F749B" w:rsidP="007009F2">
      <w:pPr>
        <w:pStyle w:val="PageBreak"/>
      </w:pPr>
      <w:r w:rsidRPr="00797332">
        <w:br w:type="page"/>
      </w:r>
    </w:p>
    <w:bookmarkEnd w:id="0"/>
    <w:p w14:paraId="69585310" w14:textId="77777777" w:rsidR="006F749B" w:rsidRDefault="006F749B" w:rsidP="007009F2">
      <w:pPr>
        <w:pStyle w:val="CoverHeading"/>
      </w:pPr>
      <w:r>
        <w:lastRenderedPageBreak/>
        <w:t>About this republication</w:t>
      </w:r>
    </w:p>
    <w:p w14:paraId="7C7785D1" w14:textId="77777777" w:rsidR="006F749B" w:rsidRDefault="006F749B" w:rsidP="007009F2">
      <w:pPr>
        <w:pStyle w:val="CoverSubHdg"/>
      </w:pPr>
      <w:r>
        <w:t>The republished law</w:t>
      </w:r>
    </w:p>
    <w:p w14:paraId="1055B08B" w14:textId="3A200D51" w:rsidR="006F749B" w:rsidRDefault="006F749B" w:rsidP="007009F2">
      <w:pPr>
        <w:pStyle w:val="CoverText"/>
      </w:pPr>
      <w:r>
        <w:t xml:space="preserve">This is a republication of the </w:t>
      </w:r>
      <w:r w:rsidRPr="00C92C5C">
        <w:rPr>
          <w:i/>
        </w:rPr>
        <w:fldChar w:fldCharType="begin"/>
      </w:r>
      <w:r w:rsidRPr="00C92C5C">
        <w:rPr>
          <w:i/>
        </w:rPr>
        <w:instrText xml:space="preserve"> REF citation *\charformat  \* MERGEFORMAT </w:instrText>
      </w:r>
      <w:r w:rsidRPr="00C92C5C">
        <w:rPr>
          <w:i/>
        </w:rPr>
        <w:fldChar w:fldCharType="separate"/>
      </w:r>
      <w:r w:rsidR="001A149B" w:rsidRPr="001A149B">
        <w:rPr>
          <w:i/>
        </w:rPr>
        <w:t>Residential Tenancies Regulation 1998</w:t>
      </w:r>
      <w:r w:rsidRPr="00C92C5C">
        <w:rPr>
          <w:i/>
        </w:rPr>
        <w:fldChar w:fldCharType="end"/>
      </w:r>
      <w:r>
        <w:rPr>
          <w:iCs/>
        </w:rPr>
        <w:t>,</w:t>
      </w:r>
      <w:r>
        <w:t xml:space="preserve"> made under the </w:t>
      </w:r>
      <w:r w:rsidRPr="00C92C5C">
        <w:rPr>
          <w:i/>
        </w:rPr>
        <w:fldChar w:fldCharType="begin"/>
      </w:r>
      <w:r w:rsidRPr="00C92C5C">
        <w:rPr>
          <w:i/>
        </w:rPr>
        <w:instrText xml:space="preserve"> REF ActName \*charformat  \* MERGEFORMAT </w:instrText>
      </w:r>
      <w:r w:rsidRPr="00C92C5C">
        <w:rPr>
          <w:i/>
        </w:rPr>
        <w:fldChar w:fldCharType="separate"/>
      </w:r>
      <w:r w:rsidR="001A149B" w:rsidRPr="001A149B">
        <w:rPr>
          <w:i/>
        </w:rPr>
        <w:t>Residential Tenancies Act 1997</w:t>
      </w:r>
      <w:r w:rsidRPr="00C92C5C">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006BE5">
        <w:fldChar w:fldCharType="begin"/>
      </w:r>
      <w:r w:rsidR="00006BE5">
        <w:instrText xml:space="preserve"> REF InForceDate *\charformat </w:instrText>
      </w:r>
      <w:r w:rsidR="00006BE5">
        <w:fldChar w:fldCharType="separate"/>
      </w:r>
      <w:r w:rsidR="001A149B">
        <w:t>12 December 2023</w:t>
      </w:r>
      <w:r w:rsidR="00006BE5">
        <w:fldChar w:fldCharType="end"/>
      </w:r>
      <w:r w:rsidRPr="003D214E">
        <w:rPr>
          <w:rStyle w:val="charItals"/>
        </w:rPr>
        <w:t xml:space="preserve">.  </w:t>
      </w:r>
      <w:r>
        <w:t xml:space="preserve">It also includes any commencement, amendment, repeal or expiry affecting this republished law to </w:t>
      </w:r>
      <w:r w:rsidR="00006BE5">
        <w:fldChar w:fldCharType="begin"/>
      </w:r>
      <w:r w:rsidR="00006BE5">
        <w:instrText xml:space="preserve"> REF EffectiveDate *\cha</w:instrText>
      </w:r>
      <w:r w:rsidR="00006BE5">
        <w:instrText xml:space="preserve">rformat </w:instrText>
      </w:r>
      <w:r w:rsidR="00006BE5">
        <w:fldChar w:fldCharType="separate"/>
      </w:r>
      <w:r w:rsidR="001A149B">
        <w:t>12 December 2023</w:t>
      </w:r>
      <w:r w:rsidR="00006BE5">
        <w:fldChar w:fldCharType="end"/>
      </w:r>
      <w:r>
        <w:t xml:space="preserve">.  </w:t>
      </w:r>
    </w:p>
    <w:p w14:paraId="426283A9" w14:textId="77777777" w:rsidR="006F749B" w:rsidRDefault="006F749B" w:rsidP="007009F2">
      <w:pPr>
        <w:pStyle w:val="CoverText"/>
      </w:pPr>
      <w:r>
        <w:t xml:space="preserve">The legislation history and amendment history of the republished law are set out in endnotes 3 and 4. </w:t>
      </w:r>
    </w:p>
    <w:p w14:paraId="5861C8F4" w14:textId="77777777" w:rsidR="006F749B" w:rsidRDefault="006F749B" w:rsidP="007009F2">
      <w:pPr>
        <w:pStyle w:val="CoverSubHdg"/>
      </w:pPr>
      <w:r>
        <w:t>Kinds of republications</w:t>
      </w:r>
    </w:p>
    <w:p w14:paraId="3A671B52" w14:textId="27E3C73B" w:rsidR="006F749B" w:rsidRDefault="006F749B" w:rsidP="007009F2">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08FFB19" w14:textId="1D2F300E" w:rsidR="006F749B" w:rsidRDefault="006F749B" w:rsidP="007009F2">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4EA0AD8C" w14:textId="77777777" w:rsidR="006F749B" w:rsidRDefault="006F749B" w:rsidP="007009F2">
      <w:pPr>
        <w:pStyle w:val="CoverTextBullet"/>
      </w:pPr>
      <w:r>
        <w:t>unauthorised republications.</w:t>
      </w:r>
    </w:p>
    <w:p w14:paraId="052EA7EF" w14:textId="77777777" w:rsidR="006F749B" w:rsidRDefault="006F749B" w:rsidP="007009F2">
      <w:pPr>
        <w:pStyle w:val="CoverText"/>
      </w:pPr>
      <w:r>
        <w:t>The status of this republication appears on the bottom of each page.</w:t>
      </w:r>
    </w:p>
    <w:p w14:paraId="69ED27A8" w14:textId="77777777" w:rsidR="006F749B" w:rsidRDefault="006F749B" w:rsidP="007009F2">
      <w:pPr>
        <w:pStyle w:val="CoverSubHdg"/>
      </w:pPr>
      <w:r>
        <w:t>Editorial changes</w:t>
      </w:r>
    </w:p>
    <w:p w14:paraId="4A173BD6" w14:textId="2B6C92F8" w:rsidR="006F749B" w:rsidRDefault="006F749B" w:rsidP="007009F2">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85F587B" w14:textId="3BB41BE2" w:rsidR="006F749B" w:rsidRDefault="006F749B" w:rsidP="007009F2">
      <w:pPr>
        <w:pStyle w:val="CoverText"/>
      </w:pPr>
      <w:r>
        <w:t>This republication</w:t>
      </w:r>
      <w:r w:rsidR="00A74021">
        <w:t xml:space="preserve"> does not</w:t>
      </w:r>
      <w:r>
        <w:t xml:space="preserve"> include amendments made under part 11.3 (see endnote 1).</w:t>
      </w:r>
    </w:p>
    <w:p w14:paraId="7CD25B6B" w14:textId="77777777" w:rsidR="006F749B" w:rsidRDefault="006F749B" w:rsidP="007009F2">
      <w:pPr>
        <w:pStyle w:val="CoverSubHdg"/>
      </w:pPr>
      <w:proofErr w:type="spellStart"/>
      <w:r>
        <w:t>Uncommenced</w:t>
      </w:r>
      <w:proofErr w:type="spellEnd"/>
      <w:r>
        <w:t xml:space="preserve"> provisions and amendments</w:t>
      </w:r>
    </w:p>
    <w:p w14:paraId="2D0A1813" w14:textId="12A90B9C" w:rsidR="006F749B" w:rsidRDefault="006F749B" w:rsidP="007009F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74A62A5" w14:textId="77777777" w:rsidR="006F749B" w:rsidRDefault="006F749B" w:rsidP="007009F2">
      <w:pPr>
        <w:pStyle w:val="CoverSubHdg"/>
      </w:pPr>
      <w:r>
        <w:t>Modifications</w:t>
      </w:r>
    </w:p>
    <w:p w14:paraId="7BB75AA9" w14:textId="7AB96D94" w:rsidR="006F749B" w:rsidRDefault="006F749B" w:rsidP="007009F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441DF603" w14:textId="77777777" w:rsidR="006F749B" w:rsidRDefault="006F749B" w:rsidP="007009F2">
      <w:pPr>
        <w:pStyle w:val="CoverSubHdg"/>
      </w:pPr>
      <w:r>
        <w:t>Penalties</w:t>
      </w:r>
    </w:p>
    <w:p w14:paraId="4C73AB3A" w14:textId="413E864B" w:rsidR="006F749B" w:rsidRPr="003765DF" w:rsidRDefault="006F749B" w:rsidP="007009F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C7CBD9E" w14:textId="77777777" w:rsidR="006F749B" w:rsidRDefault="006F749B" w:rsidP="007009F2">
      <w:pPr>
        <w:pStyle w:val="00SigningPage"/>
        <w:sectPr w:rsidR="006F749B" w:rsidSect="007009F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8831F4E" w14:textId="77777777" w:rsidR="006F749B" w:rsidRDefault="006F749B" w:rsidP="007009F2">
      <w:pPr>
        <w:jc w:val="center"/>
      </w:pPr>
      <w:r>
        <w:rPr>
          <w:noProof/>
          <w:lang w:eastAsia="en-AU"/>
        </w:rPr>
        <w:lastRenderedPageBreak/>
        <w:drawing>
          <wp:inline distT="0" distB="0" distL="0" distR="0" wp14:anchorId="7E69A06E" wp14:editId="353C965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54C30F" w14:textId="77777777" w:rsidR="006F749B" w:rsidRDefault="006F749B" w:rsidP="007009F2">
      <w:pPr>
        <w:jc w:val="center"/>
        <w:rPr>
          <w:rFonts w:ascii="Arial" w:hAnsi="Arial"/>
        </w:rPr>
      </w:pPr>
      <w:r>
        <w:rPr>
          <w:rFonts w:ascii="Arial" w:hAnsi="Arial"/>
        </w:rPr>
        <w:t>Australian Capital Territory</w:t>
      </w:r>
    </w:p>
    <w:p w14:paraId="53CBFA7A" w14:textId="1DAAA08E" w:rsidR="006F749B" w:rsidRDefault="00006BE5" w:rsidP="007009F2">
      <w:pPr>
        <w:pStyle w:val="Billname"/>
      </w:pPr>
      <w:r>
        <w:fldChar w:fldCharType="begin"/>
      </w:r>
      <w:r>
        <w:instrText xml:space="preserve"> REF Citation \*charformat  \* MERGEFORMAT </w:instrText>
      </w:r>
      <w:r>
        <w:fldChar w:fldCharType="separate"/>
      </w:r>
      <w:r w:rsidR="001A149B">
        <w:t>Residential Tenancies Regulation 1998</w:t>
      </w:r>
      <w:r>
        <w:fldChar w:fldCharType="end"/>
      </w:r>
    </w:p>
    <w:p w14:paraId="535506F7" w14:textId="77777777" w:rsidR="006F749B" w:rsidRDefault="006F749B" w:rsidP="007009F2">
      <w:pPr>
        <w:pStyle w:val="CoverInForce"/>
      </w:pPr>
      <w:r>
        <w:t>made under the</w:t>
      </w:r>
    </w:p>
    <w:p w14:paraId="7FF91A1A" w14:textId="7127FFDD" w:rsidR="006F749B" w:rsidRDefault="00006BE5" w:rsidP="007009F2">
      <w:pPr>
        <w:pStyle w:val="CoverActName"/>
      </w:pPr>
      <w:r>
        <w:fldChar w:fldCharType="begin"/>
      </w:r>
      <w:r>
        <w:instrText xml:space="preserve"> REF ActName \*charformat </w:instrText>
      </w:r>
      <w:r>
        <w:fldChar w:fldCharType="separate"/>
      </w:r>
      <w:r w:rsidR="001A149B" w:rsidRPr="001A149B">
        <w:t>Residential Tenancies Act 1997</w:t>
      </w:r>
      <w:r>
        <w:fldChar w:fldCharType="end"/>
      </w:r>
    </w:p>
    <w:p w14:paraId="126B58A0" w14:textId="77777777" w:rsidR="006F749B" w:rsidRDefault="006F749B" w:rsidP="007009F2">
      <w:pPr>
        <w:pStyle w:val="Placeholder"/>
      </w:pPr>
      <w:r>
        <w:rPr>
          <w:rStyle w:val="charContents"/>
          <w:sz w:val="16"/>
        </w:rPr>
        <w:t xml:space="preserve">  </w:t>
      </w:r>
      <w:r>
        <w:rPr>
          <w:rStyle w:val="charPage"/>
        </w:rPr>
        <w:t xml:space="preserve">  </w:t>
      </w:r>
    </w:p>
    <w:p w14:paraId="3B33AB4C" w14:textId="77777777" w:rsidR="006F749B" w:rsidRDefault="006F749B" w:rsidP="007009F2">
      <w:pPr>
        <w:pStyle w:val="N-TOCheading"/>
      </w:pPr>
      <w:r>
        <w:rPr>
          <w:rStyle w:val="charContents"/>
        </w:rPr>
        <w:t>Contents</w:t>
      </w:r>
    </w:p>
    <w:p w14:paraId="483F4CCA" w14:textId="77777777" w:rsidR="006F749B" w:rsidRDefault="006F749B" w:rsidP="007009F2">
      <w:pPr>
        <w:pStyle w:val="N-9pt"/>
      </w:pPr>
      <w:r>
        <w:tab/>
      </w:r>
      <w:r>
        <w:rPr>
          <w:rStyle w:val="charPage"/>
        </w:rPr>
        <w:t>Page</w:t>
      </w:r>
    </w:p>
    <w:p w14:paraId="6A6E4986" w14:textId="68A8098A" w:rsidR="002C23D6" w:rsidRDefault="002C23D6">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686573" w:history="1">
        <w:r w:rsidRPr="000118E8">
          <w:t>Part 1</w:t>
        </w:r>
        <w:r>
          <w:rPr>
            <w:rFonts w:asciiTheme="minorHAnsi" w:eastAsiaTheme="minorEastAsia" w:hAnsiTheme="minorHAnsi" w:cstheme="minorBidi"/>
            <w:b w:val="0"/>
            <w:kern w:val="2"/>
            <w:sz w:val="22"/>
            <w:szCs w:val="22"/>
            <w:lang w:eastAsia="en-AU"/>
            <w14:ligatures w14:val="standardContextual"/>
          </w:rPr>
          <w:tab/>
        </w:r>
        <w:r w:rsidRPr="000118E8">
          <w:t>Preliminary</w:t>
        </w:r>
        <w:r w:rsidRPr="002C23D6">
          <w:rPr>
            <w:vanish/>
          </w:rPr>
          <w:tab/>
        </w:r>
        <w:r w:rsidRPr="002C23D6">
          <w:rPr>
            <w:vanish/>
          </w:rPr>
          <w:fldChar w:fldCharType="begin"/>
        </w:r>
        <w:r w:rsidRPr="002C23D6">
          <w:rPr>
            <w:vanish/>
          </w:rPr>
          <w:instrText xml:space="preserve"> PAGEREF _Toc152686573 \h </w:instrText>
        </w:r>
        <w:r w:rsidRPr="002C23D6">
          <w:rPr>
            <w:vanish/>
          </w:rPr>
        </w:r>
        <w:r w:rsidRPr="002C23D6">
          <w:rPr>
            <w:vanish/>
          </w:rPr>
          <w:fldChar w:fldCharType="separate"/>
        </w:r>
        <w:r w:rsidR="001A149B">
          <w:rPr>
            <w:vanish/>
          </w:rPr>
          <w:t>2</w:t>
        </w:r>
        <w:r w:rsidRPr="002C23D6">
          <w:rPr>
            <w:vanish/>
          </w:rPr>
          <w:fldChar w:fldCharType="end"/>
        </w:r>
      </w:hyperlink>
    </w:p>
    <w:p w14:paraId="2407922B" w14:textId="5FEAD245"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4" w:history="1">
        <w:r w:rsidRPr="000118E8">
          <w:t>1</w:t>
        </w:r>
        <w:r>
          <w:rPr>
            <w:rFonts w:asciiTheme="minorHAnsi" w:eastAsiaTheme="minorEastAsia" w:hAnsiTheme="minorHAnsi" w:cstheme="minorBidi"/>
            <w:kern w:val="2"/>
            <w:sz w:val="22"/>
            <w:szCs w:val="22"/>
            <w:lang w:eastAsia="en-AU"/>
            <w14:ligatures w14:val="standardContextual"/>
          </w:rPr>
          <w:tab/>
        </w:r>
        <w:r w:rsidRPr="000118E8">
          <w:t>Name of regulation</w:t>
        </w:r>
        <w:r>
          <w:tab/>
        </w:r>
        <w:r>
          <w:fldChar w:fldCharType="begin"/>
        </w:r>
        <w:r>
          <w:instrText xml:space="preserve"> PAGEREF _Toc152686574 \h </w:instrText>
        </w:r>
        <w:r>
          <w:fldChar w:fldCharType="separate"/>
        </w:r>
        <w:r w:rsidR="001A149B">
          <w:t>2</w:t>
        </w:r>
        <w:r>
          <w:fldChar w:fldCharType="end"/>
        </w:r>
      </w:hyperlink>
    </w:p>
    <w:p w14:paraId="517F3218" w14:textId="1E6C2088"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5" w:history="1">
        <w:r w:rsidRPr="000118E8">
          <w:t>1AA</w:t>
        </w:r>
        <w:r>
          <w:rPr>
            <w:rFonts w:asciiTheme="minorHAnsi" w:eastAsiaTheme="minorEastAsia" w:hAnsiTheme="minorHAnsi" w:cstheme="minorBidi"/>
            <w:kern w:val="2"/>
            <w:sz w:val="22"/>
            <w:szCs w:val="22"/>
            <w:lang w:eastAsia="en-AU"/>
            <w14:ligatures w14:val="standardContextual"/>
          </w:rPr>
          <w:tab/>
        </w:r>
        <w:r w:rsidRPr="000118E8">
          <w:t>Dictionary</w:t>
        </w:r>
        <w:r>
          <w:tab/>
        </w:r>
        <w:r>
          <w:fldChar w:fldCharType="begin"/>
        </w:r>
        <w:r>
          <w:instrText xml:space="preserve"> PAGEREF _Toc152686575 \h </w:instrText>
        </w:r>
        <w:r>
          <w:fldChar w:fldCharType="separate"/>
        </w:r>
        <w:r w:rsidR="001A149B">
          <w:t>2</w:t>
        </w:r>
        <w:r>
          <w:fldChar w:fldCharType="end"/>
        </w:r>
      </w:hyperlink>
    </w:p>
    <w:p w14:paraId="17B19E95" w14:textId="1E25CFFB"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6" w:history="1">
        <w:r w:rsidRPr="000118E8">
          <w:t>1AB</w:t>
        </w:r>
        <w:r>
          <w:rPr>
            <w:rFonts w:asciiTheme="minorHAnsi" w:eastAsiaTheme="minorEastAsia" w:hAnsiTheme="minorHAnsi" w:cstheme="minorBidi"/>
            <w:kern w:val="2"/>
            <w:sz w:val="22"/>
            <w:szCs w:val="22"/>
            <w:lang w:eastAsia="en-AU"/>
            <w14:ligatures w14:val="standardContextual"/>
          </w:rPr>
          <w:tab/>
        </w:r>
        <w:r w:rsidRPr="000118E8">
          <w:t>Notes</w:t>
        </w:r>
        <w:r>
          <w:tab/>
        </w:r>
        <w:r>
          <w:fldChar w:fldCharType="begin"/>
        </w:r>
        <w:r>
          <w:instrText xml:space="preserve"> PAGEREF _Toc152686576 \h </w:instrText>
        </w:r>
        <w:r>
          <w:fldChar w:fldCharType="separate"/>
        </w:r>
        <w:r w:rsidR="001A149B">
          <w:t>2</w:t>
        </w:r>
        <w:r>
          <w:fldChar w:fldCharType="end"/>
        </w:r>
      </w:hyperlink>
    </w:p>
    <w:p w14:paraId="141D8822" w14:textId="35B59C69" w:rsidR="002C23D6" w:rsidRDefault="00006BE5">
      <w:pPr>
        <w:pStyle w:val="TOC2"/>
        <w:rPr>
          <w:rFonts w:asciiTheme="minorHAnsi" w:eastAsiaTheme="minorEastAsia" w:hAnsiTheme="minorHAnsi" w:cstheme="minorBidi"/>
          <w:b w:val="0"/>
          <w:kern w:val="2"/>
          <w:sz w:val="22"/>
          <w:szCs w:val="22"/>
          <w:lang w:eastAsia="en-AU"/>
          <w14:ligatures w14:val="standardContextual"/>
        </w:rPr>
      </w:pPr>
      <w:hyperlink w:anchor="_Toc152686577" w:history="1">
        <w:r w:rsidR="002C23D6" w:rsidRPr="000118E8">
          <w:t>Part 2</w:t>
        </w:r>
        <w:r w:rsidR="002C23D6">
          <w:rPr>
            <w:rFonts w:asciiTheme="minorHAnsi" w:eastAsiaTheme="minorEastAsia" w:hAnsiTheme="minorHAnsi" w:cstheme="minorBidi"/>
            <w:b w:val="0"/>
            <w:kern w:val="2"/>
            <w:sz w:val="22"/>
            <w:szCs w:val="22"/>
            <w:lang w:eastAsia="en-AU"/>
            <w14:ligatures w14:val="standardContextual"/>
          </w:rPr>
          <w:tab/>
        </w:r>
        <w:r w:rsidR="002C23D6" w:rsidRPr="000118E8">
          <w:t>General matters</w:t>
        </w:r>
        <w:r w:rsidR="002C23D6" w:rsidRPr="002C23D6">
          <w:rPr>
            <w:vanish/>
          </w:rPr>
          <w:tab/>
        </w:r>
        <w:r w:rsidR="002C23D6" w:rsidRPr="002C23D6">
          <w:rPr>
            <w:vanish/>
          </w:rPr>
          <w:fldChar w:fldCharType="begin"/>
        </w:r>
        <w:r w:rsidR="002C23D6" w:rsidRPr="002C23D6">
          <w:rPr>
            <w:vanish/>
          </w:rPr>
          <w:instrText xml:space="preserve"> PAGEREF _Toc152686577 \h </w:instrText>
        </w:r>
        <w:r w:rsidR="002C23D6" w:rsidRPr="002C23D6">
          <w:rPr>
            <w:vanish/>
          </w:rPr>
        </w:r>
        <w:r w:rsidR="002C23D6" w:rsidRPr="002C23D6">
          <w:rPr>
            <w:vanish/>
          </w:rPr>
          <w:fldChar w:fldCharType="separate"/>
        </w:r>
        <w:r w:rsidR="001A149B">
          <w:rPr>
            <w:vanish/>
          </w:rPr>
          <w:t>3</w:t>
        </w:r>
        <w:r w:rsidR="002C23D6" w:rsidRPr="002C23D6">
          <w:rPr>
            <w:vanish/>
          </w:rPr>
          <w:fldChar w:fldCharType="end"/>
        </w:r>
      </w:hyperlink>
    </w:p>
    <w:p w14:paraId="4BFC3733" w14:textId="60B01BBB"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8" w:history="1">
        <w:r w:rsidRPr="000118E8">
          <w:t>1A</w:t>
        </w:r>
        <w:r>
          <w:rPr>
            <w:rFonts w:asciiTheme="minorHAnsi" w:eastAsiaTheme="minorEastAsia" w:hAnsiTheme="minorHAnsi" w:cstheme="minorBidi"/>
            <w:kern w:val="2"/>
            <w:sz w:val="22"/>
            <w:szCs w:val="22"/>
            <w:lang w:eastAsia="en-AU"/>
            <w14:ligatures w14:val="standardContextual"/>
          </w:rPr>
          <w:tab/>
        </w:r>
        <w:r w:rsidRPr="000118E8">
          <w:t>Prescribed agreement not residential tenancy agreement—Act, s 6D (1) (d)</w:t>
        </w:r>
        <w:r>
          <w:tab/>
        </w:r>
        <w:r>
          <w:fldChar w:fldCharType="begin"/>
        </w:r>
        <w:r>
          <w:instrText xml:space="preserve"> PAGEREF _Toc152686578 \h </w:instrText>
        </w:r>
        <w:r>
          <w:fldChar w:fldCharType="separate"/>
        </w:r>
        <w:r w:rsidR="001A149B">
          <w:t>3</w:t>
        </w:r>
        <w:r>
          <w:fldChar w:fldCharType="end"/>
        </w:r>
      </w:hyperlink>
    </w:p>
    <w:p w14:paraId="25DE77DF" w14:textId="6DF4D7FE"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9" w:history="1">
        <w:r w:rsidRPr="000118E8">
          <w:t>1B</w:t>
        </w:r>
        <w:r>
          <w:rPr>
            <w:rFonts w:asciiTheme="minorHAnsi" w:eastAsiaTheme="minorEastAsia" w:hAnsiTheme="minorHAnsi" w:cstheme="minorBidi"/>
            <w:kern w:val="2"/>
            <w:sz w:val="22"/>
            <w:szCs w:val="22"/>
            <w:lang w:eastAsia="en-AU"/>
            <w14:ligatures w14:val="standardContextual"/>
          </w:rPr>
          <w:tab/>
        </w:r>
        <w:r w:rsidRPr="000118E8">
          <w:t>Smoke alarms and installation of smoke alarms—Act, s 11B and s 71CB</w:t>
        </w:r>
        <w:r>
          <w:tab/>
        </w:r>
        <w:r>
          <w:fldChar w:fldCharType="begin"/>
        </w:r>
        <w:r>
          <w:instrText xml:space="preserve"> PAGEREF _Toc152686579 \h </w:instrText>
        </w:r>
        <w:r>
          <w:fldChar w:fldCharType="separate"/>
        </w:r>
        <w:r w:rsidR="001A149B">
          <w:t>4</w:t>
        </w:r>
        <w:r>
          <w:fldChar w:fldCharType="end"/>
        </w:r>
      </w:hyperlink>
    </w:p>
    <w:p w14:paraId="62A95F68" w14:textId="455A5D22"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0" w:history="1">
        <w:r w:rsidRPr="000118E8">
          <w:t>1C</w:t>
        </w:r>
        <w:r>
          <w:rPr>
            <w:rFonts w:asciiTheme="minorHAnsi" w:eastAsiaTheme="minorEastAsia" w:hAnsiTheme="minorHAnsi" w:cstheme="minorBidi"/>
            <w:kern w:val="2"/>
            <w:sz w:val="22"/>
            <w:szCs w:val="22"/>
            <w:lang w:eastAsia="en-AU"/>
            <w14:ligatures w14:val="standardContextual"/>
          </w:rPr>
          <w:tab/>
        </w:r>
        <w:r w:rsidRPr="000118E8">
          <w:t>Disapplication of Legislation Act, s 47 (6)</w:t>
        </w:r>
        <w:r>
          <w:tab/>
        </w:r>
        <w:r>
          <w:fldChar w:fldCharType="begin"/>
        </w:r>
        <w:r>
          <w:instrText xml:space="preserve"> PAGEREF _Toc152686580 \h </w:instrText>
        </w:r>
        <w:r>
          <w:fldChar w:fldCharType="separate"/>
        </w:r>
        <w:r w:rsidR="001A149B">
          <w:t>5</w:t>
        </w:r>
        <w:r>
          <w:fldChar w:fldCharType="end"/>
        </w:r>
      </w:hyperlink>
    </w:p>
    <w:p w14:paraId="16BDF7DE" w14:textId="31EBF068"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1" w:history="1">
        <w:r w:rsidRPr="000118E8">
          <w:t>2</w:t>
        </w:r>
        <w:r>
          <w:rPr>
            <w:rFonts w:asciiTheme="minorHAnsi" w:eastAsiaTheme="minorEastAsia" w:hAnsiTheme="minorHAnsi" w:cstheme="minorBidi"/>
            <w:kern w:val="2"/>
            <w:sz w:val="22"/>
            <w:szCs w:val="22"/>
            <w:lang w:eastAsia="en-AU"/>
            <w14:ligatures w14:val="standardContextual"/>
          </w:rPr>
          <w:tab/>
        </w:r>
        <w:r w:rsidRPr="000118E8">
          <w:t>Prescribed period for depositing bond—Act, s 23 (6)</w:t>
        </w:r>
        <w:r>
          <w:tab/>
        </w:r>
        <w:r>
          <w:fldChar w:fldCharType="begin"/>
        </w:r>
        <w:r>
          <w:instrText xml:space="preserve"> PAGEREF _Toc152686581 \h </w:instrText>
        </w:r>
        <w:r>
          <w:fldChar w:fldCharType="separate"/>
        </w:r>
        <w:r w:rsidR="001A149B">
          <w:t>5</w:t>
        </w:r>
        <w:r>
          <w:fldChar w:fldCharType="end"/>
        </w:r>
      </w:hyperlink>
    </w:p>
    <w:p w14:paraId="10DAC662" w14:textId="1E9480A8" w:rsidR="002C23D6" w:rsidRDefault="002C23D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686582" w:history="1">
        <w:r w:rsidRPr="000118E8">
          <w:t>4A</w:t>
        </w:r>
        <w:r>
          <w:rPr>
            <w:rFonts w:asciiTheme="minorHAnsi" w:eastAsiaTheme="minorEastAsia" w:hAnsiTheme="minorHAnsi" w:cstheme="minorBidi"/>
            <w:kern w:val="2"/>
            <w:sz w:val="22"/>
            <w:szCs w:val="22"/>
            <w:lang w:eastAsia="en-AU"/>
            <w14:ligatures w14:val="standardContextual"/>
          </w:rPr>
          <w:tab/>
        </w:r>
        <w:r w:rsidRPr="000118E8">
          <w:t>Appropriate action under warrant—Act, s 40</w:t>
        </w:r>
        <w:r>
          <w:tab/>
        </w:r>
        <w:r>
          <w:fldChar w:fldCharType="begin"/>
        </w:r>
        <w:r>
          <w:instrText xml:space="preserve"> PAGEREF _Toc152686582 \h </w:instrText>
        </w:r>
        <w:r>
          <w:fldChar w:fldCharType="separate"/>
        </w:r>
        <w:r w:rsidR="001A149B">
          <w:t>5</w:t>
        </w:r>
        <w:r>
          <w:fldChar w:fldCharType="end"/>
        </w:r>
      </w:hyperlink>
    </w:p>
    <w:p w14:paraId="33F96310" w14:textId="3D1E3BFC"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3" w:history="1">
        <w:r w:rsidRPr="000118E8">
          <w:t>5</w:t>
        </w:r>
        <w:r>
          <w:rPr>
            <w:rFonts w:asciiTheme="minorHAnsi" w:eastAsiaTheme="minorEastAsia" w:hAnsiTheme="minorHAnsi" w:cstheme="minorBidi"/>
            <w:kern w:val="2"/>
            <w:sz w:val="22"/>
            <w:szCs w:val="22"/>
            <w:lang w:eastAsia="en-AU"/>
            <w14:ligatures w14:val="standardContextual"/>
          </w:rPr>
          <w:tab/>
        </w:r>
        <w:r w:rsidRPr="000118E8">
          <w:t>Service of termination notice</w:t>
        </w:r>
        <w:r>
          <w:tab/>
        </w:r>
        <w:r>
          <w:fldChar w:fldCharType="begin"/>
        </w:r>
        <w:r>
          <w:instrText xml:space="preserve"> PAGEREF _Toc152686583 \h </w:instrText>
        </w:r>
        <w:r>
          <w:fldChar w:fldCharType="separate"/>
        </w:r>
        <w:r w:rsidR="001A149B">
          <w:t>6</w:t>
        </w:r>
        <w:r>
          <w:fldChar w:fldCharType="end"/>
        </w:r>
      </w:hyperlink>
    </w:p>
    <w:p w14:paraId="015A1EE7" w14:textId="4C653B9E"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4" w:history="1">
        <w:r w:rsidRPr="000118E8">
          <w:t>5A</w:t>
        </w:r>
        <w:r>
          <w:rPr>
            <w:rFonts w:asciiTheme="minorHAnsi" w:eastAsiaTheme="minorEastAsia" w:hAnsiTheme="minorHAnsi" w:cstheme="minorBidi"/>
            <w:kern w:val="2"/>
            <w:sz w:val="22"/>
            <w:szCs w:val="22"/>
            <w:lang w:eastAsia="en-AU"/>
            <w14:ligatures w14:val="standardContextual"/>
          </w:rPr>
          <w:tab/>
        </w:r>
        <w:r w:rsidRPr="000118E8">
          <w:t>Rental increase threshold—Act, s 64B and s 68</w:t>
        </w:r>
        <w:r>
          <w:tab/>
        </w:r>
        <w:r>
          <w:fldChar w:fldCharType="begin"/>
        </w:r>
        <w:r>
          <w:instrText xml:space="preserve"> PAGEREF _Toc152686584 \h </w:instrText>
        </w:r>
        <w:r>
          <w:fldChar w:fldCharType="separate"/>
        </w:r>
        <w:r w:rsidR="001A149B">
          <w:t>6</w:t>
        </w:r>
        <w:r>
          <w:fldChar w:fldCharType="end"/>
        </w:r>
      </w:hyperlink>
    </w:p>
    <w:p w14:paraId="79603F55" w14:textId="60806DE8"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5" w:history="1">
        <w:r w:rsidRPr="000118E8">
          <w:t>5B</w:t>
        </w:r>
        <w:r>
          <w:rPr>
            <w:rFonts w:asciiTheme="minorHAnsi" w:eastAsiaTheme="minorEastAsia" w:hAnsiTheme="minorHAnsi" w:cstheme="minorBidi"/>
            <w:kern w:val="2"/>
            <w:sz w:val="22"/>
            <w:szCs w:val="22"/>
            <w:lang w:eastAsia="en-AU"/>
            <w14:ligatures w14:val="standardContextual"/>
          </w:rPr>
          <w:tab/>
        </w:r>
        <w:r w:rsidRPr="000118E8">
          <w:t>Minor modification</w:t>
        </w:r>
        <w:r w:rsidRPr="000118E8">
          <w:rPr>
            <w:rFonts w:cs="Arial"/>
            <w:shd w:val="clear" w:color="auto" w:fill="FFFFFF"/>
          </w:rPr>
          <w:t xml:space="preserve">—Act, s 71AA, def </w:t>
        </w:r>
        <w:r w:rsidRPr="000118E8">
          <w:rPr>
            <w:i/>
          </w:rPr>
          <w:t>minor modification</w:t>
        </w:r>
        <w:r w:rsidRPr="000118E8">
          <w:rPr>
            <w:rFonts w:cs="Arial"/>
            <w:shd w:val="clear" w:color="auto" w:fill="FFFFFF"/>
          </w:rPr>
          <w:t>, par (b)</w:t>
        </w:r>
        <w:r>
          <w:tab/>
        </w:r>
        <w:r>
          <w:fldChar w:fldCharType="begin"/>
        </w:r>
        <w:r>
          <w:instrText xml:space="preserve"> PAGEREF _Toc152686585 \h </w:instrText>
        </w:r>
        <w:r>
          <w:fldChar w:fldCharType="separate"/>
        </w:r>
        <w:r w:rsidR="001A149B">
          <w:t>7</w:t>
        </w:r>
        <w:r>
          <w:fldChar w:fldCharType="end"/>
        </w:r>
      </w:hyperlink>
    </w:p>
    <w:p w14:paraId="7C6AA1A7" w14:textId="024EA07C"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6" w:history="1">
        <w:r w:rsidRPr="000118E8">
          <w:t>6</w:t>
        </w:r>
        <w:r>
          <w:rPr>
            <w:rFonts w:asciiTheme="minorHAnsi" w:eastAsiaTheme="minorEastAsia" w:hAnsiTheme="minorHAnsi" w:cstheme="minorBidi"/>
            <w:kern w:val="2"/>
            <w:sz w:val="22"/>
            <w:szCs w:val="22"/>
            <w:lang w:eastAsia="en-AU"/>
            <w14:ligatures w14:val="standardContextual"/>
          </w:rPr>
          <w:tab/>
        </w:r>
        <w:r w:rsidRPr="000118E8">
          <w:t>Refusing registration of standard guarantee contract—Act, s 136 (2) (c) (i)</w:t>
        </w:r>
        <w:r>
          <w:tab/>
        </w:r>
        <w:r>
          <w:fldChar w:fldCharType="begin"/>
        </w:r>
        <w:r>
          <w:instrText xml:space="preserve"> PAGEREF _Toc152686586 \h </w:instrText>
        </w:r>
        <w:r>
          <w:fldChar w:fldCharType="separate"/>
        </w:r>
        <w:r w:rsidR="001A149B">
          <w:t>8</w:t>
        </w:r>
        <w:r>
          <w:fldChar w:fldCharType="end"/>
        </w:r>
      </w:hyperlink>
    </w:p>
    <w:p w14:paraId="21C88020" w14:textId="0155D087"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7" w:history="1">
        <w:r w:rsidRPr="000118E8">
          <w:t>7</w:t>
        </w:r>
        <w:r>
          <w:rPr>
            <w:rFonts w:asciiTheme="minorHAnsi" w:eastAsiaTheme="minorEastAsia" w:hAnsiTheme="minorHAnsi" w:cstheme="minorBidi"/>
            <w:kern w:val="2"/>
            <w:sz w:val="22"/>
            <w:szCs w:val="22"/>
            <w:lang w:eastAsia="en-AU"/>
            <w14:ligatures w14:val="standardContextual"/>
          </w:rPr>
          <w:tab/>
        </w:r>
        <w:r w:rsidRPr="000118E8">
          <w:t>Commercial guarantee excluded matters—Act, s 136 (2) (c) (ii)</w:t>
        </w:r>
        <w:r>
          <w:tab/>
        </w:r>
        <w:r>
          <w:fldChar w:fldCharType="begin"/>
        </w:r>
        <w:r>
          <w:instrText xml:space="preserve"> PAGEREF _Toc152686587 \h </w:instrText>
        </w:r>
        <w:r>
          <w:fldChar w:fldCharType="separate"/>
        </w:r>
        <w:r w:rsidR="001A149B">
          <w:t>9</w:t>
        </w:r>
        <w:r>
          <w:fldChar w:fldCharType="end"/>
        </w:r>
      </w:hyperlink>
    </w:p>
    <w:p w14:paraId="23E81A3A" w14:textId="77758731" w:rsidR="002C23D6" w:rsidRDefault="00006BE5">
      <w:pPr>
        <w:pStyle w:val="TOC2"/>
        <w:rPr>
          <w:rFonts w:asciiTheme="minorHAnsi" w:eastAsiaTheme="minorEastAsia" w:hAnsiTheme="minorHAnsi" w:cstheme="minorBidi"/>
          <w:b w:val="0"/>
          <w:kern w:val="2"/>
          <w:sz w:val="22"/>
          <w:szCs w:val="22"/>
          <w:lang w:eastAsia="en-AU"/>
          <w14:ligatures w14:val="standardContextual"/>
        </w:rPr>
      </w:pPr>
      <w:hyperlink w:anchor="_Toc152686588" w:history="1">
        <w:r w:rsidR="002C23D6" w:rsidRPr="000118E8">
          <w:t>Part 3</w:t>
        </w:r>
        <w:r w:rsidR="002C23D6">
          <w:rPr>
            <w:rFonts w:asciiTheme="minorHAnsi" w:eastAsiaTheme="minorEastAsia" w:hAnsiTheme="minorHAnsi" w:cstheme="minorBidi"/>
            <w:b w:val="0"/>
            <w:kern w:val="2"/>
            <w:sz w:val="22"/>
            <w:szCs w:val="22"/>
            <w:lang w:eastAsia="en-AU"/>
            <w14:ligatures w14:val="standardContextual"/>
          </w:rPr>
          <w:tab/>
        </w:r>
        <w:r w:rsidR="002C23D6" w:rsidRPr="000118E8">
          <w:t>Minimum housing standards—ceiling insulation standards</w:t>
        </w:r>
        <w:r w:rsidR="002C23D6" w:rsidRPr="002C23D6">
          <w:rPr>
            <w:vanish/>
          </w:rPr>
          <w:tab/>
        </w:r>
        <w:r w:rsidR="002C23D6" w:rsidRPr="002C23D6">
          <w:rPr>
            <w:vanish/>
          </w:rPr>
          <w:fldChar w:fldCharType="begin"/>
        </w:r>
        <w:r w:rsidR="002C23D6" w:rsidRPr="002C23D6">
          <w:rPr>
            <w:vanish/>
          </w:rPr>
          <w:instrText xml:space="preserve"> PAGEREF _Toc152686588 \h </w:instrText>
        </w:r>
        <w:r w:rsidR="002C23D6" w:rsidRPr="002C23D6">
          <w:rPr>
            <w:vanish/>
          </w:rPr>
        </w:r>
        <w:r w:rsidR="002C23D6" w:rsidRPr="002C23D6">
          <w:rPr>
            <w:vanish/>
          </w:rPr>
          <w:fldChar w:fldCharType="separate"/>
        </w:r>
        <w:r w:rsidR="001A149B">
          <w:rPr>
            <w:vanish/>
          </w:rPr>
          <w:t>10</w:t>
        </w:r>
        <w:r w:rsidR="002C23D6" w:rsidRPr="002C23D6">
          <w:rPr>
            <w:vanish/>
          </w:rPr>
          <w:fldChar w:fldCharType="end"/>
        </w:r>
      </w:hyperlink>
    </w:p>
    <w:p w14:paraId="1A42EB4E" w14:textId="4F8C226D"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9" w:history="1">
        <w:r w:rsidRPr="000118E8">
          <w:t>8</w:t>
        </w:r>
        <w:r>
          <w:rPr>
            <w:rFonts w:asciiTheme="minorHAnsi" w:eastAsiaTheme="minorEastAsia" w:hAnsiTheme="minorHAnsi" w:cstheme="minorBidi"/>
            <w:kern w:val="2"/>
            <w:sz w:val="22"/>
            <w:szCs w:val="22"/>
            <w:lang w:eastAsia="en-AU"/>
            <w14:ligatures w14:val="standardContextual"/>
          </w:rPr>
          <w:tab/>
        </w:r>
        <w:r w:rsidRPr="000118E8">
          <w:t>Definitions—pt 3</w:t>
        </w:r>
        <w:r>
          <w:tab/>
        </w:r>
        <w:r>
          <w:fldChar w:fldCharType="begin"/>
        </w:r>
        <w:r>
          <w:instrText xml:space="preserve"> PAGEREF _Toc152686589 \h </w:instrText>
        </w:r>
        <w:r>
          <w:fldChar w:fldCharType="separate"/>
        </w:r>
        <w:r w:rsidR="001A149B">
          <w:t>10</w:t>
        </w:r>
        <w:r>
          <w:fldChar w:fldCharType="end"/>
        </w:r>
      </w:hyperlink>
    </w:p>
    <w:p w14:paraId="1449C6B6" w14:textId="78BA2863"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0" w:history="1">
        <w:r w:rsidRPr="000118E8">
          <w:t>9</w:t>
        </w:r>
        <w:r>
          <w:rPr>
            <w:rFonts w:asciiTheme="minorHAnsi" w:eastAsiaTheme="minorEastAsia" w:hAnsiTheme="minorHAnsi" w:cstheme="minorBidi"/>
            <w:kern w:val="2"/>
            <w:sz w:val="22"/>
            <w:szCs w:val="22"/>
            <w:lang w:eastAsia="en-AU"/>
            <w14:ligatures w14:val="standardContextual"/>
          </w:rPr>
          <w:tab/>
        </w:r>
        <w:r w:rsidRPr="000118E8">
          <w:t>Minimum housing standard for ceiling insulation—Act, s 19A (1) (b)</w:t>
        </w:r>
        <w:r>
          <w:tab/>
        </w:r>
        <w:r>
          <w:fldChar w:fldCharType="begin"/>
        </w:r>
        <w:r>
          <w:instrText xml:space="preserve"> PAGEREF _Toc152686590 \h </w:instrText>
        </w:r>
        <w:r>
          <w:fldChar w:fldCharType="separate"/>
        </w:r>
        <w:r w:rsidR="001A149B">
          <w:t>11</w:t>
        </w:r>
        <w:r>
          <w:fldChar w:fldCharType="end"/>
        </w:r>
      </w:hyperlink>
    </w:p>
    <w:p w14:paraId="6D58F082" w14:textId="10010C43"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1" w:history="1">
        <w:r w:rsidRPr="000118E8">
          <w:t>10</w:t>
        </w:r>
        <w:r>
          <w:rPr>
            <w:rFonts w:asciiTheme="minorHAnsi" w:eastAsiaTheme="minorEastAsia" w:hAnsiTheme="minorHAnsi" w:cstheme="minorBidi"/>
            <w:kern w:val="2"/>
            <w:sz w:val="22"/>
            <w:szCs w:val="22"/>
            <w:lang w:eastAsia="en-AU"/>
            <w14:ligatures w14:val="standardContextual"/>
          </w:rPr>
          <w:tab/>
        </w:r>
        <w:r w:rsidRPr="000118E8">
          <w:t>Installing or upgrading ceiling insulation to comply with ceiling insulation standard</w:t>
        </w:r>
        <w:r>
          <w:tab/>
        </w:r>
        <w:r>
          <w:fldChar w:fldCharType="begin"/>
        </w:r>
        <w:r>
          <w:instrText xml:space="preserve"> PAGEREF _Toc152686591 \h </w:instrText>
        </w:r>
        <w:r>
          <w:fldChar w:fldCharType="separate"/>
        </w:r>
        <w:r w:rsidR="001A149B">
          <w:t>12</w:t>
        </w:r>
        <w:r>
          <w:fldChar w:fldCharType="end"/>
        </w:r>
      </w:hyperlink>
    </w:p>
    <w:p w14:paraId="080F9481" w14:textId="1DF1A104"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2" w:history="1">
        <w:r w:rsidRPr="000118E8">
          <w:t>11</w:t>
        </w:r>
        <w:r>
          <w:rPr>
            <w:rFonts w:asciiTheme="minorHAnsi" w:eastAsiaTheme="minorEastAsia" w:hAnsiTheme="minorHAnsi" w:cstheme="minorBidi"/>
            <w:kern w:val="2"/>
            <w:sz w:val="22"/>
            <w:szCs w:val="22"/>
            <w:lang w:eastAsia="en-AU"/>
            <w14:ligatures w14:val="standardContextual"/>
          </w:rPr>
          <w:tab/>
        </w:r>
        <w:r w:rsidRPr="000118E8">
          <w:t>Exemptions from complying with ceiling insulation standard</w:t>
        </w:r>
        <w:r>
          <w:tab/>
        </w:r>
        <w:r>
          <w:fldChar w:fldCharType="begin"/>
        </w:r>
        <w:r>
          <w:instrText xml:space="preserve"> PAGEREF _Toc152686592 \h </w:instrText>
        </w:r>
        <w:r>
          <w:fldChar w:fldCharType="separate"/>
        </w:r>
        <w:r w:rsidR="001A149B">
          <w:t>15</w:t>
        </w:r>
        <w:r>
          <w:fldChar w:fldCharType="end"/>
        </w:r>
      </w:hyperlink>
    </w:p>
    <w:p w14:paraId="58C0D448" w14:textId="26B94503"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3" w:history="1">
        <w:r w:rsidRPr="000118E8">
          <w:t>12</w:t>
        </w:r>
        <w:r>
          <w:rPr>
            <w:rFonts w:asciiTheme="minorHAnsi" w:eastAsiaTheme="minorEastAsia" w:hAnsiTheme="minorHAnsi" w:cstheme="minorBidi"/>
            <w:kern w:val="2"/>
            <w:sz w:val="22"/>
            <w:szCs w:val="22"/>
            <w:lang w:eastAsia="en-AU"/>
            <w14:ligatures w14:val="standardContextual"/>
          </w:rPr>
          <w:tab/>
        </w:r>
        <w:r w:rsidRPr="000118E8">
          <w:t>Lessor must keep records—Act, s 19C (c)</w:t>
        </w:r>
        <w:r>
          <w:tab/>
        </w:r>
        <w:r>
          <w:fldChar w:fldCharType="begin"/>
        </w:r>
        <w:r>
          <w:instrText xml:space="preserve"> PAGEREF _Toc152686593 \h </w:instrText>
        </w:r>
        <w:r>
          <w:fldChar w:fldCharType="separate"/>
        </w:r>
        <w:r w:rsidR="001A149B">
          <w:t>17</w:t>
        </w:r>
        <w:r>
          <w:fldChar w:fldCharType="end"/>
        </w:r>
      </w:hyperlink>
    </w:p>
    <w:p w14:paraId="789CA991" w14:textId="14B641FD"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4" w:history="1">
        <w:r w:rsidRPr="000118E8">
          <w:t>13</w:t>
        </w:r>
        <w:r>
          <w:rPr>
            <w:rFonts w:asciiTheme="minorHAnsi" w:eastAsiaTheme="minorEastAsia" w:hAnsiTheme="minorHAnsi" w:cstheme="minorBidi"/>
            <w:kern w:val="2"/>
            <w:sz w:val="22"/>
            <w:szCs w:val="22"/>
            <w:lang w:eastAsia="en-AU"/>
            <w14:ligatures w14:val="standardContextual"/>
          </w:rPr>
          <w:tab/>
        </w:r>
        <w:r w:rsidRPr="000118E8">
          <w:t>Approved installers</w:t>
        </w:r>
        <w:r>
          <w:tab/>
        </w:r>
        <w:r>
          <w:fldChar w:fldCharType="begin"/>
        </w:r>
        <w:r>
          <w:instrText xml:space="preserve"> PAGEREF _Toc152686594 \h </w:instrText>
        </w:r>
        <w:r>
          <w:fldChar w:fldCharType="separate"/>
        </w:r>
        <w:r w:rsidR="001A149B">
          <w:t>18</w:t>
        </w:r>
        <w:r>
          <w:fldChar w:fldCharType="end"/>
        </w:r>
      </w:hyperlink>
    </w:p>
    <w:p w14:paraId="2D221098" w14:textId="706693EB"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5" w:history="1">
        <w:r w:rsidRPr="000118E8">
          <w:t>14</w:t>
        </w:r>
        <w:r>
          <w:rPr>
            <w:rFonts w:asciiTheme="minorHAnsi" w:eastAsiaTheme="minorEastAsia" w:hAnsiTheme="minorHAnsi" w:cstheme="minorBidi"/>
            <w:kern w:val="2"/>
            <w:sz w:val="22"/>
            <w:szCs w:val="22"/>
            <w:lang w:eastAsia="en-AU"/>
            <w14:ligatures w14:val="standardContextual"/>
          </w:rPr>
          <w:tab/>
        </w:r>
        <w:r w:rsidRPr="000118E8">
          <w:t>Disapplication of Legislation Act, s 47 (5) and (6)</w:t>
        </w:r>
        <w:r>
          <w:tab/>
        </w:r>
        <w:r>
          <w:fldChar w:fldCharType="begin"/>
        </w:r>
        <w:r>
          <w:instrText xml:space="preserve"> PAGEREF _Toc152686595 \h </w:instrText>
        </w:r>
        <w:r>
          <w:fldChar w:fldCharType="separate"/>
        </w:r>
        <w:r w:rsidR="001A149B">
          <w:t>18</w:t>
        </w:r>
        <w:r>
          <w:fldChar w:fldCharType="end"/>
        </w:r>
      </w:hyperlink>
    </w:p>
    <w:p w14:paraId="0EE366DF" w14:textId="21787FA7" w:rsidR="002C23D6" w:rsidRDefault="00006BE5">
      <w:pPr>
        <w:pStyle w:val="TOC6"/>
        <w:rPr>
          <w:rFonts w:asciiTheme="minorHAnsi" w:eastAsiaTheme="minorEastAsia" w:hAnsiTheme="minorHAnsi" w:cstheme="minorBidi"/>
          <w:b w:val="0"/>
          <w:kern w:val="2"/>
          <w:sz w:val="22"/>
          <w:szCs w:val="22"/>
          <w:lang w:eastAsia="en-AU"/>
          <w14:ligatures w14:val="standardContextual"/>
        </w:rPr>
      </w:pPr>
      <w:hyperlink w:anchor="_Toc152686596" w:history="1">
        <w:r w:rsidR="002C23D6" w:rsidRPr="000118E8">
          <w:t>Dictionary</w:t>
        </w:r>
        <w:r w:rsidR="002C23D6">
          <w:tab/>
        </w:r>
        <w:r w:rsidR="002C23D6">
          <w:tab/>
        </w:r>
        <w:r w:rsidR="002C23D6" w:rsidRPr="002C23D6">
          <w:rPr>
            <w:b w:val="0"/>
            <w:sz w:val="20"/>
          </w:rPr>
          <w:fldChar w:fldCharType="begin"/>
        </w:r>
        <w:r w:rsidR="002C23D6" w:rsidRPr="002C23D6">
          <w:rPr>
            <w:b w:val="0"/>
            <w:sz w:val="20"/>
          </w:rPr>
          <w:instrText xml:space="preserve"> PAGEREF _Toc152686596 \h </w:instrText>
        </w:r>
        <w:r w:rsidR="002C23D6" w:rsidRPr="002C23D6">
          <w:rPr>
            <w:b w:val="0"/>
            <w:sz w:val="20"/>
          </w:rPr>
        </w:r>
        <w:r w:rsidR="002C23D6" w:rsidRPr="002C23D6">
          <w:rPr>
            <w:b w:val="0"/>
            <w:sz w:val="20"/>
          </w:rPr>
          <w:fldChar w:fldCharType="separate"/>
        </w:r>
        <w:r w:rsidR="001A149B">
          <w:rPr>
            <w:b w:val="0"/>
            <w:sz w:val="20"/>
          </w:rPr>
          <w:t>19</w:t>
        </w:r>
        <w:r w:rsidR="002C23D6" w:rsidRPr="002C23D6">
          <w:rPr>
            <w:b w:val="0"/>
            <w:sz w:val="20"/>
          </w:rPr>
          <w:fldChar w:fldCharType="end"/>
        </w:r>
      </w:hyperlink>
    </w:p>
    <w:p w14:paraId="44EE2FB6" w14:textId="464EA53B" w:rsidR="002C23D6" w:rsidRDefault="00006BE5" w:rsidP="002C23D6">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686597" w:history="1">
        <w:r w:rsidR="002C23D6">
          <w:t>Endnotes</w:t>
        </w:r>
        <w:r w:rsidR="002C23D6" w:rsidRPr="002C23D6">
          <w:rPr>
            <w:vanish/>
          </w:rPr>
          <w:tab/>
        </w:r>
        <w:r w:rsidR="002C23D6">
          <w:rPr>
            <w:vanish/>
          </w:rPr>
          <w:tab/>
        </w:r>
        <w:r w:rsidR="002C23D6" w:rsidRPr="002C23D6">
          <w:rPr>
            <w:b w:val="0"/>
            <w:vanish/>
          </w:rPr>
          <w:fldChar w:fldCharType="begin"/>
        </w:r>
        <w:r w:rsidR="002C23D6" w:rsidRPr="002C23D6">
          <w:rPr>
            <w:b w:val="0"/>
            <w:vanish/>
          </w:rPr>
          <w:instrText xml:space="preserve"> PAGEREF _Toc152686597 \h </w:instrText>
        </w:r>
        <w:r w:rsidR="002C23D6" w:rsidRPr="002C23D6">
          <w:rPr>
            <w:b w:val="0"/>
            <w:vanish/>
          </w:rPr>
        </w:r>
        <w:r w:rsidR="002C23D6" w:rsidRPr="002C23D6">
          <w:rPr>
            <w:b w:val="0"/>
            <w:vanish/>
          </w:rPr>
          <w:fldChar w:fldCharType="separate"/>
        </w:r>
        <w:r w:rsidR="001A149B">
          <w:rPr>
            <w:b w:val="0"/>
            <w:vanish/>
          </w:rPr>
          <w:t>21</w:t>
        </w:r>
        <w:r w:rsidR="002C23D6" w:rsidRPr="002C23D6">
          <w:rPr>
            <w:b w:val="0"/>
            <w:vanish/>
          </w:rPr>
          <w:fldChar w:fldCharType="end"/>
        </w:r>
      </w:hyperlink>
    </w:p>
    <w:p w14:paraId="00A92386" w14:textId="46E03D12"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8" w:history="1">
        <w:r w:rsidRPr="000118E8">
          <w:t>1</w:t>
        </w:r>
        <w:r>
          <w:rPr>
            <w:rFonts w:asciiTheme="minorHAnsi" w:eastAsiaTheme="minorEastAsia" w:hAnsiTheme="minorHAnsi" w:cstheme="minorBidi"/>
            <w:kern w:val="2"/>
            <w:sz w:val="22"/>
            <w:szCs w:val="22"/>
            <w:lang w:eastAsia="en-AU"/>
            <w14:ligatures w14:val="standardContextual"/>
          </w:rPr>
          <w:tab/>
        </w:r>
        <w:r w:rsidRPr="000118E8">
          <w:t>About the endnotes</w:t>
        </w:r>
        <w:r>
          <w:tab/>
        </w:r>
        <w:r>
          <w:fldChar w:fldCharType="begin"/>
        </w:r>
        <w:r>
          <w:instrText xml:space="preserve"> PAGEREF _Toc152686598 \h </w:instrText>
        </w:r>
        <w:r>
          <w:fldChar w:fldCharType="separate"/>
        </w:r>
        <w:r w:rsidR="001A149B">
          <w:t>21</w:t>
        </w:r>
        <w:r>
          <w:fldChar w:fldCharType="end"/>
        </w:r>
      </w:hyperlink>
    </w:p>
    <w:p w14:paraId="73C48D50" w14:textId="4137B446"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9" w:history="1">
        <w:r w:rsidRPr="000118E8">
          <w:t>2</w:t>
        </w:r>
        <w:r>
          <w:rPr>
            <w:rFonts w:asciiTheme="minorHAnsi" w:eastAsiaTheme="minorEastAsia" w:hAnsiTheme="minorHAnsi" w:cstheme="minorBidi"/>
            <w:kern w:val="2"/>
            <w:sz w:val="22"/>
            <w:szCs w:val="22"/>
            <w:lang w:eastAsia="en-AU"/>
            <w14:ligatures w14:val="standardContextual"/>
          </w:rPr>
          <w:tab/>
        </w:r>
        <w:r w:rsidRPr="000118E8">
          <w:t>Abbreviation key</w:t>
        </w:r>
        <w:r>
          <w:tab/>
        </w:r>
        <w:r>
          <w:fldChar w:fldCharType="begin"/>
        </w:r>
        <w:r>
          <w:instrText xml:space="preserve"> PAGEREF _Toc152686599 \h </w:instrText>
        </w:r>
        <w:r>
          <w:fldChar w:fldCharType="separate"/>
        </w:r>
        <w:r w:rsidR="001A149B">
          <w:t>21</w:t>
        </w:r>
        <w:r>
          <w:fldChar w:fldCharType="end"/>
        </w:r>
      </w:hyperlink>
    </w:p>
    <w:p w14:paraId="566E3AC3" w14:textId="33583FD7"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600" w:history="1">
        <w:r w:rsidRPr="000118E8">
          <w:t>3</w:t>
        </w:r>
        <w:r>
          <w:rPr>
            <w:rFonts w:asciiTheme="minorHAnsi" w:eastAsiaTheme="minorEastAsia" w:hAnsiTheme="minorHAnsi" w:cstheme="minorBidi"/>
            <w:kern w:val="2"/>
            <w:sz w:val="22"/>
            <w:szCs w:val="22"/>
            <w:lang w:eastAsia="en-AU"/>
            <w14:ligatures w14:val="standardContextual"/>
          </w:rPr>
          <w:tab/>
        </w:r>
        <w:r w:rsidRPr="000118E8">
          <w:t>Legislation history</w:t>
        </w:r>
        <w:r>
          <w:tab/>
        </w:r>
        <w:r>
          <w:fldChar w:fldCharType="begin"/>
        </w:r>
        <w:r>
          <w:instrText xml:space="preserve"> PAGEREF _Toc152686600 \h </w:instrText>
        </w:r>
        <w:r>
          <w:fldChar w:fldCharType="separate"/>
        </w:r>
        <w:r w:rsidR="001A149B">
          <w:t>22</w:t>
        </w:r>
        <w:r>
          <w:fldChar w:fldCharType="end"/>
        </w:r>
      </w:hyperlink>
    </w:p>
    <w:p w14:paraId="5DD1243A" w14:textId="74076474"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601" w:history="1">
        <w:r w:rsidRPr="000118E8">
          <w:t>4</w:t>
        </w:r>
        <w:r>
          <w:rPr>
            <w:rFonts w:asciiTheme="minorHAnsi" w:eastAsiaTheme="minorEastAsia" w:hAnsiTheme="minorHAnsi" w:cstheme="minorBidi"/>
            <w:kern w:val="2"/>
            <w:sz w:val="22"/>
            <w:szCs w:val="22"/>
            <w:lang w:eastAsia="en-AU"/>
            <w14:ligatures w14:val="standardContextual"/>
          </w:rPr>
          <w:tab/>
        </w:r>
        <w:r w:rsidRPr="000118E8">
          <w:t>Amendment history</w:t>
        </w:r>
        <w:r>
          <w:tab/>
        </w:r>
        <w:r>
          <w:fldChar w:fldCharType="begin"/>
        </w:r>
        <w:r>
          <w:instrText xml:space="preserve"> PAGEREF _Toc152686601 \h </w:instrText>
        </w:r>
        <w:r>
          <w:fldChar w:fldCharType="separate"/>
        </w:r>
        <w:r w:rsidR="001A149B">
          <w:t>25</w:t>
        </w:r>
        <w:r>
          <w:fldChar w:fldCharType="end"/>
        </w:r>
      </w:hyperlink>
    </w:p>
    <w:p w14:paraId="3B67B9A9" w14:textId="028A2C7C"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602" w:history="1">
        <w:r w:rsidRPr="000118E8">
          <w:t>5</w:t>
        </w:r>
        <w:r>
          <w:rPr>
            <w:rFonts w:asciiTheme="minorHAnsi" w:eastAsiaTheme="minorEastAsia" w:hAnsiTheme="minorHAnsi" w:cstheme="minorBidi"/>
            <w:kern w:val="2"/>
            <w:sz w:val="22"/>
            <w:szCs w:val="22"/>
            <w:lang w:eastAsia="en-AU"/>
            <w14:ligatures w14:val="standardContextual"/>
          </w:rPr>
          <w:tab/>
        </w:r>
        <w:r w:rsidRPr="000118E8">
          <w:t>Earlier republications</w:t>
        </w:r>
        <w:r>
          <w:tab/>
        </w:r>
        <w:r>
          <w:fldChar w:fldCharType="begin"/>
        </w:r>
        <w:r>
          <w:instrText xml:space="preserve"> PAGEREF _Toc152686602 \h </w:instrText>
        </w:r>
        <w:r>
          <w:fldChar w:fldCharType="separate"/>
        </w:r>
        <w:r w:rsidR="001A149B">
          <w:t>28</w:t>
        </w:r>
        <w:r>
          <w:fldChar w:fldCharType="end"/>
        </w:r>
      </w:hyperlink>
    </w:p>
    <w:p w14:paraId="606316FC" w14:textId="154A5426" w:rsidR="006F749B" w:rsidRDefault="002C23D6" w:rsidP="007009F2">
      <w:pPr>
        <w:pStyle w:val="BillBasic"/>
      </w:pPr>
      <w:r>
        <w:fldChar w:fldCharType="end"/>
      </w:r>
    </w:p>
    <w:p w14:paraId="5475A50D" w14:textId="77777777" w:rsidR="006F749B" w:rsidRDefault="006F749B" w:rsidP="007009F2">
      <w:pPr>
        <w:pStyle w:val="01Contents"/>
        <w:sectPr w:rsidR="006F749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049C5F4" w14:textId="77777777" w:rsidR="006F749B" w:rsidRDefault="006F749B" w:rsidP="007009F2">
      <w:pPr>
        <w:jc w:val="center"/>
      </w:pPr>
      <w:r>
        <w:rPr>
          <w:noProof/>
          <w:lang w:eastAsia="en-AU"/>
        </w:rPr>
        <w:lastRenderedPageBreak/>
        <w:drawing>
          <wp:inline distT="0" distB="0" distL="0" distR="0" wp14:anchorId="705F9317" wp14:editId="1D9AC84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93C007F" w14:textId="77777777" w:rsidR="006F749B" w:rsidRDefault="006F749B" w:rsidP="007009F2">
      <w:pPr>
        <w:jc w:val="center"/>
        <w:rPr>
          <w:rFonts w:ascii="Arial" w:hAnsi="Arial"/>
        </w:rPr>
      </w:pPr>
      <w:r>
        <w:rPr>
          <w:rFonts w:ascii="Arial" w:hAnsi="Arial"/>
        </w:rPr>
        <w:t>Australian Capital Territory</w:t>
      </w:r>
    </w:p>
    <w:p w14:paraId="3DEC06B1" w14:textId="6AEEED46" w:rsidR="006F749B" w:rsidRDefault="00C92C5C" w:rsidP="007009F2">
      <w:pPr>
        <w:pStyle w:val="Billname"/>
      </w:pPr>
      <w:bookmarkStart w:id="6" w:name="Citation"/>
      <w:r>
        <w:t>Residential Tenancies Regulation 1998</w:t>
      </w:r>
      <w:bookmarkEnd w:id="6"/>
      <w:r w:rsidR="006F749B">
        <w:t xml:space="preserve">     </w:t>
      </w:r>
    </w:p>
    <w:p w14:paraId="22C98620" w14:textId="77777777" w:rsidR="006F749B" w:rsidRDefault="006F749B" w:rsidP="007009F2">
      <w:pPr>
        <w:spacing w:before="240" w:after="60"/>
        <w:rPr>
          <w:rFonts w:ascii="Arial" w:hAnsi="Arial"/>
        </w:rPr>
      </w:pPr>
    </w:p>
    <w:p w14:paraId="282B3A97" w14:textId="77777777" w:rsidR="006F749B" w:rsidRDefault="006F749B" w:rsidP="007009F2">
      <w:pPr>
        <w:pStyle w:val="N-line3"/>
      </w:pPr>
    </w:p>
    <w:p w14:paraId="1D7378D7" w14:textId="77777777" w:rsidR="006F749B" w:rsidRDefault="006F749B" w:rsidP="007009F2">
      <w:pPr>
        <w:pStyle w:val="CoverInForce"/>
      </w:pPr>
      <w:r>
        <w:t>made under the</w:t>
      </w:r>
    </w:p>
    <w:bookmarkStart w:id="7" w:name="ActName"/>
    <w:p w14:paraId="71EF9C9B" w14:textId="75BE27A3" w:rsidR="006F749B" w:rsidRDefault="006F749B" w:rsidP="007009F2">
      <w:pPr>
        <w:pStyle w:val="CoverActName"/>
      </w:pPr>
      <w:r w:rsidRPr="006F749B">
        <w:rPr>
          <w:rStyle w:val="charCitHyperlinkAbbrev"/>
        </w:rPr>
        <w:fldChar w:fldCharType="begin"/>
      </w:r>
      <w:r w:rsidR="00C92C5C">
        <w:rPr>
          <w:rStyle w:val="charCitHyperlinkAbbrev"/>
        </w:rPr>
        <w:instrText>HYPERLINK "http://www.legislation.act.gov.au/a/1997-84" \o "A1997-84"</w:instrText>
      </w:r>
      <w:r w:rsidRPr="006F749B">
        <w:rPr>
          <w:rStyle w:val="charCitHyperlinkAbbrev"/>
        </w:rPr>
      </w:r>
      <w:r w:rsidRPr="006F749B">
        <w:rPr>
          <w:rStyle w:val="charCitHyperlinkAbbrev"/>
        </w:rPr>
        <w:fldChar w:fldCharType="separate"/>
      </w:r>
      <w:r w:rsidR="00C92C5C">
        <w:rPr>
          <w:rStyle w:val="charCitHyperlinkAbbrev"/>
        </w:rPr>
        <w:t>Residential Tenancies Act 1997</w:t>
      </w:r>
      <w:r w:rsidRPr="006F749B">
        <w:rPr>
          <w:rStyle w:val="charCitHyperlinkAbbrev"/>
        </w:rPr>
        <w:fldChar w:fldCharType="end"/>
      </w:r>
      <w:bookmarkEnd w:id="7"/>
    </w:p>
    <w:p w14:paraId="1057D19C" w14:textId="77777777" w:rsidR="006F749B" w:rsidRDefault="006F749B" w:rsidP="007009F2">
      <w:pPr>
        <w:pStyle w:val="N-line3"/>
      </w:pPr>
    </w:p>
    <w:p w14:paraId="14110559" w14:textId="77777777" w:rsidR="006F749B" w:rsidRDefault="006F749B" w:rsidP="007009F2">
      <w:pPr>
        <w:pStyle w:val="Placeholder"/>
      </w:pPr>
      <w:r>
        <w:rPr>
          <w:rStyle w:val="charContents"/>
          <w:sz w:val="16"/>
        </w:rPr>
        <w:t xml:space="preserve">  </w:t>
      </w:r>
      <w:r>
        <w:rPr>
          <w:rStyle w:val="charPage"/>
        </w:rPr>
        <w:t xml:space="preserve">  </w:t>
      </w:r>
    </w:p>
    <w:p w14:paraId="6C06D93B" w14:textId="77777777" w:rsidR="006F749B" w:rsidRDefault="006F749B" w:rsidP="007009F2">
      <w:pPr>
        <w:pStyle w:val="Placeholder"/>
      </w:pPr>
      <w:r>
        <w:rPr>
          <w:rStyle w:val="CharChapNo"/>
        </w:rPr>
        <w:t xml:space="preserve">  </w:t>
      </w:r>
      <w:r>
        <w:rPr>
          <w:rStyle w:val="CharChapText"/>
        </w:rPr>
        <w:t xml:space="preserve">  </w:t>
      </w:r>
    </w:p>
    <w:p w14:paraId="5DC8AB96" w14:textId="77777777" w:rsidR="006F749B" w:rsidRDefault="006F749B" w:rsidP="007009F2">
      <w:pPr>
        <w:pStyle w:val="Placeholder"/>
      </w:pPr>
      <w:r>
        <w:rPr>
          <w:rStyle w:val="CharPartNo"/>
        </w:rPr>
        <w:t xml:space="preserve">  </w:t>
      </w:r>
      <w:r>
        <w:rPr>
          <w:rStyle w:val="CharPartText"/>
        </w:rPr>
        <w:t xml:space="preserve">  </w:t>
      </w:r>
    </w:p>
    <w:p w14:paraId="766B7CC5" w14:textId="77777777" w:rsidR="006F749B" w:rsidRDefault="006F749B" w:rsidP="007009F2">
      <w:pPr>
        <w:pStyle w:val="Placeholder"/>
      </w:pPr>
      <w:r>
        <w:rPr>
          <w:rStyle w:val="CharDivNo"/>
        </w:rPr>
        <w:t xml:space="preserve">  </w:t>
      </w:r>
      <w:r>
        <w:rPr>
          <w:rStyle w:val="CharDivText"/>
        </w:rPr>
        <w:t xml:space="preserve">  </w:t>
      </w:r>
    </w:p>
    <w:p w14:paraId="149E8542" w14:textId="77777777" w:rsidR="006F749B" w:rsidRDefault="006F749B" w:rsidP="007009F2">
      <w:pPr>
        <w:pStyle w:val="Placeholder"/>
      </w:pPr>
      <w:r>
        <w:rPr>
          <w:rStyle w:val="CharSectNo"/>
        </w:rPr>
        <w:t xml:space="preserve">  </w:t>
      </w:r>
    </w:p>
    <w:p w14:paraId="206AF9D7" w14:textId="77777777" w:rsidR="006F749B" w:rsidRDefault="006F749B" w:rsidP="007009F2">
      <w:pPr>
        <w:pStyle w:val="PageBreak"/>
      </w:pPr>
      <w:r>
        <w:br w:type="page"/>
      </w:r>
    </w:p>
    <w:p w14:paraId="680C4F9F" w14:textId="77777777" w:rsidR="007034F9" w:rsidRPr="002C23D6" w:rsidRDefault="007034F9" w:rsidP="007034F9">
      <w:pPr>
        <w:pStyle w:val="AH2Part"/>
      </w:pPr>
      <w:bookmarkStart w:id="8" w:name="_Toc152686573"/>
      <w:r w:rsidRPr="002C23D6">
        <w:rPr>
          <w:rStyle w:val="CharPartNo"/>
        </w:rPr>
        <w:lastRenderedPageBreak/>
        <w:t>Part 1</w:t>
      </w:r>
      <w:r w:rsidRPr="00647FD5">
        <w:tab/>
      </w:r>
      <w:r w:rsidRPr="002C23D6">
        <w:rPr>
          <w:rStyle w:val="CharPartText"/>
        </w:rPr>
        <w:t>Preliminary</w:t>
      </w:r>
      <w:bookmarkEnd w:id="8"/>
    </w:p>
    <w:p w14:paraId="42FF5DCF" w14:textId="77777777" w:rsidR="00137969" w:rsidRDefault="00137969">
      <w:pPr>
        <w:pStyle w:val="AH5Sec"/>
      </w:pPr>
      <w:bookmarkStart w:id="9" w:name="_Toc152686574"/>
      <w:r w:rsidRPr="002C23D6">
        <w:rPr>
          <w:rStyle w:val="CharSectNo"/>
        </w:rPr>
        <w:t>1</w:t>
      </w:r>
      <w:r>
        <w:tab/>
        <w:t>Name of regulation</w:t>
      </w:r>
      <w:bookmarkEnd w:id="9"/>
    </w:p>
    <w:p w14:paraId="59BEAA96" w14:textId="77777777" w:rsidR="00137969" w:rsidRDefault="00137969">
      <w:pPr>
        <w:pStyle w:val="Amainreturn"/>
      </w:pPr>
      <w:r>
        <w:t xml:space="preserve">This regulation is the </w:t>
      </w:r>
      <w:r>
        <w:rPr>
          <w:rStyle w:val="charItals"/>
        </w:rPr>
        <w:t>Residential Tenancies</w:t>
      </w:r>
      <w:r>
        <w:t xml:space="preserve"> </w:t>
      </w:r>
      <w:r>
        <w:rPr>
          <w:rStyle w:val="charItals"/>
        </w:rPr>
        <w:t>Regulation 1998</w:t>
      </w:r>
      <w:r>
        <w:t>.</w:t>
      </w:r>
    </w:p>
    <w:p w14:paraId="2ACD9C2C" w14:textId="77777777" w:rsidR="007034F9" w:rsidRPr="00647FD5" w:rsidRDefault="007034F9" w:rsidP="007034F9">
      <w:pPr>
        <w:pStyle w:val="AH5Sec"/>
      </w:pPr>
      <w:bookmarkStart w:id="10" w:name="_Toc152686575"/>
      <w:r w:rsidRPr="002C23D6">
        <w:rPr>
          <w:rStyle w:val="CharSectNo"/>
        </w:rPr>
        <w:t>1AA</w:t>
      </w:r>
      <w:r w:rsidRPr="00647FD5">
        <w:tab/>
        <w:t>Dictionary</w:t>
      </w:r>
      <w:bookmarkEnd w:id="10"/>
    </w:p>
    <w:p w14:paraId="2CED0985" w14:textId="77777777" w:rsidR="007034F9" w:rsidRPr="00647FD5" w:rsidRDefault="007034F9" w:rsidP="007034F9">
      <w:pPr>
        <w:pStyle w:val="Amainreturn"/>
        <w:keepNext/>
      </w:pPr>
      <w:r w:rsidRPr="00647FD5">
        <w:t>The dictionary at the end of this regulation is part of this regulation.</w:t>
      </w:r>
    </w:p>
    <w:p w14:paraId="1C92FC60" w14:textId="77777777" w:rsidR="007034F9" w:rsidRPr="00647FD5" w:rsidRDefault="007034F9" w:rsidP="007034F9">
      <w:pPr>
        <w:pStyle w:val="aNote"/>
      </w:pPr>
      <w:r w:rsidRPr="00647FD5">
        <w:rPr>
          <w:rStyle w:val="charItals"/>
        </w:rPr>
        <w:t>Note 1</w:t>
      </w:r>
      <w:r w:rsidRPr="00647FD5">
        <w:tab/>
        <w:t>The dictionary at the end of this regulation defines certain terms used in this regulation, and includes references (</w:t>
      </w:r>
      <w:r w:rsidRPr="00647FD5">
        <w:rPr>
          <w:rStyle w:val="charBoldItals"/>
        </w:rPr>
        <w:t>signpost definitions</w:t>
      </w:r>
      <w:r w:rsidRPr="00647FD5">
        <w:t>) to other terms defined elsewhere in this regulation.</w:t>
      </w:r>
    </w:p>
    <w:p w14:paraId="4DE8A62C" w14:textId="77777777" w:rsidR="007034F9" w:rsidRPr="00647FD5" w:rsidRDefault="007034F9" w:rsidP="007034F9">
      <w:pPr>
        <w:pStyle w:val="aNoteTextss"/>
        <w:keepNext/>
      </w:pPr>
      <w:r w:rsidRPr="00647FD5">
        <w:t>For example, the signpost definition ‘</w:t>
      </w:r>
      <w:r w:rsidRPr="00647FD5">
        <w:rPr>
          <w:rStyle w:val="charBoldItals"/>
        </w:rPr>
        <w:t>approved installer</w:t>
      </w:r>
      <w:r w:rsidRPr="00647FD5">
        <w:t>, for part 3 (Minimum insulation standard for ceilings)—see section 8.’ means that the term ‘approved installer’ is defined in that section for part 3.</w:t>
      </w:r>
    </w:p>
    <w:p w14:paraId="713BC1C5" w14:textId="12C8A22E" w:rsidR="007034F9" w:rsidRPr="00647FD5" w:rsidRDefault="007034F9" w:rsidP="007034F9">
      <w:pPr>
        <w:pStyle w:val="aNote"/>
        <w:rPr>
          <w:iCs/>
        </w:rPr>
      </w:pPr>
      <w:r w:rsidRPr="00647FD5">
        <w:rPr>
          <w:rStyle w:val="charItals"/>
        </w:rPr>
        <w:t>Note 2</w:t>
      </w:r>
      <w:r w:rsidRPr="00647FD5">
        <w:rPr>
          <w:iCs/>
        </w:rP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F155C7">
          <w:rPr>
            <w:rStyle w:val="charCitHyperlinkAbbrev"/>
          </w:rPr>
          <w:t>Legislation Act</w:t>
        </w:r>
      </w:hyperlink>
      <w:r w:rsidRPr="00647FD5">
        <w:rPr>
          <w:iCs/>
        </w:rPr>
        <w:t>, s 155 and s 156 (1)).</w:t>
      </w:r>
    </w:p>
    <w:p w14:paraId="1C858FF7" w14:textId="77777777" w:rsidR="007034F9" w:rsidRDefault="007034F9" w:rsidP="007034F9">
      <w:pPr>
        <w:pStyle w:val="AH5Sec"/>
      </w:pPr>
      <w:bookmarkStart w:id="11" w:name="_Toc152686576"/>
      <w:r w:rsidRPr="002C23D6">
        <w:rPr>
          <w:rStyle w:val="CharSectNo"/>
        </w:rPr>
        <w:t>1AB</w:t>
      </w:r>
      <w:r w:rsidRPr="00647FD5">
        <w:tab/>
        <w:t>Notes</w:t>
      </w:r>
      <w:bookmarkEnd w:id="11"/>
    </w:p>
    <w:p w14:paraId="4AF0B1B3" w14:textId="77777777" w:rsidR="007034F9" w:rsidRPr="00647FD5" w:rsidRDefault="007034F9" w:rsidP="007034F9">
      <w:pPr>
        <w:pStyle w:val="Amainreturn"/>
        <w:keepNext/>
      </w:pPr>
      <w:r w:rsidRPr="00647FD5">
        <w:t>A note included in this regulation is explanatory and is not part of this regulation.</w:t>
      </w:r>
    </w:p>
    <w:p w14:paraId="0EDDF7FF" w14:textId="171FCA65" w:rsidR="007034F9" w:rsidRPr="00647FD5" w:rsidRDefault="007034F9" w:rsidP="007034F9">
      <w:pPr>
        <w:pStyle w:val="aNote"/>
      </w:pPr>
      <w:r w:rsidRPr="00647FD5">
        <w:rPr>
          <w:rStyle w:val="charItals"/>
        </w:rPr>
        <w:t>Note</w:t>
      </w:r>
      <w:r w:rsidRPr="00647FD5">
        <w:rPr>
          <w:rStyle w:val="charItals"/>
        </w:rPr>
        <w:tab/>
      </w:r>
      <w:r w:rsidRPr="00647FD5">
        <w:t xml:space="preserve">See the </w:t>
      </w:r>
      <w:hyperlink r:id="rId29" w:tooltip="A2001-14" w:history="1">
        <w:r w:rsidRPr="00F155C7">
          <w:rPr>
            <w:rStyle w:val="charCitHyperlinkAbbrev"/>
          </w:rPr>
          <w:t>Legislation Act</w:t>
        </w:r>
      </w:hyperlink>
      <w:r w:rsidRPr="00647FD5">
        <w:t>, s 127 (1), (4) and (5) for the legal status of notes.</w:t>
      </w:r>
    </w:p>
    <w:p w14:paraId="515CBD5A" w14:textId="77777777" w:rsidR="007034F9" w:rsidRPr="007034F9" w:rsidRDefault="007034F9" w:rsidP="007034F9">
      <w:pPr>
        <w:pStyle w:val="PageBreak"/>
      </w:pPr>
      <w:r w:rsidRPr="007034F9">
        <w:br w:type="page"/>
      </w:r>
    </w:p>
    <w:p w14:paraId="6F2E4C5D" w14:textId="2E03583C" w:rsidR="007034F9" w:rsidRPr="002C23D6" w:rsidRDefault="007034F9" w:rsidP="007034F9">
      <w:pPr>
        <w:pStyle w:val="AH2Part"/>
      </w:pPr>
      <w:bookmarkStart w:id="12" w:name="_Toc152686577"/>
      <w:r w:rsidRPr="002C23D6">
        <w:rPr>
          <w:rStyle w:val="CharPartNo"/>
        </w:rPr>
        <w:lastRenderedPageBreak/>
        <w:t>Part 2</w:t>
      </w:r>
      <w:r w:rsidRPr="00647FD5">
        <w:tab/>
      </w:r>
      <w:r w:rsidRPr="002C23D6">
        <w:rPr>
          <w:rStyle w:val="CharPartText"/>
        </w:rPr>
        <w:t>General matters</w:t>
      </w:r>
      <w:bookmarkEnd w:id="12"/>
    </w:p>
    <w:p w14:paraId="72343668" w14:textId="77777777" w:rsidR="001E3A8D" w:rsidRPr="00C171D3" w:rsidRDefault="001E3A8D" w:rsidP="001E3A8D">
      <w:pPr>
        <w:pStyle w:val="AH5Sec"/>
      </w:pPr>
      <w:bookmarkStart w:id="13" w:name="_Toc152686578"/>
      <w:r w:rsidRPr="002C23D6">
        <w:rPr>
          <w:rStyle w:val="CharSectNo"/>
        </w:rPr>
        <w:t>1A</w:t>
      </w:r>
      <w:r w:rsidRPr="00C171D3">
        <w:tab/>
        <w:t>Prescribed agreement not residential tenancy agreement—Act,</w:t>
      </w:r>
      <w:r w:rsidR="00E42A60">
        <w:t> </w:t>
      </w:r>
      <w:r w:rsidRPr="00C171D3">
        <w:t>s</w:t>
      </w:r>
      <w:r w:rsidR="000D4EE8">
        <w:t> </w:t>
      </w:r>
      <w:r w:rsidRPr="00C171D3">
        <w:t>6D</w:t>
      </w:r>
      <w:r w:rsidR="000D4EE8">
        <w:t> </w:t>
      </w:r>
      <w:r w:rsidRPr="00C171D3">
        <w:t>(1)</w:t>
      </w:r>
      <w:r w:rsidR="000D4EE8">
        <w:t> </w:t>
      </w:r>
      <w:r w:rsidRPr="00C171D3">
        <w:t>(d)</w:t>
      </w:r>
      <w:bookmarkEnd w:id="13"/>
    </w:p>
    <w:p w14:paraId="58183961" w14:textId="77777777" w:rsidR="001E3A8D" w:rsidRPr="00C171D3" w:rsidRDefault="001E3A8D" w:rsidP="001E3A8D">
      <w:pPr>
        <w:pStyle w:val="Amain"/>
      </w:pPr>
      <w:r w:rsidRPr="00C171D3">
        <w:tab/>
        <w:t>(1)</w:t>
      </w:r>
      <w:r w:rsidRPr="00C171D3">
        <w:tab/>
        <w:t>An agreement relating to the occupation of premises is a prescribed agreement if—</w:t>
      </w:r>
    </w:p>
    <w:p w14:paraId="345E12FC" w14:textId="77777777" w:rsidR="001E3A8D" w:rsidRPr="00C171D3" w:rsidRDefault="001E3A8D" w:rsidP="001E3A8D">
      <w:pPr>
        <w:pStyle w:val="Apara"/>
      </w:pPr>
      <w:r w:rsidRPr="00C171D3">
        <w:tab/>
        <w:t>(a)</w:t>
      </w:r>
      <w:r w:rsidRPr="00C171D3">
        <w:tab/>
        <w:t xml:space="preserve">the agreement is between the Territory (the </w:t>
      </w:r>
      <w:r w:rsidRPr="00F139AB">
        <w:rPr>
          <w:rStyle w:val="charBoldItals"/>
        </w:rPr>
        <w:t>lessor</w:t>
      </w:r>
      <w:r w:rsidRPr="00C171D3">
        <w:t xml:space="preserve">) and a person (the </w:t>
      </w:r>
      <w:r w:rsidRPr="00F139AB">
        <w:rPr>
          <w:rStyle w:val="charBoldItals"/>
        </w:rPr>
        <w:t>lessee</w:t>
      </w:r>
      <w:r w:rsidRPr="00C171D3">
        <w:t>); and</w:t>
      </w:r>
    </w:p>
    <w:p w14:paraId="180B11BC" w14:textId="77777777" w:rsidR="001E3A8D" w:rsidRPr="00C171D3" w:rsidRDefault="001E3A8D" w:rsidP="001E3A8D">
      <w:pPr>
        <w:pStyle w:val="Apara"/>
      </w:pPr>
      <w:r w:rsidRPr="00C171D3">
        <w:tab/>
        <w:t>(b)</w:t>
      </w:r>
      <w:r w:rsidRPr="00C171D3">
        <w:tab/>
        <w:t>the agreement includes a term that makes the lessor liable to pay the lessee, on the date of effect, an exit payment calculated in accordance with the following formula:</w:t>
      </w:r>
    </w:p>
    <w:p w14:paraId="7BB41802" w14:textId="77777777" w:rsidR="001E3A8D" w:rsidRPr="00F139AB" w:rsidRDefault="00006BE5" w:rsidP="001E3A8D">
      <w:pPr>
        <w:pStyle w:val="Formula"/>
        <w:spacing w:before="240" w:after="240"/>
      </w:pPr>
      <m:oMathPara>
        <m:oMath>
          <m:m>
            <m:mPr>
              <m:mcs>
                <m:mc>
                  <m:mcPr>
                    <m:count m:val="3"/>
                    <m:mcJc m:val="center"/>
                  </m:mcPr>
                </m:mc>
              </m:mcs>
              <m:ctrlPr>
                <w:rPr>
                  <w:rStyle w:val="charItals"/>
                  <w:rFonts w:ascii="Cambria Math" w:hAnsi="Cambria Math"/>
                  <w:i w:val="0"/>
                </w:rPr>
              </m:ctrlPr>
            </m:mPr>
            <m:mr>
              <m:e>
                <m:r>
                  <m:rPr>
                    <m:nor/>
                  </m:rPr>
                  <w:rPr>
                    <w:rStyle w:val="charItals"/>
                    <w:i w:val="0"/>
                  </w:rPr>
                  <m:t>sublease consideration</m:t>
                </m:r>
              </m:e>
              <m:e>
                <m:r>
                  <m:rPr>
                    <m:sty m:val="p"/>
                  </m:rPr>
                  <w:rPr>
                    <w:rStyle w:val="charItals"/>
                    <w:rFonts w:ascii="Cambria Math" w:hAnsi="Cambria Math"/>
                  </w:rPr>
                  <m:t>+</m:t>
                </m:r>
              </m:e>
              <m:e>
                <m:d>
                  <m:dPr>
                    <m:ctrlPr>
                      <w:rPr>
                        <w:rStyle w:val="charItals"/>
                        <w:rFonts w:ascii="Cambria Math" w:hAnsi="Cambria Math"/>
                        <w:i w:val="0"/>
                      </w:rPr>
                    </m:ctrlPr>
                  </m:dPr>
                  <m:e>
                    <m:f>
                      <m:fPr>
                        <m:ctrlPr>
                          <w:rPr>
                            <w:rStyle w:val="charItals"/>
                            <w:rFonts w:ascii="Cambria Math" w:hAnsi="Cambria Math"/>
                            <w:i w:val="0"/>
                          </w:rPr>
                        </m:ctrlPr>
                      </m:fPr>
                      <m:num>
                        <m:m>
                          <m:mPr>
                            <m:mcs>
                              <m:mc>
                                <m:mcPr>
                                  <m:count m:val="3"/>
                                  <m:mcJc m:val="center"/>
                                </m:mcPr>
                              </m:mc>
                            </m:mcs>
                            <m:ctrlPr>
                              <w:rPr>
                                <w:rStyle w:val="charItals"/>
                                <w:rFonts w:ascii="Cambria Math" w:hAnsi="Cambria Math"/>
                                <w:i w:val="0"/>
                              </w:rPr>
                            </m:ctrlPr>
                          </m:mPr>
                          <m:mr>
                            <m:e>
                              <m:r>
                                <m:rPr>
                                  <m:nor/>
                                </m:rPr>
                                <w:rPr>
                                  <w:rStyle w:val="charItals"/>
                                  <w:i w:val="0"/>
                                </w:rPr>
                                <m:t>market value at exit</m:t>
                              </m:r>
                            </m:e>
                            <m:e>
                              <m:r>
                                <m:rPr>
                                  <m:sty m:val="p"/>
                                </m:rPr>
                                <w:rPr>
                                  <w:rStyle w:val="charItals"/>
                                  <w:rFonts w:ascii="Cambria Math" w:hAnsi="Cambria Math"/>
                                </w:rPr>
                                <m:t>-</m:t>
                              </m:r>
                            </m:e>
                            <m:e>
                              <m:r>
                                <m:rPr>
                                  <m:nor/>
                                </m:rPr>
                                <w:rPr>
                                  <w:rStyle w:val="charItals"/>
                                  <w:i w:val="0"/>
                                </w:rPr>
                                <m:t>market value at entry</m:t>
                              </m:r>
                            </m:e>
                          </m:mr>
                        </m:m>
                      </m:num>
                      <m:den>
                        <m:r>
                          <m:rPr>
                            <m:nor/>
                          </m:rPr>
                          <w:rPr>
                            <w:rStyle w:val="charItals"/>
                            <w:i w:val="0"/>
                          </w:rPr>
                          <m:t>2</m:t>
                        </m:r>
                      </m:den>
                    </m:f>
                  </m:e>
                </m:d>
              </m:e>
            </m:mr>
          </m:m>
        </m:oMath>
      </m:oMathPara>
    </w:p>
    <w:p w14:paraId="470A0634" w14:textId="77777777" w:rsidR="001E3A8D" w:rsidRPr="00C171D3" w:rsidRDefault="001E3A8D" w:rsidP="001E3A8D">
      <w:pPr>
        <w:pStyle w:val="Amain"/>
      </w:pPr>
      <w:r w:rsidRPr="00C171D3">
        <w:tab/>
        <w:t>(2)</w:t>
      </w:r>
      <w:r w:rsidRPr="00C171D3">
        <w:tab/>
        <w:t>In this section:</w:t>
      </w:r>
    </w:p>
    <w:p w14:paraId="669CCDEF" w14:textId="77777777" w:rsidR="001E3A8D" w:rsidRPr="00C171D3" w:rsidRDefault="001E3A8D" w:rsidP="001E3A8D">
      <w:pPr>
        <w:pStyle w:val="aDef"/>
      </w:pPr>
      <w:r w:rsidRPr="00F139AB">
        <w:rPr>
          <w:rStyle w:val="charBoldItals"/>
        </w:rPr>
        <w:t>date of effect</w:t>
      </w:r>
      <w:r w:rsidRPr="00C171D3">
        <w:t xml:space="preserve"> means the date of effect stated in the agreement.</w:t>
      </w:r>
    </w:p>
    <w:p w14:paraId="289529E2" w14:textId="77777777" w:rsidR="001E3A8D" w:rsidRPr="00C171D3" w:rsidRDefault="001E3A8D" w:rsidP="001E3A8D">
      <w:pPr>
        <w:pStyle w:val="aDef"/>
      </w:pPr>
      <w:r w:rsidRPr="00F139AB">
        <w:rPr>
          <w:rStyle w:val="charBoldItals"/>
        </w:rPr>
        <w:t>market value</w:t>
      </w:r>
      <w:r w:rsidRPr="00C171D3">
        <w:t>, of premises, means a valuation of the premises as if—</w:t>
      </w:r>
    </w:p>
    <w:p w14:paraId="7D7497B1" w14:textId="70418ACB" w:rsidR="001E3A8D" w:rsidRPr="00C171D3" w:rsidRDefault="001E3A8D" w:rsidP="001E3A8D">
      <w:pPr>
        <w:pStyle w:val="aDefpara"/>
      </w:pPr>
      <w:r w:rsidRPr="00C171D3">
        <w:tab/>
        <w:t>(a)</w:t>
      </w:r>
      <w:r w:rsidRPr="00C171D3">
        <w:tab/>
        <w:t xml:space="preserve">the land relating to the premises were subject to a units plan under the </w:t>
      </w:r>
      <w:hyperlink r:id="rId30" w:tooltip="A2001-16" w:history="1">
        <w:r w:rsidR="00F139AB" w:rsidRPr="00F139AB">
          <w:rPr>
            <w:rStyle w:val="charCitHyperlinkItal"/>
          </w:rPr>
          <w:t>Unit Titles Act 2001</w:t>
        </w:r>
      </w:hyperlink>
      <w:r w:rsidRPr="00C171D3">
        <w:t>; and</w:t>
      </w:r>
    </w:p>
    <w:p w14:paraId="7CEC6446" w14:textId="667E687A" w:rsidR="001E3A8D" w:rsidRPr="00C171D3" w:rsidRDefault="001E3A8D" w:rsidP="001E3A8D">
      <w:pPr>
        <w:pStyle w:val="aDefpara"/>
      </w:pPr>
      <w:r w:rsidRPr="00C171D3">
        <w:tab/>
        <w:t>(b)</w:t>
      </w:r>
      <w:r w:rsidRPr="00C171D3">
        <w:tab/>
        <w:t xml:space="preserve">the rights and obligations mentioned in the agreement were rights and obligations in relation to a unit within a units plan under the </w:t>
      </w:r>
      <w:hyperlink r:id="rId31" w:tooltip="A2001-16" w:history="1">
        <w:r w:rsidR="00F139AB" w:rsidRPr="00F139AB">
          <w:rPr>
            <w:rStyle w:val="charCitHyperlinkItal"/>
          </w:rPr>
          <w:t>Unit Titles Act 2001</w:t>
        </w:r>
      </w:hyperlink>
      <w:r w:rsidRPr="00C171D3">
        <w:t>.</w:t>
      </w:r>
    </w:p>
    <w:p w14:paraId="13CFBEC1" w14:textId="77777777" w:rsidR="001E3A8D" w:rsidRPr="00C171D3" w:rsidRDefault="001E3A8D" w:rsidP="001E3A8D">
      <w:pPr>
        <w:pStyle w:val="aDef"/>
      </w:pPr>
      <w:r w:rsidRPr="00F139AB">
        <w:rPr>
          <w:rStyle w:val="charBoldItals"/>
        </w:rPr>
        <w:t xml:space="preserve">market value at entry </w:t>
      </w:r>
      <w:r w:rsidRPr="00C171D3">
        <w:t>means the market value of the premises to which the agreement relates on the day the lessee pays the sublease consideration.</w:t>
      </w:r>
    </w:p>
    <w:p w14:paraId="23D5A631" w14:textId="77777777" w:rsidR="001E3A8D" w:rsidRPr="00C171D3" w:rsidRDefault="001E3A8D" w:rsidP="001E3A8D">
      <w:pPr>
        <w:pStyle w:val="aDef"/>
      </w:pPr>
      <w:r w:rsidRPr="00F139AB">
        <w:rPr>
          <w:rStyle w:val="charBoldItals"/>
        </w:rPr>
        <w:t>market value at exit</w:t>
      </w:r>
      <w:r w:rsidRPr="00C171D3">
        <w:t xml:space="preserve"> means the market value of the premises to which the agreement relates on the date of effect.</w:t>
      </w:r>
    </w:p>
    <w:p w14:paraId="5655627E" w14:textId="77777777" w:rsidR="001E3A8D" w:rsidRPr="00C171D3" w:rsidRDefault="001E3A8D" w:rsidP="001E3A8D">
      <w:pPr>
        <w:pStyle w:val="aDef"/>
      </w:pPr>
      <w:r w:rsidRPr="00F139AB">
        <w:rPr>
          <w:rStyle w:val="charBoldItals"/>
        </w:rPr>
        <w:t>sublease consideration</w:t>
      </w:r>
      <w:r w:rsidRPr="00C171D3">
        <w:t xml:space="preserve"> means the sublease consideration stated in the agreement.</w:t>
      </w:r>
    </w:p>
    <w:p w14:paraId="42B4F00C" w14:textId="6C9916B8" w:rsidR="002C6F2A" w:rsidRPr="0085558E" w:rsidRDefault="002C6F2A" w:rsidP="002C6F2A">
      <w:pPr>
        <w:pStyle w:val="AH5Sec"/>
      </w:pPr>
      <w:bookmarkStart w:id="14" w:name="_Toc152686579"/>
      <w:r w:rsidRPr="002C23D6">
        <w:rPr>
          <w:rStyle w:val="CharSectNo"/>
        </w:rPr>
        <w:lastRenderedPageBreak/>
        <w:t>1B</w:t>
      </w:r>
      <w:r w:rsidRPr="0085558E">
        <w:tab/>
        <w:t>Smoke alarms and installation of smoke alarms—Act, s 11B and s</w:t>
      </w:r>
      <w:r w:rsidR="000C052F">
        <w:t> </w:t>
      </w:r>
      <w:r w:rsidRPr="0085558E">
        <w:t>71CB</w:t>
      </w:r>
      <w:bookmarkEnd w:id="14"/>
    </w:p>
    <w:p w14:paraId="3269CFAE" w14:textId="77777777" w:rsidR="002C6F2A" w:rsidRPr="0085558E" w:rsidRDefault="002C6F2A" w:rsidP="002C6F2A">
      <w:pPr>
        <w:pStyle w:val="Amain"/>
      </w:pPr>
      <w:r w:rsidRPr="0085558E">
        <w:tab/>
        <w:t>(1)</w:t>
      </w:r>
      <w:r w:rsidRPr="0085558E">
        <w:tab/>
        <w:t>A smoke alarm installed in, or for, premises subject to a residential tenancy or an occupancy agreement—</w:t>
      </w:r>
    </w:p>
    <w:p w14:paraId="20511F74" w14:textId="77777777" w:rsidR="002C6F2A" w:rsidRPr="0085558E" w:rsidRDefault="002C6F2A" w:rsidP="002C6F2A">
      <w:pPr>
        <w:pStyle w:val="Apara"/>
      </w:pPr>
      <w:r w:rsidRPr="0085558E">
        <w:tab/>
        <w:t>(a)</w:t>
      </w:r>
      <w:r w:rsidRPr="0085558E">
        <w:tab/>
        <w:t>must—</w:t>
      </w:r>
    </w:p>
    <w:p w14:paraId="6330656D" w14:textId="77777777" w:rsidR="002C6F2A" w:rsidRPr="0085558E" w:rsidRDefault="002C6F2A" w:rsidP="002C6F2A">
      <w:pPr>
        <w:pStyle w:val="Asubpara"/>
      </w:pPr>
      <w:r w:rsidRPr="0085558E">
        <w:tab/>
        <w:t>(</w:t>
      </w:r>
      <w:proofErr w:type="spellStart"/>
      <w:r w:rsidRPr="0085558E">
        <w:t>i</w:t>
      </w:r>
      <w:proofErr w:type="spellEnd"/>
      <w:r w:rsidRPr="0085558E">
        <w:t>)</w:t>
      </w:r>
      <w:r w:rsidRPr="0085558E">
        <w:tab/>
        <w:t xml:space="preserve">comply with AS 3786; and </w:t>
      </w:r>
    </w:p>
    <w:p w14:paraId="52B000F4" w14:textId="77777777" w:rsidR="002C6F2A" w:rsidRPr="0085558E" w:rsidRDefault="002C6F2A" w:rsidP="002C6F2A">
      <w:pPr>
        <w:pStyle w:val="Asubpara"/>
      </w:pPr>
      <w:r w:rsidRPr="0085558E">
        <w:tab/>
        <w:t>(ii)</w:t>
      </w:r>
      <w:r w:rsidRPr="0085558E">
        <w:tab/>
        <w:t>be functional; and</w:t>
      </w:r>
    </w:p>
    <w:p w14:paraId="4521823B" w14:textId="77777777" w:rsidR="002C6F2A" w:rsidRPr="0085558E" w:rsidRDefault="002C6F2A" w:rsidP="002C6F2A">
      <w:pPr>
        <w:pStyle w:val="Asubpara"/>
      </w:pPr>
      <w:r w:rsidRPr="0085558E">
        <w:tab/>
        <w:t>(iii)</w:t>
      </w:r>
      <w:r w:rsidRPr="0085558E">
        <w:tab/>
        <w:t>be installed on or near the ceiling; and</w:t>
      </w:r>
    </w:p>
    <w:p w14:paraId="318DF95C" w14:textId="77777777" w:rsidR="002C6F2A" w:rsidRPr="0085558E" w:rsidRDefault="002C6F2A" w:rsidP="002C6F2A">
      <w:pPr>
        <w:pStyle w:val="Apara"/>
      </w:pPr>
      <w:r w:rsidRPr="0085558E">
        <w:tab/>
        <w:t>(b)</w:t>
      </w:r>
      <w:r w:rsidRPr="0085558E">
        <w:tab/>
        <w:t>may be—</w:t>
      </w:r>
    </w:p>
    <w:p w14:paraId="2EA415CA" w14:textId="77777777" w:rsidR="002C6F2A" w:rsidRPr="0085558E" w:rsidRDefault="002C6F2A" w:rsidP="002C6F2A">
      <w:pPr>
        <w:pStyle w:val="Asubpara"/>
      </w:pPr>
      <w:r w:rsidRPr="0085558E">
        <w:tab/>
        <w:t>(</w:t>
      </w:r>
      <w:proofErr w:type="spellStart"/>
      <w:r w:rsidRPr="0085558E">
        <w:t>i</w:t>
      </w:r>
      <w:proofErr w:type="spellEnd"/>
      <w:r w:rsidRPr="0085558E">
        <w:t>)</w:t>
      </w:r>
      <w:r w:rsidRPr="0085558E">
        <w:tab/>
        <w:t>battery-operated; or</w:t>
      </w:r>
    </w:p>
    <w:p w14:paraId="67E4B847" w14:textId="77777777" w:rsidR="002C6F2A" w:rsidRPr="0085558E" w:rsidRDefault="002C6F2A" w:rsidP="002C6F2A">
      <w:pPr>
        <w:pStyle w:val="Asubpara"/>
      </w:pPr>
      <w:r w:rsidRPr="0085558E">
        <w:tab/>
        <w:t>(ii)</w:t>
      </w:r>
      <w:r w:rsidRPr="0085558E">
        <w:tab/>
        <w:t>hard-wired.</w:t>
      </w:r>
    </w:p>
    <w:p w14:paraId="4C7E6A16" w14:textId="77777777" w:rsidR="002C6F2A" w:rsidRPr="0085558E" w:rsidRDefault="002C6F2A" w:rsidP="002C6F2A">
      <w:pPr>
        <w:pStyle w:val="aNote"/>
      </w:pPr>
      <w:r w:rsidRPr="0085558E">
        <w:rPr>
          <w:rStyle w:val="charItals"/>
        </w:rPr>
        <w:t>Note</w:t>
      </w:r>
      <w:r w:rsidRPr="0085558E">
        <w:rPr>
          <w:rStyle w:val="charItals"/>
        </w:rPr>
        <w:tab/>
      </w:r>
      <w:r w:rsidRPr="0085558E">
        <w:t>AS 3786 requires a hard-wired smoke alarm to also have a secondary power source.</w:t>
      </w:r>
    </w:p>
    <w:p w14:paraId="28B8B638" w14:textId="77777777" w:rsidR="002C6F2A" w:rsidRPr="0085558E" w:rsidRDefault="002C6F2A" w:rsidP="002C6F2A">
      <w:pPr>
        <w:pStyle w:val="Amain"/>
      </w:pPr>
      <w:r w:rsidRPr="0085558E">
        <w:tab/>
        <w:t>(2)</w:t>
      </w:r>
      <w:r w:rsidRPr="0085558E">
        <w:tab/>
        <w:t>A smoke alarm must be installed in, or for, premises subject to a residential tenancy agreement or an occupancy agreement—</w:t>
      </w:r>
    </w:p>
    <w:p w14:paraId="51334F38" w14:textId="77777777" w:rsidR="002C6F2A" w:rsidRPr="0085558E" w:rsidRDefault="002C6F2A" w:rsidP="002C6F2A">
      <w:pPr>
        <w:pStyle w:val="Apara"/>
      </w:pPr>
      <w:r w:rsidRPr="0085558E">
        <w:tab/>
        <w:t>(a)</w:t>
      </w:r>
      <w:r w:rsidRPr="0085558E">
        <w:tab/>
        <w:t>in each storey of the premises containing a bedroom—</w:t>
      </w:r>
    </w:p>
    <w:p w14:paraId="3872FF1F" w14:textId="77777777" w:rsidR="002C6F2A" w:rsidRPr="0085558E" w:rsidRDefault="002C6F2A" w:rsidP="002C6F2A">
      <w:pPr>
        <w:pStyle w:val="Asubpara"/>
      </w:pPr>
      <w:r w:rsidRPr="0085558E">
        <w:tab/>
        <w:t>(</w:t>
      </w:r>
      <w:proofErr w:type="spellStart"/>
      <w:r w:rsidRPr="0085558E">
        <w:t>i</w:t>
      </w:r>
      <w:proofErr w:type="spellEnd"/>
      <w:r w:rsidRPr="0085558E">
        <w:t>)</w:t>
      </w:r>
      <w:r w:rsidRPr="0085558E">
        <w:tab/>
        <w:t>in every corridor or hallway associated with a bedroom; and</w:t>
      </w:r>
    </w:p>
    <w:p w14:paraId="2EB211B1" w14:textId="77777777" w:rsidR="002C6F2A" w:rsidRPr="0085558E" w:rsidRDefault="002C6F2A" w:rsidP="002C6F2A">
      <w:pPr>
        <w:pStyle w:val="Asubpara"/>
      </w:pPr>
      <w:r w:rsidRPr="0085558E">
        <w:tab/>
        <w:t>(ii)</w:t>
      </w:r>
      <w:r w:rsidRPr="0085558E">
        <w:tab/>
        <w:t>if there is no corridor or hallway—between each part of the premises containing a bedroom and the remainder of the premises; and</w:t>
      </w:r>
    </w:p>
    <w:p w14:paraId="005D8D72" w14:textId="77777777" w:rsidR="002C6F2A" w:rsidRPr="0085558E" w:rsidRDefault="002C6F2A" w:rsidP="002C6F2A">
      <w:pPr>
        <w:pStyle w:val="Apara"/>
      </w:pPr>
      <w:r w:rsidRPr="0085558E">
        <w:tab/>
        <w:t>(b)</w:t>
      </w:r>
      <w:r w:rsidRPr="0085558E">
        <w:tab/>
        <w:t>in each storey of the premises not containing a bedroom.</w:t>
      </w:r>
    </w:p>
    <w:p w14:paraId="2007EF3C" w14:textId="79A98ABA" w:rsidR="002C6F2A" w:rsidRPr="0085558E" w:rsidRDefault="002C6F2A" w:rsidP="002C6F2A">
      <w:pPr>
        <w:pStyle w:val="aNotess"/>
      </w:pPr>
      <w:r w:rsidRPr="0085558E">
        <w:rPr>
          <w:rStyle w:val="charItals"/>
        </w:rPr>
        <w:t>Note</w:t>
      </w:r>
      <w:r w:rsidRPr="0085558E">
        <w:rPr>
          <w:rStyle w:val="charItals"/>
        </w:rPr>
        <w:tab/>
      </w:r>
      <w:r w:rsidRPr="0085558E">
        <w:t xml:space="preserve">Other requirements may apply in relation to the installation of smoke alarms, for example, requirements under the </w:t>
      </w:r>
      <w:hyperlink r:id="rId32" w:tooltip="A2004-11" w:history="1">
        <w:r w:rsidRPr="0085558E">
          <w:rPr>
            <w:rStyle w:val="charCitHyperlinkItal"/>
          </w:rPr>
          <w:t>Building Act 2004</w:t>
        </w:r>
      </w:hyperlink>
      <w:r w:rsidRPr="0085558E">
        <w:t>.</w:t>
      </w:r>
    </w:p>
    <w:p w14:paraId="6B7199B4" w14:textId="77777777" w:rsidR="002C6F2A" w:rsidRPr="0085558E" w:rsidRDefault="002C6F2A" w:rsidP="002C6F2A">
      <w:pPr>
        <w:pStyle w:val="Amain"/>
      </w:pPr>
      <w:r w:rsidRPr="0085558E">
        <w:tab/>
        <w:t>(3)</w:t>
      </w:r>
      <w:r w:rsidRPr="0085558E">
        <w:tab/>
        <w:t xml:space="preserve">If premises under an occupancy agreement is a bedroom or part of a bedroom, for subsection (2) (a) and (b), a reference to </w:t>
      </w:r>
      <w:r w:rsidRPr="0085558E">
        <w:rPr>
          <w:rStyle w:val="charBoldItals"/>
        </w:rPr>
        <w:t>premises</w:t>
      </w:r>
      <w:r w:rsidRPr="0085558E">
        <w:t xml:space="preserve"> means the building in which the premises are located.</w:t>
      </w:r>
    </w:p>
    <w:p w14:paraId="00226C81" w14:textId="77777777" w:rsidR="002C6F2A" w:rsidRPr="0085558E" w:rsidRDefault="002C6F2A" w:rsidP="0014131A">
      <w:pPr>
        <w:pStyle w:val="Amain"/>
        <w:keepNext/>
      </w:pPr>
      <w:r w:rsidRPr="0085558E">
        <w:lastRenderedPageBreak/>
        <w:tab/>
        <w:t>(4)</w:t>
      </w:r>
      <w:r w:rsidRPr="0085558E">
        <w:tab/>
        <w:t>In this section:</w:t>
      </w:r>
    </w:p>
    <w:p w14:paraId="43A949BC" w14:textId="77777777" w:rsidR="002C6F2A" w:rsidRPr="0085558E" w:rsidRDefault="002C6F2A" w:rsidP="002C6F2A">
      <w:pPr>
        <w:pStyle w:val="aDef"/>
      </w:pPr>
      <w:r w:rsidRPr="0085558E">
        <w:rPr>
          <w:rStyle w:val="charBoldItals"/>
        </w:rPr>
        <w:t>AS 3786</w:t>
      </w:r>
      <w:r w:rsidRPr="0085558E">
        <w:t xml:space="preserve"> means Australian Standard AS 3786 (</w:t>
      </w:r>
      <w:r w:rsidRPr="0085558E">
        <w:rPr>
          <w:iCs/>
        </w:rPr>
        <w:t>Smoke alarms using scattered light, transmitted light or ionization)</w:t>
      </w:r>
      <w:r w:rsidRPr="0085558E">
        <w:t xml:space="preserve"> as in force from time to time.</w:t>
      </w:r>
    </w:p>
    <w:p w14:paraId="00B72305" w14:textId="77777777" w:rsidR="00D729A4" w:rsidRPr="001B6AD9" w:rsidRDefault="00D729A4" w:rsidP="00D729A4">
      <w:pPr>
        <w:pStyle w:val="AH5Sec"/>
      </w:pPr>
      <w:bookmarkStart w:id="15" w:name="_Toc152686580"/>
      <w:r w:rsidRPr="002C23D6">
        <w:rPr>
          <w:rStyle w:val="CharSectNo"/>
        </w:rPr>
        <w:t>1C</w:t>
      </w:r>
      <w:r w:rsidRPr="001B6AD9">
        <w:tab/>
        <w:t>Disapplication of Legislation Act, s 47 (6)</w:t>
      </w:r>
      <w:bookmarkEnd w:id="15"/>
    </w:p>
    <w:p w14:paraId="0CC72D5E" w14:textId="2E345C19" w:rsidR="00D729A4" w:rsidRPr="001B6AD9" w:rsidRDefault="00D729A4" w:rsidP="00D729A4">
      <w:pPr>
        <w:pStyle w:val="Amain"/>
      </w:pPr>
      <w:r w:rsidRPr="001B6AD9">
        <w:tab/>
        <w:t>(1)</w:t>
      </w:r>
      <w:r w:rsidRPr="001B6AD9">
        <w:tab/>
        <w:t xml:space="preserve">The </w:t>
      </w:r>
      <w:hyperlink r:id="rId33" w:tooltip="A2001-14" w:history="1">
        <w:r w:rsidRPr="001B6AD9">
          <w:rPr>
            <w:rStyle w:val="charCitHyperlinkAbbrev"/>
          </w:rPr>
          <w:t>Legislation Act</w:t>
        </w:r>
      </w:hyperlink>
      <w:r w:rsidRPr="001B6AD9">
        <w:t>, section 47 (6) does not apply to AS 3786 under section 1B.</w:t>
      </w:r>
    </w:p>
    <w:p w14:paraId="50242B9E" w14:textId="1A39265D" w:rsidR="00D729A4" w:rsidRPr="001B6AD9" w:rsidRDefault="00D729A4" w:rsidP="00D729A4">
      <w:pPr>
        <w:pStyle w:val="aNote"/>
      </w:pPr>
      <w:r w:rsidRPr="001B6AD9">
        <w:rPr>
          <w:rStyle w:val="charItals"/>
        </w:rPr>
        <w:t>Note</w:t>
      </w:r>
      <w:r w:rsidRPr="001B6AD9">
        <w:rPr>
          <w:rStyle w:val="charItals"/>
        </w:rPr>
        <w:tab/>
      </w:r>
      <w:r w:rsidRPr="001B6AD9">
        <w:t xml:space="preserve">AS 3786 does not need to be notified under the </w:t>
      </w:r>
      <w:hyperlink r:id="rId34" w:tooltip="A2001-14" w:history="1">
        <w:r w:rsidRPr="001B6AD9">
          <w:rPr>
            <w:rStyle w:val="charCitHyperlinkAbbrev"/>
          </w:rPr>
          <w:t>Legislation Act</w:t>
        </w:r>
      </w:hyperlink>
      <w:r w:rsidRPr="001B6AD9">
        <w:t xml:space="preserve"> because s 47 (6) does not apply (see </w:t>
      </w:r>
      <w:hyperlink r:id="rId35" w:tooltip="A2001-14" w:history="1">
        <w:r w:rsidRPr="001B6AD9">
          <w:rPr>
            <w:rStyle w:val="charCitHyperlinkAbbrev"/>
          </w:rPr>
          <w:t>Legislation Act</w:t>
        </w:r>
      </w:hyperlink>
      <w:r w:rsidRPr="001B6AD9">
        <w:t xml:space="preserve">, s 47 (7)).  The standard may be purchased at </w:t>
      </w:r>
      <w:hyperlink r:id="rId36" w:history="1">
        <w:r w:rsidRPr="001B6AD9">
          <w:rPr>
            <w:rStyle w:val="charCitHyperlinkAbbrev"/>
          </w:rPr>
          <w:t>www.standards.org.au</w:t>
        </w:r>
      </w:hyperlink>
      <w:r w:rsidRPr="001B6AD9">
        <w:t>.</w:t>
      </w:r>
    </w:p>
    <w:p w14:paraId="16AA21C8" w14:textId="77777777" w:rsidR="00D729A4" w:rsidRPr="001B6AD9" w:rsidRDefault="00D729A4" w:rsidP="00D729A4">
      <w:pPr>
        <w:pStyle w:val="Amain"/>
      </w:pPr>
      <w:r w:rsidRPr="001B6AD9">
        <w:tab/>
        <w:t>(2)</w:t>
      </w:r>
      <w:r w:rsidRPr="001B6AD9">
        <w:tab/>
        <w:t xml:space="preserve">However, the director-general must make a copy of AS 3786 available for inspection by members of the public during ordinary business hours at a place decided by the director-general. </w:t>
      </w:r>
    </w:p>
    <w:p w14:paraId="17DEBB7E" w14:textId="77777777" w:rsidR="00137969" w:rsidRDefault="00137969">
      <w:pPr>
        <w:pStyle w:val="AH5Sec"/>
      </w:pPr>
      <w:bookmarkStart w:id="16" w:name="_Toc152686581"/>
      <w:r w:rsidRPr="002C23D6">
        <w:rPr>
          <w:rStyle w:val="CharSectNo"/>
        </w:rPr>
        <w:t>2</w:t>
      </w:r>
      <w:r>
        <w:tab/>
        <w:t>Prescribed period for depositing bond—Act, s 23 (6)</w:t>
      </w:r>
      <w:bookmarkEnd w:id="16"/>
    </w:p>
    <w:p w14:paraId="56CB8F56" w14:textId="77777777" w:rsidR="00137969" w:rsidRDefault="00137969" w:rsidP="00AE7178">
      <w:pPr>
        <w:pStyle w:val="Amainreturn"/>
        <w:keepNext/>
      </w:pPr>
      <w:r>
        <w:t>The period within which the amount of the bond must be deposited with the Territory is—</w:t>
      </w:r>
    </w:p>
    <w:p w14:paraId="5A46C9C8" w14:textId="77777777" w:rsidR="00137969" w:rsidRDefault="00137969">
      <w:pPr>
        <w:pStyle w:val="Apara"/>
      </w:pPr>
      <w:r>
        <w:tab/>
        <w:t>(a)</w:t>
      </w:r>
      <w:r>
        <w:tab/>
        <w:t>if the tenant pays the bond to the lessor, the period that ends 2 weeks after the later of the following:</w:t>
      </w:r>
    </w:p>
    <w:p w14:paraId="68B7DAF1" w14:textId="77777777" w:rsidR="00137969" w:rsidRDefault="00137969">
      <w:pPr>
        <w:pStyle w:val="Asubpara"/>
      </w:pPr>
      <w:r>
        <w:tab/>
        <w:t>(</w:t>
      </w:r>
      <w:proofErr w:type="spellStart"/>
      <w:r>
        <w:t>i</w:t>
      </w:r>
      <w:proofErr w:type="spellEnd"/>
      <w:r>
        <w:t>)</w:t>
      </w:r>
      <w:r>
        <w:tab/>
        <w:t>the day the bond is paid;</w:t>
      </w:r>
    </w:p>
    <w:p w14:paraId="70572EDB" w14:textId="77777777" w:rsidR="00137969" w:rsidRDefault="00137969">
      <w:pPr>
        <w:pStyle w:val="Asubpara"/>
      </w:pPr>
      <w:r>
        <w:tab/>
        <w:t>(ii)</w:t>
      </w:r>
      <w:r>
        <w:tab/>
        <w:t>the day the tenancy commences; or</w:t>
      </w:r>
    </w:p>
    <w:p w14:paraId="5BAD898F" w14:textId="77777777" w:rsidR="00137969" w:rsidRDefault="00137969">
      <w:pPr>
        <w:pStyle w:val="Apara"/>
      </w:pPr>
      <w:r>
        <w:tab/>
        <w:t>(b)</w:t>
      </w:r>
      <w:r>
        <w:tab/>
        <w:t>if the tenant pays the bond to the lessor’s agent, the period that ends 4 weeks after the later of the days mentioned in paragraph (a).</w:t>
      </w:r>
    </w:p>
    <w:p w14:paraId="2B83127C" w14:textId="77777777" w:rsidR="00137969" w:rsidRDefault="00137969">
      <w:pPr>
        <w:pStyle w:val="AH5Sec"/>
      </w:pPr>
      <w:bookmarkStart w:id="17" w:name="_Toc152686582"/>
      <w:r w:rsidRPr="002C23D6">
        <w:rPr>
          <w:rStyle w:val="CharSectNo"/>
        </w:rPr>
        <w:t>4A</w:t>
      </w:r>
      <w:r>
        <w:tab/>
        <w:t>Appropriate action under warrant—Act, s 40</w:t>
      </w:r>
      <w:bookmarkEnd w:id="17"/>
    </w:p>
    <w:p w14:paraId="5E68E939" w14:textId="77777777" w:rsidR="00137969" w:rsidRDefault="00137969">
      <w:pPr>
        <w:pStyle w:val="Amainreturn"/>
      </w:pPr>
      <w:r>
        <w:t>It is appropriate for a police officer to physically remove a person from premises—</w:t>
      </w:r>
    </w:p>
    <w:p w14:paraId="79C8292A" w14:textId="77777777" w:rsidR="00137969" w:rsidRDefault="00137969">
      <w:pPr>
        <w:pStyle w:val="Apara"/>
      </w:pPr>
      <w:r>
        <w:tab/>
        <w:t>(a)</w:t>
      </w:r>
      <w:r>
        <w:tab/>
        <w:t>between 8 am and 6 pm from Monday to Thursday, other than on a public holiday; or</w:t>
      </w:r>
    </w:p>
    <w:p w14:paraId="0EE01AF6" w14:textId="77777777" w:rsidR="00137969" w:rsidRDefault="00137969">
      <w:pPr>
        <w:pStyle w:val="Apara"/>
      </w:pPr>
      <w:r>
        <w:lastRenderedPageBreak/>
        <w:tab/>
        <w:t>(b)</w:t>
      </w:r>
      <w:r>
        <w:tab/>
        <w:t>if authorised by the warrant in exceptional circumstances—at any time.</w:t>
      </w:r>
    </w:p>
    <w:p w14:paraId="4676F5A8" w14:textId="77777777" w:rsidR="00137969" w:rsidRDefault="00137969">
      <w:pPr>
        <w:pStyle w:val="AH5Sec"/>
      </w:pPr>
      <w:bookmarkStart w:id="18" w:name="_Toc152686583"/>
      <w:r w:rsidRPr="002C23D6">
        <w:rPr>
          <w:rStyle w:val="CharSectNo"/>
        </w:rPr>
        <w:t>5</w:t>
      </w:r>
      <w:r>
        <w:tab/>
        <w:t>Service of termination notice</w:t>
      </w:r>
      <w:bookmarkEnd w:id="18"/>
    </w:p>
    <w:p w14:paraId="5CBB00E7" w14:textId="0CCB6785" w:rsidR="00137969" w:rsidRDefault="00137969">
      <w:pPr>
        <w:pStyle w:val="Amainreturn"/>
      </w:pPr>
      <w:r>
        <w:t xml:space="preserve">For the </w:t>
      </w:r>
      <w:hyperlink r:id="rId37" w:tooltip="Residential Tenancies Act 1997" w:history="1">
        <w:r w:rsidR="00F139AB" w:rsidRPr="00F139AB">
          <w:rPr>
            <w:rStyle w:val="charCitHyperlinkAbbrev"/>
          </w:rPr>
          <w:t>Act</w:t>
        </w:r>
      </w:hyperlink>
      <w:r>
        <w:t>, section 58 (1) (b) and section 59 (1) (b) a termination notice must be served—</w:t>
      </w:r>
    </w:p>
    <w:p w14:paraId="0D1E73B7" w14:textId="77777777" w:rsidR="00137969" w:rsidRDefault="00137969">
      <w:pPr>
        <w:pStyle w:val="Apara"/>
      </w:pPr>
      <w:r>
        <w:tab/>
        <w:t>(a)</w:t>
      </w:r>
      <w:r>
        <w:tab/>
        <w:t>on an individual—</w:t>
      </w:r>
    </w:p>
    <w:p w14:paraId="6449E621" w14:textId="77777777" w:rsidR="00137969" w:rsidRDefault="00137969">
      <w:pPr>
        <w:pStyle w:val="Asubpara"/>
      </w:pPr>
      <w:r>
        <w:tab/>
        <w:t>(</w:t>
      </w:r>
      <w:proofErr w:type="spellStart"/>
      <w:r>
        <w:t>i</w:t>
      </w:r>
      <w:proofErr w:type="spellEnd"/>
      <w:r>
        <w:t>)</w:t>
      </w:r>
      <w:r>
        <w:tab/>
        <w:t>by delivering it to the person personally; or</w:t>
      </w:r>
    </w:p>
    <w:p w14:paraId="020E781A" w14:textId="77777777" w:rsidR="00137969" w:rsidRDefault="00137969" w:rsidP="00AE7178">
      <w:pPr>
        <w:pStyle w:val="Asubpara"/>
      </w:pPr>
      <w:r>
        <w:tab/>
        <w:t>(ii)</w:t>
      </w:r>
      <w:r>
        <w:tab/>
        <w:t>by leaving it at, or sending it by prepaid post to, the address of the place of residence or business of the person last known to the person serving the document; or</w:t>
      </w:r>
    </w:p>
    <w:p w14:paraId="00223772" w14:textId="5E9EEE6C" w:rsidR="00137969" w:rsidRDefault="00137969" w:rsidP="00AE7178">
      <w:pPr>
        <w:pStyle w:val="Asubpara"/>
        <w:keepLines/>
      </w:pPr>
      <w:r>
        <w:tab/>
        <w:t>(iii)</w:t>
      </w:r>
      <w:r>
        <w:tab/>
        <w:t xml:space="preserve">by leaving it at, or sending it by prepaid post to, the address for service provided by the person under </w:t>
      </w:r>
      <w:r w:rsidR="00F139AB">
        <w:t xml:space="preserve">the </w:t>
      </w:r>
      <w:hyperlink r:id="rId38" w:tooltip="A1997-84" w:history="1">
        <w:r w:rsidR="00E401EB" w:rsidRPr="00E401EB">
          <w:rPr>
            <w:rStyle w:val="charCitHyperlinkAbbrev"/>
          </w:rPr>
          <w:t>Residential Tenancies Act 1997</w:t>
        </w:r>
      </w:hyperlink>
      <w:r>
        <w:t>, schedule 1 (</w:t>
      </w:r>
      <w:r w:rsidR="005A34CD">
        <w:t>Standard residential tenancy</w:t>
      </w:r>
      <w:r>
        <w:t xml:space="preserve"> terms), clause</w:t>
      </w:r>
      <w:r w:rsidR="000C5C8D">
        <w:t> </w:t>
      </w:r>
      <w:r>
        <w:t>98; or</w:t>
      </w:r>
    </w:p>
    <w:p w14:paraId="3BB5B428" w14:textId="77777777" w:rsidR="00137969" w:rsidRDefault="00137969">
      <w:pPr>
        <w:pStyle w:val="Apara"/>
      </w:pPr>
      <w:r>
        <w:tab/>
        <w:t>(b)</w:t>
      </w:r>
      <w:r>
        <w:tab/>
        <w:t>on a corporation—by leaving it at, or sending it by prepaid post to, the head office, a registered office or a principal office of the corporation.</w:t>
      </w:r>
    </w:p>
    <w:p w14:paraId="2A312FA1" w14:textId="77777777" w:rsidR="00C92C5C" w:rsidRPr="00FA20F2" w:rsidRDefault="00C92C5C" w:rsidP="00C92C5C">
      <w:pPr>
        <w:pStyle w:val="AH5Sec"/>
      </w:pPr>
      <w:bookmarkStart w:id="19" w:name="_Toc152686584"/>
      <w:r w:rsidRPr="002C23D6">
        <w:rPr>
          <w:rStyle w:val="CharSectNo"/>
        </w:rPr>
        <w:t>5A</w:t>
      </w:r>
      <w:r w:rsidRPr="00FA20F2">
        <w:tab/>
        <w:t>Rental increase threshold—Act, s 64B and s 68</w:t>
      </w:r>
      <w:bookmarkEnd w:id="19"/>
    </w:p>
    <w:p w14:paraId="3BFCEA69" w14:textId="77777777" w:rsidR="00C92C5C" w:rsidRDefault="00C92C5C" w:rsidP="00C92C5C">
      <w:pPr>
        <w:pStyle w:val="Amain"/>
      </w:pPr>
      <w:r w:rsidRPr="00FA20F2">
        <w:tab/>
        <w:t>(1)</w:t>
      </w:r>
      <w:r w:rsidRPr="00FA20F2">
        <w:tab/>
        <w:t>The prescribed amount</w:t>
      </w:r>
      <w:r>
        <w:t xml:space="preserve"> </w:t>
      </w:r>
      <w:r w:rsidRPr="00FA20F2">
        <w:t>is worked out as follows:</w:t>
      </w:r>
    </w:p>
    <w:p w14:paraId="70B99D73" w14:textId="77777777" w:rsidR="00C92C5C" w:rsidRPr="002B3BC8" w:rsidRDefault="00C92C5C" w:rsidP="00C92C5C">
      <w:pPr>
        <w:pStyle w:val="Formula"/>
        <w:spacing w:before="360" w:after="240"/>
        <w:rPr>
          <w:iCs/>
          <w:sz w:val="20"/>
        </w:rPr>
      </w:pPr>
      <m:oMathPara>
        <m:oMath>
          <m:r>
            <m:rPr>
              <m:nor/>
            </m:rPr>
            <w:rPr>
              <w:sz w:val="20"/>
            </w:rPr>
            <m:t>1.1 × current rent ×</m:t>
          </m:r>
          <m:f>
            <m:fPr>
              <m:ctrlPr>
                <w:rPr>
                  <w:rFonts w:ascii="Cambria Math" w:hAnsi="Cambria Math"/>
                  <w:iCs/>
                  <w:sz w:val="20"/>
                </w:rPr>
              </m:ctrlPr>
            </m:fPr>
            <m:num>
              <m:r>
                <m:rPr>
                  <m:nor/>
                </m:rPr>
                <w:rPr>
                  <w:rFonts w:ascii="Cambria Math"/>
                  <w:sz w:val="20"/>
                </w:rPr>
                <m:t>current</m:t>
              </m:r>
              <m:r>
                <m:rPr>
                  <m:nor/>
                </m:rPr>
                <w:rPr>
                  <w:sz w:val="20"/>
                </w:rPr>
                <m:t xml:space="preserve"> index number </m:t>
              </m:r>
              <m:r>
                <m:rPr>
                  <m:nor/>
                </m:rPr>
                <w:rPr>
                  <w:rStyle w:val="charbolditals0"/>
                  <w:sz w:val="20"/>
                </w:rPr>
                <m:t>–</m:t>
              </m:r>
              <m:r>
                <m:rPr>
                  <m:nor/>
                </m:rPr>
                <w:rPr>
                  <w:sz w:val="20"/>
                </w:rPr>
                <m:t xml:space="preserve"> initial index number</m:t>
              </m:r>
            </m:num>
            <m:den>
              <m:r>
                <m:rPr>
                  <m:nor/>
                </m:rPr>
                <w:rPr>
                  <w:sz w:val="20"/>
                </w:rPr>
                <m:t>initial index number</m:t>
              </m:r>
            </m:den>
          </m:f>
        </m:oMath>
      </m:oMathPara>
    </w:p>
    <w:p w14:paraId="1BDA46C8" w14:textId="77777777" w:rsidR="00C92C5C" w:rsidRPr="002B3BC8" w:rsidRDefault="00C92C5C" w:rsidP="00C92C5C">
      <w:pPr>
        <w:pStyle w:val="Amain"/>
      </w:pPr>
      <w:r w:rsidRPr="002B3BC8">
        <w:tab/>
        <w:t>(2)</w:t>
      </w:r>
      <w:r w:rsidRPr="002B3BC8">
        <w:tab/>
        <w:t>In this section:</w:t>
      </w:r>
    </w:p>
    <w:p w14:paraId="1FDA1FD4" w14:textId="77777777" w:rsidR="00C92C5C" w:rsidRDefault="00C92C5C" w:rsidP="00C92C5C">
      <w:pPr>
        <w:pStyle w:val="aDef"/>
        <w:rPr>
          <w:rStyle w:val="charbolditals0"/>
        </w:rPr>
      </w:pPr>
      <w:r w:rsidRPr="00366459">
        <w:rPr>
          <w:rStyle w:val="charBoldItals"/>
        </w:rPr>
        <w:t>current index number</w:t>
      </w:r>
      <w:r w:rsidRPr="00FA20F2">
        <w:rPr>
          <w:rStyle w:val="charbolditals0"/>
        </w:rPr>
        <w:t xml:space="preserve"> means the</w:t>
      </w:r>
      <w:r>
        <w:rPr>
          <w:rStyle w:val="charbolditals0"/>
        </w:rPr>
        <w:t xml:space="preserve"> </w:t>
      </w:r>
      <w:r w:rsidRPr="00FA20F2">
        <w:rPr>
          <w:rStyle w:val="charbolditals0"/>
        </w:rPr>
        <w:t>most recently published index number when the lessor gives the tenant notice of the proposed rental rate increase.</w:t>
      </w:r>
    </w:p>
    <w:p w14:paraId="0E03D233" w14:textId="77777777" w:rsidR="00C92C5C" w:rsidRPr="00FA20F2" w:rsidRDefault="00C92C5C" w:rsidP="00C92C5C">
      <w:pPr>
        <w:pStyle w:val="aDef"/>
      </w:pPr>
      <w:r w:rsidRPr="00366459">
        <w:rPr>
          <w:rStyle w:val="charBoldItals"/>
        </w:rPr>
        <w:lastRenderedPageBreak/>
        <w:t>index number</w:t>
      </w:r>
      <w:r w:rsidRPr="00FA20F2">
        <w:rPr>
          <w:color w:val="000000"/>
          <w:shd w:val="clear" w:color="auto" w:fill="FFFFFF"/>
        </w:rPr>
        <w:t xml:space="preserve"> means the rents </w:t>
      </w:r>
      <w:r w:rsidRPr="00A6041B">
        <w:rPr>
          <w:color w:val="000000"/>
          <w:shd w:val="clear" w:color="auto" w:fill="FFFFFF"/>
        </w:rPr>
        <w:t>subgroup</w:t>
      </w:r>
      <w:r w:rsidRPr="00FA20F2">
        <w:rPr>
          <w:color w:val="000000"/>
          <w:shd w:val="clear" w:color="auto" w:fill="FFFFFF"/>
        </w:rPr>
        <w:t xml:space="preserve"> of the housing group of the Consumer Price Index for Canberra published from time to time by the Australian statistician.</w:t>
      </w:r>
    </w:p>
    <w:p w14:paraId="43A39B42" w14:textId="77777777" w:rsidR="00C92C5C" w:rsidRPr="00A6041B" w:rsidRDefault="00C92C5C" w:rsidP="00C92C5C">
      <w:pPr>
        <w:pStyle w:val="aDef"/>
        <w:rPr>
          <w:rStyle w:val="charbolditals0"/>
        </w:rPr>
      </w:pPr>
      <w:r w:rsidRPr="00366459">
        <w:rPr>
          <w:rStyle w:val="charBoldItals"/>
        </w:rPr>
        <w:t>initial index number</w:t>
      </w:r>
      <w:r w:rsidRPr="00FA20F2">
        <w:rPr>
          <w:rStyle w:val="charbolditals0"/>
          <w:color w:val="000000"/>
          <w:shd w:val="clear" w:color="auto" w:fill="FFFFFF"/>
        </w:rPr>
        <w:t xml:space="preserve"> means </w:t>
      </w:r>
      <w:r w:rsidRPr="00FA20F2">
        <w:rPr>
          <w:rStyle w:val="charbolditals0"/>
        </w:rPr>
        <w:t xml:space="preserve">the most recently published index number </w:t>
      </w:r>
      <w:r w:rsidRPr="00A6041B">
        <w:rPr>
          <w:rStyle w:val="charbolditals0"/>
        </w:rPr>
        <w:t>on—</w:t>
      </w:r>
    </w:p>
    <w:p w14:paraId="76881DAC" w14:textId="77777777" w:rsidR="00C92C5C" w:rsidRPr="00A6041B" w:rsidRDefault="00C92C5C" w:rsidP="00C92C5C">
      <w:pPr>
        <w:pStyle w:val="aDefpara"/>
      </w:pPr>
      <w:r w:rsidRPr="00A6041B">
        <w:tab/>
        <w:t>(a)</w:t>
      </w:r>
      <w:r w:rsidRPr="00A6041B">
        <w:tab/>
        <w:t>the day the residential tenancy agreement began; or</w:t>
      </w:r>
    </w:p>
    <w:p w14:paraId="5EE7427F" w14:textId="77777777" w:rsidR="00C92C5C" w:rsidRPr="00FA20F2" w:rsidRDefault="00C92C5C" w:rsidP="00C92C5C">
      <w:pPr>
        <w:pStyle w:val="aDefpara"/>
      </w:pPr>
      <w:r w:rsidRPr="00A6041B">
        <w:tab/>
        <w:t>(b)</w:t>
      </w:r>
      <w:r w:rsidRPr="00A6041B">
        <w:tab/>
        <w:t>if the rental rate has been increased previously—the day the lessor gave the notice for that increase.</w:t>
      </w:r>
    </w:p>
    <w:p w14:paraId="19D4F243" w14:textId="77777777" w:rsidR="00A74021" w:rsidRPr="00614D8B" w:rsidRDefault="00A74021" w:rsidP="00A74021">
      <w:pPr>
        <w:pStyle w:val="AH5Sec"/>
      </w:pPr>
      <w:bookmarkStart w:id="20" w:name="_Toc152686585"/>
      <w:r w:rsidRPr="002C23D6">
        <w:rPr>
          <w:rStyle w:val="CharSectNo"/>
        </w:rPr>
        <w:t>5B</w:t>
      </w:r>
      <w:r w:rsidRPr="00614D8B">
        <w:tab/>
        <w:t>Minor modification</w:t>
      </w:r>
      <w:r w:rsidRPr="00614D8B">
        <w:rPr>
          <w:rFonts w:cs="Arial"/>
          <w:color w:val="000000"/>
          <w:shd w:val="clear" w:color="auto" w:fill="FFFFFF"/>
        </w:rPr>
        <w:t xml:space="preserve">—Act, s 71AA, def </w:t>
      </w:r>
      <w:r w:rsidRPr="00614D8B">
        <w:rPr>
          <w:rStyle w:val="charItals"/>
        </w:rPr>
        <w:t>minor modification</w:t>
      </w:r>
      <w:r w:rsidRPr="00614D8B">
        <w:rPr>
          <w:rFonts w:cs="Arial"/>
          <w:color w:val="000000"/>
          <w:shd w:val="clear" w:color="auto" w:fill="FFFFFF"/>
        </w:rPr>
        <w:t>, par (b)</w:t>
      </w:r>
      <w:bookmarkEnd w:id="20"/>
    </w:p>
    <w:p w14:paraId="195EAA37" w14:textId="77777777" w:rsidR="00A74021" w:rsidRPr="00614D8B" w:rsidRDefault="00A74021" w:rsidP="00A74021">
      <w:pPr>
        <w:pStyle w:val="Amain"/>
      </w:pPr>
      <w:r w:rsidRPr="00614D8B">
        <w:tab/>
        <w:t>(1)</w:t>
      </w:r>
      <w:r w:rsidRPr="00614D8B">
        <w:tab/>
        <w:t>The following are minor modifications to premises under a residential tenancy agreement:</w:t>
      </w:r>
    </w:p>
    <w:p w14:paraId="5FB4CA75" w14:textId="77777777" w:rsidR="00A74021" w:rsidRPr="00614D8B" w:rsidRDefault="00A74021" w:rsidP="00A74021">
      <w:pPr>
        <w:pStyle w:val="Apara"/>
      </w:pPr>
      <w:r w:rsidRPr="00614D8B">
        <w:tab/>
        <w:t>(a)</w:t>
      </w:r>
      <w:r w:rsidRPr="00614D8B">
        <w:tab/>
        <w:t>planting vegetables, fruit, flowers, herbs or shrubs if—</w:t>
      </w:r>
    </w:p>
    <w:p w14:paraId="35C7D979" w14:textId="77777777" w:rsidR="00A74021" w:rsidRPr="00614D8B" w:rsidRDefault="00A74021" w:rsidP="00A74021">
      <w:pPr>
        <w:pStyle w:val="Asubpara"/>
      </w:pPr>
      <w:r w:rsidRPr="00614D8B">
        <w:tab/>
        <w:t>(</w:t>
      </w:r>
      <w:proofErr w:type="spellStart"/>
      <w:r w:rsidRPr="00614D8B">
        <w:t>i</w:t>
      </w:r>
      <w:proofErr w:type="spellEnd"/>
      <w:r w:rsidRPr="00614D8B">
        <w:t>)</w:t>
      </w:r>
      <w:r w:rsidRPr="00614D8B">
        <w:tab/>
        <w:t>existing vegetation or plants do not need to be removed; and</w:t>
      </w:r>
    </w:p>
    <w:p w14:paraId="4EEED12C" w14:textId="77777777" w:rsidR="00A74021" w:rsidRPr="00614D8B" w:rsidRDefault="00A74021" w:rsidP="00A74021">
      <w:pPr>
        <w:pStyle w:val="Asubpara"/>
      </w:pPr>
      <w:r w:rsidRPr="00614D8B">
        <w:tab/>
        <w:t>(ii)</w:t>
      </w:r>
      <w:r w:rsidRPr="00614D8B">
        <w:tab/>
        <w:t>for shrubs—the shrubs will not grow to more than 2m in height;</w:t>
      </w:r>
    </w:p>
    <w:p w14:paraId="3ADB5323" w14:textId="77777777" w:rsidR="00A74021" w:rsidRPr="00614D8B" w:rsidRDefault="00A74021" w:rsidP="00A74021">
      <w:pPr>
        <w:pStyle w:val="Apara"/>
      </w:pPr>
      <w:r w:rsidRPr="00614D8B">
        <w:tab/>
        <w:t>(b)</w:t>
      </w:r>
      <w:r w:rsidRPr="00614D8B">
        <w:tab/>
        <w:t>installing or placing a composting tumbler or composting bin if existing vegetation or plants do not need to be removed.</w:t>
      </w:r>
    </w:p>
    <w:p w14:paraId="0B112A81" w14:textId="77777777" w:rsidR="00A74021" w:rsidRPr="00614D8B" w:rsidRDefault="00A74021" w:rsidP="00A74021">
      <w:pPr>
        <w:pStyle w:val="Amain"/>
      </w:pPr>
      <w:r w:rsidRPr="00614D8B">
        <w:tab/>
        <w:t>(2)</w:t>
      </w:r>
      <w:r w:rsidRPr="00614D8B">
        <w:tab/>
        <w:t>However, subsection (1) does not apply—</w:t>
      </w:r>
    </w:p>
    <w:p w14:paraId="2C98409A" w14:textId="77777777" w:rsidR="00A74021" w:rsidRPr="00614D8B" w:rsidRDefault="00A74021" w:rsidP="00A74021">
      <w:pPr>
        <w:pStyle w:val="Apara"/>
      </w:pPr>
      <w:r w:rsidRPr="00614D8B">
        <w:tab/>
        <w:t>(a)</w:t>
      </w:r>
      <w:r w:rsidRPr="00614D8B">
        <w:tab/>
        <w:t>to any common property of a class A unit or class B unit; or</w:t>
      </w:r>
    </w:p>
    <w:p w14:paraId="67F30E16" w14:textId="77777777" w:rsidR="00A74021" w:rsidRPr="00614D8B" w:rsidRDefault="00A74021" w:rsidP="00A74021">
      <w:pPr>
        <w:pStyle w:val="Apara"/>
      </w:pPr>
      <w:r w:rsidRPr="00614D8B">
        <w:tab/>
        <w:t>(b)</w:t>
      </w:r>
      <w:r w:rsidRPr="00614D8B">
        <w:tab/>
        <w:t>to a balcony of a class A unit; or</w:t>
      </w:r>
    </w:p>
    <w:p w14:paraId="72706065" w14:textId="77777777" w:rsidR="00A74021" w:rsidRPr="00614D8B" w:rsidRDefault="00A74021" w:rsidP="00A74021">
      <w:pPr>
        <w:pStyle w:val="Apara"/>
      </w:pPr>
      <w:r w:rsidRPr="00614D8B">
        <w:tab/>
        <w:t>(c)</w:t>
      </w:r>
      <w:r w:rsidRPr="00614D8B">
        <w:tab/>
        <w:t>if the minor modification contravenes a rule of the owners corporation and the owners corporation has not given permission for the modification.</w:t>
      </w:r>
    </w:p>
    <w:p w14:paraId="5C2EECF0" w14:textId="77777777" w:rsidR="00A74021" w:rsidRPr="00614D8B" w:rsidRDefault="00A74021" w:rsidP="00A74021">
      <w:pPr>
        <w:pStyle w:val="Amain"/>
      </w:pPr>
      <w:r w:rsidRPr="00614D8B">
        <w:tab/>
        <w:t>(3)</w:t>
      </w:r>
      <w:r w:rsidRPr="00614D8B">
        <w:tab/>
        <w:t>In this section:</w:t>
      </w:r>
    </w:p>
    <w:p w14:paraId="0F44A2E9" w14:textId="7B6194AB" w:rsidR="00A74021" w:rsidRPr="00614D8B" w:rsidRDefault="00A74021" w:rsidP="00A74021">
      <w:pPr>
        <w:pStyle w:val="aDef"/>
      </w:pPr>
      <w:r w:rsidRPr="00614D8B">
        <w:rPr>
          <w:rStyle w:val="charBoldItals"/>
        </w:rPr>
        <w:t>class A unit</w:t>
      </w:r>
      <w:r w:rsidRPr="00614D8B">
        <w:t xml:space="preserve">—see the </w:t>
      </w:r>
      <w:hyperlink r:id="rId39" w:tooltip="A2001-16" w:history="1">
        <w:r w:rsidRPr="00C03236">
          <w:rPr>
            <w:rStyle w:val="charCitHyperlinkItal"/>
          </w:rPr>
          <w:t>Unit Titles Act 2001</w:t>
        </w:r>
      </w:hyperlink>
      <w:r w:rsidRPr="00614D8B">
        <w:t>, section</w:t>
      </w:r>
      <w:r>
        <w:t xml:space="preserve"> </w:t>
      </w:r>
      <w:r w:rsidRPr="00614D8B">
        <w:t>10.</w:t>
      </w:r>
    </w:p>
    <w:p w14:paraId="572A7173" w14:textId="082A6844" w:rsidR="00A74021" w:rsidRPr="00614D8B" w:rsidRDefault="00A74021" w:rsidP="00A74021">
      <w:pPr>
        <w:pStyle w:val="aDef"/>
      </w:pPr>
      <w:r w:rsidRPr="00614D8B">
        <w:rPr>
          <w:rStyle w:val="charBoldItals"/>
        </w:rPr>
        <w:lastRenderedPageBreak/>
        <w:t>class B unit</w:t>
      </w:r>
      <w:r w:rsidRPr="00614D8B">
        <w:t xml:space="preserve">—see the </w:t>
      </w:r>
      <w:hyperlink r:id="rId40" w:tooltip="A2001-16" w:history="1">
        <w:r w:rsidRPr="00C03236">
          <w:rPr>
            <w:rStyle w:val="charCitHyperlinkItal"/>
          </w:rPr>
          <w:t>Unit Titles Act 2001</w:t>
        </w:r>
      </w:hyperlink>
      <w:r w:rsidRPr="00614D8B">
        <w:t>, section</w:t>
      </w:r>
      <w:r>
        <w:t xml:space="preserve"> </w:t>
      </w:r>
      <w:r w:rsidRPr="00614D8B">
        <w:t>11.</w:t>
      </w:r>
    </w:p>
    <w:p w14:paraId="124F3A72" w14:textId="2ABFF652" w:rsidR="00A74021" w:rsidRPr="00614D8B" w:rsidRDefault="00A74021" w:rsidP="00A74021">
      <w:pPr>
        <w:pStyle w:val="aDef"/>
      </w:pPr>
      <w:r w:rsidRPr="00614D8B">
        <w:rPr>
          <w:rStyle w:val="charBoldItals"/>
        </w:rPr>
        <w:t>common property</w:t>
      </w:r>
      <w:r w:rsidRPr="00614D8B">
        <w:t xml:space="preserve">—see the </w:t>
      </w:r>
      <w:hyperlink r:id="rId41" w:tooltip="A2001-16" w:history="1">
        <w:r w:rsidRPr="00C03236">
          <w:rPr>
            <w:rStyle w:val="charCitHyperlinkItal"/>
          </w:rPr>
          <w:t>Unit Titles Act 2001</w:t>
        </w:r>
      </w:hyperlink>
      <w:r w:rsidRPr="00614D8B">
        <w:t>, section</w:t>
      </w:r>
      <w:r>
        <w:t xml:space="preserve"> </w:t>
      </w:r>
      <w:r w:rsidRPr="00614D8B">
        <w:t>13.</w:t>
      </w:r>
    </w:p>
    <w:p w14:paraId="0481EFF3" w14:textId="7FF4847F" w:rsidR="00A74021" w:rsidRPr="00614D8B" w:rsidRDefault="00A74021" w:rsidP="00A74021">
      <w:pPr>
        <w:pStyle w:val="aDef"/>
        <w:rPr>
          <w:color w:val="000000"/>
        </w:rPr>
      </w:pPr>
      <w:r w:rsidRPr="00614D8B">
        <w:rPr>
          <w:rStyle w:val="charBoldItals"/>
        </w:rPr>
        <w:t>owners corporation</w:t>
      </w:r>
      <w:r w:rsidRPr="00614D8B">
        <w:rPr>
          <w:color w:val="000000"/>
        </w:rPr>
        <w:t xml:space="preserve">—see the </w:t>
      </w:r>
      <w:hyperlink r:id="rId42" w:tooltip="A2011-41" w:history="1">
        <w:r w:rsidRPr="00C03236">
          <w:rPr>
            <w:rStyle w:val="charCitHyperlinkItal"/>
          </w:rPr>
          <w:t>Unit Titles (Management) Act 2011</w:t>
        </w:r>
      </w:hyperlink>
      <w:r w:rsidRPr="00614D8B">
        <w:rPr>
          <w:color w:val="000000"/>
        </w:rPr>
        <w:t>, dictionary.</w:t>
      </w:r>
    </w:p>
    <w:p w14:paraId="07DEEA2A" w14:textId="2DB5DA4A" w:rsidR="00A74021" w:rsidRPr="00077988" w:rsidRDefault="00A74021" w:rsidP="00A74021">
      <w:pPr>
        <w:pStyle w:val="aDef"/>
      </w:pPr>
      <w:r w:rsidRPr="00C03236">
        <w:rPr>
          <w:rStyle w:val="charBoldItals"/>
        </w:rPr>
        <w:t>rule</w:t>
      </w:r>
      <w:r w:rsidRPr="00077988">
        <w:t xml:space="preserve">, for an owners corporation—see the </w:t>
      </w:r>
      <w:hyperlink r:id="rId43" w:tooltip="A2011-41" w:history="1">
        <w:r w:rsidRPr="00C03236">
          <w:rPr>
            <w:rStyle w:val="charCitHyperlinkItal"/>
          </w:rPr>
          <w:t>Unit Titles (Management) Act 2011</w:t>
        </w:r>
      </w:hyperlink>
      <w:r w:rsidRPr="00077988">
        <w:t>, dictionary.</w:t>
      </w:r>
    </w:p>
    <w:p w14:paraId="291EA9E2" w14:textId="77777777" w:rsidR="00CE35E0" w:rsidRPr="00216DB2" w:rsidRDefault="00CE35E0" w:rsidP="00CE35E0">
      <w:pPr>
        <w:pStyle w:val="AH5Sec"/>
      </w:pPr>
      <w:bookmarkStart w:id="21" w:name="_Toc152686586"/>
      <w:r w:rsidRPr="002C23D6">
        <w:rPr>
          <w:rStyle w:val="CharSectNo"/>
        </w:rPr>
        <w:t>6</w:t>
      </w:r>
      <w:r w:rsidRPr="00216DB2">
        <w:tab/>
        <w:t>Refusing registration of standard guarantee contract—Act,</w:t>
      </w:r>
      <w:r w:rsidR="000C5C8D">
        <w:t> </w:t>
      </w:r>
      <w:r w:rsidRPr="00216DB2">
        <w:t>s</w:t>
      </w:r>
      <w:r w:rsidR="000C5C8D">
        <w:t> </w:t>
      </w:r>
      <w:r w:rsidRPr="00216DB2">
        <w:t>136</w:t>
      </w:r>
      <w:r w:rsidR="000C5C8D">
        <w:t> </w:t>
      </w:r>
      <w:r w:rsidRPr="00216DB2">
        <w:t>(2)</w:t>
      </w:r>
      <w:r w:rsidR="000C5C8D">
        <w:t> </w:t>
      </w:r>
      <w:r w:rsidRPr="00216DB2">
        <w:t>(c)</w:t>
      </w:r>
      <w:r w:rsidR="000C5C8D">
        <w:t> </w:t>
      </w:r>
      <w:r w:rsidRPr="00216DB2">
        <w:t>(</w:t>
      </w:r>
      <w:proofErr w:type="spellStart"/>
      <w:r w:rsidRPr="00216DB2">
        <w:t>i</w:t>
      </w:r>
      <w:proofErr w:type="spellEnd"/>
      <w:r w:rsidRPr="00216DB2">
        <w:t>)</w:t>
      </w:r>
      <w:bookmarkEnd w:id="21"/>
    </w:p>
    <w:p w14:paraId="18680411" w14:textId="77777777" w:rsidR="00CE35E0" w:rsidRPr="00216DB2" w:rsidRDefault="00CE35E0" w:rsidP="00CE35E0">
      <w:pPr>
        <w:pStyle w:val="Amain"/>
      </w:pPr>
      <w:r w:rsidRPr="00216DB2">
        <w:tab/>
        <w:t>(1)</w:t>
      </w:r>
      <w:r w:rsidRPr="00216DB2">
        <w:tab/>
        <w:t>The commissioner must refuse to register a standard guarantee contract if the contract—</w:t>
      </w:r>
    </w:p>
    <w:p w14:paraId="6970C628" w14:textId="77777777" w:rsidR="00CE35E0" w:rsidRPr="00216DB2" w:rsidRDefault="00CE35E0" w:rsidP="00CE35E0">
      <w:pPr>
        <w:pStyle w:val="Apara"/>
      </w:pPr>
      <w:r w:rsidRPr="00216DB2">
        <w:tab/>
        <w:t>(a)</w:t>
      </w:r>
      <w:r w:rsidRPr="00216DB2">
        <w:tab/>
        <w:t>allows a tenant or lessor to subrogate the party’s rights or remedies to another party; or</w:t>
      </w:r>
    </w:p>
    <w:p w14:paraId="266EDF66" w14:textId="77777777" w:rsidR="00CE35E0" w:rsidRPr="00216DB2" w:rsidRDefault="00CE35E0" w:rsidP="00CE35E0">
      <w:pPr>
        <w:pStyle w:val="Apara"/>
      </w:pPr>
      <w:r w:rsidRPr="00216DB2">
        <w:tab/>
        <w:t>(b)</w:t>
      </w:r>
      <w:r w:rsidRPr="00216DB2">
        <w:tab/>
        <w:t>allows the provider to be party to a tenancy dispute; or</w:t>
      </w:r>
    </w:p>
    <w:p w14:paraId="067D10FE" w14:textId="4AF0137E" w:rsidR="00CE35E0" w:rsidRPr="00216DB2" w:rsidRDefault="00CE35E0" w:rsidP="00CE35E0">
      <w:pPr>
        <w:pStyle w:val="Apara"/>
      </w:pPr>
      <w:r w:rsidRPr="00216DB2">
        <w:tab/>
        <w:t>(c)</w:t>
      </w:r>
      <w:r w:rsidRPr="00216DB2">
        <w:tab/>
        <w:t xml:space="preserve">allows the provider to recover an amount from the tenant that could not be deducted from a bond under the </w:t>
      </w:r>
      <w:hyperlink r:id="rId44" w:tooltip="Residential Tenancies Act 1997" w:history="1">
        <w:r w:rsidRPr="00216DB2">
          <w:rPr>
            <w:rStyle w:val="charCitHyperlinkAbbrev"/>
          </w:rPr>
          <w:t>Act</w:t>
        </w:r>
      </w:hyperlink>
      <w:r w:rsidRPr="00216DB2">
        <w:t>, section 31; or</w:t>
      </w:r>
    </w:p>
    <w:p w14:paraId="070197F3" w14:textId="77777777" w:rsidR="00CE35E0" w:rsidRPr="00216DB2" w:rsidRDefault="00CE35E0" w:rsidP="00CE35E0">
      <w:pPr>
        <w:pStyle w:val="Apara"/>
      </w:pPr>
      <w:r w:rsidRPr="00216DB2">
        <w:tab/>
        <w:t>(d)</w:t>
      </w:r>
      <w:r w:rsidRPr="00216DB2">
        <w:tab/>
        <w:t>allows the provider to recover an amount from the tenant without—</w:t>
      </w:r>
    </w:p>
    <w:p w14:paraId="632EF72E" w14:textId="77777777" w:rsidR="00CE35E0" w:rsidRPr="00216DB2" w:rsidRDefault="00CE35E0" w:rsidP="00CE35E0">
      <w:pPr>
        <w:pStyle w:val="Asubpara"/>
      </w:pPr>
      <w:r w:rsidRPr="00216DB2">
        <w:tab/>
        <w:t>(</w:t>
      </w:r>
      <w:proofErr w:type="spellStart"/>
      <w:r w:rsidRPr="00216DB2">
        <w:t>i</w:t>
      </w:r>
      <w:proofErr w:type="spellEnd"/>
      <w:r w:rsidRPr="00216DB2">
        <w:t>)</w:t>
      </w:r>
      <w:r w:rsidRPr="00216DB2">
        <w:tab/>
        <w:t>the tenant’s consent; or</w:t>
      </w:r>
    </w:p>
    <w:p w14:paraId="1BCD7881" w14:textId="77777777" w:rsidR="00CE35E0" w:rsidRPr="00216DB2" w:rsidRDefault="00CE35E0" w:rsidP="00CE35E0">
      <w:pPr>
        <w:pStyle w:val="Asubpara"/>
      </w:pPr>
      <w:r w:rsidRPr="00216DB2">
        <w:tab/>
        <w:t>(ii)</w:t>
      </w:r>
      <w:r w:rsidRPr="00216DB2">
        <w:tab/>
        <w:t>an ACAT order, following an application by the lessor, to the effect that the tenant is liable for the amount; or</w:t>
      </w:r>
    </w:p>
    <w:p w14:paraId="3494A9B5" w14:textId="77777777" w:rsidR="00CE35E0" w:rsidRPr="00216DB2" w:rsidRDefault="00CE35E0" w:rsidP="00CE35E0">
      <w:pPr>
        <w:pStyle w:val="Apara"/>
      </w:pPr>
      <w:r w:rsidRPr="00216DB2">
        <w:tab/>
        <w:t>(e)</w:t>
      </w:r>
      <w:r w:rsidRPr="00216DB2">
        <w:tab/>
        <w:t>allows a provider to approve or otherwise influence a decision of the lessor in relation to a residential tenancy agreement, including a tenancy dispute; or</w:t>
      </w:r>
    </w:p>
    <w:p w14:paraId="463F4B1D" w14:textId="77777777" w:rsidR="00CE35E0" w:rsidRPr="00216DB2" w:rsidRDefault="00CE35E0" w:rsidP="00CE35E0">
      <w:pPr>
        <w:pStyle w:val="Apara"/>
      </w:pPr>
      <w:r w:rsidRPr="00216DB2">
        <w:tab/>
        <w:t>(f)</w:t>
      </w:r>
      <w:r w:rsidRPr="00216DB2">
        <w:tab/>
        <w:t>prohibits a tenant from terminating the contract without the consent of the other parties if the relevant residential tenancy agreement ends; or</w:t>
      </w:r>
    </w:p>
    <w:p w14:paraId="05316085" w14:textId="77777777" w:rsidR="00CE35E0" w:rsidRPr="00216DB2" w:rsidRDefault="00CE35E0" w:rsidP="002C23D6">
      <w:pPr>
        <w:pStyle w:val="Apara"/>
        <w:keepNext/>
        <w:keepLines/>
      </w:pPr>
      <w:r w:rsidRPr="00216DB2">
        <w:lastRenderedPageBreak/>
        <w:tab/>
        <w:t>(g)</w:t>
      </w:r>
      <w:r w:rsidRPr="00216DB2">
        <w:tab/>
        <w:t>otherwise gives the provider or lessor under a commercial guarantee any right or remedy against the tenant that the lessor would not have if the lessor had not accepted a guarantee in addition to or in place of a bond.</w:t>
      </w:r>
    </w:p>
    <w:p w14:paraId="52507EA5" w14:textId="6DAE0A4C" w:rsidR="00CE35E0" w:rsidRPr="00216DB2" w:rsidRDefault="00CE35E0" w:rsidP="00CE35E0">
      <w:pPr>
        <w:pStyle w:val="aNote"/>
      </w:pPr>
      <w:r w:rsidRPr="00216DB2">
        <w:rPr>
          <w:rStyle w:val="charItals"/>
        </w:rPr>
        <w:t>Note</w:t>
      </w:r>
      <w:r w:rsidRPr="00216DB2">
        <w:rPr>
          <w:rStyle w:val="charItals"/>
        </w:rPr>
        <w:tab/>
      </w:r>
      <w:r w:rsidRPr="00216DB2">
        <w:rPr>
          <w:rStyle w:val="charBoldItals"/>
        </w:rPr>
        <w:t>Standard guarantee contract</w:t>
      </w:r>
      <w:r w:rsidRPr="00216DB2">
        <w:t xml:space="preserve">—see the </w:t>
      </w:r>
      <w:hyperlink r:id="rId45" w:tooltip="Residential Tenancies Act 1997" w:history="1">
        <w:r w:rsidRPr="00216DB2">
          <w:rPr>
            <w:rStyle w:val="charCitHyperlinkAbbrev"/>
          </w:rPr>
          <w:t>Act</w:t>
        </w:r>
      </w:hyperlink>
      <w:r w:rsidRPr="00216DB2">
        <w:t>, s 102.</w:t>
      </w:r>
    </w:p>
    <w:p w14:paraId="75175FD9" w14:textId="77777777" w:rsidR="00CE35E0" w:rsidRPr="00216DB2" w:rsidRDefault="00CE35E0" w:rsidP="00FA7D3B">
      <w:pPr>
        <w:pStyle w:val="Amain"/>
        <w:keepNext/>
      </w:pPr>
      <w:r w:rsidRPr="00216DB2">
        <w:tab/>
        <w:t>(2)</w:t>
      </w:r>
      <w:r w:rsidRPr="00216DB2">
        <w:tab/>
        <w:t>In making a decision under subsection (1), the commissioner may consult with any entity that has expertise in residential tenancy matters.</w:t>
      </w:r>
    </w:p>
    <w:p w14:paraId="1CC4F4DB" w14:textId="77777777" w:rsidR="00CE35E0" w:rsidRPr="00216DB2" w:rsidRDefault="00CE35E0" w:rsidP="00CE35E0">
      <w:pPr>
        <w:pStyle w:val="aExamHdgss"/>
      </w:pPr>
      <w:r w:rsidRPr="00216DB2">
        <w:t>Example</w:t>
      </w:r>
    </w:p>
    <w:p w14:paraId="4AF23420" w14:textId="77777777" w:rsidR="00CE35E0" w:rsidRPr="00216DB2" w:rsidRDefault="00CE35E0" w:rsidP="00CE35E0">
      <w:pPr>
        <w:pStyle w:val="aExamss"/>
        <w:keepNext/>
      </w:pPr>
      <w:r w:rsidRPr="00216DB2">
        <w:t>an entity representing residential tenants or lessors</w:t>
      </w:r>
    </w:p>
    <w:p w14:paraId="48C67CCD" w14:textId="77777777" w:rsidR="00CE35E0" w:rsidRPr="00216DB2" w:rsidRDefault="00CE35E0" w:rsidP="00CE35E0">
      <w:pPr>
        <w:pStyle w:val="Amain"/>
      </w:pPr>
      <w:r w:rsidRPr="00216DB2">
        <w:tab/>
        <w:t>(3)</w:t>
      </w:r>
      <w:r w:rsidRPr="00216DB2">
        <w:tab/>
        <w:t>In this section:</w:t>
      </w:r>
    </w:p>
    <w:p w14:paraId="01AEA1C3" w14:textId="77777777" w:rsidR="00CE35E0" w:rsidRPr="00216DB2" w:rsidRDefault="00CE35E0" w:rsidP="00CE35E0">
      <w:pPr>
        <w:pStyle w:val="aDef"/>
      </w:pPr>
      <w:r w:rsidRPr="00216DB2">
        <w:rPr>
          <w:rStyle w:val="charBoldItals"/>
        </w:rPr>
        <w:t>provider</w:t>
      </w:r>
      <w:r w:rsidRPr="00216DB2">
        <w:t xml:space="preserve"> means a party to a commercial guarantee that is not a lessor or tenant.</w:t>
      </w:r>
    </w:p>
    <w:p w14:paraId="23806ECA" w14:textId="77777777" w:rsidR="00CE35E0" w:rsidRPr="00216DB2" w:rsidRDefault="00CE35E0" w:rsidP="00CE35E0">
      <w:pPr>
        <w:pStyle w:val="AH5Sec"/>
      </w:pPr>
      <w:bookmarkStart w:id="22" w:name="_Toc152686587"/>
      <w:r w:rsidRPr="002C23D6">
        <w:rPr>
          <w:rStyle w:val="CharSectNo"/>
        </w:rPr>
        <w:t>7</w:t>
      </w:r>
      <w:r w:rsidRPr="00216DB2">
        <w:tab/>
        <w:t>Commercial guarantee excluded matters—Act, s 136 (2) (c) (ii)</w:t>
      </w:r>
      <w:bookmarkEnd w:id="22"/>
    </w:p>
    <w:p w14:paraId="1126F0AA" w14:textId="77777777" w:rsidR="00CE35E0" w:rsidRPr="00216DB2" w:rsidRDefault="00CE35E0" w:rsidP="00CE35E0">
      <w:pPr>
        <w:pStyle w:val="Amainreturn"/>
        <w:keepNext/>
      </w:pPr>
      <w:r w:rsidRPr="00216DB2">
        <w:t>A commercial guarantee must not include a term that has the effect of doing any of the things mentioned in section 6 (1).</w:t>
      </w:r>
    </w:p>
    <w:p w14:paraId="1DEB537F" w14:textId="22CD4DCB" w:rsidR="00CE35E0" w:rsidRPr="00216DB2" w:rsidRDefault="00CE35E0" w:rsidP="00CE35E0">
      <w:pPr>
        <w:pStyle w:val="aNote"/>
        <w:keepNext/>
      </w:pPr>
      <w:r w:rsidRPr="00216DB2">
        <w:rPr>
          <w:rStyle w:val="charItals"/>
        </w:rPr>
        <w:t>Note 1</w:t>
      </w:r>
      <w:r w:rsidRPr="00216DB2">
        <w:rPr>
          <w:rStyle w:val="charItals"/>
        </w:rPr>
        <w:tab/>
      </w:r>
      <w:r w:rsidRPr="00216DB2">
        <w:t xml:space="preserve">A commercial guarantee is void to the extent it includes a matter that must be excluded (see </w:t>
      </w:r>
      <w:hyperlink r:id="rId46" w:tooltip="Residential Tenancies Act 1997" w:history="1">
        <w:r w:rsidRPr="00216DB2">
          <w:rPr>
            <w:rStyle w:val="charCitHyperlinkAbbrev"/>
          </w:rPr>
          <w:t>Act</w:t>
        </w:r>
      </w:hyperlink>
      <w:r w:rsidRPr="00216DB2">
        <w:t>, s 16 (5)).</w:t>
      </w:r>
    </w:p>
    <w:p w14:paraId="67EEE947" w14:textId="3CA5835D" w:rsidR="00CE35E0" w:rsidRPr="00216DB2" w:rsidRDefault="00CE35E0" w:rsidP="00CE35E0">
      <w:pPr>
        <w:pStyle w:val="aNote"/>
      </w:pPr>
      <w:r w:rsidRPr="00216DB2">
        <w:rPr>
          <w:rStyle w:val="charItals"/>
        </w:rPr>
        <w:t>Note 2</w:t>
      </w:r>
      <w:r w:rsidRPr="00216DB2">
        <w:rPr>
          <w:rStyle w:val="charItals"/>
        </w:rPr>
        <w:tab/>
      </w:r>
      <w:r w:rsidRPr="00216DB2">
        <w:rPr>
          <w:rStyle w:val="charBoldItals"/>
        </w:rPr>
        <w:t>Commercial guarantee</w:t>
      </w:r>
      <w:r w:rsidRPr="00216DB2">
        <w:t xml:space="preserve">—see the </w:t>
      </w:r>
      <w:hyperlink r:id="rId47" w:tooltip="Residential Tenancies Act 1997" w:history="1">
        <w:r w:rsidRPr="00216DB2">
          <w:rPr>
            <w:rStyle w:val="charCitHyperlinkAbbrev"/>
          </w:rPr>
          <w:t>Act</w:t>
        </w:r>
      </w:hyperlink>
      <w:r w:rsidRPr="00216DB2">
        <w:t>, s 102.</w:t>
      </w:r>
    </w:p>
    <w:p w14:paraId="605CBAAC" w14:textId="77777777" w:rsidR="007034F9" w:rsidRPr="007034F9" w:rsidRDefault="007034F9" w:rsidP="007034F9">
      <w:pPr>
        <w:pStyle w:val="PageBreak"/>
      </w:pPr>
      <w:r w:rsidRPr="007034F9">
        <w:br w:type="page"/>
      </w:r>
    </w:p>
    <w:p w14:paraId="0CED390C" w14:textId="678B26CF" w:rsidR="007034F9" w:rsidRPr="002C23D6" w:rsidRDefault="007034F9" w:rsidP="007034F9">
      <w:pPr>
        <w:pStyle w:val="AH2Part"/>
      </w:pPr>
      <w:bookmarkStart w:id="23" w:name="_Toc152686588"/>
      <w:r w:rsidRPr="002C23D6">
        <w:rPr>
          <w:rStyle w:val="CharPartNo"/>
        </w:rPr>
        <w:lastRenderedPageBreak/>
        <w:t>Part 3</w:t>
      </w:r>
      <w:r w:rsidRPr="00647FD5">
        <w:tab/>
      </w:r>
      <w:r w:rsidRPr="002C23D6">
        <w:rPr>
          <w:rStyle w:val="CharPartText"/>
        </w:rPr>
        <w:t>Minimum housing standards—ceiling insulation standards</w:t>
      </w:r>
      <w:bookmarkEnd w:id="23"/>
    </w:p>
    <w:p w14:paraId="03B22B19" w14:textId="77777777" w:rsidR="007034F9" w:rsidRPr="00647FD5" w:rsidRDefault="007034F9" w:rsidP="007034F9">
      <w:pPr>
        <w:pStyle w:val="AH5Sec"/>
      </w:pPr>
      <w:bookmarkStart w:id="24" w:name="_Toc152686589"/>
      <w:r w:rsidRPr="002C23D6">
        <w:rPr>
          <w:rStyle w:val="CharSectNo"/>
        </w:rPr>
        <w:t>8</w:t>
      </w:r>
      <w:r w:rsidRPr="00647FD5">
        <w:tab/>
        <w:t>Definitions—pt 3</w:t>
      </w:r>
      <w:bookmarkEnd w:id="24"/>
    </w:p>
    <w:p w14:paraId="652C1839" w14:textId="77777777" w:rsidR="007034F9" w:rsidRPr="00647FD5" w:rsidRDefault="007034F9" w:rsidP="007034F9">
      <w:pPr>
        <w:pStyle w:val="Amain"/>
      </w:pPr>
      <w:r w:rsidRPr="00647FD5">
        <w:tab/>
        <w:t>(1)</w:t>
      </w:r>
      <w:r w:rsidRPr="00647FD5">
        <w:tab/>
        <w:t>In this part:</w:t>
      </w:r>
    </w:p>
    <w:p w14:paraId="67AA411C" w14:textId="77777777" w:rsidR="007034F9" w:rsidRPr="00647FD5" w:rsidRDefault="007034F9" w:rsidP="007034F9">
      <w:pPr>
        <w:pStyle w:val="aDef"/>
      </w:pPr>
      <w:r w:rsidRPr="00647FD5">
        <w:rPr>
          <w:rStyle w:val="charBoldItals"/>
        </w:rPr>
        <w:t>approved installer</w:t>
      </w:r>
      <w:r w:rsidRPr="00647FD5">
        <w:t xml:space="preserve"> means a person who satisfies the requirements determined under section 13.</w:t>
      </w:r>
    </w:p>
    <w:p w14:paraId="0990B96D" w14:textId="77777777" w:rsidR="007034F9" w:rsidRPr="00647FD5" w:rsidRDefault="007034F9" w:rsidP="007034F9">
      <w:pPr>
        <w:pStyle w:val="aDef"/>
      </w:pPr>
      <w:r w:rsidRPr="00647FD5">
        <w:rPr>
          <w:rStyle w:val="charBoldItals"/>
        </w:rPr>
        <w:t>ceiling insulation</w:t>
      </w:r>
      <w:r w:rsidRPr="00647FD5">
        <w:t xml:space="preserve"> means insulation intended to be used in ceiling spaces in residential premises.</w:t>
      </w:r>
    </w:p>
    <w:p w14:paraId="10262D71" w14:textId="77777777" w:rsidR="007034F9" w:rsidRPr="00647FD5" w:rsidRDefault="007034F9" w:rsidP="007034F9">
      <w:pPr>
        <w:pStyle w:val="aDef"/>
      </w:pPr>
      <w:r w:rsidRPr="00647FD5">
        <w:rPr>
          <w:rStyle w:val="charBoldItals"/>
        </w:rPr>
        <w:t>ceiling insulation standard</w:t>
      </w:r>
      <w:r w:rsidRPr="00647FD5">
        <w:t>—see section 9.</w:t>
      </w:r>
    </w:p>
    <w:p w14:paraId="23AA0D49" w14:textId="77777777" w:rsidR="007034F9" w:rsidRPr="00647FD5" w:rsidRDefault="007034F9" w:rsidP="007034F9">
      <w:pPr>
        <w:pStyle w:val="aDef"/>
      </w:pPr>
      <w:r w:rsidRPr="00647FD5">
        <w:rPr>
          <w:rStyle w:val="charBoldItals"/>
        </w:rPr>
        <w:t>commencement day</w:t>
      </w:r>
      <w:r w:rsidRPr="00647FD5">
        <w:t xml:space="preserve"> means 1 April 2023.</w:t>
      </w:r>
    </w:p>
    <w:p w14:paraId="4DCC7D10" w14:textId="77777777" w:rsidR="007034F9" w:rsidRPr="00647FD5" w:rsidRDefault="007034F9" w:rsidP="007034F9">
      <w:pPr>
        <w:pStyle w:val="aDef"/>
      </w:pPr>
      <w:r w:rsidRPr="00647FD5">
        <w:rPr>
          <w:rStyle w:val="charBoldItals"/>
        </w:rPr>
        <w:t>continuously tenanted</w:t>
      </w:r>
      <w:r w:rsidRPr="00647FD5">
        <w:t>, for a period, means premises are occupied for the period by—</w:t>
      </w:r>
    </w:p>
    <w:p w14:paraId="38E6BCF5" w14:textId="77777777" w:rsidR="007034F9" w:rsidRPr="00647FD5" w:rsidRDefault="007034F9" w:rsidP="007034F9">
      <w:pPr>
        <w:pStyle w:val="aDefpara"/>
      </w:pPr>
      <w:r w:rsidRPr="00647FD5">
        <w:tab/>
        <w:t>(a)</w:t>
      </w:r>
      <w:r w:rsidRPr="00647FD5">
        <w:tab/>
        <w:t>a tenant under a residential tenancy agreement; and</w:t>
      </w:r>
    </w:p>
    <w:p w14:paraId="06EBDD4C" w14:textId="77777777" w:rsidR="007034F9" w:rsidRPr="00647FD5" w:rsidRDefault="007034F9" w:rsidP="007034F9">
      <w:pPr>
        <w:pStyle w:val="aDefpara"/>
      </w:pPr>
      <w:r w:rsidRPr="00647FD5">
        <w:tab/>
        <w:t>(b)</w:t>
      </w:r>
      <w:r w:rsidRPr="00647FD5">
        <w:tab/>
        <w:t>a tenant, including a different tenant to the tenant mentioned in paragraph (a), under any subsequent residential tenancy agreement.</w:t>
      </w:r>
    </w:p>
    <w:p w14:paraId="21955B5E" w14:textId="77777777" w:rsidR="007034F9" w:rsidRPr="00647FD5" w:rsidRDefault="007034F9" w:rsidP="007034F9">
      <w:pPr>
        <w:pStyle w:val="aExamHdgss"/>
      </w:pPr>
      <w:r w:rsidRPr="00647FD5">
        <w:t>Example—continuously tenanted</w:t>
      </w:r>
    </w:p>
    <w:p w14:paraId="79DEE5CF" w14:textId="77777777" w:rsidR="007034F9" w:rsidRPr="00647FD5" w:rsidRDefault="007034F9" w:rsidP="007034F9">
      <w:pPr>
        <w:pStyle w:val="aExamss"/>
      </w:pPr>
      <w:r w:rsidRPr="00647FD5">
        <w:t>A lessor enters into a residential tenancy agreement on 1 January 2024 for a fixed term of 6 months. The lessor enters into a subsequent agreement for the premises with a different tenant for a fixed term of 6 months. The premises are taken to be continuously tenanted for the period from 1 January 2024 until the subsequent agreement ends.</w:t>
      </w:r>
    </w:p>
    <w:p w14:paraId="77232D08" w14:textId="7BF5F98F" w:rsidR="007034F9" w:rsidRPr="00647FD5" w:rsidRDefault="007034F9" w:rsidP="007034F9">
      <w:pPr>
        <w:pStyle w:val="aDef"/>
      </w:pPr>
      <w:r w:rsidRPr="00647FD5">
        <w:rPr>
          <w:rStyle w:val="charBoldItals"/>
        </w:rPr>
        <w:t>licensed electrician</w:t>
      </w:r>
      <w:r w:rsidRPr="00647FD5">
        <w:t xml:space="preserve"> means a person who holds a licence as an electrician under the </w:t>
      </w:r>
      <w:hyperlink r:id="rId48" w:tooltip="A2004-12" w:history="1">
        <w:r w:rsidRPr="00F155C7">
          <w:rPr>
            <w:rStyle w:val="charCitHyperlinkItal"/>
          </w:rPr>
          <w:t>Construction Occupations (Licensing) Act 2004</w:t>
        </w:r>
      </w:hyperlink>
      <w:r w:rsidRPr="00F155C7">
        <w:rPr>
          <w:rStyle w:val="charItals"/>
        </w:rPr>
        <w:t xml:space="preserve"> </w:t>
      </w:r>
      <w:r w:rsidRPr="00647FD5">
        <w:t>or the law of another jurisdiction.</w:t>
      </w:r>
    </w:p>
    <w:p w14:paraId="1B838F68" w14:textId="77777777" w:rsidR="007034F9" w:rsidRPr="00647FD5" w:rsidRDefault="007034F9" w:rsidP="007034F9">
      <w:pPr>
        <w:pStyle w:val="aDef"/>
      </w:pPr>
      <w:r w:rsidRPr="00647FD5">
        <w:rPr>
          <w:rStyle w:val="charBoldItals"/>
        </w:rPr>
        <w:t>required area</w:t>
      </w:r>
      <w:r w:rsidRPr="00647FD5">
        <w:t>, for premises, means any habitable part of the premises.</w:t>
      </w:r>
    </w:p>
    <w:p w14:paraId="21215A3B" w14:textId="77777777" w:rsidR="007034F9" w:rsidRPr="00647FD5" w:rsidRDefault="007034F9" w:rsidP="00FA7D3B">
      <w:pPr>
        <w:pStyle w:val="aDef"/>
        <w:keepNext/>
      </w:pPr>
      <w:r w:rsidRPr="00647FD5">
        <w:rPr>
          <w:rStyle w:val="charBoldItals"/>
        </w:rPr>
        <w:lastRenderedPageBreak/>
        <w:t>required ceiling insulation</w:t>
      </w:r>
      <w:r w:rsidRPr="00647FD5">
        <w:t>, for the required area of premises, means—</w:t>
      </w:r>
    </w:p>
    <w:p w14:paraId="178F4DEC" w14:textId="77777777" w:rsidR="007034F9" w:rsidRPr="00647FD5" w:rsidRDefault="007034F9" w:rsidP="007034F9">
      <w:pPr>
        <w:pStyle w:val="aDefpara"/>
      </w:pPr>
      <w:r w:rsidRPr="00647FD5">
        <w:tab/>
        <w:t>(a)</w:t>
      </w:r>
      <w:r w:rsidRPr="00647FD5">
        <w:tab/>
        <w:t>any ceiling insulation in a required area that, on the commencement day, has an R</w:t>
      </w:r>
      <w:r w:rsidRPr="00647FD5">
        <w:noBreakHyphen/>
        <w:t>value of 2 or more; or</w:t>
      </w:r>
    </w:p>
    <w:p w14:paraId="6FAD0AF5" w14:textId="77777777" w:rsidR="007034F9" w:rsidRPr="00647FD5" w:rsidRDefault="007034F9" w:rsidP="007034F9">
      <w:pPr>
        <w:pStyle w:val="aDefpara"/>
      </w:pPr>
      <w:r w:rsidRPr="00647FD5">
        <w:tab/>
        <w:t>(b)</w:t>
      </w:r>
      <w:r w:rsidRPr="00647FD5">
        <w:tab/>
        <w:t>for any required area that does not comply with paragraph (a)—</w:t>
      </w:r>
    </w:p>
    <w:p w14:paraId="5C8A49FF"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if the required area does not have existing ceiling insulation—ceiling insulation that has an R</w:t>
      </w:r>
      <w:r w:rsidRPr="00647FD5">
        <w:noBreakHyphen/>
        <w:t>value of 5 or more; or</w:t>
      </w:r>
    </w:p>
    <w:p w14:paraId="4045922E" w14:textId="77777777" w:rsidR="007034F9" w:rsidRPr="00647FD5" w:rsidRDefault="007034F9" w:rsidP="007034F9">
      <w:pPr>
        <w:pStyle w:val="aDefsubpara"/>
      </w:pPr>
      <w:r w:rsidRPr="00647FD5">
        <w:tab/>
        <w:t>(ii)</w:t>
      </w:r>
      <w:r w:rsidRPr="00647FD5">
        <w:tab/>
        <w:t>if the required area has existing ceiling insulation batts—additional ceiling insulation batts so that the combined R</w:t>
      </w:r>
      <w:r w:rsidRPr="00647FD5">
        <w:noBreakHyphen/>
        <w:t>value of the insulation is 5 or more; or</w:t>
      </w:r>
    </w:p>
    <w:p w14:paraId="4805C0AF" w14:textId="77777777" w:rsidR="007034F9" w:rsidRPr="00647FD5" w:rsidRDefault="007034F9" w:rsidP="007034F9">
      <w:pPr>
        <w:pStyle w:val="aDefsubpara"/>
      </w:pPr>
      <w:r w:rsidRPr="00647FD5">
        <w:tab/>
        <w:t>(iii)</w:t>
      </w:r>
      <w:r w:rsidRPr="00647FD5">
        <w:tab/>
        <w:t>if the required area has existing ceiling insulation that is non</w:t>
      </w:r>
      <w:r w:rsidRPr="00647FD5">
        <w:noBreakHyphen/>
        <w:t>cellulose loose-fill product—additional non-cellulose loose-fill product so that the combined R-value of the insulation is 5 or more.</w:t>
      </w:r>
    </w:p>
    <w:p w14:paraId="1FBDC87A" w14:textId="77777777" w:rsidR="007034F9" w:rsidRPr="00647FD5" w:rsidRDefault="007034F9" w:rsidP="007034F9">
      <w:pPr>
        <w:pStyle w:val="aNote"/>
        <w:ind w:left="2835"/>
      </w:pPr>
      <w:r w:rsidRPr="00647FD5">
        <w:rPr>
          <w:rStyle w:val="charItals"/>
        </w:rPr>
        <w:t>Note</w:t>
      </w:r>
      <w:r w:rsidRPr="00647FD5">
        <w:rPr>
          <w:rStyle w:val="charItals"/>
        </w:rPr>
        <w:tab/>
      </w:r>
      <w:r w:rsidRPr="00647FD5">
        <w:t>Existing insulation that is cellulose</w:t>
      </w:r>
      <w:r w:rsidRPr="00647FD5">
        <w:noBreakHyphen/>
        <w:t>based loose-fill product that has an R</w:t>
      </w:r>
      <w:r w:rsidRPr="00647FD5">
        <w:noBreakHyphen/>
        <w:t>value of less than 2 must be removed, see s 10 (2) (c).</w:t>
      </w:r>
    </w:p>
    <w:p w14:paraId="4EC0AE10" w14:textId="77777777" w:rsidR="007034F9" w:rsidRPr="00647FD5" w:rsidRDefault="007034F9" w:rsidP="007034F9">
      <w:pPr>
        <w:pStyle w:val="aDef"/>
      </w:pPr>
      <w:r w:rsidRPr="00647FD5">
        <w:rPr>
          <w:rStyle w:val="charBoldItals"/>
        </w:rPr>
        <w:t>R-value</w:t>
      </w:r>
      <w:r w:rsidRPr="00647FD5">
        <w:t xml:space="preserve"> means the thermal resistance of the ceiling insulation as worked out in accordance with </w:t>
      </w:r>
      <w:r w:rsidRPr="00647FD5">
        <w:rPr>
          <w:color w:val="000000"/>
          <w:shd w:val="clear" w:color="auto" w:fill="FFFFFF"/>
        </w:rPr>
        <w:t xml:space="preserve">AS </w:t>
      </w:r>
      <w:r w:rsidRPr="00647FD5">
        <w:rPr>
          <w:rFonts w:cstheme="minorHAnsi"/>
        </w:rPr>
        <w:t>4859.1</w:t>
      </w:r>
      <w:r w:rsidRPr="00647FD5">
        <w:rPr>
          <w:color w:val="000000"/>
          <w:shd w:val="clear" w:color="auto" w:fill="FFFFFF"/>
        </w:rPr>
        <w:t xml:space="preserve"> (</w:t>
      </w:r>
      <w:r w:rsidRPr="00647FD5">
        <w:t>Materials for the thermal insulation of buildings</w:t>
      </w:r>
      <w:r w:rsidRPr="00647FD5">
        <w:rPr>
          <w:color w:val="000000"/>
          <w:shd w:val="clear" w:color="auto" w:fill="FFFFFF"/>
        </w:rPr>
        <w:t>) as in force from time to time</w:t>
      </w:r>
      <w:r w:rsidRPr="00647FD5">
        <w:t>.</w:t>
      </w:r>
    </w:p>
    <w:p w14:paraId="50E26910" w14:textId="77777777" w:rsidR="007034F9" w:rsidRPr="00647FD5" w:rsidRDefault="007034F9" w:rsidP="007034F9">
      <w:pPr>
        <w:pStyle w:val="Amain"/>
      </w:pPr>
      <w:r w:rsidRPr="00647FD5">
        <w:tab/>
        <w:t>(2)</w:t>
      </w:r>
      <w:r w:rsidRPr="00647FD5">
        <w:tab/>
        <w:t>In this section:</w:t>
      </w:r>
    </w:p>
    <w:p w14:paraId="18E56F12" w14:textId="77777777" w:rsidR="007034F9" w:rsidRPr="00647FD5" w:rsidRDefault="007034F9" w:rsidP="007034F9">
      <w:pPr>
        <w:pStyle w:val="aDef"/>
      </w:pPr>
      <w:r w:rsidRPr="00647FD5">
        <w:rPr>
          <w:rStyle w:val="charBoldItals"/>
        </w:rPr>
        <w:t>law of another jurisdiction</w:t>
      </w:r>
      <w:r w:rsidRPr="00647FD5">
        <w:t xml:space="preserve"> means a law of the Commonwealth, a State or the Northern Territory.</w:t>
      </w:r>
    </w:p>
    <w:p w14:paraId="34E2BA5D" w14:textId="77777777" w:rsidR="007034F9" w:rsidRPr="00647FD5" w:rsidRDefault="007034F9" w:rsidP="007034F9">
      <w:pPr>
        <w:pStyle w:val="AH5Sec"/>
      </w:pPr>
      <w:bookmarkStart w:id="25" w:name="_Toc152686590"/>
      <w:r w:rsidRPr="002C23D6">
        <w:rPr>
          <w:rStyle w:val="CharSectNo"/>
        </w:rPr>
        <w:t>9</w:t>
      </w:r>
      <w:r w:rsidRPr="00647FD5">
        <w:tab/>
        <w:t>Minimum housing standard for ceiling insulation—Act, s 19A (1) (b)</w:t>
      </w:r>
      <w:bookmarkEnd w:id="25"/>
    </w:p>
    <w:p w14:paraId="79145DCB" w14:textId="77777777" w:rsidR="007034F9" w:rsidRPr="00647FD5" w:rsidRDefault="007034F9" w:rsidP="007034F9">
      <w:pPr>
        <w:pStyle w:val="Amainreturn"/>
      </w:pPr>
      <w:r w:rsidRPr="00647FD5">
        <w:t>The minimum housing standard for ceiling insulation (the </w:t>
      </w:r>
      <w:r w:rsidRPr="00647FD5">
        <w:rPr>
          <w:rStyle w:val="charBoldItals"/>
        </w:rPr>
        <w:t>ceiling insulation standard</w:t>
      </w:r>
      <w:r w:rsidRPr="00647FD5">
        <w:t>) in premises is that the premises have required ceiling insulation installed in all required areas of the premises.</w:t>
      </w:r>
    </w:p>
    <w:p w14:paraId="1D5F370D" w14:textId="77777777" w:rsidR="007034F9" w:rsidRPr="00647FD5" w:rsidRDefault="007034F9" w:rsidP="007034F9">
      <w:pPr>
        <w:pStyle w:val="AH5Sec"/>
      </w:pPr>
      <w:bookmarkStart w:id="26" w:name="_Toc152686591"/>
      <w:r w:rsidRPr="002C23D6">
        <w:rPr>
          <w:rStyle w:val="CharSectNo"/>
        </w:rPr>
        <w:lastRenderedPageBreak/>
        <w:t>10</w:t>
      </w:r>
      <w:r w:rsidRPr="00647FD5">
        <w:tab/>
        <w:t>Installing or upgrading ceiling insulation to comply with ceiling insulation standard</w:t>
      </w:r>
      <w:bookmarkEnd w:id="26"/>
    </w:p>
    <w:p w14:paraId="68CF9C67" w14:textId="77777777" w:rsidR="007034F9" w:rsidRPr="00647FD5" w:rsidRDefault="007034F9" w:rsidP="007034F9">
      <w:pPr>
        <w:pStyle w:val="Amain"/>
      </w:pPr>
      <w:r w:rsidRPr="00647FD5">
        <w:tab/>
        <w:t>(1)</w:t>
      </w:r>
      <w:r w:rsidRPr="00647FD5">
        <w:tab/>
        <w:t>This section applies if a lessor is required to install or upgrade ceiling insulation for premises to comply with the ceiling insulation standard.</w:t>
      </w:r>
    </w:p>
    <w:p w14:paraId="7FAFFB79" w14:textId="77777777" w:rsidR="007034F9" w:rsidRPr="00647FD5" w:rsidRDefault="007034F9" w:rsidP="007034F9">
      <w:pPr>
        <w:pStyle w:val="Amain"/>
      </w:pPr>
      <w:r w:rsidRPr="00647FD5">
        <w:tab/>
        <w:t>(2)</w:t>
      </w:r>
      <w:r w:rsidRPr="00647FD5">
        <w:tab/>
        <w:t>The lessor must, on or before the required date—</w:t>
      </w:r>
    </w:p>
    <w:p w14:paraId="1D4F4BEB" w14:textId="77777777" w:rsidR="007034F9" w:rsidRPr="00647FD5" w:rsidRDefault="007034F9" w:rsidP="007034F9">
      <w:pPr>
        <w:pStyle w:val="Apara"/>
      </w:pPr>
      <w:r w:rsidRPr="00647FD5">
        <w:tab/>
        <w:t>(a)</w:t>
      </w:r>
      <w:r w:rsidRPr="00647FD5">
        <w:tab/>
        <w:t>ensure that, before any work is undertaken under paragraph (c) or (d), a licensed electrician does the following:</w:t>
      </w:r>
    </w:p>
    <w:p w14:paraId="06202CB3" w14:textId="77777777" w:rsidR="007034F9" w:rsidRPr="00647FD5" w:rsidRDefault="007034F9" w:rsidP="007034F9">
      <w:pPr>
        <w:pStyle w:val="Asubpara"/>
      </w:pPr>
      <w:r w:rsidRPr="00647FD5">
        <w:tab/>
        <w:t>(</w:t>
      </w:r>
      <w:proofErr w:type="spellStart"/>
      <w:r w:rsidRPr="00647FD5">
        <w:t>i</w:t>
      </w:r>
      <w:proofErr w:type="spellEnd"/>
      <w:r w:rsidRPr="00647FD5">
        <w:t>)</w:t>
      </w:r>
      <w:r w:rsidRPr="00647FD5">
        <w:tab/>
        <w:t>completes an inspection of the premises to identify any required electrical work;</w:t>
      </w:r>
    </w:p>
    <w:p w14:paraId="1B5F7698" w14:textId="77777777" w:rsidR="007034F9" w:rsidRPr="00647FD5" w:rsidRDefault="007034F9" w:rsidP="007034F9">
      <w:pPr>
        <w:pStyle w:val="Asubpara"/>
      </w:pPr>
      <w:r w:rsidRPr="00647FD5">
        <w:tab/>
        <w:t>(ii)</w:t>
      </w:r>
      <w:r w:rsidRPr="00647FD5">
        <w:tab/>
        <w:t>gives the lessor a report (a </w:t>
      </w:r>
      <w:r w:rsidRPr="00F155C7">
        <w:rPr>
          <w:rStyle w:val="charBoldItals"/>
        </w:rPr>
        <w:t>required electrical work report</w:t>
      </w:r>
      <w:r w:rsidRPr="00647FD5">
        <w:t>)—</w:t>
      </w:r>
    </w:p>
    <w:p w14:paraId="38555519" w14:textId="77777777" w:rsidR="007034F9" w:rsidRPr="00647FD5" w:rsidRDefault="007034F9" w:rsidP="007034F9">
      <w:pPr>
        <w:pStyle w:val="Asubsubpara"/>
      </w:pPr>
      <w:r w:rsidRPr="00647FD5">
        <w:tab/>
        <w:t>(A)</w:t>
      </w:r>
      <w:r w:rsidRPr="00647FD5">
        <w:tab/>
        <w:t>stating whether any required electrical work was identified during the inspection; and</w:t>
      </w:r>
    </w:p>
    <w:p w14:paraId="3CAE7C8B" w14:textId="77777777" w:rsidR="007034F9" w:rsidRPr="00647FD5" w:rsidRDefault="007034F9" w:rsidP="007034F9">
      <w:pPr>
        <w:pStyle w:val="Asubsubpara"/>
      </w:pPr>
      <w:r w:rsidRPr="00647FD5">
        <w:tab/>
        <w:t>(B)</w:t>
      </w:r>
      <w:r w:rsidRPr="00647FD5">
        <w:tab/>
        <w:t>if required electrical work was identified during the inspection—that includes details of the required electrical work;</w:t>
      </w:r>
    </w:p>
    <w:p w14:paraId="0CECBFE2" w14:textId="77777777" w:rsidR="007034F9" w:rsidRPr="00647FD5" w:rsidRDefault="007034F9" w:rsidP="007034F9">
      <w:pPr>
        <w:pStyle w:val="Asubpara"/>
      </w:pPr>
      <w:r w:rsidRPr="00647FD5">
        <w:tab/>
        <w:t>(iii)</w:t>
      </w:r>
      <w:r w:rsidRPr="00647FD5">
        <w:tab/>
        <w:t>completes any required electrical work;</w:t>
      </w:r>
    </w:p>
    <w:p w14:paraId="7189FD57" w14:textId="77777777" w:rsidR="007034F9" w:rsidRPr="00647FD5" w:rsidRDefault="007034F9" w:rsidP="007034F9">
      <w:pPr>
        <w:pStyle w:val="Asubpara"/>
      </w:pPr>
      <w:r w:rsidRPr="00647FD5">
        <w:tab/>
        <w:t>(iv)</w:t>
      </w:r>
      <w:r w:rsidRPr="00647FD5">
        <w:tab/>
        <w:t>if required electrical work is completed—gives the lessor a report (a </w:t>
      </w:r>
      <w:r w:rsidRPr="00F155C7">
        <w:rPr>
          <w:rStyle w:val="charBoldItals"/>
        </w:rPr>
        <w:t>completed electrical work report</w:t>
      </w:r>
      <w:r w:rsidRPr="00647FD5">
        <w:t>) that includes details of the completed work; and</w:t>
      </w:r>
    </w:p>
    <w:p w14:paraId="55C8F44E" w14:textId="77777777" w:rsidR="007034F9" w:rsidRPr="00647FD5" w:rsidRDefault="007034F9" w:rsidP="007034F9">
      <w:pPr>
        <w:pStyle w:val="Apara"/>
      </w:pPr>
      <w:r w:rsidRPr="00647FD5">
        <w:tab/>
        <w:t>(b)</w:t>
      </w:r>
      <w:r w:rsidRPr="00647FD5">
        <w:tab/>
        <w:t>before any work is undertaken under paragraph (c) or (d), give a copy of the required electrical work report and the completed electrical work report to any approved installer who is to undertake the work mentioned in paragraph (c) or (d); and</w:t>
      </w:r>
    </w:p>
    <w:p w14:paraId="19513E5D" w14:textId="77777777" w:rsidR="007034F9" w:rsidRPr="00647FD5" w:rsidRDefault="007034F9" w:rsidP="007034F9">
      <w:pPr>
        <w:pStyle w:val="Apara"/>
      </w:pPr>
      <w:r w:rsidRPr="00647FD5">
        <w:tab/>
        <w:t>(c)</w:t>
      </w:r>
      <w:r w:rsidRPr="00647FD5">
        <w:tab/>
        <w:t>if any required area has existing lower value insulation—ensure that the lower value insulation is removed by an approved installer; and</w:t>
      </w:r>
    </w:p>
    <w:p w14:paraId="5CD22A15" w14:textId="77777777" w:rsidR="007034F9" w:rsidRPr="00647FD5" w:rsidRDefault="007034F9" w:rsidP="007034F9">
      <w:pPr>
        <w:pStyle w:val="Apara"/>
      </w:pPr>
      <w:r w:rsidRPr="00647FD5">
        <w:tab/>
        <w:t>(d)</w:t>
      </w:r>
      <w:r w:rsidRPr="00647FD5">
        <w:tab/>
        <w:t>ensure that required ceiling insulation is installed in the required area by an approved installer.</w:t>
      </w:r>
    </w:p>
    <w:p w14:paraId="05A55F98" w14:textId="77777777" w:rsidR="007034F9" w:rsidRPr="00647FD5" w:rsidRDefault="007034F9" w:rsidP="007034F9">
      <w:pPr>
        <w:pStyle w:val="Amain"/>
      </w:pPr>
      <w:r w:rsidRPr="00647FD5">
        <w:lastRenderedPageBreak/>
        <w:tab/>
        <w:t>(3)</w:t>
      </w:r>
      <w:r w:rsidRPr="00647FD5">
        <w:tab/>
        <w:t>However, if the cost of a lessor complying with subsection (2) is likely to be more than $10 000, the lessor is taken to comply with subsection (2) if, on or before the required date, the things mentioned in that subsection are done in as many designated rooms as possible for $10 000.</w:t>
      </w:r>
    </w:p>
    <w:p w14:paraId="3450F647" w14:textId="77777777" w:rsidR="007034F9" w:rsidRPr="00647FD5" w:rsidRDefault="007034F9" w:rsidP="007034F9">
      <w:pPr>
        <w:pStyle w:val="aNote"/>
      </w:pPr>
      <w:r w:rsidRPr="00647FD5">
        <w:rPr>
          <w:rStyle w:val="charItals"/>
        </w:rPr>
        <w:t>Note</w:t>
      </w:r>
      <w:r w:rsidRPr="00647FD5">
        <w:rPr>
          <w:rStyle w:val="charItals"/>
        </w:rPr>
        <w:tab/>
      </w:r>
      <w:r w:rsidRPr="00647FD5">
        <w:t>If s (3) applies, the lessor is required to keep records showing the likely cost of the work (see s 12 (1) (a)).</w:t>
      </w:r>
    </w:p>
    <w:p w14:paraId="2104D424" w14:textId="77777777" w:rsidR="007034F9" w:rsidRPr="00647FD5" w:rsidRDefault="007034F9" w:rsidP="007034F9">
      <w:pPr>
        <w:pStyle w:val="Amain"/>
      </w:pPr>
      <w:r w:rsidRPr="00647FD5">
        <w:tab/>
        <w:t>(4)</w:t>
      </w:r>
      <w:r w:rsidRPr="00647FD5">
        <w:tab/>
        <w:t>For subsection (3), the cost of complying with subsection (2)—</w:t>
      </w:r>
    </w:p>
    <w:p w14:paraId="514B3475" w14:textId="77777777" w:rsidR="007034F9" w:rsidRPr="00647FD5" w:rsidRDefault="007034F9" w:rsidP="007034F9">
      <w:pPr>
        <w:pStyle w:val="Apara"/>
      </w:pPr>
      <w:r w:rsidRPr="00647FD5">
        <w:tab/>
        <w:t>(a)</w:t>
      </w:r>
      <w:r w:rsidRPr="00647FD5">
        <w:tab/>
        <w:t>includes the cost of—</w:t>
      </w:r>
    </w:p>
    <w:p w14:paraId="4D283C01" w14:textId="77777777" w:rsidR="007034F9" w:rsidRPr="00647FD5" w:rsidRDefault="007034F9" w:rsidP="007034F9">
      <w:pPr>
        <w:pStyle w:val="Asubpara"/>
      </w:pPr>
      <w:r w:rsidRPr="00647FD5">
        <w:tab/>
        <w:t>(</w:t>
      </w:r>
      <w:proofErr w:type="spellStart"/>
      <w:r w:rsidRPr="00647FD5">
        <w:t>i</w:t>
      </w:r>
      <w:proofErr w:type="spellEnd"/>
      <w:r w:rsidRPr="00647FD5">
        <w:t>)</w:t>
      </w:r>
      <w:r w:rsidRPr="00647FD5">
        <w:tab/>
        <w:t>any required electrical work; and</w:t>
      </w:r>
    </w:p>
    <w:p w14:paraId="1B92C17D" w14:textId="77777777" w:rsidR="007034F9" w:rsidRPr="00647FD5" w:rsidRDefault="007034F9" w:rsidP="007034F9">
      <w:pPr>
        <w:pStyle w:val="Asubpara"/>
      </w:pPr>
      <w:r w:rsidRPr="00647FD5">
        <w:tab/>
        <w:t>(ii)</w:t>
      </w:r>
      <w:r w:rsidRPr="00647FD5">
        <w:tab/>
        <w:t>any other work necessary to ensure the safe and effective installation of ceiling insulation; but</w:t>
      </w:r>
    </w:p>
    <w:p w14:paraId="6815AB0E" w14:textId="77777777" w:rsidR="007034F9" w:rsidRPr="00647FD5" w:rsidRDefault="007034F9" w:rsidP="007034F9">
      <w:pPr>
        <w:pStyle w:val="Apara"/>
      </w:pPr>
      <w:r w:rsidRPr="00647FD5">
        <w:tab/>
        <w:t>(b)</w:t>
      </w:r>
      <w:r w:rsidRPr="00647FD5">
        <w:tab/>
        <w:t>does not include the cost of any maintenance work required or recommended to be undertaken even if ceiling insulation was not being installed in the premises.</w:t>
      </w:r>
    </w:p>
    <w:p w14:paraId="22501F57" w14:textId="77777777" w:rsidR="007034F9" w:rsidRPr="00647FD5" w:rsidRDefault="007034F9" w:rsidP="007034F9">
      <w:pPr>
        <w:pStyle w:val="aExamHdgss"/>
      </w:pPr>
      <w:r w:rsidRPr="00647FD5">
        <w:t>Example—par (a)</w:t>
      </w:r>
    </w:p>
    <w:p w14:paraId="76CF0B9E" w14:textId="77777777" w:rsidR="007034F9" w:rsidRPr="00647FD5" w:rsidRDefault="007034F9" w:rsidP="007034F9">
      <w:pPr>
        <w:pStyle w:val="aExamss"/>
      </w:pPr>
      <w:r w:rsidRPr="00647FD5">
        <w:t>changing a circuit protection rating to allow for the effects of thermal insulation on the wiring system</w:t>
      </w:r>
    </w:p>
    <w:p w14:paraId="7FFDA362" w14:textId="77777777" w:rsidR="007034F9" w:rsidRPr="00647FD5" w:rsidRDefault="007034F9" w:rsidP="007034F9">
      <w:pPr>
        <w:pStyle w:val="aExamHdgss"/>
      </w:pPr>
      <w:r w:rsidRPr="00647FD5">
        <w:t>Example—par (b)</w:t>
      </w:r>
    </w:p>
    <w:p w14:paraId="4071D186" w14:textId="77777777" w:rsidR="007034F9" w:rsidRPr="00647FD5" w:rsidRDefault="007034F9" w:rsidP="007034F9">
      <w:pPr>
        <w:pStyle w:val="aExamss"/>
      </w:pPr>
      <w:r w:rsidRPr="00647FD5">
        <w:t>replacing unsafe wiring, repairing rotted or rotting joists</w:t>
      </w:r>
    </w:p>
    <w:p w14:paraId="697FE34F" w14:textId="77777777" w:rsidR="007034F9" w:rsidRPr="00647FD5" w:rsidRDefault="007034F9" w:rsidP="007034F9">
      <w:pPr>
        <w:pStyle w:val="Amain"/>
      </w:pPr>
      <w:r w:rsidRPr="00647FD5">
        <w:tab/>
        <w:t>(5)</w:t>
      </w:r>
      <w:r w:rsidRPr="00647FD5">
        <w:tab/>
        <w:t>In this section:</w:t>
      </w:r>
    </w:p>
    <w:p w14:paraId="6A404189" w14:textId="77777777" w:rsidR="007034F9" w:rsidRPr="00647FD5" w:rsidRDefault="007034F9" w:rsidP="007034F9">
      <w:pPr>
        <w:pStyle w:val="aDef"/>
      </w:pPr>
      <w:r w:rsidRPr="00647FD5">
        <w:rPr>
          <w:rStyle w:val="charBoldItals"/>
        </w:rPr>
        <w:t>designated rooms</w:t>
      </w:r>
      <w:r w:rsidRPr="00647FD5">
        <w:t xml:space="preserve"> means entire rooms likely to be occupied for longer periods.</w:t>
      </w:r>
    </w:p>
    <w:p w14:paraId="3E1F1DEE" w14:textId="77777777" w:rsidR="007034F9" w:rsidRPr="00647FD5" w:rsidRDefault="007034F9" w:rsidP="007034F9">
      <w:pPr>
        <w:pStyle w:val="aExamHdgss"/>
      </w:pPr>
      <w:r w:rsidRPr="00647FD5">
        <w:t>Examples—rooms occupied for longer periods</w:t>
      </w:r>
    </w:p>
    <w:p w14:paraId="4ACC0249" w14:textId="77777777" w:rsidR="007034F9" w:rsidRPr="00647FD5" w:rsidRDefault="007034F9" w:rsidP="007034F9">
      <w:pPr>
        <w:pStyle w:val="aExamss"/>
      </w:pPr>
      <w:r w:rsidRPr="00647FD5">
        <w:t>bedrooms, lounge rooms, living rooms</w:t>
      </w:r>
    </w:p>
    <w:p w14:paraId="0F8087A9" w14:textId="45F54B77" w:rsidR="007034F9" w:rsidRPr="00647FD5" w:rsidRDefault="007034F9" w:rsidP="007034F9">
      <w:pPr>
        <w:pStyle w:val="aDef"/>
      </w:pPr>
      <w:r w:rsidRPr="00647FD5">
        <w:rPr>
          <w:rStyle w:val="charBoldItals"/>
        </w:rPr>
        <w:t>electrical installation</w:t>
      </w:r>
      <w:r w:rsidRPr="00647FD5">
        <w:t xml:space="preserve">—see the </w:t>
      </w:r>
      <w:hyperlink r:id="rId49" w:tooltip="A1971-30" w:history="1">
        <w:r w:rsidRPr="00F155C7">
          <w:rPr>
            <w:rStyle w:val="charCitHyperlinkItal"/>
          </w:rPr>
          <w:t>Electricity Safety Act 1971</w:t>
        </w:r>
      </w:hyperlink>
      <w:r w:rsidRPr="00647FD5">
        <w:t>, dictionary.</w:t>
      </w:r>
    </w:p>
    <w:p w14:paraId="50E10967" w14:textId="77777777" w:rsidR="007034F9" w:rsidRPr="00647FD5" w:rsidRDefault="007034F9" w:rsidP="007034F9">
      <w:pPr>
        <w:pStyle w:val="aDef"/>
      </w:pPr>
      <w:r w:rsidRPr="00647FD5">
        <w:rPr>
          <w:rStyle w:val="charBoldItals"/>
        </w:rPr>
        <w:t>IC</w:t>
      </w:r>
      <w:r w:rsidRPr="00647FD5">
        <w:rPr>
          <w:rStyle w:val="charBoldItals"/>
        </w:rPr>
        <w:noBreakHyphen/>
        <w:t>4 rated LED downlighting</w:t>
      </w:r>
      <w:r w:rsidRPr="00647FD5">
        <w:t xml:space="preserve"> means light-emitting diode downlighting with an insulation contact rating of 4 in accordance with AS 60598.2.2:2001 (Luminaries) as in force from time to time.</w:t>
      </w:r>
    </w:p>
    <w:p w14:paraId="6432984C" w14:textId="77777777" w:rsidR="007034F9" w:rsidRPr="00647FD5" w:rsidRDefault="007034F9" w:rsidP="007034F9">
      <w:pPr>
        <w:pStyle w:val="aDef"/>
      </w:pPr>
      <w:r w:rsidRPr="00647FD5">
        <w:rPr>
          <w:rStyle w:val="charBoldItals"/>
        </w:rPr>
        <w:lastRenderedPageBreak/>
        <w:t>lower value insulation</w:t>
      </w:r>
      <w:r w:rsidRPr="00647FD5">
        <w:t xml:space="preserve"> means insulation that—</w:t>
      </w:r>
    </w:p>
    <w:p w14:paraId="04097A53" w14:textId="77777777" w:rsidR="007034F9" w:rsidRPr="00647FD5" w:rsidRDefault="007034F9" w:rsidP="007034F9">
      <w:pPr>
        <w:pStyle w:val="aDefpara"/>
      </w:pPr>
      <w:r w:rsidRPr="00647FD5">
        <w:tab/>
        <w:t>(a)</w:t>
      </w:r>
      <w:r w:rsidRPr="00647FD5">
        <w:tab/>
        <w:t>has an R</w:t>
      </w:r>
      <w:r w:rsidRPr="00647FD5">
        <w:noBreakHyphen/>
        <w:t>value of less than 2; and</w:t>
      </w:r>
    </w:p>
    <w:p w14:paraId="7AA6660A" w14:textId="77777777" w:rsidR="007034F9" w:rsidRPr="00647FD5" w:rsidRDefault="007034F9" w:rsidP="007034F9">
      <w:pPr>
        <w:pStyle w:val="aDefpara"/>
      </w:pPr>
      <w:r w:rsidRPr="00647FD5">
        <w:tab/>
        <w:t>(b)</w:t>
      </w:r>
      <w:r w:rsidRPr="00647FD5">
        <w:tab/>
        <w:t>is—</w:t>
      </w:r>
    </w:p>
    <w:p w14:paraId="5CA58E0F"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 xml:space="preserve">foil laminated type product; or </w:t>
      </w:r>
    </w:p>
    <w:p w14:paraId="5647BC2D" w14:textId="77777777" w:rsidR="007034F9" w:rsidRPr="00647FD5" w:rsidRDefault="007034F9" w:rsidP="007034F9">
      <w:pPr>
        <w:pStyle w:val="aDefsubpara"/>
      </w:pPr>
      <w:r w:rsidRPr="00647FD5">
        <w:tab/>
        <w:t>(ii)</w:t>
      </w:r>
      <w:r w:rsidRPr="00647FD5">
        <w:tab/>
        <w:t>cellulose</w:t>
      </w:r>
      <w:r w:rsidRPr="00647FD5">
        <w:noBreakHyphen/>
        <w:t>based loose</w:t>
      </w:r>
      <w:r w:rsidRPr="00647FD5">
        <w:noBreakHyphen/>
        <w:t>fill product.</w:t>
      </w:r>
    </w:p>
    <w:p w14:paraId="190AE550" w14:textId="77777777" w:rsidR="007034F9" w:rsidRPr="00647FD5" w:rsidRDefault="007034F9" w:rsidP="007034F9">
      <w:pPr>
        <w:pStyle w:val="aDef"/>
        <w:rPr>
          <w:shd w:val="clear" w:color="auto" w:fill="FFFFFF"/>
        </w:rPr>
      </w:pPr>
      <w:r w:rsidRPr="00647FD5">
        <w:rPr>
          <w:rStyle w:val="charBoldItals"/>
        </w:rPr>
        <w:t>required date</w:t>
      </w:r>
      <w:r w:rsidRPr="00647FD5">
        <w:rPr>
          <w:shd w:val="clear" w:color="auto" w:fill="FFFFFF"/>
        </w:rPr>
        <w:t xml:space="preserve"> means</w:t>
      </w:r>
      <w:r w:rsidRPr="00647FD5">
        <w:t>—</w:t>
      </w:r>
    </w:p>
    <w:p w14:paraId="520BF52B" w14:textId="77777777" w:rsidR="007034F9" w:rsidRPr="00647FD5" w:rsidRDefault="007034F9" w:rsidP="007034F9">
      <w:pPr>
        <w:pStyle w:val="aDefpara"/>
        <w:rPr>
          <w:shd w:val="clear" w:color="auto" w:fill="FFFFFF"/>
        </w:rPr>
      </w:pPr>
      <w:r w:rsidRPr="00647FD5">
        <w:rPr>
          <w:shd w:val="clear" w:color="auto" w:fill="FFFFFF"/>
        </w:rPr>
        <w:tab/>
        <w:t>(a)</w:t>
      </w:r>
      <w:r w:rsidRPr="00647FD5">
        <w:rPr>
          <w:shd w:val="clear" w:color="auto" w:fill="FFFFFF"/>
        </w:rPr>
        <w:tab/>
        <w:t>30 November 2026 if</w:t>
      </w:r>
      <w:r w:rsidRPr="00647FD5">
        <w:t>—</w:t>
      </w:r>
    </w:p>
    <w:p w14:paraId="2FC95AEC" w14:textId="77777777" w:rsidR="007034F9" w:rsidRPr="00647FD5" w:rsidRDefault="007034F9" w:rsidP="007034F9">
      <w:pPr>
        <w:pStyle w:val="Asubpara"/>
        <w:rPr>
          <w:shd w:val="clear" w:color="auto" w:fill="FFFFFF"/>
        </w:rPr>
      </w:pPr>
      <w:r w:rsidRPr="00647FD5">
        <w:rPr>
          <w:shd w:val="clear" w:color="auto" w:fill="FFFFFF"/>
        </w:rPr>
        <w:tab/>
        <w:t>(</w:t>
      </w:r>
      <w:proofErr w:type="spellStart"/>
      <w:r w:rsidRPr="00647FD5">
        <w:rPr>
          <w:shd w:val="clear" w:color="auto" w:fill="FFFFFF"/>
        </w:rPr>
        <w:t>i</w:t>
      </w:r>
      <w:proofErr w:type="spellEnd"/>
      <w:r w:rsidRPr="00647FD5">
        <w:rPr>
          <w:shd w:val="clear" w:color="auto" w:fill="FFFFFF"/>
        </w:rPr>
        <w:t>)</w:t>
      </w:r>
      <w:r w:rsidRPr="00647FD5">
        <w:rPr>
          <w:shd w:val="clear" w:color="auto" w:fill="FFFFFF"/>
        </w:rPr>
        <w:tab/>
        <w:t xml:space="preserve">a residential tenancy agreement (the </w:t>
      </w:r>
      <w:r w:rsidRPr="00647FD5">
        <w:rPr>
          <w:rStyle w:val="charBoldItals"/>
        </w:rPr>
        <w:t>first agreement</w:t>
      </w:r>
      <w:r w:rsidRPr="00647FD5">
        <w:rPr>
          <w:shd w:val="clear" w:color="auto" w:fill="FFFFFF"/>
        </w:rPr>
        <w:t>) is entered into before 1 April 2023; and</w:t>
      </w:r>
    </w:p>
    <w:p w14:paraId="5AB1E394" w14:textId="77777777" w:rsidR="007034F9" w:rsidRPr="00647FD5" w:rsidRDefault="007034F9" w:rsidP="007034F9">
      <w:pPr>
        <w:pStyle w:val="Asubpara"/>
        <w:rPr>
          <w:shd w:val="clear" w:color="auto" w:fill="FFFFFF"/>
        </w:rPr>
      </w:pPr>
      <w:r w:rsidRPr="00647FD5">
        <w:rPr>
          <w:shd w:val="clear" w:color="auto" w:fill="FFFFFF"/>
        </w:rPr>
        <w:tab/>
        <w:t>(ii)</w:t>
      </w:r>
      <w:r w:rsidRPr="00647FD5">
        <w:rPr>
          <w:shd w:val="clear" w:color="auto" w:fill="FFFFFF"/>
        </w:rPr>
        <w:tab/>
        <w:t>the premises are continuously tenanted in the period beginning on 1 April 2023 and ending on 30 November 2026; or</w:t>
      </w:r>
    </w:p>
    <w:p w14:paraId="7574886B" w14:textId="77777777" w:rsidR="007034F9" w:rsidRPr="00647FD5" w:rsidRDefault="007034F9" w:rsidP="007034F9">
      <w:pPr>
        <w:pStyle w:val="aDefpara"/>
        <w:rPr>
          <w:shd w:val="clear" w:color="auto" w:fill="FFFFFF"/>
        </w:rPr>
      </w:pPr>
      <w:r w:rsidRPr="00647FD5">
        <w:rPr>
          <w:shd w:val="clear" w:color="auto" w:fill="FFFFFF"/>
        </w:rPr>
        <w:tab/>
        <w:t>(b)</w:t>
      </w:r>
      <w:r w:rsidRPr="00647FD5">
        <w:rPr>
          <w:shd w:val="clear" w:color="auto" w:fill="FFFFFF"/>
        </w:rPr>
        <w:tab/>
        <w:t>9 months after the day the first agreement is entered into if</w:t>
      </w:r>
      <w:r w:rsidRPr="00647FD5">
        <w:t>—</w:t>
      </w:r>
    </w:p>
    <w:p w14:paraId="12A2610B"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the first agreement is entered into in the period beginning on 1 April 2023 and ending on 30 June 2026; and</w:t>
      </w:r>
    </w:p>
    <w:p w14:paraId="7A719352" w14:textId="77777777" w:rsidR="007034F9" w:rsidRPr="00647FD5" w:rsidRDefault="007034F9" w:rsidP="007034F9">
      <w:pPr>
        <w:pStyle w:val="aDefsubpara"/>
      </w:pPr>
      <w:r w:rsidRPr="00647FD5">
        <w:tab/>
        <w:t>(ii)</w:t>
      </w:r>
      <w:r w:rsidRPr="00647FD5">
        <w:tab/>
        <w:t>the premises are continuously tenanted in the period beginning on the day the first agreement is entered into and ending 9 months after the first agreement is entered into; or</w:t>
      </w:r>
    </w:p>
    <w:p w14:paraId="722DB70F" w14:textId="77777777" w:rsidR="007034F9" w:rsidRPr="00647FD5" w:rsidRDefault="007034F9" w:rsidP="007034F9">
      <w:pPr>
        <w:pStyle w:val="aDefpara"/>
      </w:pPr>
      <w:r w:rsidRPr="00647FD5">
        <w:tab/>
        <w:t>(c)</w:t>
      </w:r>
      <w:r w:rsidRPr="00647FD5">
        <w:tab/>
        <w:t>3 months after the day the first agreement is entered into if—</w:t>
      </w:r>
    </w:p>
    <w:p w14:paraId="5ED4A778" w14:textId="77777777" w:rsidR="007034F9" w:rsidRPr="00647FD5" w:rsidRDefault="007034F9" w:rsidP="007034F9">
      <w:pPr>
        <w:pStyle w:val="Asubpara"/>
        <w:rPr>
          <w:shd w:val="clear" w:color="auto" w:fill="FFFFFF"/>
        </w:rPr>
      </w:pPr>
      <w:r w:rsidRPr="00647FD5">
        <w:rPr>
          <w:shd w:val="clear" w:color="auto" w:fill="FFFFFF"/>
        </w:rPr>
        <w:tab/>
        <w:t>(</w:t>
      </w:r>
      <w:proofErr w:type="spellStart"/>
      <w:r w:rsidRPr="00647FD5">
        <w:rPr>
          <w:shd w:val="clear" w:color="auto" w:fill="FFFFFF"/>
        </w:rPr>
        <w:t>i</w:t>
      </w:r>
      <w:proofErr w:type="spellEnd"/>
      <w:r w:rsidRPr="00647FD5">
        <w:rPr>
          <w:shd w:val="clear" w:color="auto" w:fill="FFFFFF"/>
        </w:rPr>
        <w:t>)</w:t>
      </w:r>
      <w:r w:rsidRPr="00647FD5">
        <w:rPr>
          <w:shd w:val="clear" w:color="auto" w:fill="FFFFFF"/>
        </w:rPr>
        <w:tab/>
        <w:t>the first agreement is entered into on or after 1 December 2026; and</w:t>
      </w:r>
    </w:p>
    <w:p w14:paraId="1F298B86" w14:textId="77777777" w:rsidR="007034F9" w:rsidRPr="00647FD5" w:rsidRDefault="007034F9" w:rsidP="007034F9">
      <w:pPr>
        <w:pStyle w:val="Asubpara"/>
      </w:pPr>
      <w:r w:rsidRPr="00647FD5">
        <w:rPr>
          <w:shd w:val="clear" w:color="auto" w:fill="FFFFFF"/>
        </w:rPr>
        <w:tab/>
        <w:t>(ii)</w:t>
      </w:r>
      <w:r w:rsidRPr="00647FD5">
        <w:rPr>
          <w:shd w:val="clear" w:color="auto" w:fill="FFFFFF"/>
        </w:rPr>
        <w:tab/>
        <w:t xml:space="preserve">the premises are continuously tenanted </w:t>
      </w:r>
      <w:r w:rsidRPr="00647FD5">
        <w:t>in the period beginning on the day the first agreement is entered into and ending 3 months after the first agreement is entered into; or</w:t>
      </w:r>
    </w:p>
    <w:p w14:paraId="17DA60DC" w14:textId="77777777" w:rsidR="007034F9" w:rsidRPr="00647FD5" w:rsidRDefault="007034F9" w:rsidP="00FA7D3B">
      <w:pPr>
        <w:pStyle w:val="aDefpara"/>
        <w:keepNext/>
      </w:pPr>
      <w:r w:rsidRPr="00647FD5">
        <w:lastRenderedPageBreak/>
        <w:tab/>
        <w:t>(d)</w:t>
      </w:r>
      <w:r w:rsidRPr="00647FD5">
        <w:tab/>
        <w:t>if an exemption under section 11 applies to the premises and—</w:t>
      </w:r>
    </w:p>
    <w:p w14:paraId="2FC28ED8"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 xml:space="preserve">the exemption stops applying </w:t>
      </w:r>
      <w:r w:rsidRPr="00647FD5">
        <w:rPr>
          <w:shd w:val="clear" w:color="auto" w:fill="FFFFFF"/>
        </w:rPr>
        <w:t>in the period starting on 1 April 2023 and ending on 30 June 2026</w:t>
      </w:r>
      <w:r w:rsidRPr="00647FD5">
        <w:t>—9 months after the day the exemption stops applying; or</w:t>
      </w:r>
    </w:p>
    <w:p w14:paraId="55EED3C7" w14:textId="77777777" w:rsidR="007034F9" w:rsidRPr="00647FD5" w:rsidRDefault="007034F9" w:rsidP="007034F9">
      <w:pPr>
        <w:pStyle w:val="aDefsubpara"/>
      </w:pPr>
      <w:r w:rsidRPr="00647FD5">
        <w:tab/>
        <w:t>(ii)</w:t>
      </w:r>
      <w:r w:rsidRPr="00647FD5">
        <w:tab/>
        <w:t>the exemption stops applying on or after 1 July 2026—within 3 months after the day the exemption stops applying.</w:t>
      </w:r>
    </w:p>
    <w:p w14:paraId="463F54EE" w14:textId="77777777" w:rsidR="007034F9" w:rsidRPr="00647FD5" w:rsidRDefault="007034F9" w:rsidP="007034F9">
      <w:pPr>
        <w:pStyle w:val="aDef"/>
      </w:pPr>
      <w:r w:rsidRPr="00647FD5">
        <w:rPr>
          <w:rStyle w:val="charBoldItals"/>
        </w:rPr>
        <w:t>required electrical work</w:t>
      </w:r>
      <w:r w:rsidRPr="00647FD5">
        <w:t xml:space="preserve"> means—</w:t>
      </w:r>
    </w:p>
    <w:p w14:paraId="06AA0DEC" w14:textId="77777777" w:rsidR="007034F9" w:rsidRPr="00647FD5" w:rsidRDefault="007034F9" w:rsidP="007034F9">
      <w:pPr>
        <w:pStyle w:val="aDefpara"/>
      </w:pPr>
      <w:r w:rsidRPr="00647FD5">
        <w:tab/>
        <w:t>(a)</w:t>
      </w:r>
      <w:r w:rsidRPr="00647FD5">
        <w:tab/>
        <w:t>if a required area has halogen or other incandescent recessed downlighting—</w:t>
      </w:r>
    </w:p>
    <w:p w14:paraId="44E4D9F2"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removing the downlighting; and</w:t>
      </w:r>
    </w:p>
    <w:p w14:paraId="1A89F022" w14:textId="77777777" w:rsidR="007034F9" w:rsidRPr="00647FD5" w:rsidRDefault="007034F9" w:rsidP="007034F9">
      <w:pPr>
        <w:pStyle w:val="aDefsubpara"/>
      </w:pPr>
      <w:r w:rsidRPr="00647FD5">
        <w:tab/>
        <w:t>(ii)</w:t>
      </w:r>
      <w:r w:rsidRPr="00647FD5">
        <w:tab/>
        <w:t>installing IC</w:t>
      </w:r>
      <w:r w:rsidRPr="00647FD5">
        <w:noBreakHyphen/>
        <w:t>4 rated LED downlighting in the required area; and</w:t>
      </w:r>
    </w:p>
    <w:p w14:paraId="38CE0C50" w14:textId="77777777" w:rsidR="007034F9" w:rsidRPr="00647FD5" w:rsidRDefault="007034F9" w:rsidP="007034F9">
      <w:pPr>
        <w:pStyle w:val="aDefpara"/>
      </w:pPr>
      <w:r w:rsidRPr="00647FD5">
        <w:tab/>
        <w:t>(b)</w:t>
      </w:r>
      <w:r w:rsidRPr="00647FD5">
        <w:tab/>
        <w:t>installing a residual current device on any electrical circuit affected, or likely to be affected, by the installation of required ceiling insulation; and</w:t>
      </w:r>
    </w:p>
    <w:p w14:paraId="53BB293C" w14:textId="77777777" w:rsidR="007034F9" w:rsidRPr="00647FD5" w:rsidRDefault="007034F9" w:rsidP="007034F9">
      <w:pPr>
        <w:pStyle w:val="aDefpara"/>
      </w:pPr>
      <w:r w:rsidRPr="00647FD5">
        <w:tab/>
        <w:t>(c)</w:t>
      </w:r>
      <w:r w:rsidRPr="00647FD5">
        <w:tab/>
        <w:t>any other electrical work that is necessary to ensure the electrical safety of an electrical installation affected, or likely to be affected, by the installation of required ceiling insulation.</w:t>
      </w:r>
    </w:p>
    <w:p w14:paraId="4E29CA46" w14:textId="77777777" w:rsidR="007034F9" w:rsidRPr="00647FD5" w:rsidRDefault="007034F9" w:rsidP="007034F9">
      <w:pPr>
        <w:pStyle w:val="AH5Sec"/>
      </w:pPr>
      <w:bookmarkStart w:id="27" w:name="_Toc152686592"/>
      <w:r w:rsidRPr="002C23D6">
        <w:rPr>
          <w:rStyle w:val="CharSectNo"/>
        </w:rPr>
        <w:t>11</w:t>
      </w:r>
      <w:r w:rsidRPr="00647FD5">
        <w:tab/>
        <w:t>Exemptions from complying with ceiling insulation standard</w:t>
      </w:r>
      <w:bookmarkEnd w:id="27"/>
    </w:p>
    <w:p w14:paraId="3441B35A" w14:textId="77777777" w:rsidR="007034F9" w:rsidRPr="00647FD5" w:rsidRDefault="007034F9" w:rsidP="007034F9">
      <w:pPr>
        <w:pStyle w:val="Amain"/>
      </w:pPr>
      <w:r w:rsidRPr="00647FD5">
        <w:tab/>
        <w:t>(1)</w:t>
      </w:r>
      <w:r w:rsidRPr="00647FD5">
        <w:tab/>
        <w:t>Premises are exempt from complying with the ceiling insulation standard in relation to a required area, or part of a required area, if 1 or more of the following applies:</w:t>
      </w:r>
    </w:p>
    <w:p w14:paraId="578A47F4" w14:textId="77777777" w:rsidR="007034F9" w:rsidRPr="00647FD5" w:rsidRDefault="007034F9" w:rsidP="007034F9">
      <w:pPr>
        <w:pStyle w:val="Apara"/>
      </w:pPr>
      <w:r w:rsidRPr="00647FD5">
        <w:tab/>
        <w:t>(a)</w:t>
      </w:r>
      <w:r w:rsidRPr="00647FD5">
        <w:tab/>
        <w:t>ceiling insulation is not able to be installed in a required area for structural reasons;</w:t>
      </w:r>
    </w:p>
    <w:p w14:paraId="6EF747AF" w14:textId="77777777" w:rsidR="007034F9" w:rsidRPr="00647FD5" w:rsidRDefault="007034F9" w:rsidP="007034F9">
      <w:pPr>
        <w:pStyle w:val="aExamHdgpar"/>
      </w:pPr>
      <w:r w:rsidRPr="00647FD5">
        <w:t>Example</w:t>
      </w:r>
    </w:p>
    <w:p w14:paraId="1F8601EE" w14:textId="77777777" w:rsidR="007034F9" w:rsidRPr="00647FD5" w:rsidRDefault="007034F9" w:rsidP="007034F9">
      <w:pPr>
        <w:pStyle w:val="aExampar"/>
      </w:pPr>
      <w:r w:rsidRPr="00647FD5">
        <w:t>the roof cavity of a required area is too small to allow required ceiling insulation to be safely installed</w:t>
      </w:r>
    </w:p>
    <w:p w14:paraId="7304DCF4" w14:textId="77777777" w:rsidR="007034F9" w:rsidRPr="00647FD5" w:rsidRDefault="007034F9" w:rsidP="007034F9">
      <w:pPr>
        <w:pStyle w:val="Apara"/>
      </w:pPr>
      <w:r w:rsidRPr="00647FD5">
        <w:lastRenderedPageBreak/>
        <w:tab/>
        <w:t>(b)</w:t>
      </w:r>
      <w:r w:rsidRPr="00647FD5">
        <w:tab/>
        <w:t>the premises are not continuously tenanted in the relevant period;</w:t>
      </w:r>
    </w:p>
    <w:p w14:paraId="1C9D6026" w14:textId="77777777" w:rsidR="007034F9" w:rsidRPr="00647FD5" w:rsidRDefault="007034F9" w:rsidP="007034F9">
      <w:pPr>
        <w:pStyle w:val="Apara"/>
      </w:pPr>
      <w:r w:rsidRPr="00647FD5">
        <w:tab/>
        <w:t>(c)</w:t>
      </w:r>
      <w:r w:rsidRPr="00647FD5">
        <w:tab/>
        <w:t>the tenant tells the lessor in writing that the tenant does not want ceiling insulation installed in the premises;</w:t>
      </w:r>
    </w:p>
    <w:p w14:paraId="5C7E4DAC" w14:textId="7E7396B7" w:rsidR="007034F9" w:rsidRPr="00647FD5" w:rsidRDefault="007034F9" w:rsidP="007034F9">
      <w:pPr>
        <w:pStyle w:val="Apara"/>
      </w:pPr>
      <w:r w:rsidRPr="00647FD5">
        <w:tab/>
        <w:t>(d)</w:t>
      </w:r>
      <w:r w:rsidRPr="00647FD5">
        <w:tab/>
        <w:t xml:space="preserve">for premises that are a unit under the </w:t>
      </w:r>
      <w:hyperlink r:id="rId50" w:tooltip="A2001-16" w:history="1">
        <w:r w:rsidRPr="00F155C7">
          <w:rPr>
            <w:rStyle w:val="charCitHyperlinkItal"/>
          </w:rPr>
          <w:t>Unit Titles Act 2001</w:t>
        </w:r>
      </w:hyperlink>
      <w:r w:rsidRPr="00647FD5">
        <w:t>—both of the following apply:</w:t>
      </w:r>
    </w:p>
    <w:p w14:paraId="74769E57" w14:textId="77777777" w:rsidR="007034F9" w:rsidRPr="00647FD5" w:rsidRDefault="007034F9" w:rsidP="007034F9">
      <w:pPr>
        <w:pStyle w:val="Asubpara"/>
      </w:pPr>
      <w:r w:rsidRPr="0014131A">
        <w:tab/>
        <w:t>(</w:t>
      </w:r>
      <w:proofErr w:type="spellStart"/>
      <w:r w:rsidRPr="0014131A">
        <w:t>i</w:t>
      </w:r>
      <w:proofErr w:type="spellEnd"/>
      <w:r w:rsidRPr="0014131A">
        <w:t>)</w:t>
      </w:r>
      <w:r w:rsidRPr="0014131A">
        <w:tab/>
        <w:t xml:space="preserve">the </w:t>
      </w:r>
      <w:r w:rsidRPr="00647FD5">
        <w:t xml:space="preserve">premises are in a building with 2 or more storeys; and </w:t>
      </w:r>
    </w:p>
    <w:p w14:paraId="05A56E2A" w14:textId="77777777" w:rsidR="007034F9" w:rsidRPr="00647FD5" w:rsidRDefault="007034F9" w:rsidP="007034F9">
      <w:pPr>
        <w:pStyle w:val="Asubpara"/>
      </w:pPr>
      <w:r w:rsidRPr="00647FD5">
        <w:tab/>
        <w:t>(ii)</w:t>
      </w:r>
      <w:r w:rsidRPr="00647FD5">
        <w:tab/>
        <w:t>the required area is located immediately below another unit in the building;</w:t>
      </w:r>
    </w:p>
    <w:p w14:paraId="367FECCB" w14:textId="01E14760" w:rsidR="007034F9" w:rsidRPr="00647FD5" w:rsidRDefault="007034F9" w:rsidP="007034F9">
      <w:pPr>
        <w:pStyle w:val="Apara"/>
      </w:pPr>
      <w:r w:rsidRPr="00647FD5">
        <w:tab/>
        <w:t>(e)</w:t>
      </w:r>
      <w:r w:rsidRPr="00647FD5">
        <w:tab/>
        <w:t xml:space="preserve">for premises that are a unit under the </w:t>
      </w:r>
      <w:hyperlink r:id="rId51" w:tooltip="A2001-16" w:history="1">
        <w:r w:rsidRPr="00F155C7">
          <w:rPr>
            <w:rStyle w:val="charCitHyperlinkItal"/>
          </w:rPr>
          <w:t>Unit Titles Act 2001</w:t>
        </w:r>
      </w:hyperlink>
      <w:r w:rsidRPr="00647FD5">
        <w:t>—both of the following apply:</w:t>
      </w:r>
    </w:p>
    <w:p w14:paraId="64ABEFAD" w14:textId="77777777" w:rsidR="007034F9" w:rsidRPr="00647FD5" w:rsidRDefault="007034F9" w:rsidP="007034F9">
      <w:pPr>
        <w:pStyle w:val="Asubpara"/>
      </w:pPr>
      <w:r w:rsidRPr="00647FD5">
        <w:tab/>
        <w:t>(</w:t>
      </w:r>
      <w:proofErr w:type="spellStart"/>
      <w:r w:rsidRPr="00647FD5">
        <w:t>i</w:t>
      </w:r>
      <w:proofErr w:type="spellEnd"/>
      <w:r w:rsidRPr="00647FD5">
        <w:t>)</w:t>
      </w:r>
      <w:r w:rsidRPr="00647FD5">
        <w:tab/>
        <w:t xml:space="preserve">the premises are on the top storey of a building; </w:t>
      </w:r>
    </w:p>
    <w:p w14:paraId="3316A813" w14:textId="77777777" w:rsidR="007034F9" w:rsidRPr="00647FD5" w:rsidRDefault="007034F9" w:rsidP="007034F9">
      <w:pPr>
        <w:pStyle w:val="Asubpara"/>
      </w:pPr>
      <w:r w:rsidRPr="00647FD5">
        <w:tab/>
        <w:t>(ii)</w:t>
      </w:r>
      <w:r w:rsidRPr="00647FD5">
        <w:tab/>
        <w:t>the lessor has written confirmation from the owners corporation for the building that the corporation—</w:t>
      </w:r>
    </w:p>
    <w:p w14:paraId="073AADC8" w14:textId="77777777" w:rsidR="007034F9" w:rsidRPr="00647FD5" w:rsidRDefault="007034F9" w:rsidP="007034F9">
      <w:pPr>
        <w:pStyle w:val="Asubsubpara"/>
      </w:pPr>
      <w:r w:rsidRPr="00647FD5">
        <w:tab/>
        <w:t>(A)</w:t>
      </w:r>
      <w:r w:rsidRPr="00647FD5">
        <w:tab/>
        <w:t>intends to arrange for required ceiling insulation to be installed in parts of the building, including the required area of the premises; or</w:t>
      </w:r>
    </w:p>
    <w:p w14:paraId="71299311" w14:textId="77777777" w:rsidR="007034F9" w:rsidRPr="00647FD5" w:rsidRDefault="007034F9" w:rsidP="007034F9">
      <w:pPr>
        <w:pStyle w:val="Asubsubpara"/>
      </w:pPr>
      <w:r w:rsidRPr="00647FD5">
        <w:tab/>
        <w:t>(B)</w:t>
      </w:r>
      <w:r w:rsidRPr="00647FD5">
        <w:tab/>
        <w:t>refuses permission for the lessor to install required ceiling insulation.</w:t>
      </w:r>
    </w:p>
    <w:p w14:paraId="62FBE2F8" w14:textId="3ED15C3D" w:rsidR="007034F9" w:rsidRPr="00647FD5" w:rsidRDefault="007034F9" w:rsidP="007034F9">
      <w:pPr>
        <w:pStyle w:val="Apara"/>
      </w:pPr>
      <w:r w:rsidRPr="00647FD5">
        <w:tab/>
        <w:t>(f)</w:t>
      </w:r>
      <w:r w:rsidRPr="00647FD5">
        <w:tab/>
        <w:t xml:space="preserve">for premises, or part of premises, registered under the </w:t>
      </w:r>
      <w:hyperlink r:id="rId52" w:tooltip="A2004-57" w:history="1">
        <w:r w:rsidRPr="00F155C7">
          <w:rPr>
            <w:rStyle w:val="charCitHyperlinkItal"/>
          </w:rPr>
          <w:t>Heritage Act 2004</w:t>
        </w:r>
      </w:hyperlink>
      <w:r w:rsidRPr="00647FD5">
        <w:t>—installation of required ceiling insulation in the required area would, or would be likely to, have a significant adverse impact on the heritage significance of the premises;</w:t>
      </w:r>
    </w:p>
    <w:p w14:paraId="743F1E3B" w14:textId="77777777" w:rsidR="007034F9" w:rsidRPr="00647FD5" w:rsidRDefault="007034F9" w:rsidP="007034F9">
      <w:pPr>
        <w:pStyle w:val="Apara"/>
      </w:pPr>
      <w:r w:rsidRPr="00647FD5">
        <w:tab/>
        <w:t>(g)</w:t>
      </w:r>
      <w:r w:rsidRPr="00647FD5">
        <w:tab/>
        <w:t xml:space="preserve">before entering into a residential tenancy agreement, the lessor tells the tenant in writing that the lessor intends to demolish all of the premises, or a substantial part of the premises, within 2 years after the day the lessor enters into the agreement; </w:t>
      </w:r>
    </w:p>
    <w:p w14:paraId="3477AAFB" w14:textId="77777777" w:rsidR="007034F9" w:rsidRPr="00647FD5" w:rsidRDefault="007034F9" w:rsidP="007034F9">
      <w:pPr>
        <w:pStyle w:val="Apara"/>
      </w:pPr>
      <w:r w:rsidRPr="00647FD5">
        <w:tab/>
        <w:t>(h)</w:t>
      </w:r>
      <w:r w:rsidRPr="00647FD5">
        <w:tab/>
        <w:t>a residential tenancy agreement is for a fixed term of 12 months or less and the tenant is the former owner of the premises.</w:t>
      </w:r>
    </w:p>
    <w:p w14:paraId="6DE7283C" w14:textId="77777777" w:rsidR="007034F9" w:rsidRPr="00647FD5" w:rsidRDefault="007034F9" w:rsidP="007034F9">
      <w:pPr>
        <w:pStyle w:val="Amain"/>
      </w:pPr>
      <w:r w:rsidRPr="00647FD5">
        <w:lastRenderedPageBreak/>
        <w:tab/>
        <w:t>(2)</w:t>
      </w:r>
      <w:r w:rsidRPr="00647FD5">
        <w:tab/>
        <w:t>The Minister may determine other reasons for exempting premises from complying with the ceiling insulation standard.</w:t>
      </w:r>
    </w:p>
    <w:p w14:paraId="57FF89D2" w14:textId="77777777" w:rsidR="007034F9" w:rsidRPr="00647FD5" w:rsidRDefault="007034F9" w:rsidP="007034F9">
      <w:pPr>
        <w:pStyle w:val="Amain"/>
      </w:pPr>
      <w:r w:rsidRPr="00647FD5">
        <w:tab/>
        <w:t>(3)</w:t>
      </w:r>
      <w:r w:rsidRPr="00647FD5">
        <w:tab/>
        <w:t>A determination is a notifiable instrument.</w:t>
      </w:r>
    </w:p>
    <w:p w14:paraId="0157193B" w14:textId="77777777" w:rsidR="007034F9" w:rsidRPr="00647FD5" w:rsidRDefault="007034F9" w:rsidP="007034F9">
      <w:pPr>
        <w:pStyle w:val="Amain"/>
      </w:pPr>
      <w:r w:rsidRPr="00647FD5">
        <w:tab/>
        <w:t>(4)</w:t>
      </w:r>
      <w:r w:rsidRPr="00647FD5">
        <w:tab/>
        <w:t>In this section:</w:t>
      </w:r>
    </w:p>
    <w:p w14:paraId="056F9B0B" w14:textId="77777777" w:rsidR="007034F9" w:rsidRPr="00647FD5" w:rsidRDefault="007034F9" w:rsidP="007034F9">
      <w:pPr>
        <w:pStyle w:val="aDef"/>
      </w:pPr>
      <w:r w:rsidRPr="00647FD5">
        <w:rPr>
          <w:rStyle w:val="charBoldItals"/>
        </w:rPr>
        <w:t>relevant period</w:t>
      </w:r>
      <w:r w:rsidRPr="00647FD5">
        <w:t xml:space="preserve"> means the following:</w:t>
      </w:r>
    </w:p>
    <w:p w14:paraId="259BA7BA" w14:textId="77777777" w:rsidR="007034F9" w:rsidRPr="00647FD5" w:rsidRDefault="007034F9" w:rsidP="007034F9">
      <w:pPr>
        <w:pStyle w:val="aDefpara"/>
        <w:rPr>
          <w:shd w:val="clear" w:color="auto" w:fill="FFFFFF"/>
        </w:rPr>
      </w:pPr>
      <w:r w:rsidRPr="00647FD5">
        <w:rPr>
          <w:shd w:val="clear" w:color="auto" w:fill="FFFFFF"/>
        </w:rPr>
        <w:tab/>
        <w:t>(a)</w:t>
      </w:r>
      <w:r w:rsidRPr="00647FD5">
        <w:rPr>
          <w:shd w:val="clear" w:color="auto" w:fill="FFFFFF"/>
        </w:rPr>
        <w:tab/>
        <w:t xml:space="preserve">if a residential tenancy agreement (the </w:t>
      </w:r>
      <w:r w:rsidRPr="00647FD5">
        <w:rPr>
          <w:rStyle w:val="charBoldItals"/>
        </w:rPr>
        <w:t>first agreement</w:t>
      </w:r>
      <w:r w:rsidRPr="00647FD5">
        <w:rPr>
          <w:shd w:val="clear" w:color="auto" w:fill="FFFFFF"/>
        </w:rPr>
        <w:t xml:space="preserve">) is entered into before 1 April 2023—the period beginning on 1 April 2023 and ending on 30 November 2026; </w:t>
      </w:r>
    </w:p>
    <w:p w14:paraId="5F7E486B" w14:textId="77777777" w:rsidR="007034F9" w:rsidRPr="00647FD5" w:rsidRDefault="007034F9" w:rsidP="007034F9">
      <w:pPr>
        <w:pStyle w:val="aDefpara"/>
      </w:pPr>
      <w:r w:rsidRPr="00647FD5">
        <w:rPr>
          <w:shd w:val="clear" w:color="auto" w:fill="FFFFFF"/>
        </w:rPr>
        <w:tab/>
        <w:t>(b)</w:t>
      </w:r>
      <w:r w:rsidRPr="00647FD5">
        <w:rPr>
          <w:shd w:val="clear" w:color="auto" w:fill="FFFFFF"/>
        </w:rPr>
        <w:tab/>
        <w:t>if the first agreement is entered into in the period starting on 1 April 2023 and ending on 30 November 2026</w:t>
      </w:r>
      <w:r w:rsidRPr="00647FD5">
        <w:t xml:space="preserve">—the period beginning on the day the first agreement is entered into and ending 9 months after the first agreement is entered into; </w:t>
      </w:r>
    </w:p>
    <w:p w14:paraId="0AAD141E" w14:textId="77777777" w:rsidR="007034F9" w:rsidRPr="00647FD5" w:rsidRDefault="007034F9" w:rsidP="007034F9">
      <w:pPr>
        <w:pStyle w:val="aDefpara"/>
      </w:pPr>
      <w:r w:rsidRPr="00647FD5">
        <w:rPr>
          <w:shd w:val="clear" w:color="auto" w:fill="FFFFFF"/>
        </w:rPr>
        <w:tab/>
        <w:t>(c)</w:t>
      </w:r>
      <w:r w:rsidRPr="00647FD5">
        <w:rPr>
          <w:shd w:val="clear" w:color="auto" w:fill="FFFFFF"/>
        </w:rPr>
        <w:tab/>
        <w:t>if the first agreement is entered into on or after 1 </w:t>
      </w:r>
      <w:r w:rsidRPr="00647FD5">
        <w:t>December</w:t>
      </w:r>
      <w:r w:rsidRPr="00647FD5">
        <w:rPr>
          <w:shd w:val="clear" w:color="auto" w:fill="FFFFFF"/>
        </w:rPr>
        <w:t> 2026</w:t>
      </w:r>
      <w:r w:rsidRPr="00647FD5">
        <w:t>—the period beginning on the day the first agreement is entered into and ending 3 months after the first agreement is entered into.</w:t>
      </w:r>
    </w:p>
    <w:p w14:paraId="2CE97999" w14:textId="77777777" w:rsidR="007034F9" w:rsidRPr="00647FD5" w:rsidRDefault="007034F9" w:rsidP="007034F9">
      <w:pPr>
        <w:pStyle w:val="AH5Sec"/>
      </w:pPr>
      <w:bookmarkStart w:id="28" w:name="_Toc152686593"/>
      <w:r w:rsidRPr="002C23D6">
        <w:rPr>
          <w:rStyle w:val="CharSectNo"/>
        </w:rPr>
        <w:t>12</w:t>
      </w:r>
      <w:r w:rsidRPr="00647FD5">
        <w:tab/>
        <w:t>Lessor must keep records—Act, s 19C (c)</w:t>
      </w:r>
      <w:bookmarkEnd w:id="28"/>
    </w:p>
    <w:p w14:paraId="13EAACFD" w14:textId="77777777" w:rsidR="007034F9" w:rsidRPr="00647FD5" w:rsidRDefault="007034F9" w:rsidP="007034F9">
      <w:pPr>
        <w:pStyle w:val="Amain"/>
      </w:pPr>
      <w:r w:rsidRPr="00647FD5">
        <w:tab/>
        <w:t>(1)</w:t>
      </w:r>
      <w:r w:rsidRPr="00647FD5">
        <w:tab/>
        <w:t>A lessor must keep the following records in relation to premises made available for occupation under a residential tenancy agreement:</w:t>
      </w:r>
    </w:p>
    <w:p w14:paraId="2CFB278D" w14:textId="77777777" w:rsidR="007034F9" w:rsidRPr="00647FD5" w:rsidRDefault="007034F9" w:rsidP="007034F9">
      <w:pPr>
        <w:pStyle w:val="Apara"/>
      </w:pPr>
      <w:r w:rsidRPr="00647FD5">
        <w:tab/>
        <w:t>(a)</w:t>
      </w:r>
      <w:r w:rsidRPr="00647FD5">
        <w:tab/>
        <w:t>if the cost of a lessor complying with section 10 (2) is likely to be more than $10 000—a quote from an approved installer and a licensed electrician;</w:t>
      </w:r>
    </w:p>
    <w:p w14:paraId="3A290432" w14:textId="77777777" w:rsidR="007034F9" w:rsidRPr="00647FD5" w:rsidRDefault="007034F9" w:rsidP="007034F9">
      <w:pPr>
        <w:pStyle w:val="Apara"/>
      </w:pPr>
      <w:r w:rsidRPr="00647FD5">
        <w:tab/>
        <w:t>(b)</w:t>
      </w:r>
      <w:r w:rsidRPr="00647FD5">
        <w:tab/>
        <w:t>if the lessor is required to obtain a required electrical work report under section 10 (2) (a) (ii)—the report;</w:t>
      </w:r>
    </w:p>
    <w:p w14:paraId="5292BFF0" w14:textId="77777777" w:rsidR="007034F9" w:rsidRPr="00647FD5" w:rsidRDefault="007034F9" w:rsidP="007034F9">
      <w:pPr>
        <w:pStyle w:val="Apara"/>
      </w:pPr>
      <w:r w:rsidRPr="00647FD5">
        <w:tab/>
        <w:t>(c)</w:t>
      </w:r>
      <w:r w:rsidRPr="00647FD5">
        <w:tab/>
        <w:t>if a licensed electrician completes required electrical work under section 10 (2) (a) (iii)—a certificate of electrical safety;</w:t>
      </w:r>
    </w:p>
    <w:p w14:paraId="62DA48DB" w14:textId="3D281261" w:rsidR="007034F9" w:rsidRPr="00647FD5" w:rsidRDefault="007034F9" w:rsidP="007034F9">
      <w:pPr>
        <w:pStyle w:val="aNotepar"/>
      </w:pPr>
      <w:r w:rsidRPr="00647FD5">
        <w:rPr>
          <w:rStyle w:val="charItals"/>
        </w:rPr>
        <w:t>Note</w:t>
      </w:r>
      <w:r w:rsidRPr="00647FD5">
        <w:rPr>
          <w:rStyle w:val="charItals"/>
        </w:rPr>
        <w:tab/>
      </w:r>
      <w:r w:rsidRPr="00647FD5">
        <w:t xml:space="preserve">The </w:t>
      </w:r>
      <w:hyperlink r:id="rId53" w:tooltip="A1971-30" w:history="1">
        <w:r w:rsidRPr="00F155C7">
          <w:rPr>
            <w:rStyle w:val="charCitHyperlinkItal"/>
          </w:rPr>
          <w:t>Electricity Safety Act 1971</w:t>
        </w:r>
      </w:hyperlink>
      <w:r w:rsidRPr="00647FD5">
        <w:t xml:space="preserve"> requires a licensed electrician to issue a certificate of electrical safety if a new electrical installation is installed, or work is done on an existing electrical installation.</w:t>
      </w:r>
    </w:p>
    <w:p w14:paraId="6B29DE43" w14:textId="77777777" w:rsidR="007034F9" w:rsidRPr="00647FD5" w:rsidRDefault="007034F9" w:rsidP="007034F9">
      <w:pPr>
        <w:pStyle w:val="Apara"/>
      </w:pPr>
      <w:r w:rsidRPr="00647FD5">
        <w:lastRenderedPageBreak/>
        <w:tab/>
        <w:t>(d)</w:t>
      </w:r>
      <w:r w:rsidRPr="00647FD5">
        <w:tab/>
        <w:t>if an exemption under section 11 applies to the premises—the following:</w:t>
      </w:r>
    </w:p>
    <w:p w14:paraId="40408EF9" w14:textId="77777777" w:rsidR="007034F9" w:rsidRPr="00647FD5" w:rsidRDefault="007034F9" w:rsidP="007034F9">
      <w:pPr>
        <w:pStyle w:val="Asubpara"/>
      </w:pPr>
      <w:r w:rsidRPr="00647FD5">
        <w:tab/>
        <w:t>(</w:t>
      </w:r>
      <w:proofErr w:type="spellStart"/>
      <w:r w:rsidRPr="00647FD5">
        <w:t>i</w:t>
      </w:r>
      <w:proofErr w:type="spellEnd"/>
      <w:r w:rsidRPr="00647FD5">
        <w:t>)</w:t>
      </w:r>
      <w:r w:rsidRPr="00647FD5">
        <w:tab/>
        <w:t>evidence supporting the exemption;</w:t>
      </w:r>
    </w:p>
    <w:p w14:paraId="07B9D02F" w14:textId="77777777" w:rsidR="007034F9" w:rsidRPr="00647FD5" w:rsidRDefault="007034F9" w:rsidP="007034F9">
      <w:pPr>
        <w:pStyle w:val="Asubpara"/>
      </w:pPr>
      <w:r w:rsidRPr="00647FD5">
        <w:tab/>
        <w:t>(ii)</w:t>
      </w:r>
      <w:r w:rsidRPr="00647FD5">
        <w:tab/>
        <w:t xml:space="preserve">for an exemption under section 11 (1) (g)—a statutory declaration signed by the lessor declaring that the lessor intends to demolish all of the premises, or a substantial part of the premises, within 2 years after the day the lessor enters into the residential tenancy agreement. </w:t>
      </w:r>
    </w:p>
    <w:p w14:paraId="7E7459DC" w14:textId="0BF67B18" w:rsidR="007034F9" w:rsidRPr="00647FD5" w:rsidRDefault="007034F9" w:rsidP="007034F9">
      <w:pPr>
        <w:pStyle w:val="aNotesubpar"/>
      </w:pPr>
      <w:r w:rsidRPr="00647FD5">
        <w:rPr>
          <w:rStyle w:val="charItals"/>
        </w:rPr>
        <w:t>Note</w:t>
      </w:r>
      <w:r w:rsidRPr="00647FD5">
        <w:rPr>
          <w:rStyle w:val="charItals"/>
        </w:rPr>
        <w:tab/>
      </w:r>
      <w:r w:rsidRPr="00647FD5">
        <w:rPr>
          <w:shd w:val="clear" w:color="auto" w:fill="FFFFFF"/>
        </w:rPr>
        <w:t>It is an offence to make a false or misleading statement, give false or misleading information or produce a false or misleading document (see </w:t>
      </w:r>
      <w:hyperlink r:id="rId54" w:tooltip="A2002-51" w:history="1">
        <w:r w:rsidRPr="00F155C7">
          <w:rPr>
            <w:rStyle w:val="charCitHyperlinkAbbrev"/>
          </w:rPr>
          <w:t>Criminal Code</w:t>
        </w:r>
      </w:hyperlink>
      <w:r w:rsidRPr="00647FD5">
        <w:rPr>
          <w:shd w:val="clear" w:color="auto" w:fill="FFFFFF"/>
        </w:rPr>
        <w:t>, pt 3.4).</w:t>
      </w:r>
    </w:p>
    <w:p w14:paraId="50A8555E" w14:textId="77777777" w:rsidR="007034F9" w:rsidRPr="00647FD5" w:rsidRDefault="007034F9" w:rsidP="007034F9">
      <w:pPr>
        <w:pStyle w:val="Amain"/>
      </w:pPr>
      <w:r w:rsidRPr="00647FD5">
        <w:tab/>
        <w:t>(2)</w:t>
      </w:r>
      <w:r w:rsidRPr="00647FD5">
        <w:tab/>
        <w:t>In this section:</w:t>
      </w:r>
    </w:p>
    <w:p w14:paraId="64DFC825" w14:textId="77777777" w:rsidR="007034F9" w:rsidRPr="00647FD5" w:rsidRDefault="007034F9" w:rsidP="007034F9">
      <w:pPr>
        <w:pStyle w:val="aDef"/>
      </w:pPr>
      <w:r w:rsidRPr="00F155C7">
        <w:rPr>
          <w:rStyle w:val="charBoldItals"/>
        </w:rPr>
        <w:t>required electrical work</w:t>
      </w:r>
      <w:r w:rsidRPr="00647FD5">
        <w:t>—see section 10 (5).</w:t>
      </w:r>
    </w:p>
    <w:p w14:paraId="780E1AD7" w14:textId="77777777" w:rsidR="007034F9" w:rsidRPr="00647FD5" w:rsidRDefault="007034F9" w:rsidP="007034F9">
      <w:pPr>
        <w:pStyle w:val="aDef"/>
      </w:pPr>
      <w:r w:rsidRPr="00F155C7">
        <w:rPr>
          <w:rStyle w:val="charBoldItals"/>
        </w:rPr>
        <w:t>required electrical work report</w:t>
      </w:r>
      <w:r w:rsidRPr="00647FD5">
        <w:t>—see section 10 (2) (a) (ii).</w:t>
      </w:r>
    </w:p>
    <w:p w14:paraId="50289D6B" w14:textId="77777777" w:rsidR="007034F9" w:rsidRPr="00647FD5" w:rsidRDefault="007034F9" w:rsidP="007034F9">
      <w:pPr>
        <w:pStyle w:val="AH5Sec"/>
      </w:pPr>
      <w:bookmarkStart w:id="29" w:name="_Toc152686594"/>
      <w:r w:rsidRPr="002C23D6">
        <w:rPr>
          <w:rStyle w:val="CharSectNo"/>
        </w:rPr>
        <w:t>13</w:t>
      </w:r>
      <w:r w:rsidRPr="00647FD5">
        <w:tab/>
        <w:t>Approved installers</w:t>
      </w:r>
      <w:bookmarkEnd w:id="29"/>
    </w:p>
    <w:p w14:paraId="412C00B1" w14:textId="77777777" w:rsidR="007034F9" w:rsidRPr="00647FD5" w:rsidRDefault="007034F9" w:rsidP="007034F9">
      <w:pPr>
        <w:pStyle w:val="Amain"/>
      </w:pPr>
      <w:r w:rsidRPr="00647FD5">
        <w:tab/>
        <w:t>(1)</w:t>
      </w:r>
      <w:r w:rsidRPr="00647FD5">
        <w:tab/>
        <w:t>The Minister may determine requirements a person must satisfy to install ceiling insulation for this part.</w:t>
      </w:r>
    </w:p>
    <w:p w14:paraId="50235294" w14:textId="77777777" w:rsidR="007034F9" w:rsidRPr="00647FD5" w:rsidRDefault="007034F9" w:rsidP="007034F9">
      <w:pPr>
        <w:pStyle w:val="Amain"/>
      </w:pPr>
      <w:r w:rsidRPr="00647FD5">
        <w:tab/>
        <w:t>(2)</w:t>
      </w:r>
      <w:r w:rsidRPr="00647FD5">
        <w:tab/>
        <w:t>A determination may apply, adopt or incorporate a law or instrument, or a provision of a law or instrument, as in force from time to time.</w:t>
      </w:r>
    </w:p>
    <w:p w14:paraId="7623CE28" w14:textId="77777777" w:rsidR="007034F9" w:rsidRPr="00647FD5" w:rsidRDefault="007034F9" w:rsidP="007034F9">
      <w:pPr>
        <w:pStyle w:val="Amain"/>
      </w:pPr>
      <w:r w:rsidRPr="00647FD5">
        <w:tab/>
        <w:t>(3)</w:t>
      </w:r>
      <w:r w:rsidRPr="00647FD5">
        <w:tab/>
        <w:t>A determination is a notifiable instrument.</w:t>
      </w:r>
    </w:p>
    <w:p w14:paraId="56A8BEEE" w14:textId="77777777" w:rsidR="007034F9" w:rsidRPr="00647FD5" w:rsidRDefault="007034F9" w:rsidP="007034F9">
      <w:pPr>
        <w:pStyle w:val="AH5Sec"/>
      </w:pPr>
      <w:bookmarkStart w:id="30" w:name="_Toc152686595"/>
      <w:r w:rsidRPr="002C23D6">
        <w:rPr>
          <w:rStyle w:val="CharSectNo"/>
        </w:rPr>
        <w:t>14</w:t>
      </w:r>
      <w:r w:rsidRPr="00647FD5">
        <w:tab/>
        <w:t>Disapplication of Legislation Act, s 47 (5) and (6)</w:t>
      </w:r>
      <w:bookmarkEnd w:id="30"/>
    </w:p>
    <w:p w14:paraId="22B1879B" w14:textId="0085FD58" w:rsidR="007034F9" w:rsidRPr="00647FD5" w:rsidRDefault="007034F9" w:rsidP="007034F9">
      <w:pPr>
        <w:pStyle w:val="Amainreturn"/>
        <w:keepNext/>
      </w:pPr>
      <w:r w:rsidRPr="00647FD5">
        <w:t xml:space="preserve">The </w:t>
      </w:r>
      <w:hyperlink r:id="rId55" w:tooltip="A2001-14" w:history="1">
        <w:r w:rsidRPr="00F155C7">
          <w:rPr>
            <w:rStyle w:val="charCitHyperlinkAbbrev"/>
          </w:rPr>
          <w:t>Legislation Act</w:t>
        </w:r>
      </w:hyperlink>
      <w:r w:rsidRPr="00647FD5">
        <w:t>, section 47 (5) and (6) do not apply to an Australian Standard applied, adopted or incorporated under this part.</w:t>
      </w:r>
    </w:p>
    <w:p w14:paraId="0FAC024E" w14:textId="69900BD8" w:rsidR="007034F9" w:rsidRPr="00647FD5" w:rsidRDefault="007034F9" w:rsidP="007034F9">
      <w:pPr>
        <w:pStyle w:val="aNote"/>
      </w:pPr>
      <w:r w:rsidRPr="00647FD5">
        <w:rPr>
          <w:rStyle w:val="charItals"/>
        </w:rPr>
        <w:t>Note</w:t>
      </w:r>
      <w:r w:rsidRPr="00647FD5">
        <w:rPr>
          <w:rStyle w:val="charItals"/>
        </w:rPr>
        <w:tab/>
      </w:r>
      <w:r w:rsidRPr="00647FD5">
        <w:t xml:space="preserve">An Australian Standard applied, adopted or incorporated under this part does not need to be notified under the </w:t>
      </w:r>
      <w:hyperlink r:id="rId56" w:tooltip="A2001-14" w:history="1">
        <w:r w:rsidRPr="00F155C7">
          <w:rPr>
            <w:rStyle w:val="charCitHyperlinkAbbrev"/>
          </w:rPr>
          <w:t>Legislation Act</w:t>
        </w:r>
      </w:hyperlink>
      <w:r w:rsidRPr="00647FD5">
        <w:t xml:space="preserve"> because s 47 (5) and (6) do not apply (see </w:t>
      </w:r>
      <w:hyperlink r:id="rId57" w:tooltip="A2001-14" w:history="1">
        <w:r w:rsidRPr="00F155C7">
          <w:rPr>
            <w:rStyle w:val="charCitHyperlinkAbbrev"/>
          </w:rPr>
          <w:t>Legislation Act</w:t>
        </w:r>
      </w:hyperlink>
      <w:r w:rsidRPr="00647FD5">
        <w:t xml:space="preserve"> s 47 (7)). Australian Standards may be purchased at </w:t>
      </w:r>
      <w:hyperlink r:id="rId58" w:history="1">
        <w:r w:rsidRPr="00F155C7">
          <w:rPr>
            <w:rStyle w:val="charCitHyperlinkAbbrev"/>
          </w:rPr>
          <w:t>www.standards.org.au</w:t>
        </w:r>
      </w:hyperlink>
      <w:r w:rsidRPr="00647FD5">
        <w:t xml:space="preserve">. Australian Standards are also available for inspection by members of the public at the National Library of Australia. </w:t>
      </w:r>
    </w:p>
    <w:p w14:paraId="53784732" w14:textId="77777777" w:rsidR="002617CF" w:rsidRDefault="002617CF">
      <w:pPr>
        <w:pStyle w:val="02Text"/>
        <w:sectPr w:rsidR="002617CF">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254"/>
        </w:sectPr>
      </w:pPr>
    </w:p>
    <w:p w14:paraId="05179652" w14:textId="77777777" w:rsidR="007034F9" w:rsidRPr="00647FD5" w:rsidRDefault="007034F9" w:rsidP="007034F9">
      <w:pPr>
        <w:pStyle w:val="Dict-Heading"/>
      </w:pPr>
      <w:bookmarkStart w:id="31" w:name="_Toc152686596"/>
      <w:r w:rsidRPr="00647FD5">
        <w:lastRenderedPageBreak/>
        <w:t>Dictionary</w:t>
      </w:r>
      <w:bookmarkEnd w:id="31"/>
    </w:p>
    <w:p w14:paraId="74EE68E8" w14:textId="77777777" w:rsidR="007034F9" w:rsidRPr="00647FD5" w:rsidRDefault="007034F9" w:rsidP="007034F9">
      <w:pPr>
        <w:pStyle w:val="ref"/>
        <w:keepNext/>
      </w:pPr>
      <w:r w:rsidRPr="00647FD5">
        <w:t>(see s 1AA)</w:t>
      </w:r>
    </w:p>
    <w:p w14:paraId="793B710F" w14:textId="2277A791" w:rsidR="007034F9" w:rsidRPr="00647FD5" w:rsidRDefault="007034F9" w:rsidP="007034F9">
      <w:pPr>
        <w:pStyle w:val="aNote"/>
      </w:pPr>
      <w:r w:rsidRPr="00647FD5">
        <w:rPr>
          <w:rStyle w:val="charItals"/>
        </w:rPr>
        <w:t>Note 1</w:t>
      </w:r>
      <w:r w:rsidRPr="00647FD5">
        <w:rPr>
          <w:rStyle w:val="charItals"/>
        </w:rPr>
        <w:tab/>
      </w:r>
      <w:r w:rsidRPr="00647FD5">
        <w:t xml:space="preserve">The </w:t>
      </w:r>
      <w:hyperlink r:id="rId64" w:tooltip="A2001-14" w:history="1">
        <w:r w:rsidRPr="00F155C7">
          <w:rPr>
            <w:rStyle w:val="charCitHyperlinkAbbrev"/>
          </w:rPr>
          <w:t>Legislation Act</w:t>
        </w:r>
      </w:hyperlink>
      <w:r w:rsidRPr="00647FD5">
        <w:t xml:space="preserve"> contains definitions relevant to this regulation.  For example:</w:t>
      </w:r>
    </w:p>
    <w:p w14:paraId="786D3220"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document</w:t>
      </w:r>
    </w:p>
    <w:p w14:paraId="1028E233"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in relation to</w:t>
      </w:r>
    </w:p>
    <w:p w14:paraId="0B7A79A6"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may (see s 146)</w:t>
      </w:r>
    </w:p>
    <w:p w14:paraId="749994D7"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Minister (see s 162)</w:t>
      </w:r>
    </w:p>
    <w:p w14:paraId="42EFFD82"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month</w:t>
      </w:r>
    </w:p>
    <w:p w14:paraId="0BDD3261"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must (see s 146)</w:t>
      </w:r>
    </w:p>
    <w:p w14:paraId="3FE27806"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rPr>
          <w:color w:val="000000"/>
          <w:shd w:val="clear" w:color="auto" w:fill="FFFFFF"/>
        </w:rPr>
        <w:t>notifiable instrument (see s 10)</w:t>
      </w:r>
    </w:p>
    <w:p w14:paraId="6E234E47"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sign</w:t>
      </w:r>
    </w:p>
    <w:p w14:paraId="5B7EDA4D"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statutory declaration</w:t>
      </w:r>
    </w:p>
    <w:p w14:paraId="2C899404" w14:textId="77777777" w:rsidR="007034F9" w:rsidRPr="00647FD5" w:rsidRDefault="007034F9" w:rsidP="007034F9">
      <w:pPr>
        <w:pStyle w:val="aNoteBulletss"/>
        <w:keepNext/>
        <w:tabs>
          <w:tab w:val="left" w:pos="2300"/>
        </w:tabs>
      </w:pPr>
      <w:r w:rsidRPr="00647FD5">
        <w:rPr>
          <w:rFonts w:ascii="Symbol" w:hAnsi="Symbol"/>
        </w:rPr>
        <w:t></w:t>
      </w:r>
      <w:r w:rsidRPr="00647FD5">
        <w:rPr>
          <w:rFonts w:ascii="Symbol" w:hAnsi="Symbol"/>
        </w:rPr>
        <w:tab/>
      </w:r>
      <w:r w:rsidRPr="00647FD5">
        <w:t>under.</w:t>
      </w:r>
    </w:p>
    <w:p w14:paraId="35002157" w14:textId="6D285E06" w:rsidR="007034F9" w:rsidRPr="00647FD5" w:rsidRDefault="007034F9" w:rsidP="007034F9">
      <w:pPr>
        <w:pStyle w:val="aNote"/>
        <w:rPr>
          <w:iCs/>
        </w:rPr>
      </w:pPr>
      <w:r w:rsidRPr="00647FD5">
        <w:rPr>
          <w:rStyle w:val="charItals"/>
        </w:rPr>
        <w:t>Note 2</w:t>
      </w:r>
      <w:r w:rsidRPr="00647FD5">
        <w:rPr>
          <w:rStyle w:val="charItals"/>
        </w:rPr>
        <w:tab/>
      </w:r>
      <w:r w:rsidRPr="00647FD5">
        <w:rPr>
          <w:iCs/>
        </w:rPr>
        <w:t xml:space="preserve">Terms used in this regulation have the same meaning that they have in the </w:t>
      </w:r>
      <w:hyperlink r:id="rId65" w:tooltip="A1997-84" w:history="1">
        <w:r w:rsidRPr="00F155C7">
          <w:rPr>
            <w:rStyle w:val="charCitHyperlinkItal"/>
          </w:rPr>
          <w:t>Residential Tenancies Act 1997</w:t>
        </w:r>
      </w:hyperlink>
      <w:r w:rsidRPr="00647FD5">
        <w:rPr>
          <w:iCs/>
        </w:rPr>
        <w:t xml:space="preserve">. For example, the following terms are defined in the </w:t>
      </w:r>
      <w:hyperlink r:id="rId66" w:tooltip="A1997-84" w:history="1">
        <w:r w:rsidRPr="00F155C7">
          <w:rPr>
            <w:rStyle w:val="charCitHyperlinkItal"/>
          </w:rPr>
          <w:t>Residential Tenancies Act 1997</w:t>
        </w:r>
      </w:hyperlink>
      <w:r w:rsidRPr="00647FD5">
        <w:rPr>
          <w:iCs/>
        </w:rPr>
        <w:t xml:space="preserve">, </w:t>
      </w:r>
      <w:proofErr w:type="spellStart"/>
      <w:r w:rsidRPr="00647FD5">
        <w:rPr>
          <w:iCs/>
        </w:rPr>
        <w:t>dict</w:t>
      </w:r>
      <w:proofErr w:type="spellEnd"/>
      <w:r w:rsidRPr="00647FD5">
        <w:rPr>
          <w:iCs/>
        </w:rPr>
        <w:t>:</w:t>
      </w:r>
    </w:p>
    <w:p w14:paraId="610BCFCF"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lessor (see s 5)</w:t>
      </w:r>
    </w:p>
    <w:p w14:paraId="1D3023CC"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residential tenancy agreement (see s 6A)</w:t>
      </w:r>
    </w:p>
    <w:p w14:paraId="5ADA1CA7"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tenant (see s 6).</w:t>
      </w:r>
    </w:p>
    <w:p w14:paraId="7C8A20CF" w14:textId="77777777" w:rsidR="007034F9" w:rsidRPr="00647FD5" w:rsidRDefault="007034F9" w:rsidP="007034F9">
      <w:pPr>
        <w:pStyle w:val="aDef"/>
      </w:pPr>
      <w:r w:rsidRPr="00647FD5">
        <w:rPr>
          <w:rStyle w:val="charBoldItals"/>
        </w:rPr>
        <w:t>approved installer</w:t>
      </w:r>
      <w:r w:rsidRPr="00647FD5">
        <w:t>, for part 3 (Minimum housing standards—ceiling insulation standards)—see section 8.</w:t>
      </w:r>
    </w:p>
    <w:p w14:paraId="5A19A5DA" w14:textId="77777777" w:rsidR="007034F9" w:rsidRPr="00647FD5" w:rsidRDefault="007034F9" w:rsidP="007034F9">
      <w:pPr>
        <w:pStyle w:val="aDef"/>
      </w:pPr>
      <w:r w:rsidRPr="00647FD5">
        <w:rPr>
          <w:rStyle w:val="charBoldItals"/>
        </w:rPr>
        <w:t>ceiling insulation</w:t>
      </w:r>
      <w:r w:rsidRPr="00647FD5">
        <w:t>, for part 3 (Minimum housing standards—ceiling insulation standards)—see section 8.</w:t>
      </w:r>
    </w:p>
    <w:p w14:paraId="24FC7164" w14:textId="77777777" w:rsidR="007034F9" w:rsidRPr="00647FD5" w:rsidRDefault="007034F9" w:rsidP="007034F9">
      <w:pPr>
        <w:pStyle w:val="aDef"/>
      </w:pPr>
      <w:r w:rsidRPr="00647FD5">
        <w:rPr>
          <w:rStyle w:val="charBoldItals"/>
        </w:rPr>
        <w:t>ceiling insulation standard</w:t>
      </w:r>
      <w:r w:rsidRPr="00647FD5">
        <w:t>, for part 3 (Minimum housing standards—ceiling insulation standards)—see section 9.</w:t>
      </w:r>
    </w:p>
    <w:p w14:paraId="0396D0F7" w14:textId="77777777" w:rsidR="007034F9" w:rsidRPr="00647FD5" w:rsidRDefault="007034F9" w:rsidP="007034F9">
      <w:pPr>
        <w:pStyle w:val="aDef"/>
      </w:pPr>
      <w:r w:rsidRPr="00647FD5">
        <w:rPr>
          <w:rStyle w:val="charBoldItals"/>
        </w:rPr>
        <w:t>commencement day</w:t>
      </w:r>
      <w:r w:rsidRPr="00647FD5">
        <w:t>, for part 3 (Minimum housing standards—ceiling insulation standards)—see section 8.</w:t>
      </w:r>
    </w:p>
    <w:p w14:paraId="4BDB39B8" w14:textId="77777777" w:rsidR="007034F9" w:rsidRPr="00647FD5" w:rsidRDefault="007034F9" w:rsidP="007034F9">
      <w:pPr>
        <w:pStyle w:val="aDef"/>
      </w:pPr>
      <w:r w:rsidRPr="00647FD5">
        <w:rPr>
          <w:rStyle w:val="charBoldItals"/>
        </w:rPr>
        <w:t>continuously tenanted</w:t>
      </w:r>
      <w:r w:rsidRPr="00647FD5">
        <w:t>, for a period, , for part 3 (Minimum housing standards—ceiling insulation standards)—see section 8.</w:t>
      </w:r>
    </w:p>
    <w:p w14:paraId="34422535" w14:textId="77777777" w:rsidR="007034F9" w:rsidRPr="00647FD5" w:rsidRDefault="007034F9" w:rsidP="007034F9">
      <w:pPr>
        <w:pStyle w:val="aDef"/>
      </w:pPr>
      <w:r w:rsidRPr="00647FD5">
        <w:rPr>
          <w:rStyle w:val="charBoldItals"/>
        </w:rPr>
        <w:lastRenderedPageBreak/>
        <w:t>licensed electrician</w:t>
      </w:r>
      <w:r w:rsidRPr="00647FD5">
        <w:t>, for part 3 (Minimum housing standards—ceiling insulation standards)—see section 8.</w:t>
      </w:r>
    </w:p>
    <w:p w14:paraId="689A222A" w14:textId="77777777" w:rsidR="007034F9" w:rsidRPr="00647FD5" w:rsidRDefault="007034F9" w:rsidP="007034F9">
      <w:pPr>
        <w:pStyle w:val="aDef"/>
      </w:pPr>
      <w:r w:rsidRPr="00647FD5">
        <w:rPr>
          <w:rStyle w:val="charBoldItals"/>
        </w:rPr>
        <w:t>required area</w:t>
      </w:r>
      <w:r w:rsidRPr="00647FD5">
        <w:t>, for premises, for part 3 (Minimum housing standards—ceiling insulation standards)—see section 8.</w:t>
      </w:r>
    </w:p>
    <w:p w14:paraId="7C1DA322" w14:textId="77777777" w:rsidR="007034F9" w:rsidRPr="00647FD5" w:rsidRDefault="007034F9" w:rsidP="007034F9">
      <w:pPr>
        <w:pStyle w:val="aDef"/>
      </w:pPr>
      <w:r w:rsidRPr="00647FD5">
        <w:rPr>
          <w:rStyle w:val="charBoldItals"/>
        </w:rPr>
        <w:t>required ceiling insulation</w:t>
      </w:r>
      <w:r w:rsidRPr="00647FD5">
        <w:t>, for part 3 (Minimum housing standards—ceiling insulation standards)—see section 8.</w:t>
      </w:r>
    </w:p>
    <w:p w14:paraId="1808558D" w14:textId="77777777" w:rsidR="007034F9" w:rsidRPr="00647FD5" w:rsidRDefault="007034F9" w:rsidP="007034F9">
      <w:pPr>
        <w:pStyle w:val="aDef"/>
      </w:pPr>
      <w:r w:rsidRPr="00647FD5">
        <w:rPr>
          <w:rStyle w:val="charBoldItals"/>
        </w:rPr>
        <w:t>R-value</w:t>
      </w:r>
      <w:r w:rsidRPr="00647FD5">
        <w:t>, for part 3 (Minimum housing standards—ceiling insulation standards)—see section 8.</w:t>
      </w:r>
    </w:p>
    <w:p w14:paraId="782A5AFB" w14:textId="77777777" w:rsidR="007034F9" w:rsidRDefault="007034F9">
      <w:pPr>
        <w:pStyle w:val="04Dictionary"/>
        <w:sectPr w:rsidR="007034F9">
          <w:headerReference w:type="even" r:id="rId67"/>
          <w:headerReference w:type="default" r:id="rId68"/>
          <w:footerReference w:type="even" r:id="rId69"/>
          <w:footerReference w:type="default" r:id="rId70"/>
          <w:type w:val="continuous"/>
          <w:pgSz w:w="11907" w:h="16839" w:code="9"/>
          <w:pgMar w:top="3000" w:right="1900" w:bottom="2500" w:left="2300" w:header="2480" w:footer="2100" w:gutter="0"/>
          <w:cols w:space="720"/>
          <w:docGrid w:linePitch="254"/>
        </w:sectPr>
      </w:pPr>
    </w:p>
    <w:p w14:paraId="4850336A" w14:textId="77777777" w:rsidR="001E3A8D" w:rsidRDefault="001E3A8D">
      <w:pPr>
        <w:pStyle w:val="Endnote1"/>
      </w:pPr>
      <w:bookmarkStart w:id="32" w:name="_Toc152686597"/>
      <w:r>
        <w:lastRenderedPageBreak/>
        <w:t>Endnotes</w:t>
      </w:r>
      <w:bookmarkEnd w:id="32"/>
    </w:p>
    <w:p w14:paraId="47D132B6" w14:textId="77777777" w:rsidR="001E3A8D" w:rsidRPr="002C23D6" w:rsidRDefault="001E3A8D">
      <w:pPr>
        <w:pStyle w:val="Endnote2"/>
      </w:pPr>
      <w:bookmarkStart w:id="33" w:name="_Toc152686598"/>
      <w:r w:rsidRPr="002C23D6">
        <w:rPr>
          <w:rStyle w:val="charTableNo"/>
        </w:rPr>
        <w:t>1</w:t>
      </w:r>
      <w:r>
        <w:tab/>
      </w:r>
      <w:r w:rsidRPr="002C23D6">
        <w:rPr>
          <w:rStyle w:val="charTableText"/>
        </w:rPr>
        <w:t>About the endnotes</w:t>
      </w:r>
      <w:bookmarkEnd w:id="33"/>
    </w:p>
    <w:p w14:paraId="3F935BB7" w14:textId="77777777" w:rsidR="001E3A8D" w:rsidRDefault="001E3A8D">
      <w:pPr>
        <w:pStyle w:val="EndNoteTextPub"/>
      </w:pPr>
      <w:r>
        <w:t>Amending and modifying laws are annotated in the legislation history and the amendment history.  Current modifications are not included in the republished law but are set out in the endnotes.</w:t>
      </w:r>
    </w:p>
    <w:p w14:paraId="13324F07" w14:textId="218F525B" w:rsidR="001E3A8D" w:rsidRDefault="001E3A8D">
      <w:pPr>
        <w:pStyle w:val="EndNoteTextPub"/>
      </w:pPr>
      <w:r>
        <w:t xml:space="preserve">Not all editorial amendments made under the </w:t>
      </w:r>
      <w:hyperlink r:id="rId71" w:tooltip="A2001-14" w:history="1">
        <w:r w:rsidR="00F139AB" w:rsidRPr="00F139AB">
          <w:rPr>
            <w:rStyle w:val="charCitHyperlinkItal"/>
          </w:rPr>
          <w:t>Legislation Act 2001</w:t>
        </w:r>
      </w:hyperlink>
      <w:r>
        <w:t>, part 11.3 are annotated in the amendment history.  Full details of any amendments can be obtained from the Parliamentary Counsel’s Office.</w:t>
      </w:r>
    </w:p>
    <w:p w14:paraId="0C0E8754" w14:textId="77777777" w:rsidR="001E3A8D" w:rsidRDefault="001E3A8D" w:rsidP="001E3A8D">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46A5571" w14:textId="77777777" w:rsidR="001E3A8D" w:rsidRDefault="001E3A8D">
      <w:pPr>
        <w:pStyle w:val="EndNoteTextPub"/>
      </w:pPr>
      <w:r>
        <w:t xml:space="preserve">If all the provisions of the law have been renumbered, a table of renumbered provisions gives details of previous and current numbering.  </w:t>
      </w:r>
    </w:p>
    <w:p w14:paraId="1E5CA52C" w14:textId="77777777" w:rsidR="001E3A8D" w:rsidRDefault="001E3A8D">
      <w:pPr>
        <w:pStyle w:val="EndNoteTextPub"/>
      </w:pPr>
      <w:r>
        <w:t>The endnotes also include a table of earlier republications.</w:t>
      </w:r>
    </w:p>
    <w:p w14:paraId="633949A5" w14:textId="77777777" w:rsidR="001E3A8D" w:rsidRPr="002C23D6" w:rsidRDefault="001E3A8D">
      <w:pPr>
        <w:pStyle w:val="Endnote2"/>
      </w:pPr>
      <w:bookmarkStart w:id="34" w:name="_Toc152686599"/>
      <w:r w:rsidRPr="002C23D6">
        <w:rPr>
          <w:rStyle w:val="charTableNo"/>
        </w:rPr>
        <w:t>2</w:t>
      </w:r>
      <w:r>
        <w:tab/>
      </w:r>
      <w:r w:rsidRPr="002C23D6">
        <w:rPr>
          <w:rStyle w:val="charTableText"/>
        </w:rPr>
        <w:t>Abbreviation key</w:t>
      </w:r>
      <w:bookmarkEnd w:id="34"/>
    </w:p>
    <w:p w14:paraId="27CB35C8" w14:textId="77777777" w:rsidR="001E3A8D" w:rsidRDefault="001E3A8D">
      <w:pPr>
        <w:rPr>
          <w:sz w:val="4"/>
        </w:rPr>
      </w:pPr>
    </w:p>
    <w:tbl>
      <w:tblPr>
        <w:tblW w:w="7372" w:type="dxa"/>
        <w:tblInd w:w="1100" w:type="dxa"/>
        <w:tblLayout w:type="fixed"/>
        <w:tblLook w:val="0000" w:firstRow="0" w:lastRow="0" w:firstColumn="0" w:lastColumn="0" w:noHBand="0" w:noVBand="0"/>
      </w:tblPr>
      <w:tblGrid>
        <w:gridCol w:w="3720"/>
        <w:gridCol w:w="3652"/>
      </w:tblGrid>
      <w:tr w:rsidR="001E3A8D" w14:paraId="11B635FB" w14:textId="77777777" w:rsidTr="001E3A8D">
        <w:tc>
          <w:tcPr>
            <w:tcW w:w="3720" w:type="dxa"/>
          </w:tcPr>
          <w:p w14:paraId="39DAF048" w14:textId="77777777" w:rsidR="001E3A8D" w:rsidRDefault="001E3A8D">
            <w:pPr>
              <w:pStyle w:val="EndnotesAbbrev"/>
            </w:pPr>
            <w:r>
              <w:t>A = Act</w:t>
            </w:r>
          </w:p>
        </w:tc>
        <w:tc>
          <w:tcPr>
            <w:tcW w:w="3652" w:type="dxa"/>
          </w:tcPr>
          <w:p w14:paraId="1F40BD98" w14:textId="77777777" w:rsidR="001E3A8D" w:rsidRDefault="001E3A8D" w:rsidP="001E3A8D">
            <w:pPr>
              <w:pStyle w:val="EndnotesAbbrev"/>
            </w:pPr>
            <w:r>
              <w:t>NI = Notifiable instrument</w:t>
            </w:r>
          </w:p>
        </w:tc>
      </w:tr>
      <w:tr w:rsidR="001E3A8D" w14:paraId="63116F8D" w14:textId="77777777" w:rsidTr="001E3A8D">
        <w:tc>
          <w:tcPr>
            <w:tcW w:w="3720" w:type="dxa"/>
          </w:tcPr>
          <w:p w14:paraId="164195C9" w14:textId="77777777" w:rsidR="001E3A8D" w:rsidRDefault="001E3A8D" w:rsidP="001E3A8D">
            <w:pPr>
              <w:pStyle w:val="EndnotesAbbrev"/>
            </w:pPr>
            <w:r>
              <w:t>AF = Approved form</w:t>
            </w:r>
          </w:p>
        </w:tc>
        <w:tc>
          <w:tcPr>
            <w:tcW w:w="3652" w:type="dxa"/>
          </w:tcPr>
          <w:p w14:paraId="6D1BEAF3" w14:textId="77777777" w:rsidR="001E3A8D" w:rsidRDefault="001E3A8D" w:rsidP="001E3A8D">
            <w:pPr>
              <w:pStyle w:val="EndnotesAbbrev"/>
            </w:pPr>
            <w:r>
              <w:t>o = order</w:t>
            </w:r>
          </w:p>
        </w:tc>
      </w:tr>
      <w:tr w:rsidR="001E3A8D" w14:paraId="16DE4A52" w14:textId="77777777" w:rsidTr="001E3A8D">
        <w:tc>
          <w:tcPr>
            <w:tcW w:w="3720" w:type="dxa"/>
          </w:tcPr>
          <w:p w14:paraId="2EF1570E" w14:textId="77777777" w:rsidR="001E3A8D" w:rsidRDefault="001E3A8D">
            <w:pPr>
              <w:pStyle w:val="EndnotesAbbrev"/>
            </w:pPr>
            <w:r>
              <w:t>am = amended</w:t>
            </w:r>
          </w:p>
        </w:tc>
        <w:tc>
          <w:tcPr>
            <w:tcW w:w="3652" w:type="dxa"/>
          </w:tcPr>
          <w:p w14:paraId="7BA57DF6" w14:textId="77777777" w:rsidR="001E3A8D" w:rsidRDefault="001E3A8D" w:rsidP="001E3A8D">
            <w:pPr>
              <w:pStyle w:val="EndnotesAbbrev"/>
            </w:pPr>
            <w:r>
              <w:t>om = omitted/repealed</w:t>
            </w:r>
          </w:p>
        </w:tc>
      </w:tr>
      <w:tr w:rsidR="001E3A8D" w14:paraId="052AC07C" w14:textId="77777777" w:rsidTr="001E3A8D">
        <w:tc>
          <w:tcPr>
            <w:tcW w:w="3720" w:type="dxa"/>
          </w:tcPr>
          <w:p w14:paraId="68D5DA51" w14:textId="77777777" w:rsidR="001E3A8D" w:rsidRDefault="001E3A8D">
            <w:pPr>
              <w:pStyle w:val="EndnotesAbbrev"/>
            </w:pPr>
            <w:proofErr w:type="spellStart"/>
            <w:r>
              <w:t>amdt</w:t>
            </w:r>
            <w:proofErr w:type="spellEnd"/>
            <w:r>
              <w:t xml:space="preserve"> = amendment</w:t>
            </w:r>
          </w:p>
        </w:tc>
        <w:tc>
          <w:tcPr>
            <w:tcW w:w="3652" w:type="dxa"/>
          </w:tcPr>
          <w:p w14:paraId="6F254DE8" w14:textId="77777777" w:rsidR="001E3A8D" w:rsidRDefault="001E3A8D" w:rsidP="001E3A8D">
            <w:pPr>
              <w:pStyle w:val="EndnotesAbbrev"/>
            </w:pPr>
            <w:proofErr w:type="spellStart"/>
            <w:r>
              <w:t>ord</w:t>
            </w:r>
            <w:proofErr w:type="spellEnd"/>
            <w:r>
              <w:t xml:space="preserve"> = ordinance</w:t>
            </w:r>
          </w:p>
        </w:tc>
      </w:tr>
      <w:tr w:rsidR="001E3A8D" w14:paraId="4372C106" w14:textId="77777777" w:rsidTr="001E3A8D">
        <w:tc>
          <w:tcPr>
            <w:tcW w:w="3720" w:type="dxa"/>
          </w:tcPr>
          <w:p w14:paraId="54270A9F" w14:textId="77777777" w:rsidR="001E3A8D" w:rsidRDefault="001E3A8D">
            <w:pPr>
              <w:pStyle w:val="EndnotesAbbrev"/>
            </w:pPr>
            <w:r>
              <w:t>AR = Assembly resolution</w:t>
            </w:r>
          </w:p>
        </w:tc>
        <w:tc>
          <w:tcPr>
            <w:tcW w:w="3652" w:type="dxa"/>
          </w:tcPr>
          <w:p w14:paraId="78CF4ABA" w14:textId="77777777" w:rsidR="001E3A8D" w:rsidRDefault="001E3A8D" w:rsidP="001E3A8D">
            <w:pPr>
              <w:pStyle w:val="EndnotesAbbrev"/>
            </w:pPr>
            <w:proofErr w:type="spellStart"/>
            <w:r>
              <w:t>orig</w:t>
            </w:r>
            <w:proofErr w:type="spellEnd"/>
            <w:r>
              <w:t xml:space="preserve"> = original</w:t>
            </w:r>
          </w:p>
        </w:tc>
      </w:tr>
      <w:tr w:rsidR="001E3A8D" w14:paraId="1A4AFC55" w14:textId="77777777" w:rsidTr="001E3A8D">
        <w:tc>
          <w:tcPr>
            <w:tcW w:w="3720" w:type="dxa"/>
          </w:tcPr>
          <w:p w14:paraId="2463DBF9" w14:textId="77777777" w:rsidR="001E3A8D" w:rsidRDefault="001E3A8D">
            <w:pPr>
              <w:pStyle w:val="EndnotesAbbrev"/>
            </w:pPr>
            <w:proofErr w:type="spellStart"/>
            <w:r>
              <w:t>ch</w:t>
            </w:r>
            <w:proofErr w:type="spellEnd"/>
            <w:r>
              <w:t xml:space="preserve"> = chapter</w:t>
            </w:r>
          </w:p>
        </w:tc>
        <w:tc>
          <w:tcPr>
            <w:tcW w:w="3652" w:type="dxa"/>
          </w:tcPr>
          <w:p w14:paraId="25FA9C4D" w14:textId="77777777" w:rsidR="001E3A8D" w:rsidRDefault="001E3A8D" w:rsidP="001E3A8D">
            <w:pPr>
              <w:pStyle w:val="EndnotesAbbrev"/>
            </w:pPr>
            <w:r>
              <w:t>par = paragraph/subparagraph</w:t>
            </w:r>
          </w:p>
        </w:tc>
      </w:tr>
      <w:tr w:rsidR="001E3A8D" w14:paraId="6CED95F1" w14:textId="77777777" w:rsidTr="001E3A8D">
        <w:tc>
          <w:tcPr>
            <w:tcW w:w="3720" w:type="dxa"/>
          </w:tcPr>
          <w:p w14:paraId="49BF11DC" w14:textId="77777777" w:rsidR="001E3A8D" w:rsidRDefault="001E3A8D">
            <w:pPr>
              <w:pStyle w:val="EndnotesAbbrev"/>
            </w:pPr>
            <w:r>
              <w:t>CN = Commencement notice</w:t>
            </w:r>
          </w:p>
        </w:tc>
        <w:tc>
          <w:tcPr>
            <w:tcW w:w="3652" w:type="dxa"/>
          </w:tcPr>
          <w:p w14:paraId="421CFB9D" w14:textId="77777777" w:rsidR="001E3A8D" w:rsidRDefault="001E3A8D" w:rsidP="001E3A8D">
            <w:pPr>
              <w:pStyle w:val="EndnotesAbbrev"/>
            </w:pPr>
            <w:proofErr w:type="spellStart"/>
            <w:r>
              <w:t>pres</w:t>
            </w:r>
            <w:proofErr w:type="spellEnd"/>
            <w:r>
              <w:t xml:space="preserve"> = present</w:t>
            </w:r>
          </w:p>
        </w:tc>
      </w:tr>
      <w:tr w:rsidR="001E3A8D" w14:paraId="30004B59" w14:textId="77777777" w:rsidTr="001E3A8D">
        <w:tc>
          <w:tcPr>
            <w:tcW w:w="3720" w:type="dxa"/>
          </w:tcPr>
          <w:p w14:paraId="719E2B92" w14:textId="77777777" w:rsidR="001E3A8D" w:rsidRDefault="001E3A8D">
            <w:pPr>
              <w:pStyle w:val="EndnotesAbbrev"/>
            </w:pPr>
            <w:r>
              <w:t>def = definition</w:t>
            </w:r>
          </w:p>
        </w:tc>
        <w:tc>
          <w:tcPr>
            <w:tcW w:w="3652" w:type="dxa"/>
          </w:tcPr>
          <w:p w14:paraId="5BFA64F7" w14:textId="77777777" w:rsidR="001E3A8D" w:rsidRDefault="001E3A8D" w:rsidP="001E3A8D">
            <w:pPr>
              <w:pStyle w:val="EndnotesAbbrev"/>
            </w:pPr>
            <w:proofErr w:type="spellStart"/>
            <w:r>
              <w:t>prev</w:t>
            </w:r>
            <w:proofErr w:type="spellEnd"/>
            <w:r>
              <w:t xml:space="preserve"> = previous</w:t>
            </w:r>
          </w:p>
        </w:tc>
      </w:tr>
      <w:tr w:rsidR="001E3A8D" w14:paraId="0ECA0935" w14:textId="77777777" w:rsidTr="001E3A8D">
        <w:tc>
          <w:tcPr>
            <w:tcW w:w="3720" w:type="dxa"/>
          </w:tcPr>
          <w:p w14:paraId="1657533A" w14:textId="77777777" w:rsidR="001E3A8D" w:rsidRDefault="001E3A8D">
            <w:pPr>
              <w:pStyle w:val="EndnotesAbbrev"/>
            </w:pPr>
            <w:r>
              <w:t>DI = Disallowable instrument</w:t>
            </w:r>
          </w:p>
        </w:tc>
        <w:tc>
          <w:tcPr>
            <w:tcW w:w="3652" w:type="dxa"/>
          </w:tcPr>
          <w:p w14:paraId="2F208CE5" w14:textId="77777777" w:rsidR="001E3A8D" w:rsidRDefault="001E3A8D" w:rsidP="001E3A8D">
            <w:pPr>
              <w:pStyle w:val="EndnotesAbbrev"/>
            </w:pPr>
            <w:r>
              <w:t>(prev...) = previously</w:t>
            </w:r>
          </w:p>
        </w:tc>
      </w:tr>
      <w:tr w:rsidR="001E3A8D" w14:paraId="00DAB4CA" w14:textId="77777777" w:rsidTr="001E3A8D">
        <w:tc>
          <w:tcPr>
            <w:tcW w:w="3720" w:type="dxa"/>
          </w:tcPr>
          <w:p w14:paraId="77CFEBD3" w14:textId="77777777" w:rsidR="001E3A8D" w:rsidRDefault="001E3A8D">
            <w:pPr>
              <w:pStyle w:val="EndnotesAbbrev"/>
            </w:pPr>
            <w:proofErr w:type="spellStart"/>
            <w:r>
              <w:t>dict</w:t>
            </w:r>
            <w:proofErr w:type="spellEnd"/>
            <w:r>
              <w:t xml:space="preserve"> = dictionary</w:t>
            </w:r>
          </w:p>
        </w:tc>
        <w:tc>
          <w:tcPr>
            <w:tcW w:w="3652" w:type="dxa"/>
          </w:tcPr>
          <w:p w14:paraId="7E96F8FB" w14:textId="77777777" w:rsidR="001E3A8D" w:rsidRDefault="001E3A8D" w:rsidP="001E3A8D">
            <w:pPr>
              <w:pStyle w:val="EndnotesAbbrev"/>
            </w:pPr>
            <w:r>
              <w:t>pt = part</w:t>
            </w:r>
          </w:p>
        </w:tc>
      </w:tr>
      <w:tr w:rsidR="001E3A8D" w14:paraId="30A51244" w14:textId="77777777" w:rsidTr="001E3A8D">
        <w:tc>
          <w:tcPr>
            <w:tcW w:w="3720" w:type="dxa"/>
          </w:tcPr>
          <w:p w14:paraId="615669BF" w14:textId="77777777" w:rsidR="001E3A8D" w:rsidRDefault="001E3A8D">
            <w:pPr>
              <w:pStyle w:val="EndnotesAbbrev"/>
            </w:pPr>
            <w:r>
              <w:t xml:space="preserve">disallowed = disallowed by the Legislative </w:t>
            </w:r>
          </w:p>
        </w:tc>
        <w:tc>
          <w:tcPr>
            <w:tcW w:w="3652" w:type="dxa"/>
          </w:tcPr>
          <w:p w14:paraId="4B239F5A" w14:textId="77777777" w:rsidR="001E3A8D" w:rsidRDefault="001E3A8D" w:rsidP="001E3A8D">
            <w:pPr>
              <w:pStyle w:val="EndnotesAbbrev"/>
            </w:pPr>
            <w:r>
              <w:t>r = rule/subrule</w:t>
            </w:r>
          </w:p>
        </w:tc>
      </w:tr>
      <w:tr w:rsidR="001E3A8D" w14:paraId="7D5A5F9B" w14:textId="77777777" w:rsidTr="001E3A8D">
        <w:tc>
          <w:tcPr>
            <w:tcW w:w="3720" w:type="dxa"/>
          </w:tcPr>
          <w:p w14:paraId="47BA9AFC" w14:textId="77777777" w:rsidR="001E3A8D" w:rsidRDefault="001E3A8D">
            <w:pPr>
              <w:pStyle w:val="EndnotesAbbrev"/>
              <w:ind w:left="972"/>
            </w:pPr>
            <w:r>
              <w:t>Assembly</w:t>
            </w:r>
          </w:p>
        </w:tc>
        <w:tc>
          <w:tcPr>
            <w:tcW w:w="3652" w:type="dxa"/>
          </w:tcPr>
          <w:p w14:paraId="5CD89F0B" w14:textId="77777777" w:rsidR="001E3A8D" w:rsidRDefault="001E3A8D" w:rsidP="001E3A8D">
            <w:pPr>
              <w:pStyle w:val="EndnotesAbbrev"/>
            </w:pPr>
            <w:proofErr w:type="spellStart"/>
            <w:r>
              <w:t>reloc</w:t>
            </w:r>
            <w:proofErr w:type="spellEnd"/>
            <w:r>
              <w:t xml:space="preserve"> = relocated</w:t>
            </w:r>
          </w:p>
        </w:tc>
      </w:tr>
      <w:tr w:rsidR="001E3A8D" w14:paraId="5E07C762" w14:textId="77777777" w:rsidTr="001E3A8D">
        <w:tc>
          <w:tcPr>
            <w:tcW w:w="3720" w:type="dxa"/>
          </w:tcPr>
          <w:p w14:paraId="0F12ABC2" w14:textId="77777777" w:rsidR="001E3A8D" w:rsidRDefault="001E3A8D">
            <w:pPr>
              <w:pStyle w:val="EndnotesAbbrev"/>
            </w:pPr>
            <w:r>
              <w:t>div = division</w:t>
            </w:r>
          </w:p>
        </w:tc>
        <w:tc>
          <w:tcPr>
            <w:tcW w:w="3652" w:type="dxa"/>
          </w:tcPr>
          <w:p w14:paraId="5A53DB0F" w14:textId="77777777" w:rsidR="001E3A8D" w:rsidRDefault="001E3A8D" w:rsidP="001E3A8D">
            <w:pPr>
              <w:pStyle w:val="EndnotesAbbrev"/>
            </w:pPr>
            <w:proofErr w:type="spellStart"/>
            <w:r>
              <w:t>renum</w:t>
            </w:r>
            <w:proofErr w:type="spellEnd"/>
            <w:r>
              <w:t xml:space="preserve"> = renumbered</w:t>
            </w:r>
          </w:p>
        </w:tc>
      </w:tr>
      <w:tr w:rsidR="001E3A8D" w14:paraId="2D815932" w14:textId="77777777" w:rsidTr="001E3A8D">
        <w:tc>
          <w:tcPr>
            <w:tcW w:w="3720" w:type="dxa"/>
          </w:tcPr>
          <w:p w14:paraId="6B78DAE2" w14:textId="77777777" w:rsidR="001E3A8D" w:rsidRDefault="001E3A8D">
            <w:pPr>
              <w:pStyle w:val="EndnotesAbbrev"/>
            </w:pPr>
            <w:r>
              <w:t>exp = expires/expired</w:t>
            </w:r>
          </w:p>
        </w:tc>
        <w:tc>
          <w:tcPr>
            <w:tcW w:w="3652" w:type="dxa"/>
          </w:tcPr>
          <w:p w14:paraId="1671F99A" w14:textId="77777777" w:rsidR="001E3A8D" w:rsidRDefault="001E3A8D" w:rsidP="001E3A8D">
            <w:pPr>
              <w:pStyle w:val="EndnotesAbbrev"/>
            </w:pPr>
            <w:r>
              <w:t>R[X] = Republication No</w:t>
            </w:r>
          </w:p>
        </w:tc>
      </w:tr>
      <w:tr w:rsidR="001E3A8D" w14:paraId="00641793" w14:textId="77777777" w:rsidTr="001E3A8D">
        <w:tc>
          <w:tcPr>
            <w:tcW w:w="3720" w:type="dxa"/>
          </w:tcPr>
          <w:p w14:paraId="56479B3E" w14:textId="77777777" w:rsidR="001E3A8D" w:rsidRDefault="001E3A8D">
            <w:pPr>
              <w:pStyle w:val="EndnotesAbbrev"/>
            </w:pPr>
            <w:r>
              <w:t>Gaz = gazette</w:t>
            </w:r>
          </w:p>
        </w:tc>
        <w:tc>
          <w:tcPr>
            <w:tcW w:w="3652" w:type="dxa"/>
          </w:tcPr>
          <w:p w14:paraId="141B8FB0" w14:textId="77777777" w:rsidR="001E3A8D" w:rsidRDefault="001E3A8D" w:rsidP="001E3A8D">
            <w:pPr>
              <w:pStyle w:val="EndnotesAbbrev"/>
            </w:pPr>
            <w:r>
              <w:t>RI = reissue</w:t>
            </w:r>
          </w:p>
        </w:tc>
      </w:tr>
      <w:tr w:rsidR="001E3A8D" w14:paraId="31C5F87E" w14:textId="77777777" w:rsidTr="001E3A8D">
        <w:tc>
          <w:tcPr>
            <w:tcW w:w="3720" w:type="dxa"/>
          </w:tcPr>
          <w:p w14:paraId="1AE92491" w14:textId="77777777" w:rsidR="001E3A8D" w:rsidRDefault="001E3A8D">
            <w:pPr>
              <w:pStyle w:val="EndnotesAbbrev"/>
            </w:pPr>
            <w:proofErr w:type="spellStart"/>
            <w:r>
              <w:t>hdg</w:t>
            </w:r>
            <w:proofErr w:type="spellEnd"/>
            <w:r>
              <w:t xml:space="preserve"> = heading</w:t>
            </w:r>
          </w:p>
        </w:tc>
        <w:tc>
          <w:tcPr>
            <w:tcW w:w="3652" w:type="dxa"/>
          </w:tcPr>
          <w:p w14:paraId="7D2C910F" w14:textId="77777777" w:rsidR="001E3A8D" w:rsidRDefault="001E3A8D" w:rsidP="001E3A8D">
            <w:pPr>
              <w:pStyle w:val="EndnotesAbbrev"/>
            </w:pPr>
            <w:r>
              <w:t>s = section/subsection</w:t>
            </w:r>
          </w:p>
        </w:tc>
      </w:tr>
      <w:tr w:rsidR="001E3A8D" w14:paraId="48F23CCA" w14:textId="77777777" w:rsidTr="001E3A8D">
        <w:tc>
          <w:tcPr>
            <w:tcW w:w="3720" w:type="dxa"/>
          </w:tcPr>
          <w:p w14:paraId="12DABFFC" w14:textId="77777777" w:rsidR="001E3A8D" w:rsidRDefault="001E3A8D">
            <w:pPr>
              <w:pStyle w:val="EndnotesAbbrev"/>
            </w:pPr>
            <w:r>
              <w:t>IA = Interpretation Act 1967</w:t>
            </w:r>
          </w:p>
        </w:tc>
        <w:tc>
          <w:tcPr>
            <w:tcW w:w="3652" w:type="dxa"/>
          </w:tcPr>
          <w:p w14:paraId="6D03E197" w14:textId="77777777" w:rsidR="001E3A8D" w:rsidRDefault="001E3A8D" w:rsidP="001E3A8D">
            <w:pPr>
              <w:pStyle w:val="EndnotesAbbrev"/>
            </w:pPr>
            <w:r>
              <w:t>sch = schedule</w:t>
            </w:r>
          </w:p>
        </w:tc>
      </w:tr>
      <w:tr w:rsidR="001E3A8D" w14:paraId="0CAD19C2" w14:textId="77777777" w:rsidTr="001E3A8D">
        <w:tc>
          <w:tcPr>
            <w:tcW w:w="3720" w:type="dxa"/>
          </w:tcPr>
          <w:p w14:paraId="1012F09F" w14:textId="77777777" w:rsidR="001E3A8D" w:rsidRDefault="001E3A8D">
            <w:pPr>
              <w:pStyle w:val="EndnotesAbbrev"/>
            </w:pPr>
            <w:r>
              <w:t>ins = inserted/added</w:t>
            </w:r>
          </w:p>
        </w:tc>
        <w:tc>
          <w:tcPr>
            <w:tcW w:w="3652" w:type="dxa"/>
          </w:tcPr>
          <w:p w14:paraId="41A5B211" w14:textId="77777777" w:rsidR="001E3A8D" w:rsidRDefault="001E3A8D" w:rsidP="001E3A8D">
            <w:pPr>
              <w:pStyle w:val="EndnotesAbbrev"/>
            </w:pPr>
            <w:proofErr w:type="spellStart"/>
            <w:r>
              <w:t>sdiv</w:t>
            </w:r>
            <w:proofErr w:type="spellEnd"/>
            <w:r>
              <w:t xml:space="preserve"> = subdivision</w:t>
            </w:r>
          </w:p>
        </w:tc>
      </w:tr>
      <w:tr w:rsidR="001E3A8D" w14:paraId="5A1E6609" w14:textId="77777777" w:rsidTr="001E3A8D">
        <w:tc>
          <w:tcPr>
            <w:tcW w:w="3720" w:type="dxa"/>
          </w:tcPr>
          <w:p w14:paraId="67C1EA4F" w14:textId="77777777" w:rsidR="001E3A8D" w:rsidRDefault="001E3A8D">
            <w:pPr>
              <w:pStyle w:val="EndnotesAbbrev"/>
            </w:pPr>
            <w:r>
              <w:t>LA = Legislation Act 2001</w:t>
            </w:r>
          </w:p>
        </w:tc>
        <w:tc>
          <w:tcPr>
            <w:tcW w:w="3652" w:type="dxa"/>
          </w:tcPr>
          <w:p w14:paraId="1546D9CE" w14:textId="77777777" w:rsidR="001E3A8D" w:rsidRDefault="001E3A8D" w:rsidP="001E3A8D">
            <w:pPr>
              <w:pStyle w:val="EndnotesAbbrev"/>
            </w:pPr>
            <w:r>
              <w:t>SL = Subordinate law</w:t>
            </w:r>
          </w:p>
        </w:tc>
      </w:tr>
      <w:tr w:rsidR="001E3A8D" w14:paraId="085A6CB8" w14:textId="77777777" w:rsidTr="001E3A8D">
        <w:tc>
          <w:tcPr>
            <w:tcW w:w="3720" w:type="dxa"/>
          </w:tcPr>
          <w:p w14:paraId="5B3D5BEE" w14:textId="77777777" w:rsidR="001E3A8D" w:rsidRDefault="001E3A8D">
            <w:pPr>
              <w:pStyle w:val="EndnotesAbbrev"/>
            </w:pPr>
            <w:r>
              <w:t>LR = legislation register</w:t>
            </w:r>
          </w:p>
        </w:tc>
        <w:tc>
          <w:tcPr>
            <w:tcW w:w="3652" w:type="dxa"/>
          </w:tcPr>
          <w:p w14:paraId="5BFCB28B" w14:textId="77777777" w:rsidR="001E3A8D" w:rsidRDefault="001E3A8D" w:rsidP="001E3A8D">
            <w:pPr>
              <w:pStyle w:val="EndnotesAbbrev"/>
            </w:pPr>
            <w:r>
              <w:t>sub = substituted</w:t>
            </w:r>
          </w:p>
        </w:tc>
      </w:tr>
      <w:tr w:rsidR="001E3A8D" w14:paraId="6CEB5C6E" w14:textId="77777777" w:rsidTr="001E3A8D">
        <w:tc>
          <w:tcPr>
            <w:tcW w:w="3720" w:type="dxa"/>
          </w:tcPr>
          <w:p w14:paraId="100989BE" w14:textId="77777777" w:rsidR="001E3A8D" w:rsidRDefault="001E3A8D">
            <w:pPr>
              <w:pStyle w:val="EndnotesAbbrev"/>
            </w:pPr>
            <w:r>
              <w:t>LRA = Legislation (Republication) Act 1996</w:t>
            </w:r>
          </w:p>
        </w:tc>
        <w:tc>
          <w:tcPr>
            <w:tcW w:w="3652" w:type="dxa"/>
          </w:tcPr>
          <w:p w14:paraId="58F5E8A8" w14:textId="77777777" w:rsidR="001E3A8D" w:rsidRDefault="001E3A8D" w:rsidP="001E3A8D">
            <w:pPr>
              <w:pStyle w:val="EndnotesAbbrev"/>
            </w:pPr>
            <w:r w:rsidRPr="00F139AB">
              <w:rPr>
                <w:rStyle w:val="charUnderline"/>
              </w:rPr>
              <w:t>underlining</w:t>
            </w:r>
            <w:r>
              <w:t xml:space="preserve"> = whole or part not commenced</w:t>
            </w:r>
          </w:p>
        </w:tc>
      </w:tr>
      <w:tr w:rsidR="001E3A8D" w14:paraId="17289288" w14:textId="77777777" w:rsidTr="001E3A8D">
        <w:tc>
          <w:tcPr>
            <w:tcW w:w="3720" w:type="dxa"/>
          </w:tcPr>
          <w:p w14:paraId="1C45DB47" w14:textId="77777777" w:rsidR="001E3A8D" w:rsidRDefault="001E3A8D">
            <w:pPr>
              <w:pStyle w:val="EndnotesAbbrev"/>
            </w:pPr>
            <w:r>
              <w:t>mod = modified/modification</w:t>
            </w:r>
          </w:p>
        </w:tc>
        <w:tc>
          <w:tcPr>
            <w:tcW w:w="3652" w:type="dxa"/>
          </w:tcPr>
          <w:p w14:paraId="3EF9FB40" w14:textId="77777777" w:rsidR="001E3A8D" w:rsidRDefault="001E3A8D" w:rsidP="001E3A8D">
            <w:pPr>
              <w:pStyle w:val="EndnotesAbbrev"/>
              <w:ind w:left="1073"/>
            </w:pPr>
            <w:r>
              <w:t>or to be expired</w:t>
            </w:r>
          </w:p>
        </w:tc>
      </w:tr>
    </w:tbl>
    <w:p w14:paraId="0A8A1B70" w14:textId="77777777" w:rsidR="001E3A8D" w:rsidRPr="00BB6F39" w:rsidRDefault="001E3A8D" w:rsidP="001E3A8D"/>
    <w:p w14:paraId="6F4B5BB8" w14:textId="77777777" w:rsidR="00137969" w:rsidRPr="002C23D6" w:rsidRDefault="00137969">
      <w:pPr>
        <w:pStyle w:val="Endnote2"/>
      </w:pPr>
      <w:bookmarkStart w:id="35" w:name="_Toc152686600"/>
      <w:r w:rsidRPr="002C23D6">
        <w:rPr>
          <w:rStyle w:val="charTableNo"/>
        </w:rPr>
        <w:lastRenderedPageBreak/>
        <w:t>3</w:t>
      </w:r>
      <w:r>
        <w:tab/>
      </w:r>
      <w:r w:rsidRPr="002C23D6">
        <w:rPr>
          <w:rStyle w:val="charTableText"/>
        </w:rPr>
        <w:t>Legislation history</w:t>
      </w:r>
      <w:bookmarkEnd w:id="35"/>
    </w:p>
    <w:p w14:paraId="390A9F59" w14:textId="3664F877" w:rsidR="00137969" w:rsidRDefault="00137969">
      <w:pPr>
        <w:pStyle w:val="EndNoteTextEPS"/>
        <w:keepNext/>
      </w:pPr>
      <w:r>
        <w:t xml:space="preserve">This regulation was originally the </w:t>
      </w:r>
      <w:r w:rsidRPr="00F139AB">
        <w:rPr>
          <w:rStyle w:val="charItals"/>
        </w:rPr>
        <w:t>Residential Tenancies Regulations</w:t>
      </w:r>
      <w:r>
        <w:t xml:space="preserve">.  It was renamed under the </w:t>
      </w:r>
      <w:hyperlink r:id="rId72" w:tooltip="A2001-14" w:history="1">
        <w:r w:rsidR="00F139AB" w:rsidRPr="00F139AB">
          <w:rPr>
            <w:rStyle w:val="charCitHyperlinkItal"/>
          </w:rPr>
          <w:t>Legislation Act 2001</w:t>
        </w:r>
      </w:hyperlink>
      <w:r>
        <w:t>.</w:t>
      </w:r>
    </w:p>
    <w:p w14:paraId="678FFCC3" w14:textId="77777777" w:rsidR="00137969" w:rsidRDefault="00137969">
      <w:pPr>
        <w:pStyle w:val="NewReg"/>
      </w:pPr>
      <w:r>
        <w:t>Residential Tenancies Regulation 1998</w:t>
      </w:r>
      <w:r w:rsidR="00F139AB">
        <w:t xml:space="preserve"> SL1998</w:t>
      </w:r>
      <w:r w:rsidR="00F139AB">
        <w:noBreakHyphen/>
        <w:t xml:space="preserve">17 </w:t>
      </w:r>
    </w:p>
    <w:p w14:paraId="19E0A01B" w14:textId="77777777" w:rsidR="00137969" w:rsidRDefault="00137969">
      <w:pPr>
        <w:pStyle w:val="Actdetails"/>
        <w:keepNext/>
      </w:pPr>
      <w:r>
        <w:t>notified 28 May 1998 (</w:t>
      </w:r>
      <w:r w:rsidR="00F139AB" w:rsidRPr="007009F2">
        <w:t>Gaz 1998 No S146</w:t>
      </w:r>
      <w:r>
        <w:t>)</w:t>
      </w:r>
    </w:p>
    <w:p w14:paraId="596AE86D" w14:textId="77777777" w:rsidR="00137969" w:rsidRDefault="00137969">
      <w:pPr>
        <w:pStyle w:val="Actdetails"/>
      </w:pPr>
      <w:r>
        <w:t>commenced 25 May 1998 (s 2)</w:t>
      </w:r>
    </w:p>
    <w:p w14:paraId="75637569" w14:textId="77777777" w:rsidR="00137969" w:rsidRDefault="00137969">
      <w:pPr>
        <w:pStyle w:val="Asamby"/>
      </w:pPr>
      <w:r>
        <w:t>as amended by</w:t>
      </w:r>
    </w:p>
    <w:p w14:paraId="039C38DB" w14:textId="493AC9FB" w:rsidR="00137969" w:rsidRDefault="00006BE5">
      <w:pPr>
        <w:pStyle w:val="NewAct"/>
      </w:pPr>
      <w:hyperlink r:id="rId73" w:tooltip="A2001-44" w:history="1">
        <w:r w:rsidR="00F139AB" w:rsidRPr="00F139AB">
          <w:rPr>
            <w:rStyle w:val="charCitHyperlinkAbbrev"/>
          </w:rPr>
          <w:t>Legislation (Consequential Amendments) Act 2001</w:t>
        </w:r>
      </w:hyperlink>
      <w:r w:rsidR="00F139AB">
        <w:t xml:space="preserve"> A2001</w:t>
      </w:r>
      <w:r w:rsidR="00F139AB">
        <w:noBreakHyphen/>
        <w:t xml:space="preserve">44 </w:t>
      </w:r>
      <w:r w:rsidR="00137969">
        <w:t>pt 333</w:t>
      </w:r>
    </w:p>
    <w:p w14:paraId="1B3DD8D7" w14:textId="77777777" w:rsidR="00137969" w:rsidRDefault="00137969">
      <w:pPr>
        <w:pStyle w:val="Actdetails"/>
        <w:keepNext/>
      </w:pPr>
      <w:r>
        <w:t>notified 26 July 2001 (</w:t>
      </w:r>
      <w:r w:rsidR="00F139AB" w:rsidRPr="007009F2">
        <w:t>Gaz 2001 No 30</w:t>
      </w:r>
      <w:r>
        <w:t>)</w:t>
      </w:r>
    </w:p>
    <w:p w14:paraId="2EB47B2F" w14:textId="77777777" w:rsidR="00137969" w:rsidRPr="00F139AB" w:rsidRDefault="00137969">
      <w:pPr>
        <w:pStyle w:val="Actdetails"/>
        <w:keepNext/>
      </w:pPr>
      <w:r>
        <w:t>s 1, s 2 commenced 26 July 2001 (IA s 10B)</w:t>
      </w:r>
    </w:p>
    <w:p w14:paraId="5CE69410" w14:textId="77777777" w:rsidR="00137969" w:rsidRDefault="00137969">
      <w:pPr>
        <w:pStyle w:val="Actdetails"/>
      </w:pPr>
      <w:r>
        <w:t xml:space="preserve">pt 333 commenced 12 September 2001 (s 2 and see </w:t>
      </w:r>
      <w:r w:rsidR="00F139AB" w:rsidRPr="007009F2">
        <w:t>Gaz 2001 No S65</w:t>
      </w:r>
      <w:r>
        <w:t>)</w:t>
      </w:r>
    </w:p>
    <w:p w14:paraId="14CB096D" w14:textId="57E454FA" w:rsidR="00137969" w:rsidRDefault="00006BE5">
      <w:pPr>
        <w:pStyle w:val="NewAct"/>
      </w:pPr>
      <w:hyperlink r:id="rId74" w:tooltip="A2005-39" w:history="1">
        <w:r w:rsidR="00F139AB" w:rsidRPr="00F139AB">
          <w:rPr>
            <w:rStyle w:val="charCitHyperlinkAbbrev"/>
          </w:rPr>
          <w:t>Residential Tenancies Amendment Act 2005</w:t>
        </w:r>
      </w:hyperlink>
      <w:r w:rsidR="00137969">
        <w:t xml:space="preserve"> A2005-39 s 28</w:t>
      </w:r>
    </w:p>
    <w:p w14:paraId="4C354562" w14:textId="77777777" w:rsidR="00137969" w:rsidRDefault="00137969">
      <w:pPr>
        <w:pStyle w:val="Actdetails"/>
      </w:pPr>
      <w:r>
        <w:t>notified LR 31 August 2005</w:t>
      </w:r>
    </w:p>
    <w:p w14:paraId="32B38F94" w14:textId="77777777" w:rsidR="00137969" w:rsidRDefault="00137969">
      <w:pPr>
        <w:pStyle w:val="Actdetails"/>
      </w:pPr>
      <w:r>
        <w:t>s 1, s 2 commenced 31 August 2005 (LA s 75 (1))</w:t>
      </w:r>
    </w:p>
    <w:p w14:paraId="2D97E57A" w14:textId="77777777" w:rsidR="00137969" w:rsidRPr="00F139AB" w:rsidRDefault="00137969">
      <w:pPr>
        <w:pStyle w:val="Actdetails"/>
        <w:rPr>
          <w:rFonts w:cs="Arial"/>
        </w:rPr>
      </w:pPr>
      <w:r w:rsidRPr="00F139AB">
        <w:rPr>
          <w:rFonts w:cs="Arial"/>
        </w:rPr>
        <w:t>s 28 commenced 28 February 2006 (s 2 and LA s 79)</w:t>
      </w:r>
    </w:p>
    <w:p w14:paraId="374B4274" w14:textId="38403EE8" w:rsidR="00137969" w:rsidRDefault="00006BE5">
      <w:pPr>
        <w:pStyle w:val="NewAct"/>
      </w:pPr>
      <w:hyperlink r:id="rId75" w:tooltip="A2005-60" w:history="1">
        <w:r w:rsidR="00F139AB" w:rsidRPr="00F139AB">
          <w:rPr>
            <w:rStyle w:val="charCitHyperlinkAbbrev"/>
          </w:rPr>
          <w:t>Justice and Community Safety Legislation Amendment Act 2005 (No 4)</w:t>
        </w:r>
      </w:hyperlink>
      <w:r w:rsidR="00137969">
        <w:t xml:space="preserve"> A2005-60 sch 1 pt 1.24</w:t>
      </w:r>
    </w:p>
    <w:p w14:paraId="5D411A68" w14:textId="77777777" w:rsidR="00137969" w:rsidRDefault="00137969">
      <w:pPr>
        <w:pStyle w:val="Actdetails"/>
        <w:keepNext/>
      </w:pPr>
      <w:r>
        <w:t>notified LR 1 December 2005</w:t>
      </w:r>
    </w:p>
    <w:p w14:paraId="259EDF73" w14:textId="77777777" w:rsidR="00137969" w:rsidRDefault="00137969">
      <w:pPr>
        <w:pStyle w:val="Actdetails"/>
        <w:keepNext/>
      </w:pPr>
      <w:r>
        <w:t>s 1, s 2 taken to have commenced 23 November 2005 (LA s 75 (2))</w:t>
      </w:r>
    </w:p>
    <w:p w14:paraId="5AEF062F" w14:textId="77777777" w:rsidR="00137969" w:rsidRDefault="00137969">
      <w:pPr>
        <w:pStyle w:val="Actdetails"/>
      </w:pPr>
      <w:r>
        <w:t>sch 1 pt 1.24 commenced 22 December 2005 (s 2 (4))</w:t>
      </w:r>
    </w:p>
    <w:p w14:paraId="1ECD16E3" w14:textId="66DA8D00" w:rsidR="00137969" w:rsidRDefault="00006BE5">
      <w:pPr>
        <w:pStyle w:val="NewAct"/>
      </w:pPr>
      <w:hyperlink r:id="rId76" w:tooltip="SL2006-42" w:history="1">
        <w:r w:rsidR="00F139AB" w:rsidRPr="00F139AB">
          <w:rPr>
            <w:rStyle w:val="charCitHyperlinkAbbrev"/>
          </w:rPr>
          <w:t>Residential Tenancies Amendment Regulation 2006 (No 1)</w:t>
        </w:r>
      </w:hyperlink>
      <w:r w:rsidR="00137969">
        <w:t xml:space="preserve"> SL2006-42</w:t>
      </w:r>
    </w:p>
    <w:p w14:paraId="3CF3C5D3" w14:textId="77777777" w:rsidR="00137969" w:rsidRDefault="00137969" w:rsidP="001E3A8D">
      <w:pPr>
        <w:pStyle w:val="Actdetails"/>
        <w:keepNext/>
      </w:pPr>
      <w:r>
        <w:t>notified LR 3 August 2006</w:t>
      </w:r>
    </w:p>
    <w:p w14:paraId="6EF914CE" w14:textId="77777777" w:rsidR="00137969" w:rsidRDefault="00137969" w:rsidP="001E3A8D">
      <w:pPr>
        <w:pStyle w:val="Actdetails"/>
        <w:keepNext/>
      </w:pPr>
      <w:r>
        <w:t>s 1, s 2 commenced 3 August 2006 (LA s 75 (1))</w:t>
      </w:r>
    </w:p>
    <w:p w14:paraId="64A004EA" w14:textId="77777777" w:rsidR="00137969" w:rsidRDefault="00137969">
      <w:pPr>
        <w:pStyle w:val="Actdetails"/>
      </w:pPr>
      <w:r>
        <w:t>remainder commenced 4 August 2006 (s 2)</w:t>
      </w:r>
    </w:p>
    <w:p w14:paraId="69E97C5E" w14:textId="29D024F7" w:rsidR="004C0309" w:rsidRDefault="00006BE5" w:rsidP="001E3A8D">
      <w:pPr>
        <w:pStyle w:val="NewAct"/>
      </w:pPr>
      <w:hyperlink r:id="rId77" w:tooltip="A2008-36" w:history="1">
        <w:r w:rsidR="00F139AB" w:rsidRPr="00F139AB">
          <w:rPr>
            <w:rStyle w:val="charCitHyperlinkAbbrev"/>
          </w:rPr>
          <w:t>ACT Civil and Administrative Tribunal Legislation Amendment Act 2008</w:t>
        </w:r>
      </w:hyperlink>
      <w:r w:rsidR="004C0309">
        <w:t xml:space="preserve"> A2008-36 sch 1 pt 1.45</w:t>
      </w:r>
    </w:p>
    <w:p w14:paraId="3D55098D" w14:textId="77777777" w:rsidR="004C0309" w:rsidRDefault="004C0309" w:rsidP="001E3A8D">
      <w:pPr>
        <w:pStyle w:val="Actdetails"/>
        <w:keepNext/>
      </w:pPr>
      <w:r>
        <w:t>notified LR 4 September 2008</w:t>
      </w:r>
    </w:p>
    <w:p w14:paraId="025C332E" w14:textId="77777777" w:rsidR="004C0309" w:rsidRDefault="004C0309" w:rsidP="001E3A8D">
      <w:pPr>
        <w:pStyle w:val="Actdetails"/>
        <w:keepNext/>
      </w:pPr>
      <w:r>
        <w:t>s 1, s 2 commenced 4 September 2008 (LA s 75 (1))</w:t>
      </w:r>
    </w:p>
    <w:p w14:paraId="26240DBB" w14:textId="3EDFE62E" w:rsidR="004C0309" w:rsidRDefault="004C0309" w:rsidP="002617CF">
      <w:pPr>
        <w:pStyle w:val="Actdetails"/>
      </w:pPr>
      <w:r>
        <w:t xml:space="preserve">sch 1 pt 1.45 commenced 2 February 2009 (s 2 (1) and see </w:t>
      </w:r>
      <w:hyperlink r:id="rId78" w:tooltip="A2008-35" w:history="1">
        <w:r w:rsidR="00F139AB" w:rsidRPr="00F139AB">
          <w:rPr>
            <w:rStyle w:val="charCitHyperlinkAbbrev"/>
          </w:rPr>
          <w:t>ACT Civil and Administrative Tribunal Act 2008</w:t>
        </w:r>
      </w:hyperlink>
      <w:r>
        <w:t xml:space="preserve"> A2008-35, s 2 (1) and </w:t>
      </w:r>
      <w:hyperlink r:id="rId79" w:tooltip="CN2009-2" w:history="1">
        <w:r w:rsidR="00F139AB" w:rsidRPr="00F139AB">
          <w:rPr>
            <w:rStyle w:val="charCitHyperlinkAbbrev"/>
          </w:rPr>
          <w:t>CN2009-2</w:t>
        </w:r>
      </w:hyperlink>
      <w:r>
        <w:t>)</w:t>
      </w:r>
    </w:p>
    <w:p w14:paraId="502F843E" w14:textId="234C9835" w:rsidR="00DE2D2C" w:rsidRDefault="00006BE5" w:rsidP="00DE2D2C">
      <w:pPr>
        <w:pStyle w:val="NewAct"/>
      </w:pPr>
      <w:hyperlink r:id="rId80" w:tooltip="SL2012-11" w:history="1">
        <w:r w:rsidR="00F139AB" w:rsidRPr="00F139AB">
          <w:rPr>
            <w:rStyle w:val="charCitHyperlinkAbbrev"/>
          </w:rPr>
          <w:t>Residential Tenancies Amendment Regulation 2012 (No 1)</w:t>
        </w:r>
      </w:hyperlink>
      <w:r w:rsidR="00DE2D2C">
        <w:t xml:space="preserve"> SL2012-11</w:t>
      </w:r>
    </w:p>
    <w:p w14:paraId="49F1300A" w14:textId="77777777" w:rsidR="00DE2D2C" w:rsidRDefault="00DE2D2C" w:rsidP="00DE2D2C">
      <w:pPr>
        <w:pStyle w:val="Actdetails"/>
        <w:keepNext/>
      </w:pPr>
      <w:r>
        <w:t>notified LR 26 March 2012</w:t>
      </w:r>
    </w:p>
    <w:p w14:paraId="44CCD097" w14:textId="77777777" w:rsidR="00DE2D2C" w:rsidRDefault="00DE2D2C" w:rsidP="00DE2D2C">
      <w:pPr>
        <w:pStyle w:val="Actdetails"/>
        <w:keepNext/>
      </w:pPr>
      <w:r>
        <w:t>s 1, s 2 commenced 26 March 2012 (LA s 75 (1))</w:t>
      </w:r>
    </w:p>
    <w:p w14:paraId="006B0C59" w14:textId="77777777" w:rsidR="00DE2D2C" w:rsidRDefault="00DE2D2C" w:rsidP="00DE2D2C">
      <w:pPr>
        <w:pStyle w:val="Actdetails"/>
      </w:pPr>
      <w:r>
        <w:t>remainder commenced 27 March 2012 (s 2)</w:t>
      </w:r>
    </w:p>
    <w:p w14:paraId="25C55D7E" w14:textId="318353C2" w:rsidR="00207CD9" w:rsidRPr="00935D4E" w:rsidRDefault="00006BE5" w:rsidP="00207CD9">
      <w:pPr>
        <w:pStyle w:val="NewAct"/>
      </w:pPr>
      <w:hyperlink r:id="rId81" w:tooltip="A2017-28" w:history="1">
        <w:r w:rsidR="00207CD9">
          <w:rPr>
            <w:rStyle w:val="charCitHyperlinkAbbrev"/>
          </w:rPr>
          <w:t>Statute Law Amendment Act 2017 (No 2)</w:t>
        </w:r>
      </w:hyperlink>
      <w:r w:rsidR="00207CD9">
        <w:t xml:space="preserve"> A2017-28 sch </w:t>
      </w:r>
      <w:r w:rsidR="00AE171B">
        <w:t>1</w:t>
      </w:r>
      <w:r w:rsidR="00207CD9">
        <w:t xml:space="preserve"> pt </w:t>
      </w:r>
      <w:r w:rsidR="00AE171B">
        <w:t>1</w:t>
      </w:r>
      <w:r w:rsidR="00207CD9">
        <w:t>.</w:t>
      </w:r>
      <w:r w:rsidR="00AE171B">
        <w:t>4</w:t>
      </w:r>
    </w:p>
    <w:p w14:paraId="1FA0763B" w14:textId="77777777" w:rsidR="00207CD9" w:rsidRDefault="00207CD9" w:rsidP="00207CD9">
      <w:pPr>
        <w:pStyle w:val="Actdetails"/>
      </w:pPr>
      <w:r>
        <w:t>notified LR 27 September 2017</w:t>
      </w:r>
    </w:p>
    <w:p w14:paraId="69E47109" w14:textId="77777777" w:rsidR="00207CD9" w:rsidRDefault="00207CD9" w:rsidP="00207CD9">
      <w:pPr>
        <w:pStyle w:val="Actdetails"/>
      </w:pPr>
      <w:r>
        <w:t>s 1, s 2 commenced 27 September 2017 (LA s 75 (1))</w:t>
      </w:r>
    </w:p>
    <w:p w14:paraId="7BD16648" w14:textId="77777777" w:rsidR="00207CD9" w:rsidRDefault="00207CD9" w:rsidP="00207CD9">
      <w:pPr>
        <w:pStyle w:val="Actdetails"/>
      </w:pPr>
      <w:r>
        <w:t xml:space="preserve">sch </w:t>
      </w:r>
      <w:r w:rsidR="00AE171B">
        <w:t>1</w:t>
      </w:r>
      <w:r>
        <w:t xml:space="preserve"> pt </w:t>
      </w:r>
      <w:r w:rsidR="00AE171B">
        <w:t>1</w:t>
      </w:r>
      <w:r>
        <w:t>.</w:t>
      </w:r>
      <w:r w:rsidR="00AE171B">
        <w:t>4</w:t>
      </w:r>
      <w:r w:rsidRPr="006F3A6F">
        <w:t xml:space="preserve"> </w:t>
      </w:r>
      <w:r>
        <w:t>commenced</w:t>
      </w:r>
      <w:r w:rsidRPr="006F3A6F">
        <w:t xml:space="preserve"> </w:t>
      </w:r>
      <w:r>
        <w:t>11 October 2017 (s 2</w:t>
      </w:r>
      <w:r w:rsidRPr="006F3A6F">
        <w:t>)</w:t>
      </w:r>
    </w:p>
    <w:p w14:paraId="2B4DD1FE" w14:textId="6F638E46" w:rsidR="007040D6" w:rsidRDefault="00006BE5" w:rsidP="007040D6">
      <w:pPr>
        <w:pStyle w:val="NewAct"/>
      </w:pPr>
      <w:hyperlink r:id="rId82" w:tooltip="SL2018-5" w:history="1">
        <w:r w:rsidR="00C14447" w:rsidRPr="00C14447">
          <w:rPr>
            <w:rStyle w:val="charCitHyperlinkAbbrev"/>
          </w:rPr>
          <w:t>Residential Tenancies Amendment Regulation 2018 (No 1)</w:t>
        </w:r>
      </w:hyperlink>
      <w:r w:rsidR="007040D6">
        <w:t xml:space="preserve"> SL2018-5</w:t>
      </w:r>
    </w:p>
    <w:p w14:paraId="637DBE3C" w14:textId="77777777" w:rsidR="007040D6" w:rsidRDefault="007040D6" w:rsidP="007040D6">
      <w:pPr>
        <w:pStyle w:val="Actdetails"/>
      </w:pPr>
      <w:r>
        <w:t>notified LR 4 May 2018</w:t>
      </w:r>
    </w:p>
    <w:p w14:paraId="69F7F024" w14:textId="77777777" w:rsidR="007040D6" w:rsidRDefault="007040D6" w:rsidP="007040D6">
      <w:pPr>
        <w:pStyle w:val="Actdetails"/>
      </w:pPr>
      <w:r>
        <w:t>s 1, s 2 commenced 4 May 2018 (LA s 75 (1))</w:t>
      </w:r>
    </w:p>
    <w:p w14:paraId="67C487F1" w14:textId="54535595" w:rsidR="007040D6" w:rsidRDefault="007040D6" w:rsidP="007040D6">
      <w:pPr>
        <w:pStyle w:val="Actdetails"/>
      </w:pPr>
      <w:r>
        <w:t>remainder</w:t>
      </w:r>
      <w:r w:rsidRPr="006F3A6F">
        <w:t xml:space="preserve"> </w:t>
      </w:r>
      <w:r>
        <w:t>commenced</w:t>
      </w:r>
      <w:r w:rsidRPr="006F3A6F">
        <w:t xml:space="preserve"> </w:t>
      </w:r>
      <w:r>
        <w:t>7 May 2018 (s 2</w:t>
      </w:r>
      <w:r w:rsidR="00F742B1">
        <w:t xml:space="preserve">, </w:t>
      </w:r>
      <w:r w:rsidR="00ED3652">
        <w:t xml:space="preserve">see </w:t>
      </w:r>
      <w:hyperlink r:id="rId83" w:tooltip="A2017-32" w:history="1">
        <w:r w:rsidR="00ED3652" w:rsidRPr="00ED3652">
          <w:rPr>
            <w:rStyle w:val="charCitHyperlinkItal"/>
            <w:i w:val="0"/>
          </w:rPr>
          <w:t>Residential Tenancies Amendment Act 2017</w:t>
        </w:r>
      </w:hyperlink>
      <w:r w:rsidR="00F742B1">
        <w:t xml:space="preserve"> A2017-32, s</w:t>
      </w:r>
      <w:r w:rsidR="00ED3652">
        <w:t xml:space="preserve"> 2</w:t>
      </w:r>
      <w:r w:rsidR="00F742B1">
        <w:t xml:space="preserve"> (2) and LA s 79</w:t>
      </w:r>
      <w:r w:rsidR="00ED3652">
        <w:t>)</w:t>
      </w:r>
    </w:p>
    <w:p w14:paraId="79A013D8" w14:textId="5851552F" w:rsidR="00DD3042" w:rsidRPr="00935D4E" w:rsidRDefault="00006BE5" w:rsidP="00DD3042">
      <w:pPr>
        <w:pStyle w:val="NewAct"/>
      </w:pPr>
      <w:hyperlink r:id="rId84" w:tooltip="A2019-5" w:history="1">
        <w:r w:rsidR="00DD3042">
          <w:rPr>
            <w:rStyle w:val="charCitHyperlinkAbbrev"/>
          </w:rPr>
          <w:t>Residential Tenancies Amendment Act 2019</w:t>
        </w:r>
      </w:hyperlink>
      <w:r w:rsidR="00DD3042">
        <w:t xml:space="preserve"> A2019-5 pt 3</w:t>
      </w:r>
    </w:p>
    <w:p w14:paraId="0D2649DF" w14:textId="77777777" w:rsidR="00DD3042" w:rsidRDefault="00DD3042" w:rsidP="00DD3042">
      <w:pPr>
        <w:pStyle w:val="Actdetails"/>
      </w:pPr>
      <w:r>
        <w:t>notified LR 4 March 2019</w:t>
      </w:r>
    </w:p>
    <w:p w14:paraId="10ECA1FE" w14:textId="77777777" w:rsidR="00DD3042" w:rsidRDefault="00DD3042" w:rsidP="00DD3042">
      <w:pPr>
        <w:pStyle w:val="Actdetails"/>
      </w:pPr>
      <w:r>
        <w:t>s 1, s 2 commenced 4 March 2019 (LA s 75 (1))</w:t>
      </w:r>
    </w:p>
    <w:p w14:paraId="610F46AB" w14:textId="354B8342" w:rsidR="00DD3042" w:rsidRDefault="00DD3042" w:rsidP="00DD3042">
      <w:pPr>
        <w:pStyle w:val="Actdetails"/>
      </w:pPr>
      <w:r>
        <w:t>pt 3</w:t>
      </w:r>
      <w:r w:rsidRPr="006F3A6F">
        <w:t xml:space="preserve"> </w:t>
      </w:r>
      <w:r>
        <w:t>commenced</w:t>
      </w:r>
      <w:r w:rsidRPr="006F3A6F">
        <w:t xml:space="preserve"> </w:t>
      </w:r>
      <w:r>
        <w:t>1 November (s 2</w:t>
      </w:r>
      <w:r w:rsidR="00B42FAC">
        <w:t xml:space="preserve"> (1) and </w:t>
      </w:r>
      <w:hyperlink r:id="rId85" w:tooltip="CN2019-18" w:history="1">
        <w:r w:rsidR="00B42FAC">
          <w:rPr>
            <w:rStyle w:val="charCitHyperlinkAbbrev"/>
          </w:rPr>
          <w:t>CN2019-18</w:t>
        </w:r>
      </w:hyperlink>
      <w:r w:rsidRPr="006F3A6F">
        <w:t>)</w:t>
      </w:r>
    </w:p>
    <w:p w14:paraId="2B1A9219" w14:textId="23BAB2ED" w:rsidR="009444DC" w:rsidRPr="00935D4E" w:rsidRDefault="00006BE5" w:rsidP="009444DC">
      <w:pPr>
        <w:pStyle w:val="NewAct"/>
      </w:pPr>
      <w:hyperlink r:id="rId86" w:tooltip="A2020-48" w:history="1">
        <w:r w:rsidR="009444DC">
          <w:rPr>
            <w:rStyle w:val="charCitHyperlinkAbbrev"/>
          </w:rPr>
          <w:t>Residential Tenancies Amendment Act 2020 (No 2)</w:t>
        </w:r>
      </w:hyperlink>
      <w:r w:rsidR="009444DC">
        <w:t xml:space="preserve"> A2020-48 pt 3</w:t>
      </w:r>
    </w:p>
    <w:p w14:paraId="35638028" w14:textId="0E81DEA8" w:rsidR="009444DC" w:rsidRDefault="009444DC" w:rsidP="009444DC">
      <w:pPr>
        <w:pStyle w:val="Actdetails"/>
      </w:pPr>
      <w:r>
        <w:t>notified LR 3 September 2020</w:t>
      </w:r>
    </w:p>
    <w:p w14:paraId="4538456A" w14:textId="2850581D" w:rsidR="009444DC" w:rsidRDefault="009444DC" w:rsidP="009444DC">
      <w:pPr>
        <w:pStyle w:val="Actdetails"/>
      </w:pPr>
      <w:r>
        <w:t>s 1, s 2 commenced 3 September 2020 (LA s 75 (1))</w:t>
      </w:r>
    </w:p>
    <w:p w14:paraId="5550430E" w14:textId="5F03588F" w:rsidR="009444DC" w:rsidRPr="00ED3652" w:rsidRDefault="009444DC" w:rsidP="00DD3042">
      <w:pPr>
        <w:pStyle w:val="Actdetails"/>
      </w:pPr>
      <w:r>
        <w:t>pt 3</w:t>
      </w:r>
      <w:r w:rsidRPr="006F3A6F">
        <w:t xml:space="preserve"> </w:t>
      </w:r>
      <w:r>
        <w:t>commenced</w:t>
      </w:r>
      <w:r w:rsidRPr="006F3A6F">
        <w:t xml:space="preserve"> </w:t>
      </w:r>
      <w:r w:rsidR="004E2289">
        <w:t>3 March 2021</w:t>
      </w:r>
      <w:r>
        <w:t xml:space="preserve"> (s 2 (</w:t>
      </w:r>
      <w:r w:rsidR="004E2289">
        <w:t>1</w:t>
      </w:r>
      <w:r>
        <w:t xml:space="preserve">) and </w:t>
      </w:r>
      <w:r w:rsidR="004E2289">
        <w:t>LA s 79</w:t>
      </w:r>
      <w:r w:rsidRPr="006F3A6F">
        <w:t>)</w:t>
      </w:r>
    </w:p>
    <w:p w14:paraId="635D4FE4" w14:textId="54AB37C1" w:rsidR="00785C7A" w:rsidRDefault="00006BE5" w:rsidP="00785C7A">
      <w:pPr>
        <w:pStyle w:val="NewAct"/>
      </w:pPr>
      <w:hyperlink r:id="rId87" w:tooltip="SL2022-16" w:history="1">
        <w:r w:rsidR="00785C7A">
          <w:rPr>
            <w:rStyle w:val="charCitHyperlinkAbbrev"/>
          </w:rPr>
          <w:t>Residential Tenancies Amendment Regulation 2022 (No 1)</w:t>
        </w:r>
      </w:hyperlink>
      <w:r w:rsidR="00785C7A">
        <w:t xml:space="preserve"> SL2022-16</w:t>
      </w:r>
      <w:r w:rsidR="00467F9C">
        <w:t xml:space="preserve"> (rep by SL2023-4 s 4)</w:t>
      </w:r>
    </w:p>
    <w:p w14:paraId="0DCECF59" w14:textId="0BD30321" w:rsidR="00785C7A" w:rsidRDefault="00785C7A" w:rsidP="00785C7A">
      <w:pPr>
        <w:pStyle w:val="Actdetails"/>
      </w:pPr>
      <w:r>
        <w:t xml:space="preserve">notified </w:t>
      </w:r>
      <w:r w:rsidR="00467F9C">
        <w:t>11 November 2022</w:t>
      </w:r>
    </w:p>
    <w:p w14:paraId="51F543ED" w14:textId="0059B6D8" w:rsidR="00785C7A" w:rsidRDefault="00785C7A" w:rsidP="00785C7A">
      <w:pPr>
        <w:pStyle w:val="Actdetails"/>
      </w:pPr>
      <w:r>
        <w:t xml:space="preserve">s 1, s 2 commenced </w:t>
      </w:r>
      <w:r w:rsidR="00467F9C">
        <w:t>11 November 2022</w:t>
      </w:r>
      <w:r>
        <w:t xml:space="preserve"> (LA s 75 (1))</w:t>
      </w:r>
    </w:p>
    <w:p w14:paraId="493BB696" w14:textId="463F8856" w:rsidR="00785C7A" w:rsidRDefault="00785C7A" w:rsidP="00785C7A">
      <w:pPr>
        <w:pStyle w:val="Actdetails"/>
      </w:pPr>
      <w:r>
        <w:t>remainder</w:t>
      </w:r>
      <w:r w:rsidRPr="006F3A6F">
        <w:t xml:space="preserve"> </w:t>
      </w:r>
      <w:r w:rsidR="00467F9C">
        <w:t>never commenced</w:t>
      </w:r>
    </w:p>
    <w:p w14:paraId="1268EF26" w14:textId="19DB68D7" w:rsidR="000040B0" w:rsidRPr="00935D4E" w:rsidRDefault="00006BE5" w:rsidP="000040B0">
      <w:pPr>
        <w:pStyle w:val="NewAct"/>
      </w:pPr>
      <w:hyperlink r:id="rId88" w:tooltip="A2023-5" w:history="1">
        <w:r w:rsidR="000040B0">
          <w:rPr>
            <w:rStyle w:val="charCitHyperlinkAbbrev"/>
          </w:rPr>
          <w:t>Residential Tenancies Legislation Amendment Act 2023 (No 1)</w:t>
        </w:r>
      </w:hyperlink>
      <w:r w:rsidR="000040B0">
        <w:t xml:space="preserve"> A2023</w:t>
      </w:r>
      <w:r w:rsidR="000040B0">
        <w:noBreakHyphen/>
        <w:t>5 pt 3</w:t>
      </w:r>
    </w:p>
    <w:p w14:paraId="5EAB4265" w14:textId="64F80326" w:rsidR="000040B0" w:rsidRDefault="000040B0" w:rsidP="00FA7D3B">
      <w:pPr>
        <w:pStyle w:val="Actdetails"/>
        <w:keepNext/>
      </w:pPr>
      <w:r>
        <w:t>notified LR 27 March 2023</w:t>
      </w:r>
    </w:p>
    <w:p w14:paraId="6B1F025E" w14:textId="023DC8DA" w:rsidR="000040B0" w:rsidRDefault="000040B0" w:rsidP="000040B0">
      <w:pPr>
        <w:pStyle w:val="Actdetails"/>
      </w:pPr>
      <w:r>
        <w:t>s 1, s 2 commenced 27 March 2023 (LA s 75 (1))</w:t>
      </w:r>
    </w:p>
    <w:p w14:paraId="1FAABCA6" w14:textId="05635851" w:rsidR="000040B0" w:rsidRDefault="000040B0" w:rsidP="000040B0">
      <w:pPr>
        <w:pStyle w:val="Actdetails"/>
      </w:pPr>
      <w:r>
        <w:t>pt 3</w:t>
      </w:r>
      <w:r w:rsidRPr="006F3A6F">
        <w:t xml:space="preserve"> </w:t>
      </w:r>
      <w:r>
        <w:t>commenced</w:t>
      </w:r>
      <w:r w:rsidRPr="006F3A6F">
        <w:t xml:space="preserve"> </w:t>
      </w:r>
      <w:r>
        <w:t>1 April 2023 (s 2 (</w:t>
      </w:r>
      <w:r w:rsidR="00D56E5B">
        <w:t>3</w:t>
      </w:r>
      <w:r>
        <w:t xml:space="preserve">) and </w:t>
      </w:r>
      <w:hyperlink r:id="rId89" w:tooltip="CN2023-1" w:history="1">
        <w:r w:rsidR="00D56E5B">
          <w:rPr>
            <w:rStyle w:val="charCitHyperlinkAbbrev"/>
          </w:rPr>
          <w:t>CN2023-1</w:t>
        </w:r>
      </w:hyperlink>
      <w:r w:rsidRPr="006F3A6F">
        <w:t>)</w:t>
      </w:r>
    </w:p>
    <w:p w14:paraId="72E17B41" w14:textId="5B594376" w:rsidR="00A72F8C" w:rsidRDefault="00006BE5" w:rsidP="00A72F8C">
      <w:pPr>
        <w:pStyle w:val="NewAct"/>
      </w:pPr>
      <w:hyperlink r:id="rId90" w:tooltip="SL2023-4" w:history="1">
        <w:r w:rsidR="00A72F8C">
          <w:rPr>
            <w:rStyle w:val="charCitHyperlinkAbbrev"/>
          </w:rPr>
          <w:t>Residential Tenancies Amendment Regulation 2023 (No 1)</w:t>
        </w:r>
      </w:hyperlink>
      <w:r w:rsidR="00A72F8C">
        <w:t xml:space="preserve"> SL2023-4</w:t>
      </w:r>
    </w:p>
    <w:p w14:paraId="4F425E34" w14:textId="77777777" w:rsidR="00A72F8C" w:rsidRDefault="00A72F8C" w:rsidP="00CA5A7F">
      <w:pPr>
        <w:pStyle w:val="Actdetails"/>
        <w:keepNext/>
      </w:pPr>
      <w:r>
        <w:t>notified 29 March 2023</w:t>
      </w:r>
    </w:p>
    <w:p w14:paraId="4024D8D1" w14:textId="77777777" w:rsidR="00A72F8C" w:rsidRDefault="00A72F8C" w:rsidP="00CA5A7F">
      <w:pPr>
        <w:pStyle w:val="Actdetails"/>
        <w:keepNext/>
      </w:pPr>
      <w:r>
        <w:t>s 1, s 2 commenced 29 March 2023 (LA s 75 (1))</w:t>
      </w:r>
    </w:p>
    <w:p w14:paraId="609EA14A" w14:textId="77777777" w:rsidR="00A72F8C" w:rsidRDefault="00A72F8C" w:rsidP="00CA5A7F">
      <w:pPr>
        <w:pStyle w:val="Actdetails"/>
        <w:keepNext/>
      </w:pPr>
      <w:r>
        <w:t>remainder</w:t>
      </w:r>
      <w:r w:rsidRPr="006F3A6F">
        <w:t xml:space="preserve"> </w:t>
      </w:r>
      <w:r>
        <w:t>commenced</w:t>
      </w:r>
      <w:r w:rsidRPr="006F3A6F">
        <w:t xml:space="preserve"> </w:t>
      </w:r>
      <w:r>
        <w:t>1 April 2023 (s 2)</w:t>
      </w:r>
    </w:p>
    <w:p w14:paraId="409E8C25" w14:textId="1E995F46" w:rsidR="00A72F8C" w:rsidRDefault="00A72F8C" w:rsidP="00A72F8C">
      <w:pPr>
        <w:pStyle w:val="LegHistNote"/>
      </w:pPr>
      <w:r>
        <w:rPr>
          <w:i/>
        </w:rPr>
        <w:t>Note</w:t>
      </w:r>
      <w:r>
        <w:rPr>
          <w:i/>
        </w:rPr>
        <w:tab/>
      </w:r>
      <w:r>
        <w:t>This regulation also repeal</w:t>
      </w:r>
      <w:r w:rsidR="00CA5A7F">
        <w:t>ed</w:t>
      </w:r>
      <w:r>
        <w:t xml:space="preserve"> the</w:t>
      </w:r>
      <w:r w:rsidRPr="00647FD5">
        <w:t xml:space="preserve"> </w:t>
      </w:r>
      <w:hyperlink r:id="rId91" w:tooltip="SL2022-16" w:history="1">
        <w:r w:rsidRPr="00F155C7">
          <w:rPr>
            <w:rStyle w:val="charCitHyperlinkItal"/>
          </w:rPr>
          <w:t>Residential Tenancies Amendment Regulation 2022 (No 1)</w:t>
        </w:r>
      </w:hyperlink>
      <w:r w:rsidRPr="00647FD5">
        <w:t xml:space="preserve"> SL2022-16</w:t>
      </w:r>
      <w:r>
        <w:t>.</w:t>
      </w:r>
    </w:p>
    <w:p w14:paraId="4A9AE9C2" w14:textId="0B1BC57A" w:rsidR="002C23D6" w:rsidRDefault="00006BE5" w:rsidP="002C23D6">
      <w:pPr>
        <w:pStyle w:val="NewAct"/>
      </w:pPr>
      <w:hyperlink r:id="rId92" w:tooltip="A2023-57" w:history="1">
        <w:r w:rsidR="002C23D6">
          <w:rPr>
            <w:rStyle w:val="charCitHyperlinkAbbrev"/>
          </w:rPr>
          <w:t>Justice and Community Safety Legislation Amendment Act 2023 (No 3)</w:t>
        </w:r>
      </w:hyperlink>
      <w:r w:rsidR="002C23D6">
        <w:t xml:space="preserve"> A2023-57 pt 15</w:t>
      </w:r>
    </w:p>
    <w:p w14:paraId="3406A5FF" w14:textId="77777777" w:rsidR="002C23D6" w:rsidRDefault="002C23D6" w:rsidP="002C23D6">
      <w:pPr>
        <w:pStyle w:val="Actdetails"/>
      </w:pPr>
      <w:r>
        <w:t>notified LR 11 December 2023</w:t>
      </w:r>
    </w:p>
    <w:p w14:paraId="7E1AFE66" w14:textId="77777777" w:rsidR="002C23D6" w:rsidRDefault="002C23D6" w:rsidP="002C23D6">
      <w:pPr>
        <w:pStyle w:val="Actdetails"/>
      </w:pPr>
      <w:r>
        <w:t>s 1, s 2 commenced 11 December 2023 (LA s 75 (1))</w:t>
      </w:r>
    </w:p>
    <w:p w14:paraId="20A9BD94" w14:textId="4DE2DC76" w:rsidR="00C92C5C" w:rsidRPr="00A62CDA" w:rsidRDefault="002C23D6" w:rsidP="002C23D6">
      <w:pPr>
        <w:pStyle w:val="Actdetails"/>
      </w:pPr>
      <w:r>
        <w:t>pt 15 commenced 12 December 2023 (s 2 (1))</w:t>
      </w:r>
    </w:p>
    <w:p w14:paraId="2216ED35" w14:textId="77777777" w:rsidR="00DE2D2C" w:rsidRPr="00DE2D2C" w:rsidRDefault="00DE2D2C" w:rsidP="00DE2D2C">
      <w:pPr>
        <w:pStyle w:val="PageBreak"/>
      </w:pPr>
      <w:r w:rsidRPr="00DE2D2C">
        <w:br w:type="page"/>
      </w:r>
    </w:p>
    <w:p w14:paraId="6496D0FC" w14:textId="77777777" w:rsidR="00137969" w:rsidRPr="002C23D6" w:rsidRDefault="00137969">
      <w:pPr>
        <w:pStyle w:val="Endnote2"/>
      </w:pPr>
      <w:bookmarkStart w:id="36" w:name="_Toc152686601"/>
      <w:r w:rsidRPr="002C23D6">
        <w:rPr>
          <w:rStyle w:val="charTableNo"/>
        </w:rPr>
        <w:lastRenderedPageBreak/>
        <w:t>4</w:t>
      </w:r>
      <w:r>
        <w:tab/>
      </w:r>
      <w:r w:rsidRPr="002C23D6">
        <w:rPr>
          <w:rStyle w:val="charTableText"/>
        </w:rPr>
        <w:t>Amendment history</w:t>
      </w:r>
      <w:bookmarkEnd w:id="36"/>
    </w:p>
    <w:p w14:paraId="2CE799A3" w14:textId="682C0387" w:rsidR="00BA1B39" w:rsidRDefault="00BA1B39">
      <w:pPr>
        <w:pStyle w:val="AmdtsEntryHd"/>
      </w:pPr>
      <w:r>
        <w:t>Preliminary</w:t>
      </w:r>
    </w:p>
    <w:p w14:paraId="7B9030C0" w14:textId="426345FD" w:rsidR="00BA1B39" w:rsidRPr="00BA1B39" w:rsidRDefault="00BA1B39" w:rsidP="00BA1B39">
      <w:pPr>
        <w:pStyle w:val="AmdtsEntries"/>
      </w:pPr>
      <w:r>
        <w:t xml:space="preserve">pt 1 </w:t>
      </w:r>
      <w:proofErr w:type="spellStart"/>
      <w:r>
        <w:t>hdg</w:t>
      </w:r>
      <w:proofErr w:type="spellEnd"/>
      <w:r>
        <w:tab/>
        <w:t xml:space="preserve">ins </w:t>
      </w:r>
      <w:hyperlink r:id="rId93" w:tooltip="Residential Tenancies Amendment Regulation 2023 (No 1)" w:history="1">
        <w:r w:rsidRPr="000E63F4">
          <w:rPr>
            <w:rStyle w:val="charCitHyperlinkAbbrev"/>
          </w:rPr>
          <w:t>SL2023-4</w:t>
        </w:r>
      </w:hyperlink>
      <w:r>
        <w:t xml:space="preserve"> s 5</w:t>
      </w:r>
    </w:p>
    <w:p w14:paraId="08DC3F5F" w14:textId="0DCDD817" w:rsidR="00137969" w:rsidRDefault="00137969">
      <w:pPr>
        <w:pStyle w:val="AmdtsEntryHd"/>
      </w:pPr>
      <w:r>
        <w:t>Name of regulation</w:t>
      </w:r>
    </w:p>
    <w:p w14:paraId="0477E19A" w14:textId="77777777" w:rsidR="00137969" w:rsidRDefault="00137969">
      <w:pPr>
        <w:pStyle w:val="AmdtsEntries"/>
      </w:pPr>
      <w:r>
        <w:t>s 1</w:t>
      </w:r>
      <w:r>
        <w:tab/>
        <w:t>am R1 LA; R2 LA</w:t>
      </w:r>
    </w:p>
    <w:p w14:paraId="06168C5E" w14:textId="474B5E38" w:rsidR="00621DBD" w:rsidRDefault="00BA1B39" w:rsidP="00455AC3">
      <w:pPr>
        <w:pStyle w:val="AmdtsEntryHd"/>
      </w:pPr>
      <w:r w:rsidRPr="00647FD5">
        <w:t>Dictionary</w:t>
      </w:r>
    </w:p>
    <w:p w14:paraId="2A13A733" w14:textId="6B4351D9" w:rsidR="00621DBD" w:rsidRDefault="00621DBD">
      <w:pPr>
        <w:pStyle w:val="AmdtsEntries"/>
      </w:pPr>
      <w:r>
        <w:t>s 1AA</w:t>
      </w:r>
      <w:r w:rsidR="00455AC3">
        <w:tab/>
        <w:t xml:space="preserve">ins </w:t>
      </w:r>
      <w:hyperlink r:id="rId94"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4</w:t>
      </w:r>
    </w:p>
    <w:p w14:paraId="0BCFEB64" w14:textId="1636926F" w:rsidR="00BA1B39" w:rsidRPr="00455AC3" w:rsidRDefault="00BA1B39">
      <w:pPr>
        <w:pStyle w:val="AmdtsEntries"/>
      </w:pPr>
      <w:r>
        <w:tab/>
        <w:t xml:space="preserve">sub </w:t>
      </w:r>
      <w:hyperlink r:id="rId95" w:tooltip="Residential Tenancies Amendment Regulation 2023 (No 1)" w:history="1">
        <w:r w:rsidRPr="000E63F4">
          <w:rPr>
            <w:rStyle w:val="charCitHyperlinkAbbrev"/>
          </w:rPr>
          <w:t>SL2023-4</w:t>
        </w:r>
      </w:hyperlink>
      <w:r>
        <w:t xml:space="preserve"> s 6</w:t>
      </w:r>
    </w:p>
    <w:p w14:paraId="30E432E6" w14:textId="69FA2DCE" w:rsidR="00F67647" w:rsidRDefault="00F67647" w:rsidP="00403AC1">
      <w:pPr>
        <w:pStyle w:val="AmdtsEntryHd"/>
      </w:pPr>
      <w:r w:rsidRPr="00647FD5">
        <w:t>Notes</w:t>
      </w:r>
    </w:p>
    <w:p w14:paraId="3DBC192B" w14:textId="7833ABB8" w:rsidR="00F67647" w:rsidRPr="00F67647" w:rsidRDefault="00F67647" w:rsidP="00F67647">
      <w:pPr>
        <w:pStyle w:val="AmdtsEntries"/>
      </w:pPr>
      <w:r>
        <w:t>s 1AB</w:t>
      </w:r>
      <w:r>
        <w:tab/>
        <w:t xml:space="preserve">ins </w:t>
      </w:r>
      <w:hyperlink r:id="rId96" w:tooltip="Residential Tenancies Amendment Regulation 2023 (No 1)" w:history="1">
        <w:r w:rsidRPr="000E63F4">
          <w:rPr>
            <w:rStyle w:val="charCitHyperlinkAbbrev"/>
          </w:rPr>
          <w:t>SL2023-4</w:t>
        </w:r>
      </w:hyperlink>
      <w:r>
        <w:t xml:space="preserve"> s 6</w:t>
      </w:r>
    </w:p>
    <w:p w14:paraId="3B15DF9A" w14:textId="7FCE2D76" w:rsidR="00F67647" w:rsidRDefault="00D35602" w:rsidP="00F67647">
      <w:pPr>
        <w:pStyle w:val="AmdtsEntryHd"/>
      </w:pPr>
      <w:r w:rsidRPr="00647FD5">
        <w:t>General matters</w:t>
      </w:r>
    </w:p>
    <w:p w14:paraId="512FE0E6" w14:textId="1851B4D6" w:rsidR="00F67647" w:rsidRPr="00BA1B39" w:rsidRDefault="00F67647" w:rsidP="00F67647">
      <w:pPr>
        <w:pStyle w:val="AmdtsEntries"/>
      </w:pPr>
      <w:r>
        <w:t xml:space="preserve">pt 2 </w:t>
      </w:r>
      <w:proofErr w:type="spellStart"/>
      <w:r>
        <w:t>hdg</w:t>
      </w:r>
      <w:proofErr w:type="spellEnd"/>
      <w:r>
        <w:tab/>
        <w:t xml:space="preserve">ins </w:t>
      </w:r>
      <w:hyperlink r:id="rId97" w:tooltip="Residential Tenancies Amendment Regulation 2023 (No 1)" w:history="1">
        <w:r w:rsidRPr="000E63F4">
          <w:rPr>
            <w:rStyle w:val="charCitHyperlinkAbbrev"/>
          </w:rPr>
          <w:t>SL2023-4</w:t>
        </w:r>
      </w:hyperlink>
      <w:r>
        <w:t xml:space="preserve"> s 7</w:t>
      </w:r>
    </w:p>
    <w:p w14:paraId="4F021A15" w14:textId="5FB7FFFB" w:rsidR="00403AC1" w:rsidRDefault="001E3A8D" w:rsidP="00403AC1">
      <w:pPr>
        <w:pStyle w:val="AmdtsEntryHd"/>
      </w:pPr>
      <w:r w:rsidRPr="00C171D3">
        <w:t>Prescribed agreement not residential tenancy agreement—Act, s 6D (1) (d)</w:t>
      </w:r>
    </w:p>
    <w:p w14:paraId="1EAF6735" w14:textId="5938F1A1" w:rsidR="00403AC1" w:rsidRPr="00403AC1" w:rsidRDefault="00403AC1" w:rsidP="00403AC1">
      <w:pPr>
        <w:pStyle w:val="AmdtsEntries"/>
      </w:pPr>
      <w:r>
        <w:t>s 1A</w:t>
      </w:r>
      <w:r>
        <w:tab/>
        <w:t xml:space="preserve">ins </w:t>
      </w:r>
      <w:hyperlink r:id="rId98" w:tooltip="Residential Tenancies Amendment Regulation 2012 (No 1)" w:history="1">
        <w:r w:rsidR="00F139AB" w:rsidRPr="00F139AB">
          <w:rPr>
            <w:rStyle w:val="charCitHyperlinkAbbrev"/>
          </w:rPr>
          <w:t>SL2012</w:t>
        </w:r>
        <w:r w:rsidR="00F139AB" w:rsidRPr="00F139AB">
          <w:rPr>
            <w:rStyle w:val="charCitHyperlinkAbbrev"/>
          </w:rPr>
          <w:noBreakHyphen/>
          <w:t>11</w:t>
        </w:r>
      </w:hyperlink>
      <w:r>
        <w:t xml:space="preserve"> s 4</w:t>
      </w:r>
    </w:p>
    <w:p w14:paraId="4A170BFC" w14:textId="4A2ABCC4" w:rsidR="00AE171B" w:rsidRDefault="00F353CC">
      <w:pPr>
        <w:pStyle w:val="AmdtsEntryHd"/>
      </w:pPr>
      <w:r w:rsidRPr="0085558E">
        <w:t>Smoke alarms and installation of smoke alarms—Act, s 11B and s 71CB</w:t>
      </w:r>
    </w:p>
    <w:p w14:paraId="71339112" w14:textId="5ECD0A94" w:rsidR="00AE171B" w:rsidRDefault="00AE171B" w:rsidP="00AE171B">
      <w:pPr>
        <w:pStyle w:val="AmdtsEntries"/>
      </w:pPr>
      <w:r>
        <w:t>s 1B</w:t>
      </w:r>
      <w:r>
        <w:tab/>
        <w:t xml:space="preserve">ins </w:t>
      </w:r>
      <w:hyperlink r:id="rId99" w:tooltip="Statute Law Amendment Act 2017 (No 2)" w:history="1">
        <w:r>
          <w:rPr>
            <w:rStyle w:val="charCitHyperlinkAbbrev"/>
          </w:rPr>
          <w:t>A2017</w:t>
        </w:r>
        <w:r>
          <w:rPr>
            <w:rStyle w:val="charCitHyperlinkAbbrev"/>
          </w:rPr>
          <w:noBreakHyphen/>
          <w:t>28</w:t>
        </w:r>
      </w:hyperlink>
      <w:r>
        <w:t xml:space="preserve"> </w:t>
      </w:r>
      <w:proofErr w:type="spellStart"/>
      <w:r>
        <w:t>amdt</w:t>
      </w:r>
      <w:proofErr w:type="spellEnd"/>
      <w:r>
        <w:t xml:space="preserve"> 1.8</w:t>
      </w:r>
    </w:p>
    <w:p w14:paraId="7BB219B7" w14:textId="70C1DFE8" w:rsidR="00F353CC" w:rsidRPr="00F353CC" w:rsidRDefault="00F353CC" w:rsidP="00AE171B">
      <w:pPr>
        <w:pStyle w:val="AmdtsEntries"/>
      </w:pPr>
      <w:r>
        <w:tab/>
        <w:t xml:space="preserve">sub </w:t>
      </w:r>
      <w:hyperlink r:id="rId100" w:tooltip="Residential Tenancies Amendment Act 2020 (No 2)" w:history="1">
        <w:r>
          <w:rPr>
            <w:rStyle w:val="charCitHyperlinkAbbrev"/>
          </w:rPr>
          <w:t>A2020</w:t>
        </w:r>
        <w:r>
          <w:rPr>
            <w:rStyle w:val="charCitHyperlinkAbbrev"/>
          </w:rPr>
          <w:noBreakHyphen/>
          <w:t>48</w:t>
        </w:r>
      </w:hyperlink>
      <w:r>
        <w:t xml:space="preserve"> s 50</w:t>
      </w:r>
    </w:p>
    <w:p w14:paraId="6251472A" w14:textId="77777777" w:rsidR="00AE171B" w:rsidRDefault="00AE171B" w:rsidP="00AE171B">
      <w:pPr>
        <w:pStyle w:val="AmdtsEntryHd"/>
      </w:pPr>
      <w:r w:rsidRPr="001B6AD9">
        <w:t>Disapplication of Legislation Act, s 47 (6)</w:t>
      </w:r>
    </w:p>
    <w:p w14:paraId="6323F830" w14:textId="1C58BE36" w:rsidR="00AE171B" w:rsidRPr="00AE171B" w:rsidRDefault="00AE171B" w:rsidP="00AE171B">
      <w:pPr>
        <w:pStyle w:val="AmdtsEntries"/>
      </w:pPr>
      <w:r>
        <w:t>s 1C</w:t>
      </w:r>
      <w:r>
        <w:tab/>
        <w:t xml:space="preserve">ins </w:t>
      </w:r>
      <w:hyperlink r:id="rId101" w:tooltip="Statute Law Amendment Act 2017 (No 2)" w:history="1">
        <w:r>
          <w:rPr>
            <w:rStyle w:val="charCitHyperlinkAbbrev"/>
          </w:rPr>
          <w:t>A2017</w:t>
        </w:r>
        <w:r>
          <w:rPr>
            <w:rStyle w:val="charCitHyperlinkAbbrev"/>
          </w:rPr>
          <w:noBreakHyphen/>
          <w:t>28</w:t>
        </w:r>
      </w:hyperlink>
      <w:r>
        <w:t xml:space="preserve"> </w:t>
      </w:r>
      <w:proofErr w:type="spellStart"/>
      <w:r>
        <w:t>amdt</w:t>
      </w:r>
      <w:proofErr w:type="spellEnd"/>
      <w:r>
        <w:t xml:space="preserve"> 1.8</w:t>
      </w:r>
    </w:p>
    <w:p w14:paraId="75F532C9" w14:textId="77777777" w:rsidR="00137969" w:rsidRDefault="00137969">
      <w:pPr>
        <w:pStyle w:val="AmdtsEntryHd"/>
      </w:pPr>
      <w:r>
        <w:t>Prescribed period for depositing bond—Act, s 23 (6)</w:t>
      </w:r>
    </w:p>
    <w:p w14:paraId="5AAA31B1" w14:textId="12795773" w:rsidR="00137969" w:rsidRDefault="00137969">
      <w:pPr>
        <w:pStyle w:val="AmdtsEntries"/>
      </w:pPr>
      <w:r>
        <w:t>s 2</w:t>
      </w:r>
      <w:r>
        <w:tab/>
        <w:t xml:space="preserve">om </w:t>
      </w:r>
      <w:hyperlink r:id="rId102"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w:t>
      </w:r>
      <w:proofErr w:type="spellStart"/>
      <w:r>
        <w:t>amdt</w:t>
      </w:r>
      <w:proofErr w:type="spellEnd"/>
      <w:r>
        <w:t xml:space="preserve"> 1.3667</w:t>
      </w:r>
    </w:p>
    <w:p w14:paraId="4E414A10" w14:textId="688E7326" w:rsidR="00137969" w:rsidRDefault="00137969">
      <w:pPr>
        <w:pStyle w:val="AmdtsEntries"/>
      </w:pPr>
      <w:r>
        <w:tab/>
        <w:t xml:space="preserve">ins </w:t>
      </w:r>
      <w:hyperlink r:id="rId103"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r>
        <w:t xml:space="preserve"> s 4</w:t>
      </w:r>
    </w:p>
    <w:p w14:paraId="39C31DD5" w14:textId="77777777" w:rsidR="00137969" w:rsidRDefault="00137969">
      <w:pPr>
        <w:pStyle w:val="AmdtsEntryHd"/>
      </w:pPr>
      <w:r>
        <w:t>Interpretation</w:t>
      </w:r>
    </w:p>
    <w:p w14:paraId="0D5C3BF0" w14:textId="46C6B61D" w:rsidR="00137969" w:rsidRDefault="00137969">
      <w:pPr>
        <w:pStyle w:val="AmdtsEntries"/>
      </w:pPr>
      <w:r>
        <w:t>s 3</w:t>
      </w:r>
      <w:r>
        <w:tab/>
        <w:t xml:space="preserve">om </w:t>
      </w:r>
      <w:hyperlink r:id="rId104"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w:t>
      </w:r>
      <w:proofErr w:type="spellStart"/>
      <w:r>
        <w:t>amdt</w:t>
      </w:r>
      <w:proofErr w:type="spellEnd"/>
      <w:r>
        <w:t xml:space="preserve"> 1.3667</w:t>
      </w:r>
    </w:p>
    <w:p w14:paraId="26742B93" w14:textId="77777777" w:rsidR="00137969" w:rsidRDefault="00137969">
      <w:pPr>
        <w:pStyle w:val="AmdtsEntryHd"/>
      </w:pPr>
      <w:r>
        <w:t>Interest</w:t>
      </w:r>
    </w:p>
    <w:p w14:paraId="51B86185" w14:textId="0F909462" w:rsidR="00137969" w:rsidRDefault="00137969">
      <w:pPr>
        <w:pStyle w:val="AmdtsEntries"/>
      </w:pPr>
      <w:r>
        <w:t>s 4</w:t>
      </w:r>
      <w:r>
        <w:tab/>
        <w:t xml:space="preserve">om </w:t>
      </w:r>
      <w:hyperlink r:id="rId105"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r>
        <w:t xml:space="preserve"> </w:t>
      </w:r>
      <w:proofErr w:type="spellStart"/>
      <w:r>
        <w:t>amdt</w:t>
      </w:r>
      <w:proofErr w:type="spellEnd"/>
      <w:r>
        <w:t xml:space="preserve"> 1.131</w:t>
      </w:r>
    </w:p>
    <w:p w14:paraId="29821138" w14:textId="77777777" w:rsidR="00137969" w:rsidRDefault="00137969">
      <w:pPr>
        <w:pStyle w:val="AmdtsEntryHd"/>
      </w:pPr>
      <w:r>
        <w:t>Appropriate action under warrant—Act, s 40</w:t>
      </w:r>
    </w:p>
    <w:p w14:paraId="7DDB6C61" w14:textId="69B5F6D2" w:rsidR="00137969" w:rsidRDefault="00137969">
      <w:pPr>
        <w:pStyle w:val="AmdtsEntries"/>
      </w:pPr>
      <w:r>
        <w:t>s 4A</w:t>
      </w:r>
      <w:r>
        <w:tab/>
        <w:t xml:space="preserve">ins </w:t>
      </w:r>
      <w:hyperlink r:id="rId106" w:tooltip="Residential Tenancies Amendment Act 2005" w:history="1">
        <w:r w:rsidR="00F139AB" w:rsidRPr="00F139AB">
          <w:rPr>
            <w:rStyle w:val="charCitHyperlinkAbbrev"/>
          </w:rPr>
          <w:t>A2005</w:t>
        </w:r>
        <w:r w:rsidR="00F139AB" w:rsidRPr="00F139AB">
          <w:rPr>
            <w:rStyle w:val="charCitHyperlinkAbbrev"/>
          </w:rPr>
          <w:noBreakHyphen/>
          <w:t>39</w:t>
        </w:r>
      </w:hyperlink>
      <w:r>
        <w:t xml:space="preserve"> s 28</w:t>
      </w:r>
    </w:p>
    <w:p w14:paraId="65D9B9AD" w14:textId="7D366167" w:rsidR="005D5D3D" w:rsidRDefault="005D5D3D" w:rsidP="005D5D3D">
      <w:pPr>
        <w:pStyle w:val="AmdtsEntryHd"/>
      </w:pPr>
      <w:r w:rsidRPr="00604238">
        <w:t>Rent</w:t>
      </w:r>
      <w:r w:rsidR="00F86EB6">
        <w:t>al</w:t>
      </w:r>
      <w:r w:rsidRPr="00604238">
        <w:t xml:space="preserve"> increase threshold—Act, s 64B and s 68</w:t>
      </w:r>
    </w:p>
    <w:p w14:paraId="6CB5062D" w14:textId="6FBC892F" w:rsidR="005D5D3D" w:rsidRDefault="005D5D3D">
      <w:pPr>
        <w:pStyle w:val="AmdtsEntries"/>
      </w:pPr>
      <w:r>
        <w:t>s 5A</w:t>
      </w:r>
      <w:r>
        <w:tab/>
        <w:t xml:space="preserve">ins </w:t>
      </w:r>
      <w:hyperlink r:id="rId107" w:tooltip="Residential Tenancies Amendment Act 2019" w:history="1">
        <w:r>
          <w:rPr>
            <w:rStyle w:val="charCitHyperlinkAbbrev"/>
          </w:rPr>
          <w:t>A2019-5</w:t>
        </w:r>
      </w:hyperlink>
      <w:r>
        <w:t xml:space="preserve"> s 24</w:t>
      </w:r>
    </w:p>
    <w:p w14:paraId="0D28C021" w14:textId="0A14D4D2" w:rsidR="002C23D6" w:rsidRPr="00F139AB" w:rsidRDefault="002C23D6">
      <w:pPr>
        <w:pStyle w:val="AmdtsEntries"/>
      </w:pPr>
      <w:r>
        <w:tab/>
        <w:t xml:space="preserve">sub </w:t>
      </w:r>
      <w:hyperlink r:id="rId108" w:tooltip="Justice and Community Safety Legislation Amendment Act 2023 (No 3)" w:history="1">
        <w:r>
          <w:rPr>
            <w:rStyle w:val="charCitHyperlinkAbbrev"/>
          </w:rPr>
          <w:t>A2023-57</w:t>
        </w:r>
      </w:hyperlink>
      <w:r>
        <w:t xml:space="preserve"> s 45</w:t>
      </w:r>
    </w:p>
    <w:p w14:paraId="116475C1" w14:textId="56655755" w:rsidR="00090A19" w:rsidRDefault="00090A19">
      <w:pPr>
        <w:pStyle w:val="AmdtsEntryHd"/>
        <w:rPr>
          <w:rFonts w:cs="Arial"/>
          <w:color w:val="000000"/>
          <w:shd w:val="clear" w:color="auto" w:fill="FFFFFF"/>
        </w:rPr>
      </w:pPr>
      <w:r w:rsidRPr="00614D8B">
        <w:t>Minor modification</w:t>
      </w:r>
      <w:r w:rsidRPr="00614D8B">
        <w:rPr>
          <w:rFonts w:cs="Arial"/>
          <w:color w:val="000000"/>
          <w:shd w:val="clear" w:color="auto" w:fill="FFFFFF"/>
        </w:rPr>
        <w:t xml:space="preserve">—Act, s 71AA, def </w:t>
      </w:r>
      <w:r w:rsidRPr="00614D8B">
        <w:rPr>
          <w:rStyle w:val="charItals"/>
        </w:rPr>
        <w:t>minor modification</w:t>
      </w:r>
      <w:r w:rsidRPr="00614D8B">
        <w:rPr>
          <w:rFonts w:cs="Arial"/>
          <w:color w:val="000000"/>
          <w:shd w:val="clear" w:color="auto" w:fill="FFFFFF"/>
        </w:rPr>
        <w:t>, par (b)</w:t>
      </w:r>
    </w:p>
    <w:p w14:paraId="08D42941" w14:textId="02AF3EC3" w:rsidR="00090A19" w:rsidRPr="00090A19" w:rsidRDefault="00090A19" w:rsidP="00090A19">
      <w:pPr>
        <w:pStyle w:val="AmdtsEntries"/>
      </w:pPr>
      <w:r>
        <w:t>s 5B</w:t>
      </w:r>
      <w:r>
        <w:tab/>
        <w:t xml:space="preserve">ins </w:t>
      </w:r>
      <w:hyperlink r:id="rId109" w:tooltip="Residential Tenancies Legislation Amendment Act 2023" w:history="1">
        <w:r>
          <w:rPr>
            <w:rStyle w:val="charCitHyperlinkAbbrev"/>
          </w:rPr>
          <w:t>A2023</w:t>
        </w:r>
        <w:r>
          <w:rPr>
            <w:rStyle w:val="charCitHyperlinkAbbrev"/>
          </w:rPr>
          <w:noBreakHyphen/>
          <w:t>5</w:t>
        </w:r>
      </w:hyperlink>
      <w:r>
        <w:t xml:space="preserve"> s 61</w:t>
      </w:r>
    </w:p>
    <w:p w14:paraId="77BACE80" w14:textId="7765A47E" w:rsidR="004C0309" w:rsidRDefault="00621DBD">
      <w:pPr>
        <w:pStyle w:val="AmdtsEntryHd"/>
        <w:rPr>
          <w:noProof/>
        </w:rPr>
      </w:pPr>
      <w:r w:rsidRPr="00216DB2">
        <w:t>Refusing registration of standard guarantee contract—Act, s 136 (2) (c) (</w:t>
      </w:r>
      <w:proofErr w:type="spellStart"/>
      <w:r w:rsidRPr="00216DB2">
        <w:t>i</w:t>
      </w:r>
      <w:proofErr w:type="spellEnd"/>
      <w:r w:rsidRPr="00216DB2">
        <w:t>)</w:t>
      </w:r>
    </w:p>
    <w:p w14:paraId="549102E7" w14:textId="71A2349F" w:rsidR="004C0309" w:rsidRDefault="004C0309" w:rsidP="004C0309">
      <w:pPr>
        <w:pStyle w:val="AmdtsEntries"/>
      </w:pPr>
      <w:r>
        <w:t>s 6</w:t>
      </w:r>
      <w:r>
        <w:tab/>
        <w:t xml:space="preserve">om </w:t>
      </w:r>
      <w:hyperlink r:id="rId110"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w:t>
      </w:r>
      <w:proofErr w:type="spellStart"/>
      <w:r>
        <w:t>amdt</w:t>
      </w:r>
      <w:proofErr w:type="spellEnd"/>
      <w:r>
        <w:t xml:space="preserve"> 1.596</w:t>
      </w:r>
    </w:p>
    <w:p w14:paraId="5A29423D" w14:textId="32FC97FB" w:rsidR="00621DBD" w:rsidRPr="00455AC3" w:rsidRDefault="00621DBD" w:rsidP="004C0309">
      <w:pPr>
        <w:pStyle w:val="AmdtsEntries"/>
      </w:pPr>
      <w:r>
        <w:tab/>
        <w:t>ins</w:t>
      </w:r>
      <w:r w:rsidR="00455AC3">
        <w:t xml:space="preserve"> </w:t>
      </w:r>
      <w:hyperlink r:id="rId111"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14:paraId="7BDF14B2" w14:textId="77777777" w:rsidR="004C0309" w:rsidRDefault="00621DBD">
      <w:pPr>
        <w:pStyle w:val="AmdtsEntryHd"/>
        <w:rPr>
          <w:noProof/>
        </w:rPr>
      </w:pPr>
      <w:r w:rsidRPr="00216DB2">
        <w:lastRenderedPageBreak/>
        <w:t>Commercial guarantee excluded matters—Act, s 136 (2) (c) (ii)</w:t>
      </w:r>
    </w:p>
    <w:p w14:paraId="3829D824" w14:textId="236AE96D" w:rsidR="004C0309" w:rsidRDefault="004C0309" w:rsidP="00F86EB6">
      <w:pPr>
        <w:pStyle w:val="AmdtsEntries"/>
        <w:keepNext/>
      </w:pPr>
      <w:r>
        <w:t>s 7</w:t>
      </w:r>
      <w:r>
        <w:tab/>
        <w:t xml:space="preserve">om </w:t>
      </w:r>
      <w:hyperlink r:id="rId112"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w:t>
      </w:r>
      <w:proofErr w:type="spellStart"/>
      <w:r>
        <w:t>amdt</w:t>
      </w:r>
      <w:proofErr w:type="spellEnd"/>
      <w:r>
        <w:t xml:space="preserve"> 1.596</w:t>
      </w:r>
    </w:p>
    <w:p w14:paraId="3855B113" w14:textId="5CD8A7AB" w:rsidR="00621DBD" w:rsidRPr="00455AC3" w:rsidRDefault="00621DBD" w:rsidP="004C0309">
      <w:pPr>
        <w:pStyle w:val="AmdtsEntries"/>
      </w:pPr>
      <w:r>
        <w:tab/>
        <w:t>ins</w:t>
      </w:r>
      <w:r w:rsidR="00455AC3">
        <w:t xml:space="preserve"> </w:t>
      </w:r>
      <w:hyperlink r:id="rId113"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14:paraId="06627B75" w14:textId="544F4E36" w:rsidR="00D35602" w:rsidRDefault="00D35602" w:rsidP="00D35602">
      <w:pPr>
        <w:pStyle w:val="AmdtsEntryHd"/>
      </w:pPr>
      <w:r w:rsidRPr="00647FD5">
        <w:t>Minimum housing standards—ceiling insulation standards</w:t>
      </w:r>
    </w:p>
    <w:p w14:paraId="0B26F240" w14:textId="24AF5331" w:rsidR="00D35602" w:rsidRPr="00BA1B39" w:rsidRDefault="00D35602" w:rsidP="00D35602">
      <w:pPr>
        <w:pStyle w:val="AmdtsEntries"/>
      </w:pPr>
      <w:r>
        <w:t xml:space="preserve">pt 3 </w:t>
      </w:r>
      <w:proofErr w:type="spellStart"/>
      <w:r>
        <w:t>hdg</w:t>
      </w:r>
      <w:proofErr w:type="spellEnd"/>
      <w:r>
        <w:tab/>
        <w:t xml:space="preserve">ins </w:t>
      </w:r>
      <w:hyperlink r:id="rId114" w:tooltip="Residential Tenancies Amendment Regulation 2023 (No 1)" w:history="1">
        <w:r w:rsidRPr="000E63F4">
          <w:rPr>
            <w:rStyle w:val="charCitHyperlinkAbbrev"/>
          </w:rPr>
          <w:t>SL2023-4</w:t>
        </w:r>
      </w:hyperlink>
      <w:r>
        <w:t xml:space="preserve"> s 8</w:t>
      </w:r>
    </w:p>
    <w:p w14:paraId="4A76F121" w14:textId="0939C54E" w:rsidR="00137969" w:rsidRDefault="00D35602">
      <w:pPr>
        <w:pStyle w:val="AmdtsEntryHd"/>
      </w:pPr>
      <w:r w:rsidRPr="00647FD5">
        <w:t>Definitions—pt 3</w:t>
      </w:r>
    </w:p>
    <w:p w14:paraId="500D66EA" w14:textId="17550F6E" w:rsidR="00137969" w:rsidRDefault="00137969">
      <w:pPr>
        <w:pStyle w:val="AmdtsEntries"/>
      </w:pPr>
      <w:r>
        <w:t>s 8</w:t>
      </w:r>
      <w:r>
        <w:tab/>
        <w:t xml:space="preserve">om </w:t>
      </w:r>
      <w:hyperlink r:id="rId115"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w:t>
      </w:r>
      <w:proofErr w:type="spellStart"/>
      <w:r>
        <w:t>amdt</w:t>
      </w:r>
      <w:proofErr w:type="spellEnd"/>
      <w:r>
        <w:t xml:space="preserve"> 1.3667</w:t>
      </w:r>
    </w:p>
    <w:p w14:paraId="68292D4B" w14:textId="1C6A47E0" w:rsidR="00D35602" w:rsidRDefault="00D35602">
      <w:pPr>
        <w:pStyle w:val="AmdtsEntries"/>
      </w:pPr>
      <w:r>
        <w:tab/>
        <w:t xml:space="preserve">ins </w:t>
      </w:r>
      <w:hyperlink r:id="rId116" w:tooltip="Residential Tenancies Amendment Regulation 2023 (No 1)" w:history="1">
        <w:r w:rsidRPr="000E63F4">
          <w:rPr>
            <w:rStyle w:val="charCitHyperlinkAbbrev"/>
          </w:rPr>
          <w:t>SL2023-4</w:t>
        </w:r>
      </w:hyperlink>
      <w:r>
        <w:t xml:space="preserve"> s 8</w:t>
      </w:r>
    </w:p>
    <w:p w14:paraId="51FEF08C" w14:textId="1824AD8B" w:rsidR="00D35602" w:rsidRDefault="00D35602">
      <w:pPr>
        <w:pStyle w:val="AmdtsEntries"/>
      </w:pPr>
      <w:r>
        <w:tab/>
        <w:t xml:space="preserve">def </w:t>
      </w:r>
      <w:r w:rsidRPr="00D35602">
        <w:rPr>
          <w:rStyle w:val="charBoldItals"/>
        </w:rPr>
        <w:t>approved installer</w:t>
      </w:r>
      <w:r>
        <w:t xml:space="preserve"> ins </w:t>
      </w:r>
      <w:hyperlink r:id="rId117" w:tooltip="Residential Tenancies Amendment Regulation 2023 (No 1)" w:history="1">
        <w:r w:rsidRPr="000E63F4">
          <w:rPr>
            <w:rStyle w:val="charCitHyperlinkAbbrev"/>
          </w:rPr>
          <w:t>SL2023-4</w:t>
        </w:r>
      </w:hyperlink>
      <w:r>
        <w:t xml:space="preserve"> s 8</w:t>
      </w:r>
    </w:p>
    <w:p w14:paraId="36DE30D9" w14:textId="0C3F7E83" w:rsidR="00D35602" w:rsidRDefault="00D35602" w:rsidP="00D35602">
      <w:pPr>
        <w:pStyle w:val="AmdtsEntries"/>
      </w:pPr>
      <w:r>
        <w:tab/>
        <w:t xml:space="preserve">def </w:t>
      </w:r>
      <w:r w:rsidRPr="00647FD5">
        <w:rPr>
          <w:rStyle w:val="charBoldItals"/>
        </w:rPr>
        <w:t>ceiling insulation</w:t>
      </w:r>
      <w:r>
        <w:t xml:space="preserve"> ins </w:t>
      </w:r>
      <w:hyperlink r:id="rId118" w:tooltip="Residential Tenancies Amendment Regulation 2023 (No 1)" w:history="1">
        <w:r w:rsidRPr="000E63F4">
          <w:rPr>
            <w:rStyle w:val="charCitHyperlinkAbbrev"/>
          </w:rPr>
          <w:t>SL2023-4</w:t>
        </w:r>
      </w:hyperlink>
      <w:r>
        <w:t xml:space="preserve"> s 8</w:t>
      </w:r>
    </w:p>
    <w:p w14:paraId="6645FE88" w14:textId="422F6E24" w:rsidR="00D35602" w:rsidRDefault="00D35602" w:rsidP="00D35602">
      <w:pPr>
        <w:pStyle w:val="AmdtsEntries"/>
      </w:pPr>
      <w:r>
        <w:tab/>
        <w:t xml:space="preserve">def </w:t>
      </w:r>
      <w:r w:rsidRPr="00647FD5">
        <w:rPr>
          <w:rStyle w:val="charBoldItals"/>
        </w:rPr>
        <w:t>ceiling insulation standard</w:t>
      </w:r>
      <w:r>
        <w:t xml:space="preserve"> ins </w:t>
      </w:r>
      <w:hyperlink r:id="rId119" w:tooltip="Residential Tenancies Amendment Regulation 2023 (No 1)" w:history="1">
        <w:r w:rsidRPr="000E63F4">
          <w:rPr>
            <w:rStyle w:val="charCitHyperlinkAbbrev"/>
          </w:rPr>
          <w:t>SL2023-4</w:t>
        </w:r>
      </w:hyperlink>
      <w:r>
        <w:t xml:space="preserve"> s 8</w:t>
      </w:r>
    </w:p>
    <w:p w14:paraId="1D1BD03D" w14:textId="33D3E8E8" w:rsidR="00D35602" w:rsidRDefault="00D35602" w:rsidP="00D35602">
      <w:pPr>
        <w:pStyle w:val="AmdtsEntries"/>
      </w:pPr>
      <w:r>
        <w:tab/>
        <w:t xml:space="preserve">def </w:t>
      </w:r>
      <w:r w:rsidRPr="00647FD5">
        <w:rPr>
          <w:rStyle w:val="charBoldItals"/>
        </w:rPr>
        <w:t>commencement day</w:t>
      </w:r>
      <w:r>
        <w:t xml:space="preserve"> ins </w:t>
      </w:r>
      <w:hyperlink r:id="rId120" w:tooltip="Residential Tenancies Amendment Regulation 2023 (No 1)" w:history="1">
        <w:r w:rsidRPr="000E63F4">
          <w:rPr>
            <w:rStyle w:val="charCitHyperlinkAbbrev"/>
          </w:rPr>
          <w:t>SL2023-4</w:t>
        </w:r>
      </w:hyperlink>
      <w:r>
        <w:t xml:space="preserve"> s 8</w:t>
      </w:r>
    </w:p>
    <w:p w14:paraId="4F341E36" w14:textId="45E5E2AE" w:rsidR="00D35602" w:rsidRDefault="00D35602" w:rsidP="00D35602">
      <w:pPr>
        <w:pStyle w:val="AmdtsEntries"/>
      </w:pPr>
      <w:r>
        <w:tab/>
        <w:t xml:space="preserve">def </w:t>
      </w:r>
      <w:r w:rsidRPr="00647FD5">
        <w:rPr>
          <w:rStyle w:val="charBoldItals"/>
        </w:rPr>
        <w:t>continuously tenanted</w:t>
      </w:r>
      <w:r>
        <w:t xml:space="preserve"> ins </w:t>
      </w:r>
      <w:hyperlink r:id="rId121" w:tooltip="Residential Tenancies Amendment Regulation 2023 (No 1)" w:history="1">
        <w:r w:rsidRPr="000E63F4">
          <w:rPr>
            <w:rStyle w:val="charCitHyperlinkAbbrev"/>
          </w:rPr>
          <w:t>SL2023-4</w:t>
        </w:r>
      </w:hyperlink>
      <w:r>
        <w:t xml:space="preserve"> s 8</w:t>
      </w:r>
    </w:p>
    <w:p w14:paraId="46DC94E2" w14:textId="74F8E391" w:rsidR="00D35602" w:rsidRDefault="00D35602" w:rsidP="00D35602">
      <w:pPr>
        <w:pStyle w:val="AmdtsEntries"/>
      </w:pPr>
      <w:r>
        <w:tab/>
        <w:t xml:space="preserve">def </w:t>
      </w:r>
      <w:r w:rsidRPr="00647FD5">
        <w:rPr>
          <w:rStyle w:val="charBoldItals"/>
        </w:rPr>
        <w:t>licensed electrician</w:t>
      </w:r>
      <w:r>
        <w:t xml:space="preserve"> ins </w:t>
      </w:r>
      <w:hyperlink r:id="rId122" w:tooltip="Residential Tenancies Amendment Regulation 2023 (No 1)" w:history="1">
        <w:r w:rsidRPr="000E63F4">
          <w:rPr>
            <w:rStyle w:val="charCitHyperlinkAbbrev"/>
          </w:rPr>
          <w:t>SL2023-4</w:t>
        </w:r>
      </w:hyperlink>
      <w:r>
        <w:t xml:space="preserve"> s 8</w:t>
      </w:r>
    </w:p>
    <w:p w14:paraId="6801723D" w14:textId="10F3A74D" w:rsidR="00707845" w:rsidRDefault="00707845" w:rsidP="00707845">
      <w:pPr>
        <w:pStyle w:val="AmdtsEntries"/>
      </w:pPr>
      <w:r>
        <w:tab/>
        <w:t xml:space="preserve">def </w:t>
      </w:r>
      <w:r w:rsidRPr="00647FD5">
        <w:rPr>
          <w:rStyle w:val="charBoldItals"/>
        </w:rPr>
        <w:t>required area</w:t>
      </w:r>
      <w:r>
        <w:t xml:space="preserve"> ins </w:t>
      </w:r>
      <w:hyperlink r:id="rId123" w:tooltip="Residential Tenancies Amendment Regulation 2023 (No 1)" w:history="1">
        <w:r w:rsidRPr="000E63F4">
          <w:rPr>
            <w:rStyle w:val="charCitHyperlinkAbbrev"/>
          </w:rPr>
          <w:t>SL2023-4</w:t>
        </w:r>
      </w:hyperlink>
      <w:r>
        <w:t xml:space="preserve"> s 8</w:t>
      </w:r>
    </w:p>
    <w:p w14:paraId="224D30BB" w14:textId="5759AC86" w:rsidR="00707845" w:rsidRDefault="00707845" w:rsidP="00707845">
      <w:pPr>
        <w:pStyle w:val="AmdtsEntries"/>
      </w:pPr>
      <w:r>
        <w:tab/>
        <w:t xml:space="preserve">def </w:t>
      </w:r>
      <w:r w:rsidRPr="00647FD5">
        <w:rPr>
          <w:rStyle w:val="charBoldItals"/>
        </w:rPr>
        <w:t>required ceiling insulation</w:t>
      </w:r>
      <w:r>
        <w:t xml:space="preserve"> ins </w:t>
      </w:r>
      <w:hyperlink r:id="rId124" w:tooltip="Residential Tenancies Amendment Regulation 2023 (No 1)" w:history="1">
        <w:r w:rsidRPr="000E63F4">
          <w:rPr>
            <w:rStyle w:val="charCitHyperlinkAbbrev"/>
          </w:rPr>
          <w:t>SL2023-4</w:t>
        </w:r>
      </w:hyperlink>
      <w:r>
        <w:t xml:space="preserve"> s 8</w:t>
      </w:r>
    </w:p>
    <w:p w14:paraId="3975B362" w14:textId="7A221BB4" w:rsidR="00707845" w:rsidRDefault="00707845" w:rsidP="00707845">
      <w:pPr>
        <w:pStyle w:val="AmdtsEntries"/>
      </w:pPr>
      <w:r>
        <w:tab/>
        <w:t xml:space="preserve">def </w:t>
      </w:r>
      <w:r w:rsidRPr="00647FD5">
        <w:rPr>
          <w:rStyle w:val="charBoldItals"/>
        </w:rPr>
        <w:t>R-value</w:t>
      </w:r>
      <w:r>
        <w:t xml:space="preserve"> ins </w:t>
      </w:r>
      <w:hyperlink r:id="rId125" w:tooltip="Residential Tenancies Amendment Regulation 2023 (No 1)" w:history="1">
        <w:r w:rsidRPr="000E63F4">
          <w:rPr>
            <w:rStyle w:val="charCitHyperlinkAbbrev"/>
          </w:rPr>
          <w:t>SL2023-4</w:t>
        </w:r>
      </w:hyperlink>
      <w:r>
        <w:t xml:space="preserve"> s 8</w:t>
      </w:r>
    </w:p>
    <w:p w14:paraId="16E7AE37" w14:textId="58E7D2CC" w:rsidR="00707845" w:rsidRDefault="00707845">
      <w:pPr>
        <w:pStyle w:val="AmdtsEntryHd"/>
      </w:pPr>
      <w:r w:rsidRPr="00647FD5">
        <w:t>Minimum housing standard for ceiling insulation—Act, s 19A (1) (b)</w:t>
      </w:r>
    </w:p>
    <w:p w14:paraId="508EC109" w14:textId="206EF44B" w:rsidR="00707845" w:rsidRPr="00707845" w:rsidRDefault="00707845" w:rsidP="00707845">
      <w:pPr>
        <w:pStyle w:val="AmdtsEntries"/>
      </w:pPr>
      <w:r>
        <w:t>s 9</w:t>
      </w:r>
      <w:r>
        <w:tab/>
        <w:t xml:space="preserve">ins </w:t>
      </w:r>
      <w:hyperlink r:id="rId126" w:tooltip="Residential Tenancies Amendment Regulation 2023 (No 1)" w:history="1">
        <w:r w:rsidRPr="000E63F4">
          <w:rPr>
            <w:rStyle w:val="charCitHyperlinkAbbrev"/>
          </w:rPr>
          <w:t>SL2023-4</w:t>
        </w:r>
      </w:hyperlink>
      <w:r>
        <w:t xml:space="preserve"> s 8</w:t>
      </w:r>
    </w:p>
    <w:p w14:paraId="40131C85" w14:textId="3E040938" w:rsidR="00707845" w:rsidRDefault="00707845" w:rsidP="00707845">
      <w:pPr>
        <w:pStyle w:val="AmdtsEntryHd"/>
      </w:pPr>
      <w:r w:rsidRPr="00647FD5">
        <w:t>Installing or upgrading ceiling insulation to comply with ceiling insulation standard</w:t>
      </w:r>
    </w:p>
    <w:p w14:paraId="3839DF67" w14:textId="716E0454" w:rsidR="00707845" w:rsidRPr="00707845" w:rsidRDefault="00707845" w:rsidP="00707845">
      <w:pPr>
        <w:pStyle w:val="AmdtsEntries"/>
      </w:pPr>
      <w:r>
        <w:t>s 10</w:t>
      </w:r>
      <w:r>
        <w:tab/>
        <w:t xml:space="preserve">ins </w:t>
      </w:r>
      <w:hyperlink r:id="rId127" w:tooltip="Residential Tenancies Amendment Regulation 2023 (No 1)" w:history="1">
        <w:r w:rsidRPr="000E63F4">
          <w:rPr>
            <w:rStyle w:val="charCitHyperlinkAbbrev"/>
          </w:rPr>
          <w:t>SL2023-4</w:t>
        </w:r>
      </w:hyperlink>
      <w:r>
        <w:t xml:space="preserve"> s 8</w:t>
      </w:r>
    </w:p>
    <w:p w14:paraId="2AD64C2D" w14:textId="1EFE9E2D" w:rsidR="00707845" w:rsidRDefault="00707845" w:rsidP="00707845">
      <w:pPr>
        <w:pStyle w:val="AmdtsEntryHd"/>
      </w:pPr>
      <w:r w:rsidRPr="00647FD5">
        <w:t>Exemptions from complying with ceiling insulation standard</w:t>
      </w:r>
    </w:p>
    <w:p w14:paraId="7A3530E3" w14:textId="0204BE14" w:rsidR="00707845" w:rsidRPr="00707845" w:rsidRDefault="00707845" w:rsidP="00707845">
      <w:pPr>
        <w:pStyle w:val="AmdtsEntries"/>
      </w:pPr>
      <w:r>
        <w:t>s 11</w:t>
      </w:r>
      <w:r>
        <w:tab/>
        <w:t xml:space="preserve">ins </w:t>
      </w:r>
      <w:hyperlink r:id="rId128" w:tooltip="Residential Tenancies Amendment Regulation 2023 (No 1)" w:history="1">
        <w:r w:rsidRPr="000E63F4">
          <w:rPr>
            <w:rStyle w:val="charCitHyperlinkAbbrev"/>
          </w:rPr>
          <w:t>SL2023-4</w:t>
        </w:r>
      </w:hyperlink>
      <w:r>
        <w:t xml:space="preserve"> s 8</w:t>
      </w:r>
    </w:p>
    <w:p w14:paraId="63030B80" w14:textId="0C6DD1FC" w:rsidR="00132DFB" w:rsidRDefault="00132DFB" w:rsidP="00132DFB">
      <w:pPr>
        <w:pStyle w:val="AmdtsEntryHd"/>
      </w:pPr>
      <w:r w:rsidRPr="00647FD5">
        <w:t>Lessor must keep records—Act, s 19C (c)</w:t>
      </w:r>
    </w:p>
    <w:p w14:paraId="06DD089E" w14:textId="1B1A5048" w:rsidR="00132DFB" w:rsidRPr="00707845" w:rsidRDefault="00132DFB" w:rsidP="00132DFB">
      <w:pPr>
        <w:pStyle w:val="AmdtsEntries"/>
      </w:pPr>
      <w:r>
        <w:t>s 12</w:t>
      </w:r>
      <w:r>
        <w:tab/>
        <w:t xml:space="preserve">ins </w:t>
      </w:r>
      <w:hyperlink r:id="rId129" w:tooltip="Residential Tenancies Amendment Regulation 2023 (No 1)" w:history="1">
        <w:r w:rsidRPr="000E63F4">
          <w:rPr>
            <w:rStyle w:val="charCitHyperlinkAbbrev"/>
          </w:rPr>
          <w:t>SL2023-4</w:t>
        </w:r>
      </w:hyperlink>
      <w:r>
        <w:t xml:space="preserve"> s 8</w:t>
      </w:r>
    </w:p>
    <w:p w14:paraId="3CE07266" w14:textId="0E6C33B2" w:rsidR="00132DFB" w:rsidRDefault="00132DFB" w:rsidP="00132DFB">
      <w:pPr>
        <w:pStyle w:val="AmdtsEntryHd"/>
      </w:pPr>
      <w:r w:rsidRPr="00647FD5">
        <w:t>Approved installers</w:t>
      </w:r>
    </w:p>
    <w:p w14:paraId="09919298" w14:textId="53307E58" w:rsidR="00132DFB" w:rsidRPr="00707845" w:rsidRDefault="00132DFB" w:rsidP="00132DFB">
      <w:pPr>
        <w:pStyle w:val="AmdtsEntries"/>
      </w:pPr>
      <w:r>
        <w:t>s 13</w:t>
      </w:r>
      <w:r>
        <w:tab/>
        <w:t xml:space="preserve">ins </w:t>
      </w:r>
      <w:hyperlink r:id="rId130" w:tooltip="Residential Tenancies Amendment Regulation 2023 (No 1)" w:history="1">
        <w:r w:rsidRPr="000E63F4">
          <w:rPr>
            <w:rStyle w:val="charCitHyperlinkAbbrev"/>
          </w:rPr>
          <w:t>SL2023-4</w:t>
        </w:r>
      </w:hyperlink>
      <w:r>
        <w:t xml:space="preserve"> s 8</w:t>
      </w:r>
    </w:p>
    <w:p w14:paraId="208C8412" w14:textId="25A80E44" w:rsidR="00132DFB" w:rsidRDefault="00132DFB" w:rsidP="00132DFB">
      <w:pPr>
        <w:pStyle w:val="AmdtsEntryHd"/>
      </w:pPr>
      <w:r w:rsidRPr="00647FD5">
        <w:t>Disapplication of Legislation Act, s 47 (5) and (6)</w:t>
      </w:r>
    </w:p>
    <w:p w14:paraId="49B365EE" w14:textId="7015F51F" w:rsidR="00132DFB" w:rsidRPr="00707845" w:rsidRDefault="00132DFB" w:rsidP="00132DFB">
      <w:pPr>
        <w:pStyle w:val="AmdtsEntries"/>
      </w:pPr>
      <w:r>
        <w:t>s 14</w:t>
      </w:r>
      <w:r>
        <w:tab/>
        <w:t xml:space="preserve">ins </w:t>
      </w:r>
      <w:hyperlink r:id="rId131" w:tooltip="Residential Tenancies Amendment Regulation 2023 (No 1)" w:history="1">
        <w:r w:rsidRPr="000E63F4">
          <w:rPr>
            <w:rStyle w:val="charCitHyperlinkAbbrev"/>
          </w:rPr>
          <w:t>SL2023-4</w:t>
        </w:r>
      </w:hyperlink>
      <w:r>
        <w:t xml:space="preserve"> s 8</w:t>
      </w:r>
    </w:p>
    <w:p w14:paraId="2D31F660" w14:textId="2C9623C9" w:rsidR="00137969" w:rsidRDefault="00137969">
      <w:pPr>
        <w:pStyle w:val="AmdtsEntryHd"/>
      </w:pPr>
      <w:r>
        <w:t>Termination notice</w:t>
      </w:r>
    </w:p>
    <w:p w14:paraId="70C592C5" w14:textId="0D4FC128" w:rsidR="00137969" w:rsidRDefault="00137969">
      <w:pPr>
        <w:pStyle w:val="AmdtsEntries"/>
      </w:pPr>
      <w:r>
        <w:t>sch</w:t>
      </w:r>
      <w:r>
        <w:tab/>
        <w:t xml:space="preserve">om </w:t>
      </w:r>
      <w:hyperlink r:id="rId132"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w:t>
      </w:r>
      <w:proofErr w:type="spellStart"/>
      <w:r>
        <w:t>amdt</w:t>
      </w:r>
      <w:proofErr w:type="spellEnd"/>
      <w:r>
        <w:t xml:space="preserve"> 1.3668</w:t>
      </w:r>
    </w:p>
    <w:p w14:paraId="126EA345" w14:textId="5586C8AC" w:rsidR="00132DFB" w:rsidRDefault="00132DFB" w:rsidP="00132DFB">
      <w:pPr>
        <w:pStyle w:val="AmdtsEntryHd"/>
      </w:pPr>
      <w:r>
        <w:t>Dictionary</w:t>
      </w:r>
    </w:p>
    <w:p w14:paraId="2ECD6060" w14:textId="0B457291" w:rsidR="00132DFB" w:rsidRPr="00132DFB" w:rsidRDefault="00132DFB" w:rsidP="00132DFB">
      <w:pPr>
        <w:pStyle w:val="AmdtsEntries"/>
      </w:pPr>
      <w:proofErr w:type="spellStart"/>
      <w:r>
        <w:t>dict</w:t>
      </w:r>
      <w:proofErr w:type="spellEnd"/>
      <w:r>
        <w:tab/>
        <w:t xml:space="preserve">ins </w:t>
      </w:r>
      <w:hyperlink r:id="rId133" w:tooltip="Residential Tenancies Amendment Regulation 2023 (No 1)" w:history="1">
        <w:r w:rsidRPr="000E63F4">
          <w:rPr>
            <w:rStyle w:val="charCitHyperlinkAbbrev"/>
          </w:rPr>
          <w:t>SL2023-4</w:t>
        </w:r>
      </w:hyperlink>
      <w:r>
        <w:t xml:space="preserve"> s 9</w:t>
      </w:r>
    </w:p>
    <w:p w14:paraId="4BE95400" w14:textId="3F5704D1" w:rsidR="00132DFB" w:rsidRDefault="00132DFB" w:rsidP="00132DFB">
      <w:pPr>
        <w:pStyle w:val="AmdtsEntries"/>
      </w:pPr>
      <w:r>
        <w:tab/>
        <w:t xml:space="preserve">def </w:t>
      </w:r>
      <w:r w:rsidRPr="00D35602">
        <w:rPr>
          <w:rStyle w:val="charBoldItals"/>
        </w:rPr>
        <w:t>approved installer</w:t>
      </w:r>
      <w:r>
        <w:t xml:space="preserve"> ins </w:t>
      </w:r>
      <w:hyperlink r:id="rId134" w:tooltip="Residential Tenancies Amendment Regulation 2023 (No 1)" w:history="1">
        <w:r w:rsidRPr="000E63F4">
          <w:rPr>
            <w:rStyle w:val="charCitHyperlinkAbbrev"/>
          </w:rPr>
          <w:t>SL2023-4</w:t>
        </w:r>
      </w:hyperlink>
      <w:r>
        <w:t xml:space="preserve"> s 9</w:t>
      </w:r>
    </w:p>
    <w:p w14:paraId="51485825" w14:textId="7AC1CEB3" w:rsidR="00132DFB" w:rsidRDefault="00132DFB" w:rsidP="00132DFB">
      <w:pPr>
        <w:pStyle w:val="AmdtsEntries"/>
      </w:pPr>
      <w:r>
        <w:tab/>
        <w:t xml:space="preserve">def </w:t>
      </w:r>
      <w:r w:rsidRPr="00647FD5">
        <w:rPr>
          <w:rStyle w:val="charBoldItals"/>
        </w:rPr>
        <w:t>ceiling insulation</w:t>
      </w:r>
      <w:r>
        <w:t xml:space="preserve"> ins </w:t>
      </w:r>
      <w:hyperlink r:id="rId135" w:tooltip="Residential Tenancies Amendment Regulation 2023 (No 1)" w:history="1">
        <w:r w:rsidRPr="000E63F4">
          <w:rPr>
            <w:rStyle w:val="charCitHyperlinkAbbrev"/>
          </w:rPr>
          <w:t>SL2023-4</w:t>
        </w:r>
      </w:hyperlink>
      <w:r>
        <w:t xml:space="preserve"> s 9</w:t>
      </w:r>
    </w:p>
    <w:p w14:paraId="5F6A5C9B" w14:textId="084BAEC6" w:rsidR="00132DFB" w:rsidRDefault="00132DFB" w:rsidP="00132DFB">
      <w:pPr>
        <w:pStyle w:val="AmdtsEntries"/>
      </w:pPr>
      <w:r>
        <w:tab/>
        <w:t xml:space="preserve">def </w:t>
      </w:r>
      <w:r w:rsidRPr="00647FD5">
        <w:rPr>
          <w:rStyle w:val="charBoldItals"/>
        </w:rPr>
        <w:t>ceiling insulation standard</w:t>
      </w:r>
      <w:r>
        <w:t xml:space="preserve"> ins </w:t>
      </w:r>
      <w:hyperlink r:id="rId136" w:tooltip="Residential Tenancies Amendment Regulation 2023 (No 1)" w:history="1">
        <w:r w:rsidRPr="000E63F4">
          <w:rPr>
            <w:rStyle w:val="charCitHyperlinkAbbrev"/>
          </w:rPr>
          <w:t>SL2023-4</w:t>
        </w:r>
      </w:hyperlink>
      <w:r>
        <w:t xml:space="preserve"> s 9</w:t>
      </w:r>
    </w:p>
    <w:p w14:paraId="0E6F85FF" w14:textId="79E0F86A" w:rsidR="00132DFB" w:rsidRDefault="00132DFB" w:rsidP="00132DFB">
      <w:pPr>
        <w:pStyle w:val="AmdtsEntries"/>
      </w:pPr>
      <w:r>
        <w:tab/>
        <w:t xml:space="preserve">def </w:t>
      </w:r>
      <w:r w:rsidRPr="00647FD5">
        <w:rPr>
          <w:rStyle w:val="charBoldItals"/>
        </w:rPr>
        <w:t>commencement day</w:t>
      </w:r>
      <w:r>
        <w:t xml:space="preserve"> ins </w:t>
      </w:r>
      <w:hyperlink r:id="rId137" w:tooltip="Residential Tenancies Amendment Regulation 2023 (No 1)" w:history="1">
        <w:r w:rsidRPr="000E63F4">
          <w:rPr>
            <w:rStyle w:val="charCitHyperlinkAbbrev"/>
          </w:rPr>
          <w:t>SL2023-4</w:t>
        </w:r>
      </w:hyperlink>
      <w:r>
        <w:t xml:space="preserve"> s 9</w:t>
      </w:r>
    </w:p>
    <w:p w14:paraId="67743963" w14:textId="0D043FDA" w:rsidR="00132DFB" w:rsidRDefault="00132DFB" w:rsidP="00F86EB6">
      <w:pPr>
        <w:pStyle w:val="AmdtsEntries"/>
        <w:keepNext/>
      </w:pPr>
      <w:r>
        <w:lastRenderedPageBreak/>
        <w:tab/>
        <w:t xml:space="preserve">def </w:t>
      </w:r>
      <w:r w:rsidRPr="00647FD5">
        <w:rPr>
          <w:rStyle w:val="charBoldItals"/>
        </w:rPr>
        <w:t>continuously tenanted</w:t>
      </w:r>
      <w:r>
        <w:t xml:space="preserve"> ins </w:t>
      </w:r>
      <w:hyperlink r:id="rId138" w:tooltip="Residential Tenancies Amendment Regulation 2023 (No 1)" w:history="1">
        <w:r w:rsidRPr="000E63F4">
          <w:rPr>
            <w:rStyle w:val="charCitHyperlinkAbbrev"/>
          </w:rPr>
          <w:t>SL2023-4</w:t>
        </w:r>
      </w:hyperlink>
      <w:r>
        <w:t xml:space="preserve"> s 9</w:t>
      </w:r>
    </w:p>
    <w:p w14:paraId="70CA7C2E" w14:textId="14E97894" w:rsidR="00132DFB" w:rsidRDefault="00132DFB" w:rsidP="00F86EB6">
      <w:pPr>
        <w:pStyle w:val="AmdtsEntries"/>
        <w:keepNext/>
      </w:pPr>
      <w:r>
        <w:tab/>
        <w:t xml:space="preserve">def </w:t>
      </w:r>
      <w:r w:rsidRPr="00647FD5">
        <w:rPr>
          <w:rStyle w:val="charBoldItals"/>
        </w:rPr>
        <w:t>licensed electrician</w:t>
      </w:r>
      <w:r>
        <w:t xml:space="preserve"> ins </w:t>
      </w:r>
      <w:hyperlink r:id="rId139" w:tooltip="Residential Tenancies Amendment Regulation 2023 (No 1)" w:history="1">
        <w:r w:rsidRPr="000E63F4">
          <w:rPr>
            <w:rStyle w:val="charCitHyperlinkAbbrev"/>
          </w:rPr>
          <w:t>SL2023-4</w:t>
        </w:r>
      </w:hyperlink>
      <w:r>
        <w:t xml:space="preserve"> s 9</w:t>
      </w:r>
    </w:p>
    <w:p w14:paraId="230ADC29" w14:textId="767F00A3" w:rsidR="00132DFB" w:rsidRDefault="00132DFB" w:rsidP="00F86EB6">
      <w:pPr>
        <w:pStyle w:val="AmdtsEntries"/>
        <w:keepNext/>
      </w:pPr>
      <w:r>
        <w:tab/>
        <w:t xml:space="preserve">def </w:t>
      </w:r>
      <w:r w:rsidRPr="00647FD5">
        <w:rPr>
          <w:rStyle w:val="charBoldItals"/>
        </w:rPr>
        <w:t>required area</w:t>
      </w:r>
      <w:r>
        <w:t xml:space="preserve"> ins </w:t>
      </w:r>
      <w:hyperlink r:id="rId140" w:tooltip="Residential Tenancies Amendment Regulation 2023 (No 1)" w:history="1">
        <w:r w:rsidRPr="000E63F4">
          <w:rPr>
            <w:rStyle w:val="charCitHyperlinkAbbrev"/>
          </w:rPr>
          <w:t>SL2023-4</w:t>
        </w:r>
      </w:hyperlink>
      <w:r>
        <w:t xml:space="preserve"> s 9</w:t>
      </w:r>
    </w:p>
    <w:p w14:paraId="72ACD6A6" w14:textId="53F923D7" w:rsidR="00132DFB" w:rsidRDefault="00132DFB" w:rsidP="00F86EB6">
      <w:pPr>
        <w:pStyle w:val="AmdtsEntries"/>
        <w:keepNext/>
      </w:pPr>
      <w:r>
        <w:tab/>
        <w:t xml:space="preserve">def </w:t>
      </w:r>
      <w:r w:rsidRPr="00647FD5">
        <w:rPr>
          <w:rStyle w:val="charBoldItals"/>
        </w:rPr>
        <w:t>required ceiling insulation</w:t>
      </w:r>
      <w:r>
        <w:t xml:space="preserve"> ins </w:t>
      </w:r>
      <w:hyperlink r:id="rId141" w:tooltip="Residential Tenancies Amendment Regulation 2023 (No 1)" w:history="1">
        <w:r w:rsidRPr="000E63F4">
          <w:rPr>
            <w:rStyle w:val="charCitHyperlinkAbbrev"/>
          </w:rPr>
          <w:t>SL2023-4</w:t>
        </w:r>
      </w:hyperlink>
      <w:r>
        <w:t xml:space="preserve"> s 9</w:t>
      </w:r>
    </w:p>
    <w:p w14:paraId="6BB3A2A0" w14:textId="25E8A4C9" w:rsidR="00132DFB" w:rsidRDefault="00132DFB" w:rsidP="00132DFB">
      <w:pPr>
        <w:pStyle w:val="AmdtsEntries"/>
      </w:pPr>
      <w:r>
        <w:tab/>
        <w:t xml:space="preserve">def </w:t>
      </w:r>
      <w:r w:rsidRPr="00647FD5">
        <w:rPr>
          <w:rStyle w:val="charBoldItals"/>
        </w:rPr>
        <w:t>R-value</w:t>
      </w:r>
      <w:r>
        <w:t xml:space="preserve"> ins </w:t>
      </w:r>
      <w:hyperlink r:id="rId142" w:tooltip="Residential Tenancies Amendment Regulation 2023 (No 1)" w:history="1">
        <w:r w:rsidRPr="000E63F4">
          <w:rPr>
            <w:rStyle w:val="charCitHyperlinkAbbrev"/>
          </w:rPr>
          <w:t>SL2023-4</w:t>
        </w:r>
      </w:hyperlink>
      <w:r>
        <w:t xml:space="preserve"> s 9</w:t>
      </w:r>
    </w:p>
    <w:p w14:paraId="669C7DDC" w14:textId="77777777" w:rsidR="00DE2D2C" w:rsidRPr="00DE2D2C" w:rsidRDefault="00DE2D2C" w:rsidP="00DE2D2C">
      <w:pPr>
        <w:pStyle w:val="PageBreak"/>
      </w:pPr>
      <w:r w:rsidRPr="00DE2D2C">
        <w:br w:type="page"/>
      </w:r>
    </w:p>
    <w:p w14:paraId="1C954926" w14:textId="77777777" w:rsidR="00137969" w:rsidRPr="002C23D6" w:rsidRDefault="00137969">
      <w:pPr>
        <w:pStyle w:val="Endnote2"/>
      </w:pPr>
      <w:bookmarkStart w:id="37" w:name="_Toc152686602"/>
      <w:r w:rsidRPr="002C23D6">
        <w:rPr>
          <w:rStyle w:val="charTableNo"/>
        </w:rPr>
        <w:lastRenderedPageBreak/>
        <w:t>5</w:t>
      </w:r>
      <w:r>
        <w:tab/>
      </w:r>
      <w:r w:rsidRPr="002C23D6">
        <w:rPr>
          <w:rStyle w:val="charTableText"/>
        </w:rPr>
        <w:t>Earlier republications</w:t>
      </w:r>
      <w:bookmarkEnd w:id="37"/>
    </w:p>
    <w:p w14:paraId="262403AF" w14:textId="77777777" w:rsidR="00137969" w:rsidRDefault="00137969">
      <w:pPr>
        <w:pStyle w:val="EndNoteTextPub"/>
        <w:keepNext/>
      </w:pPr>
      <w:r>
        <w:t xml:space="preserve">Some earlier republications were not numbered. The number in column 1 refers to the publication order.  </w:t>
      </w:r>
    </w:p>
    <w:p w14:paraId="4EAE11FC" w14:textId="77777777" w:rsidR="00137969" w:rsidRDefault="00137969">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6F4E058" w14:textId="77777777" w:rsidR="00137969" w:rsidRDefault="00137969">
      <w:pPr>
        <w:pStyle w:val="EndNoteTextEPS"/>
        <w:keepNext/>
      </w:pPr>
    </w:p>
    <w:tbl>
      <w:tblPr>
        <w:tblW w:w="6823" w:type="dxa"/>
        <w:tblInd w:w="1188" w:type="dxa"/>
        <w:tblLayout w:type="fixed"/>
        <w:tblLook w:val="0000" w:firstRow="0" w:lastRow="0" w:firstColumn="0" w:lastColumn="0" w:noHBand="0" w:noVBand="0"/>
      </w:tblPr>
      <w:tblGrid>
        <w:gridCol w:w="1576"/>
        <w:gridCol w:w="1681"/>
        <w:gridCol w:w="1783"/>
        <w:gridCol w:w="1783"/>
      </w:tblGrid>
      <w:tr w:rsidR="00137969" w14:paraId="7E7D6E2C" w14:textId="77777777">
        <w:trPr>
          <w:tblHeader/>
        </w:trPr>
        <w:tc>
          <w:tcPr>
            <w:tcW w:w="1576" w:type="dxa"/>
            <w:tcBorders>
              <w:bottom w:val="single" w:sz="4" w:space="0" w:color="auto"/>
            </w:tcBorders>
          </w:tcPr>
          <w:p w14:paraId="7B4F43BE" w14:textId="77777777" w:rsidR="00137969" w:rsidRDefault="00137969">
            <w:pPr>
              <w:pStyle w:val="EarlierRepubHdg"/>
            </w:pPr>
            <w:r>
              <w:t>Republication No and date</w:t>
            </w:r>
          </w:p>
        </w:tc>
        <w:tc>
          <w:tcPr>
            <w:tcW w:w="1681" w:type="dxa"/>
            <w:tcBorders>
              <w:bottom w:val="single" w:sz="4" w:space="0" w:color="auto"/>
            </w:tcBorders>
          </w:tcPr>
          <w:p w14:paraId="2AE6BD92" w14:textId="77777777" w:rsidR="00137969" w:rsidRDefault="00137969">
            <w:pPr>
              <w:pStyle w:val="EarlierRepubHdg"/>
            </w:pPr>
            <w:r>
              <w:t>Effective</w:t>
            </w:r>
          </w:p>
        </w:tc>
        <w:tc>
          <w:tcPr>
            <w:tcW w:w="1783" w:type="dxa"/>
            <w:tcBorders>
              <w:bottom w:val="single" w:sz="4" w:space="0" w:color="auto"/>
            </w:tcBorders>
          </w:tcPr>
          <w:p w14:paraId="71035317" w14:textId="77777777" w:rsidR="00137969" w:rsidRDefault="00137969">
            <w:pPr>
              <w:pStyle w:val="EarlierRepubHdg"/>
            </w:pPr>
            <w:r>
              <w:t>Last amendment made by</w:t>
            </w:r>
          </w:p>
        </w:tc>
        <w:tc>
          <w:tcPr>
            <w:tcW w:w="1783" w:type="dxa"/>
            <w:tcBorders>
              <w:bottom w:val="single" w:sz="4" w:space="0" w:color="auto"/>
            </w:tcBorders>
          </w:tcPr>
          <w:p w14:paraId="27979D62" w14:textId="77777777" w:rsidR="00137969" w:rsidRDefault="00137969">
            <w:pPr>
              <w:pStyle w:val="EarlierRepubHdg"/>
            </w:pPr>
            <w:r>
              <w:t>Republication for</w:t>
            </w:r>
          </w:p>
        </w:tc>
      </w:tr>
      <w:tr w:rsidR="00137969" w14:paraId="0E37A54F" w14:textId="77777777">
        <w:tc>
          <w:tcPr>
            <w:tcW w:w="1576" w:type="dxa"/>
            <w:tcBorders>
              <w:top w:val="single" w:sz="4" w:space="0" w:color="auto"/>
              <w:bottom w:val="single" w:sz="4" w:space="0" w:color="auto"/>
            </w:tcBorders>
          </w:tcPr>
          <w:p w14:paraId="2CF88951" w14:textId="77777777" w:rsidR="00137969" w:rsidRDefault="00137969">
            <w:pPr>
              <w:pStyle w:val="EarlierRepubEntries"/>
            </w:pPr>
            <w:r>
              <w:t>R1</w:t>
            </w:r>
            <w:r>
              <w:br/>
              <w:t>27 Jun 2002</w:t>
            </w:r>
          </w:p>
        </w:tc>
        <w:tc>
          <w:tcPr>
            <w:tcW w:w="1681" w:type="dxa"/>
            <w:tcBorders>
              <w:top w:val="single" w:sz="4" w:space="0" w:color="auto"/>
              <w:bottom w:val="single" w:sz="4" w:space="0" w:color="auto"/>
            </w:tcBorders>
          </w:tcPr>
          <w:p w14:paraId="55B8C1AA" w14:textId="77777777" w:rsidR="00137969" w:rsidRDefault="00137969">
            <w:pPr>
              <w:pStyle w:val="EarlierRepubEntries"/>
            </w:pPr>
            <w:r>
              <w:t>27 Jun 2002</w:t>
            </w:r>
            <w:r>
              <w:noBreakHyphen/>
            </w:r>
            <w:r>
              <w:br/>
              <w:t>2 Nov 2004</w:t>
            </w:r>
          </w:p>
        </w:tc>
        <w:tc>
          <w:tcPr>
            <w:tcW w:w="1783" w:type="dxa"/>
            <w:tcBorders>
              <w:top w:val="single" w:sz="4" w:space="0" w:color="auto"/>
              <w:bottom w:val="single" w:sz="4" w:space="0" w:color="auto"/>
            </w:tcBorders>
          </w:tcPr>
          <w:p w14:paraId="2BEA7D69" w14:textId="36EFD84A" w:rsidR="00137969" w:rsidRDefault="00006BE5">
            <w:pPr>
              <w:pStyle w:val="EarlierRepubEntries"/>
            </w:pPr>
            <w:hyperlink r:id="rId143"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14:paraId="5DD9F923" w14:textId="5DD30C69" w:rsidR="00137969" w:rsidRDefault="00137969">
            <w:pPr>
              <w:pStyle w:val="EarlierRepubEntries"/>
            </w:pPr>
            <w:r>
              <w:t xml:space="preserve">amendments by </w:t>
            </w:r>
            <w:hyperlink r:id="rId144"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r>
      <w:tr w:rsidR="00137969" w14:paraId="3DE602C1" w14:textId="77777777" w:rsidTr="00592432">
        <w:trPr>
          <w:cantSplit/>
        </w:trPr>
        <w:tc>
          <w:tcPr>
            <w:tcW w:w="1576" w:type="dxa"/>
            <w:tcBorders>
              <w:top w:val="single" w:sz="4" w:space="0" w:color="auto"/>
              <w:bottom w:val="single" w:sz="4" w:space="0" w:color="auto"/>
            </w:tcBorders>
          </w:tcPr>
          <w:p w14:paraId="07CD8944" w14:textId="77777777" w:rsidR="00137969" w:rsidRDefault="00137969">
            <w:pPr>
              <w:pStyle w:val="EarlierRepubEntries"/>
            </w:pPr>
            <w:r>
              <w:t>R2</w:t>
            </w:r>
            <w:r>
              <w:br/>
              <w:t>3 Nov 2004</w:t>
            </w:r>
          </w:p>
        </w:tc>
        <w:tc>
          <w:tcPr>
            <w:tcW w:w="1681" w:type="dxa"/>
            <w:tcBorders>
              <w:top w:val="single" w:sz="4" w:space="0" w:color="auto"/>
              <w:bottom w:val="single" w:sz="4" w:space="0" w:color="auto"/>
            </w:tcBorders>
          </w:tcPr>
          <w:p w14:paraId="7317A6B4" w14:textId="77777777" w:rsidR="00137969" w:rsidRDefault="00137969">
            <w:pPr>
              <w:pStyle w:val="EarlierRepubEntries"/>
            </w:pPr>
            <w:r>
              <w:t>3 Nov 2004</w:t>
            </w:r>
            <w:r>
              <w:noBreakHyphen/>
            </w:r>
            <w:r>
              <w:br/>
              <w:t>21 Dec 2005</w:t>
            </w:r>
          </w:p>
        </w:tc>
        <w:tc>
          <w:tcPr>
            <w:tcW w:w="1783" w:type="dxa"/>
            <w:tcBorders>
              <w:top w:val="single" w:sz="4" w:space="0" w:color="auto"/>
              <w:bottom w:val="single" w:sz="4" w:space="0" w:color="auto"/>
            </w:tcBorders>
          </w:tcPr>
          <w:p w14:paraId="6D633FA6" w14:textId="24CF795B" w:rsidR="00137969" w:rsidRDefault="00006BE5">
            <w:pPr>
              <w:pStyle w:val="EarlierRepubEntries"/>
            </w:pPr>
            <w:hyperlink r:id="rId145"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14:paraId="138DB1AD" w14:textId="36F0D599" w:rsidR="00137969" w:rsidRDefault="00137969">
            <w:pPr>
              <w:pStyle w:val="EarlierRepubEntries"/>
            </w:pPr>
            <w:r>
              <w:t xml:space="preserve">editorial amendments under </w:t>
            </w:r>
            <w:hyperlink r:id="rId146" w:tooltip="A2001-14" w:history="1">
              <w:r w:rsidR="00F139AB" w:rsidRPr="00F139AB">
                <w:rPr>
                  <w:rStyle w:val="charCitHyperlinkAbbrev"/>
                </w:rPr>
                <w:t>Legislation Act</w:t>
              </w:r>
            </w:hyperlink>
          </w:p>
        </w:tc>
      </w:tr>
      <w:tr w:rsidR="00137969" w14:paraId="492A5E16" w14:textId="77777777">
        <w:tc>
          <w:tcPr>
            <w:tcW w:w="1576" w:type="dxa"/>
            <w:tcBorders>
              <w:top w:val="single" w:sz="4" w:space="0" w:color="auto"/>
              <w:bottom w:val="single" w:sz="4" w:space="0" w:color="auto"/>
            </w:tcBorders>
          </w:tcPr>
          <w:p w14:paraId="3C0475D6" w14:textId="77777777" w:rsidR="00137969" w:rsidRDefault="00137969">
            <w:pPr>
              <w:pStyle w:val="EarlierRepubEntries"/>
            </w:pPr>
            <w:r>
              <w:t>R3</w:t>
            </w:r>
            <w:r>
              <w:br/>
              <w:t>22 Dec 2005</w:t>
            </w:r>
          </w:p>
        </w:tc>
        <w:tc>
          <w:tcPr>
            <w:tcW w:w="1681" w:type="dxa"/>
            <w:tcBorders>
              <w:top w:val="single" w:sz="4" w:space="0" w:color="auto"/>
              <w:bottom w:val="single" w:sz="4" w:space="0" w:color="auto"/>
            </w:tcBorders>
          </w:tcPr>
          <w:p w14:paraId="122976C6" w14:textId="77777777" w:rsidR="00137969" w:rsidRDefault="00137969">
            <w:pPr>
              <w:pStyle w:val="EarlierRepubEntries"/>
            </w:pPr>
            <w:r>
              <w:t>22 Dec 2005</w:t>
            </w:r>
            <w:r>
              <w:noBreakHyphen/>
            </w:r>
            <w:r>
              <w:br/>
              <w:t>27 Feb 2006</w:t>
            </w:r>
          </w:p>
        </w:tc>
        <w:tc>
          <w:tcPr>
            <w:tcW w:w="1783" w:type="dxa"/>
            <w:tcBorders>
              <w:top w:val="single" w:sz="4" w:space="0" w:color="auto"/>
              <w:bottom w:val="single" w:sz="4" w:space="0" w:color="auto"/>
            </w:tcBorders>
          </w:tcPr>
          <w:p w14:paraId="5BBE5036" w14:textId="1FD6A1BD" w:rsidR="00137969" w:rsidRDefault="00006BE5">
            <w:pPr>
              <w:pStyle w:val="EarlierRepubEntries"/>
            </w:pPr>
            <w:hyperlink r:id="rId147"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14:paraId="2F180FFE" w14:textId="26C53EC8" w:rsidR="00137969" w:rsidRDefault="00137969">
            <w:pPr>
              <w:pStyle w:val="EarlierRepubEntries"/>
            </w:pPr>
            <w:r>
              <w:t xml:space="preserve">amendments by </w:t>
            </w:r>
            <w:hyperlink r:id="rId148"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r>
      <w:tr w:rsidR="00137969" w14:paraId="6669AE6A" w14:textId="77777777">
        <w:tc>
          <w:tcPr>
            <w:tcW w:w="1576" w:type="dxa"/>
            <w:tcBorders>
              <w:top w:val="single" w:sz="4" w:space="0" w:color="auto"/>
              <w:bottom w:val="single" w:sz="4" w:space="0" w:color="auto"/>
            </w:tcBorders>
          </w:tcPr>
          <w:p w14:paraId="79685186" w14:textId="77777777" w:rsidR="00137969" w:rsidRDefault="00137969">
            <w:pPr>
              <w:pStyle w:val="EarlierRepubEntries"/>
            </w:pPr>
            <w:r>
              <w:t>R4</w:t>
            </w:r>
            <w:r>
              <w:br/>
              <w:t>28 Feb 2006</w:t>
            </w:r>
          </w:p>
        </w:tc>
        <w:tc>
          <w:tcPr>
            <w:tcW w:w="1681" w:type="dxa"/>
            <w:tcBorders>
              <w:top w:val="single" w:sz="4" w:space="0" w:color="auto"/>
              <w:bottom w:val="single" w:sz="4" w:space="0" w:color="auto"/>
            </w:tcBorders>
          </w:tcPr>
          <w:p w14:paraId="320C7239" w14:textId="77777777" w:rsidR="00137969" w:rsidRDefault="00137969">
            <w:pPr>
              <w:pStyle w:val="EarlierRepubEntries"/>
            </w:pPr>
            <w:r>
              <w:t>28 Feb 2006</w:t>
            </w:r>
            <w:r>
              <w:noBreakHyphen/>
            </w:r>
            <w:r>
              <w:br/>
              <w:t>3 Aug 2006</w:t>
            </w:r>
          </w:p>
        </w:tc>
        <w:tc>
          <w:tcPr>
            <w:tcW w:w="1783" w:type="dxa"/>
            <w:tcBorders>
              <w:top w:val="single" w:sz="4" w:space="0" w:color="auto"/>
              <w:bottom w:val="single" w:sz="4" w:space="0" w:color="auto"/>
            </w:tcBorders>
          </w:tcPr>
          <w:p w14:paraId="2286C7F4" w14:textId="223982F4" w:rsidR="00137969" w:rsidRDefault="00006BE5">
            <w:pPr>
              <w:pStyle w:val="EarlierRepubEntries"/>
            </w:pPr>
            <w:hyperlink r:id="rId149"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14:paraId="27B1ADEA" w14:textId="22DBE0C6" w:rsidR="00137969" w:rsidRDefault="00137969">
            <w:pPr>
              <w:pStyle w:val="EarlierRepubEntries"/>
            </w:pPr>
            <w:r>
              <w:t xml:space="preserve">amendments by </w:t>
            </w:r>
            <w:hyperlink r:id="rId150" w:tooltip="Residential Tenancies Amendment Act 2005" w:history="1">
              <w:r w:rsidR="00F139AB" w:rsidRPr="00F139AB">
                <w:rPr>
                  <w:rStyle w:val="charCitHyperlinkAbbrev"/>
                </w:rPr>
                <w:t>A2005</w:t>
              </w:r>
              <w:r w:rsidR="00F139AB" w:rsidRPr="00F139AB">
                <w:rPr>
                  <w:rStyle w:val="charCitHyperlinkAbbrev"/>
                </w:rPr>
                <w:noBreakHyphen/>
                <w:t>39</w:t>
              </w:r>
            </w:hyperlink>
          </w:p>
        </w:tc>
      </w:tr>
      <w:tr w:rsidR="004C0309" w14:paraId="1BA22B6C" w14:textId="77777777">
        <w:tc>
          <w:tcPr>
            <w:tcW w:w="1576" w:type="dxa"/>
            <w:tcBorders>
              <w:top w:val="single" w:sz="4" w:space="0" w:color="auto"/>
              <w:bottom w:val="single" w:sz="4" w:space="0" w:color="auto"/>
            </w:tcBorders>
          </w:tcPr>
          <w:p w14:paraId="7F55127D" w14:textId="77777777" w:rsidR="004C0309" w:rsidRDefault="004C0309">
            <w:pPr>
              <w:pStyle w:val="EarlierRepubEntries"/>
            </w:pPr>
            <w:r>
              <w:t>R5</w:t>
            </w:r>
            <w:r>
              <w:br/>
              <w:t>4 Aug 2008</w:t>
            </w:r>
          </w:p>
        </w:tc>
        <w:tc>
          <w:tcPr>
            <w:tcW w:w="1681" w:type="dxa"/>
            <w:tcBorders>
              <w:top w:val="single" w:sz="4" w:space="0" w:color="auto"/>
              <w:bottom w:val="single" w:sz="4" w:space="0" w:color="auto"/>
            </w:tcBorders>
          </w:tcPr>
          <w:p w14:paraId="7DB33A85" w14:textId="77777777" w:rsidR="004C0309" w:rsidRDefault="004C0309">
            <w:pPr>
              <w:pStyle w:val="EarlierRepubEntries"/>
            </w:pPr>
            <w:r>
              <w:t>4 Aug 2008</w:t>
            </w:r>
            <w:r>
              <w:noBreakHyphen/>
            </w:r>
            <w:r>
              <w:br/>
              <w:t>1 Feb 2009</w:t>
            </w:r>
          </w:p>
        </w:tc>
        <w:tc>
          <w:tcPr>
            <w:tcW w:w="1783" w:type="dxa"/>
            <w:tcBorders>
              <w:top w:val="single" w:sz="4" w:space="0" w:color="auto"/>
              <w:bottom w:val="single" w:sz="4" w:space="0" w:color="auto"/>
            </w:tcBorders>
          </w:tcPr>
          <w:p w14:paraId="5FD8FCEC" w14:textId="1858768A" w:rsidR="004C0309" w:rsidRDefault="00006BE5">
            <w:pPr>
              <w:pStyle w:val="EarlierRepubEntries"/>
            </w:pPr>
            <w:hyperlink r:id="rId151"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c>
          <w:tcPr>
            <w:tcW w:w="1783" w:type="dxa"/>
            <w:tcBorders>
              <w:top w:val="single" w:sz="4" w:space="0" w:color="auto"/>
              <w:bottom w:val="single" w:sz="4" w:space="0" w:color="auto"/>
            </w:tcBorders>
          </w:tcPr>
          <w:p w14:paraId="226BC646" w14:textId="63CC77DB" w:rsidR="004C0309" w:rsidRDefault="004C0309" w:rsidP="00DA2BB2">
            <w:pPr>
              <w:pStyle w:val="EarlierRepubEntries"/>
            </w:pPr>
            <w:r>
              <w:t xml:space="preserve">amendments by </w:t>
            </w:r>
            <w:hyperlink r:id="rId152"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r>
      <w:tr w:rsidR="00A60A4A" w14:paraId="258A972A" w14:textId="77777777">
        <w:tc>
          <w:tcPr>
            <w:tcW w:w="1576" w:type="dxa"/>
            <w:tcBorders>
              <w:top w:val="single" w:sz="4" w:space="0" w:color="auto"/>
              <w:bottom w:val="single" w:sz="4" w:space="0" w:color="auto"/>
            </w:tcBorders>
          </w:tcPr>
          <w:p w14:paraId="3768865B" w14:textId="77777777" w:rsidR="00A60A4A" w:rsidRDefault="00A60A4A">
            <w:pPr>
              <w:pStyle w:val="EarlierRepubEntries"/>
            </w:pPr>
            <w:r>
              <w:t>R6</w:t>
            </w:r>
            <w:r>
              <w:br/>
              <w:t>2 Feb 2009</w:t>
            </w:r>
          </w:p>
        </w:tc>
        <w:tc>
          <w:tcPr>
            <w:tcW w:w="1681" w:type="dxa"/>
            <w:tcBorders>
              <w:top w:val="single" w:sz="4" w:space="0" w:color="auto"/>
              <w:bottom w:val="single" w:sz="4" w:space="0" w:color="auto"/>
            </w:tcBorders>
          </w:tcPr>
          <w:p w14:paraId="3FF72CC5" w14:textId="77777777" w:rsidR="00A60A4A" w:rsidRDefault="00A60A4A">
            <w:pPr>
              <w:pStyle w:val="EarlierRepubEntries"/>
            </w:pPr>
            <w:r>
              <w:t>2 Feb 2009–</w:t>
            </w:r>
            <w:r>
              <w:br/>
              <w:t>26 Mar 2012</w:t>
            </w:r>
          </w:p>
        </w:tc>
        <w:tc>
          <w:tcPr>
            <w:tcW w:w="1783" w:type="dxa"/>
            <w:tcBorders>
              <w:top w:val="single" w:sz="4" w:space="0" w:color="auto"/>
              <w:bottom w:val="single" w:sz="4" w:space="0" w:color="auto"/>
            </w:tcBorders>
          </w:tcPr>
          <w:p w14:paraId="087D67FF" w14:textId="5D53C7E0" w:rsidR="00A60A4A" w:rsidRDefault="00006BE5">
            <w:pPr>
              <w:pStyle w:val="EarlierRepubEntries"/>
            </w:pPr>
            <w:hyperlink r:id="rId153"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c>
          <w:tcPr>
            <w:tcW w:w="1783" w:type="dxa"/>
            <w:tcBorders>
              <w:top w:val="single" w:sz="4" w:space="0" w:color="auto"/>
              <w:bottom w:val="single" w:sz="4" w:space="0" w:color="auto"/>
            </w:tcBorders>
          </w:tcPr>
          <w:p w14:paraId="4E0B60BA" w14:textId="7C90FF17" w:rsidR="00A60A4A" w:rsidRDefault="00A60A4A" w:rsidP="00DA2BB2">
            <w:pPr>
              <w:pStyle w:val="EarlierRepubEntries"/>
            </w:pPr>
            <w:r>
              <w:t xml:space="preserve">amendments by </w:t>
            </w:r>
            <w:hyperlink r:id="rId154"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r>
      <w:tr w:rsidR="00AE171B" w14:paraId="59B74004" w14:textId="77777777">
        <w:tc>
          <w:tcPr>
            <w:tcW w:w="1576" w:type="dxa"/>
            <w:tcBorders>
              <w:top w:val="single" w:sz="4" w:space="0" w:color="auto"/>
              <w:bottom w:val="single" w:sz="4" w:space="0" w:color="auto"/>
            </w:tcBorders>
          </w:tcPr>
          <w:p w14:paraId="50D5E6B2" w14:textId="77777777" w:rsidR="00AE171B" w:rsidRDefault="00AE171B">
            <w:pPr>
              <w:pStyle w:val="EarlierRepubEntries"/>
            </w:pPr>
            <w:r>
              <w:t>R7</w:t>
            </w:r>
            <w:r>
              <w:br/>
              <w:t>27 Mar 2012</w:t>
            </w:r>
          </w:p>
        </w:tc>
        <w:tc>
          <w:tcPr>
            <w:tcW w:w="1681" w:type="dxa"/>
            <w:tcBorders>
              <w:top w:val="single" w:sz="4" w:space="0" w:color="auto"/>
              <w:bottom w:val="single" w:sz="4" w:space="0" w:color="auto"/>
            </w:tcBorders>
          </w:tcPr>
          <w:p w14:paraId="39001C99" w14:textId="77777777" w:rsidR="00AE171B" w:rsidRDefault="00AE171B">
            <w:pPr>
              <w:pStyle w:val="EarlierRepubEntries"/>
            </w:pPr>
            <w:r>
              <w:t>27 Mar 2012–</w:t>
            </w:r>
            <w:r>
              <w:br/>
              <w:t>10 Sept 2017</w:t>
            </w:r>
          </w:p>
        </w:tc>
        <w:tc>
          <w:tcPr>
            <w:tcW w:w="1783" w:type="dxa"/>
            <w:tcBorders>
              <w:top w:val="single" w:sz="4" w:space="0" w:color="auto"/>
              <w:bottom w:val="single" w:sz="4" w:space="0" w:color="auto"/>
            </w:tcBorders>
          </w:tcPr>
          <w:p w14:paraId="5455DC91" w14:textId="7DFA4B7C" w:rsidR="00AE171B" w:rsidRDefault="00006BE5">
            <w:pPr>
              <w:pStyle w:val="EarlierRepubEntries"/>
            </w:pPr>
            <w:hyperlink r:id="rId155" w:tooltip="Residential Tenancies Amendment Regulation 2012 (No 1)" w:history="1">
              <w:r w:rsidR="00F4249A" w:rsidRPr="00F4249A">
                <w:rPr>
                  <w:rStyle w:val="charCitHyperlinkAbbrev"/>
                </w:rPr>
                <w:t>SL2012-11</w:t>
              </w:r>
            </w:hyperlink>
          </w:p>
        </w:tc>
        <w:tc>
          <w:tcPr>
            <w:tcW w:w="1783" w:type="dxa"/>
            <w:tcBorders>
              <w:top w:val="single" w:sz="4" w:space="0" w:color="auto"/>
              <w:bottom w:val="single" w:sz="4" w:space="0" w:color="auto"/>
            </w:tcBorders>
          </w:tcPr>
          <w:p w14:paraId="7CFB8F59" w14:textId="4AFF2AB0" w:rsidR="00AE171B" w:rsidRDefault="00F4249A" w:rsidP="00DA2BB2">
            <w:pPr>
              <w:pStyle w:val="EarlierRepubEntries"/>
            </w:pPr>
            <w:r>
              <w:t xml:space="preserve">amendments by </w:t>
            </w:r>
            <w:hyperlink r:id="rId156" w:tooltip="Residential Tenancies Amendment Regulation 2012 (No 1)" w:history="1">
              <w:r w:rsidRPr="00F4249A">
                <w:rPr>
                  <w:rStyle w:val="charCitHyperlinkAbbrev"/>
                </w:rPr>
                <w:t>SL2012-11</w:t>
              </w:r>
            </w:hyperlink>
          </w:p>
        </w:tc>
      </w:tr>
      <w:tr w:rsidR="00C9555C" w14:paraId="5F715396" w14:textId="77777777">
        <w:tc>
          <w:tcPr>
            <w:tcW w:w="1576" w:type="dxa"/>
            <w:tcBorders>
              <w:top w:val="single" w:sz="4" w:space="0" w:color="auto"/>
              <w:bottom w:val="single" w:sz="4" w:space="0" w:color="auto"/>
            </w:tcBorders>
          </w:tcPr>
          <w:p w14:paraId="661FCEDD" w14:textId="77777777" w:rsidR="00C9555C" w:rsidRDefault="00C9555C">
            <w:pPr>
              <w:pStyle w:val="EarlierRepubEntries"/>
            </w:pPr>
            <w:r>
              <w:t>R8</w:t>
            </w:r>
            <w:r>
              <w:br/>
              <w:t>11 Oct 2017</w:t>
            </w:r>
          </w:p>
        </w:tc>
        <w:tc>
          <w:tcPr>
            <w:tcW w:w="1681" w:type="dxa"/>
            <w:tcBorders>
              <w:top w:val="single" w:sz="4" w:space="0" w:color="auto"/>
              <w:bottom w:val="single" w:sz="4" w:space="0" w:color="auto"/>
            </w:tcBorders>
          </w:tcPr>
          <w:p w14:paraId="6D4FE653" w14:textId="77777777" w:rsidR="00C9555C" w:rsidRDefault="00C9555C">
            <w:pPr>
              <w:pStyle w:val="EarlierRepubEntries"/>
            </w:pPr>
            <w:r>
              <w:t>11 Oct 2017–</w:t>
            </w:r>
            <w:r>
              <w:br/>
              <w:t>6 May 2018</w:t>
            </w:r>
          </w:p>
        </w:tc>
        <w:tc>
          <w:tcPr>
            <w:tcW w:w="1783" w:type="dxa"/>
            <w:tcBorders>
              <w:top w:val="single" w:sz="4" w:space="0" w:color="auto"/>
              <w:bottom w:val="single" w:sz="4" w:space="0" w:color="auto"/>
            </w:tcBorders>
          </w:tcPr>
          <w:p w14:paraId="2D43E987" w14:textId="64F27632" w:rsidR="00C9555C" w:rsidRDefault="00006BE5">
            <w:pPr>
              <w:pStyle w:val="EarlierRepubEntries"/>
            </w:pPr>
            <w:hyperlink r:id="rId157" w:tooltip="Statute Law Amendment Act 2017 (No 2)" w:history="1">
              <w:r w:rsidR="00C9555C" w:rsidRPr="002F3B89">
                <w:rPr>
                  <w:rStyle w:val="charCitHyperlinkAbbrev"/>
                </w:rPr>
                <w:t>A2017</w:t>
              </w:r>
              <w:r w:rsidR="00C9555C" w:rsidRPr="002F3B89">
                <w:rPr>
                  <w:rStyle w:val="charCitHyperlinkAbbrev"/>
                </w:rPr>
                <w:noBreakHyphen/>
                <w:t>28</w:t>
              </w:r>
            </w:hyperlink>
          </w:p>
        </w:tc>
        <w:tc>
          <w:tcPr>
            <w:tcW w:w="1783" w:type="dxa"/>
            <w:tcBorders>
              <w:top w:val="single" w:sz="4" w:space="0" w:color="auto"/>
              <w:bottom w:val="single" w:sz="4" w:space="0" w:color="auto"/>
            </w:tcBorders>
          </w:tcPr>
          <w:p w14:paraId="21629EC3" w14:textId="47DD496B" w:rsidR="00C9555C" w:rsidRDefault="00C9555C" w:rsidP="00DA2BB2">
            <w:pPr>
              <w:pStyle w:val="EarlierRepubEntries"/>
            </w:pPr>
            <w:r>
              <w:t xml:space="preserve">amendments by </w:t>
            </w:r>
            <w:hyperlink r:id="rId158" w:tooltip="Statute Law Amendment Act 2017 (No 2)" w:history="1">
              <w:r w:rsidRPr="002F3B89">
                <w:rPr>
                  <w:rStyle w:val="charCitHyperlinkAbbrev"/>
                </w:rPr>
                <w:t>A2017</w:t>
              </w:r>
              <w:r w:rsidRPr="002F3B89">
                <w:rPr>
                  <w:rStyle w:val="charCitHyperlinkAbbrev"/>
                </w:rPr>
                <w:noBreakHyphen/>
                <w:t>28</w:t>
              </w:r>
            </w:hyperlink>
          </w:p>
        </w:tc>
      </w:tr>
      <w:tr w:rsidR="008B5402" w14:paraId="44911767" w14:textId="77777777">
        <w:tc>
          <w:tcPr>
            <w:tcW w:w="1576" w:type="dxa"/>
            <w:tcBorders>
              <w:top w:val="single" w:sz="4" w:space="0" w:color="auto"/>
              <w:bottom w:val="single" w:sz="4" w:space="0" w:color="auto"/>
            </w:tcBorders>
          </w:tcPr>
          <w:p w14:paraId="19A09CE7" w14:textId="77777777" w:rsidR="008B5402" w:rsidRDefault="00A76B9B">
            <w:pPr>
              <w:pStyle w:val="EarlierRepubEntries"/>
            </w:pPr>
            <w:r>
              <w:t>R9</w:t>
            </w:r>
            <w:r>
              <w:br/>
              <w:t>7 May 2018</w:t>
            </w:r>
          </w:p>
        </w:tc>
        <w:tc>
          <w:tcPr>
            <w:tcW w:w="1681" w:type="dxa"/>
            <w:tcBorders>
              <w:top w:val="single" w:sz="4" w:space="0" w:color="auto"/>
              <w:bottom w:val="single" w:sz="4" w:space="0" w:color="auto"/>
            </w:tcBorders>
          </w:tcPr>
          <w:p w14:paraId="41B0039D" w14:textId="77777777" w:rsidR="008B5402" w:rsidRDefault="00A76B9B">
            <w:pPr>
              <w:pStyle w:val="EarlierRepubEntries"/>
            </w:pPr>
            <w:r>
              <w:t>7 May 2018–</w:t>
            </w:r>
            <w:r>
              <w:br/>
              <w:t>31 Oct 2019</w:t>
            </w:r>
          </w:p>
        </w:tc>
        <w:tc>
          <w:tcPr>
            <w:tcW w:w="1783" w:type="dxa"/>
            <w:tcBorders>
              <w:top w:val="single" w:sz="4" w:space="0" w:color="auto"/>
              <w:bottom w:val="single" w:sz="4" w:space="0" w:color="auto"/>
            </w:tcBorders>
          </w:tcPr>
          <w:p w14:paraId="188772A2" w14:textId="006B2794" w:rsidR="008B5402" w:rsidRDefault="00006BE5">
            <w:pPr>
              <w:pStyle w:val="EarlierRepubEntries"/>
            </w:pPr>
            <w:hyperlink r:id="rId159" w:tooltip="Residential Tenancies Amendment Regulation 2018 (No 1)" w:history="1">
              <w:r w:rsidR="00A76B9B">
                <w:rPr>
                  <w:rStyle w:val="charCitHyperlinkAbbrev"/>
                </w:rPr>
                <w:t>SL2018-5</w:t>
              </w:r>
            </w:hyperlink>
          </w:p>
        </w:tc>
        <w:tc>
          <w:tcPr>
            <w:tcW w:w="1783" w:type="dxa"/>
            <w:tcBorders>
              <w:top w:val="single" w:sz="4" w:space="0" w:color="auto"/>
              <w:bottom w:val="single" w:sz="4" w:space="0" w:color="auto"/>
            </w:tcBorders>
          </w:tcPr>
          <w:p w14:paraId="1F45671A" w14:textId="2CDDDAA8" w:rsidR="008B5402" w:rsidRDefault="00A76B9B" w:rsidP="00DA2BB2">
            <w:pPr>
              <w:pStyle w:val="EarlierRepubEntries"/>
            </w:pPr>
            <w:r>
              <w:t xml:space="preserve">amendments by </w:t>
            </w:r>
            <w:hyperlink r:id="rId160" w:tooltip="Residential Tenancies Amendment Regulation 2018 (No 1)" w:history="1">
              <w:r>
                <w:rPr>
                  <w:rStyle w:val="charCitHyperlinkAbbrev"/>
                </w:rPr>
                <w:t>SL2018-5</w:t>
              </w:r>
            </w:hyperlink>
          </w:p>
        </w:tc>
      </w:tr>
      <w:tr w:rsidR="009F7C1C" w14:paraId="2EE8F2C0" w14:textId="77777777">
        <w:tc>
          <w:tcPr>
            <w:tcW w:w="1576" w:type="dxa"/>
            <w:tcBorders>
              <w:top w:val="single" w:sz="4" w:space="0" w:color="auto"/>
              <w:bottom w:val="single" w:sz="4" w:space="0" w:color="auto"/>
            </w:tcBorders>
          </w:tcPr>
          <w:p w14:paraId="12D56FE1" w14:textId="1C530E5C" w:rsidR="009F7C1C" w:rsidRDefault="009F7C1C">
            <w:pPr>
              <w:pStyle w:val="EarlierRepubEntries"/>
            </w:pPr>
            <w:r>
              <w:t>R10</w:t>
            </w:r>
            <w:r>
              <w:br/>
              <w:t>1 Nov 2019</w:t>
            </w:r>
          </w:p>
        </w:tc>
        <w:tc>
          <w:tcPr>
            <w:tcW w:w="1681" w:type="dxa"/>
            <w:tcBorders>
              <w:top w:val="single" w:sz="4" w:space="0" w:color="auto"/>
              <w:bottom w:val="single" w:sz="4" w:space="0" w:color="auto"/>
            </w:tcBorders>
          </w:tcPr>
          <w:p w14:paraId="2131B560" w14:textId="3938B8E8" w:rsidR="009F7C1C" w:rsidRDefault="009F7C1C">
            <w:pPr>
              <w:pStyle w:val="EarlierRepubEntries"/>
            </w:pPr>
            <w:r>
              <w:t>1 Nov 2019–</w:t>
            </w:r>
            <w:r>
              <w:br/>
              <w:t>2 Mar 2021</w:t>
            </w:r>
          </w:p>
        </w:tc>
        <w:tc>
          <w:tcPr>
            <w:tcW w:w="1783" w:type="dxa"/>
            <w:tcBorders>
              <w:top w:val="single" w:sz="4" w:space="0" w:color="auto"/>
              <w:bottom w:val="single" w:sz="4" w:space="0" w:color="auto"/>
            </w:tcBorders>
          </w:tcPr>
          <w:p w14:paraId="0B07E4EB" w14:textId="4329311B" w:rsidR="009F7C1C" w:rsidRDefault="00006BE5">
            <w:pPr>
              <w:pStyle w:val="EarlierRepubEntries"/>
            </w:pPr>
            <w:hyperlink r:id="rId161" w:tooltip="Residential Tenancies Amendment Act 2019" w:history="1">
              <w:r w:rsidR="009F7C1C" w:rsidRPr="006F749B">
                <w:rPr>
                  <w:rStyle w:val="charCitHyperlinkAbbrev"/>
                </w:rPr>
                <w:t>A2019</w:t>
              </w:r>
              <w:r w:rsidR="009F7C1C" w:rsidRPr="006F749B">
                <w:rPr>
                  <w:rStyle w:val="charCitHyperlinkAbbrev"/>
                </w:rPr>
                <w:noBreakHyphen/>
                <w:t>5</w:t>
              </w:r>
            </w:hyperlink>
          </w:p>
        </w:tc>
        <w:tc>
          <w:tcPr>
            <w:tcW w:w="1783" w:type="dxa"/>
            <w:tcBorders>
              <w:top w:val="single" w:sz="4" w:space="0" w:color="auto"/>
              <w:bottom w:val="single" w:sz="4" w:space="0" w:color="auto"/>
            </w:tcBorders>
          </w:tcPr>
          <w:p w14:paraId="48E5B1F5" w14:textId="2807623E" w:rsidR="009F7C1C" w:rsidRDefault="009F7C1C" w:rsidP="00DA2BB2">
            <w:pPr>
              <w:pStyle w:val="EarlierRepubEntries"/>
            </w:pPr>
            <w:r>
              <w:t xml:space="preserve">amendments by </w:t>
            </w:r>
            <w:hyperlink r:id="rId162" w:tooltip="Residential Tenancies Amendment Act 2019" w:history="1">
              <w:r w:rsidRPr="006F749B">
                <w:rPr>
                  <w:rStyle w:val="charCitHyperlinkAbbrev"/>
                </w:rPr>
                <w:t>A2019</w:t>
              </w:r>
              <w:r w:rsidRPr="006F749B">
                <w:rPr>
                  <w:rStyle w:val="charCitHyperlinkAbbrev"/>
                </w:rPr>
                <w:noBreakHyphen/>
                <w:t>5</w:t>
              </w:r>
            </w:hyperlink>
          </w:p>
        </w:tc>
      </w:tr>
      <w:tr w:rsidR="00090A19" w14:paraId="4364D99B" w14:textId="77777777">
        <w:tc>
          <w:tcPr>
            <w:tcW w:w="1576" w:type="dxa"/>
            <w:tcBorders>
              <w:top w:val="single" w:sz="4" w:space="0" w:color="auto"/>
              <w:bottom w:val="single" w:sz="4" w:space="0" w:color="auto"/>
            </w:tcBorders>
          </w:tcPr>
          <w:p w14:paraId="777D0BF3" w14:textId="388EBACA" w:rsidR="00090A19" w:rsidRDefault="00090A19">
            <w:pPr>
              <w:pStyle w:val="EarlierRepubEntries"/>
            </w:pPr>
            <w:r>
              <w:t>R11</w:t>
            </w:r>
            <w:r>
              <w:br/>
              <w:t>3 Mar 2021</w:t>
            </w:r>
          </w:p>
        </w:tc>
        <w:tc>
          <w:tcPr>
            <w:tcW w:w="1681" w:type="dxa"/>
            <w:tcBorders>
              <w:top w:val="single" w:sz="4" w:space="0" w:color="auto"/>
              <w:bottom w:val="single" w:sz="4" w:space="0" w:color="auto"/>
            </w:tcBorders>
          </w:tcPr>
          <w:p w14:paraId="1340649D" w14:textId="69873F0A" w:rsidR="00090A19" w:rsidRDefault="00090A19">
            <w:pPr>
              <w:pStyle w:val="EarlierRepubEntries"/>
            </w:pPr>
            <w:r>
              <w:t>3 Mar 2021–</w:t>
            </w:r>
            <w:r>
              <w:br/>
              <w:t>31 Mar 2023</w:t>
            </w:r>
          </w:p>
        </w:tc>
        <w:tc>
          <w:tcPr>
            <w:tcW w:w="1783" w:type="dxa"/>
            <w:tcBorders>
              <w:top w:val="single" w:sz="4" w:space="0" w:color="auto"/>
              <w:bottom w:val="single" w:sz="4" w:space="0" w:color="auto"/>
            </w:tcBorders>
          </w:tcPr>
          <w:p w14:paraId="28608DEA" w14:textId="3867C132" w:rsidR="00090A19" w:rsidRDefault="00006BE5">
            <w:pPr>
              <w:pStyle w:val="EarlierRepubEntries"/>
            </w:pPr>
            <w:hyperlink r:id="rId163" w:tooltip="Residential Tenancies Amendment Act 2020 (No 2)" w:history="1">
              <w:r w:rsidR="00090A19">
                <w:rPr>
                  <w:rStyle w:val="charCitHyperlinkAbbrev"/>
                </w:rPr>
                <w:t>A2020</w:t>
              </w:r>
              <w:r w:rsidR="00090A19">
                <w:rPr>
                  <w:rStyle w:val="charCitHyperlinkAbbrev"/>
                </w:rPr>
                <w:noBreakHyphen/>
                <w:t>48</w:t>
              </w:r>
            </w:hyperlink>
          </w:p>
        </w:tc>
        <w:tc>
          <w:tcPr>
            <w:tcW w:w="1783" w:type="dxa"/>
            <w:tcBorders>
              <w:top w:val="single" w:sz="4" w:space="0" w:color="auto"/>
              <w:bottom w:val="single" w:sz="4" w:space="0" w:color="auto"/>
            </w:tcBorders>
          </w:tcPr>
          <w:p w14:paraId="1B310A4D" w14:textId="54CE4311" w:rsidR="00090A19" w:rsidRDefault="00090A19" w:rsidP="00DA2BB2">
            <w:pPr>
              <w:pStyle w:val="EarlierRepubEntries"/>
            </w:pPr>
            <w:r>
              <w:t xml:space="preserve">amendments by </w:t>
            </w:r>
            <w:hyperlink r:id="rId164" w:tooltip="Residential Tenancies Amendment Act 2020 (No 2)" w:history="1">
              <w:r>
                <w:rPr>
                  <w:rStyle w:val="charCitHyperlinkAbbrev"/>
                </w:rPr>
                <w:t>A2020</w:t>
              </w:r>
              <w:r>
                <w:rPr>
                  <w:rStyle w:val="charCitHyperlinkAbbrev"/>
                </w:rPr>
                <w:noBreakHyphen/>
                <w:t>48</w:t>
              </w:r>
            </w:hyperlink>
          </w:p>
        </w:tc>
      </w:tr>
      <w:tr w:rsidR="002C23D6" w14:paraId="30831DA6" w14:textId="77777777">
        <w:tc>
          <w:tcPr>
            <w:tcW w:w="1576" w:type="dxa"/>
            <w:tcBorders>
              <w:top w:val="single" w:sz="4" w:space="0" w:color="auto"/>
              <w:bottom w:val="single" w:sz="4" w:space="0" w:color="auto"/>
            </w:tcBorders>
          </w:tcPr>
          <w:p w14:paraId="1D44BDDD" w14:textId="507E272D" w:rsidR="002C23D6" w:rsidRDefault="002C23D6">
            <w:pPr>
              <w:pStyle w:val="EarlierRepubEntries"/>
            </w:pPr>
            <w:r>
              <w:lastRenderedPageBreak/>
              <w:t>R12</w:t>
            </w:r>
            <w:r>
              <w:br/>
              <w:t>1 Apr 2023</w:t>
            </w:r>
          </w:p>
        </w:tc>
        <w:tc>
          <w:tcPr>
            <w:tcW w:w="1681" w:type="dxa"/>
            <w:tcBorders>
              <w:top w:val="single" w:sz="4" w:space="0" w:color="auto"/>
              <w:bottom w:val="single" w:sz="4" w:space="0" w:color="auto"/>
            </w:tcBorders>
          </w:tcPr>
          <w:p w14:paraId="7134883F" w14:textId="00F32C9C" w:rsidR="002C23D6" w:rsidRDefault="002C23D6">
            <w:pPr>
              <w:pStyle w:val="EarlierRepubEntries"/>
            </w:pPr>
            <w:r>
              <w:t>1 Apr 2023–</w:t>
            </w:r>
            <w:r>
              <w:br/>
              <w:t>11 Dec 2023</w:t>
            </w:r>
          </w:p>
        </w:tc>
        <w:tc>
          <w:tcPr>
            <w:tcW w:w="1783" w:type="dxa"/>
            <w:tcBorders>
              <w:top w:val="single" w:sz="4" w:space="0" w:color="auto"/>
              <w:bottom w:val="single" w:sz="4" w:space="0" w:color="auto"/>
            </w:tcBorders>
          </w:tcPr>
          <w:p w14:paraId="075BC53D" w14:textId="12A35A98" w:rsidR="002C23D6" w:rsidRDefault="00006BE5">
            <w:pPr>
              <w:pStyle w:val="EarlierRepubEntries"/>
            </w:pPr>
            <w:hyperlink r:id="rId165" w:tooltip="Residential Tenancies Amendment Regulation 2023 (No 1)" w:history="1">
              <w:r w:rsidR="002C23D6">
                <w:rPr>
                  <w:rStyle w:val="charCitHyperlinkAbbrev"/>
                </w:rPr>
                <w:t>SL2023</w:t>
              </w:r>
              <w:r w:rsidR="002C23D6">
                <w:rPr>
                  <w:rStyle w:val="charCitHyperlinkAbbrev"/>
                </w:rPr>
                <w:noBreakHyphen/>
                <w:t>4</w:t>
              </w:r>
            </w:hyperlink>
          </w:p>
        </w:tc>
        <w:tc>
          <w:tcPr>
            <w:tcW w:w="1783" w:type="dxa"/>
            <w:tcBorders>
              <w:top w:val="single" w:sz="4" w:space="0" w:color="auto"/>
              <w:bottom w:val="single" w:sz="4" w:space="0" w:color="auto"/>
            </w:tcBorders>
          </w:tcPr>
          <w:p w14:paraId="66AA5B72" w14:textId="1DDBD063" w:rsidR="002C23D6" w:rsidRDefault="002C23D6" w:rsidP="00DA2BB2">
            <w:pPr>
              <w:pStyle w:val="EarlierRepubEntries"/>
            </w:pPr>
            <w:r>
              <w:t xml:space="preserve">amendments by </w:t>
            </w:r>
            <w:hyperlink r:id="rId166" w:tooltip="Residential Tenancies Legislation Amendment Act 2023" w:history="1">
              <w:r>
                <w:rPr>
                  <w:rStyle w:val="charCitHyperlinkAbbrev"/>
                </w:rPr>
                <w:t>A2023</w:t>
              </w:r>
              <w:r>
                <w:rPr>
                  <w:rStyle w:val="charCitHyperlinkAbbrev"/>
                </w:rPr>
                <w:noBreakHyphen/>
                <w:t>5</w:t>
              </w:r>
            </w:hyperlink>
            <w:r>
              <w:t xml:space="preserve"> </w:t>
            </w:r>
            <w:r w:rsidRPr="00A72F8C">
              <w:t xml:space="preserve">and </w:t>
            </w:r>
            <w:bookmarkStart w:id="38" w:name="_Hlk23333393"/>
            <w:r w:rsidRPr="000E63F4">
              <w:rPr>
                <w:rStyle w:val="charCitHyperlinkAbbrev"/>
              </w:rPr>
              <w:fldChar w:fldCharType="begin"/>
            </w:r>
            <w:r>
              <w:rPr>
                <w:rStyle w:val="charCitHyperlinkAbbrev"/>
              </w:rPr>
              <w:instrText>HYPERLINK "https://legislation.act.gov.au/sl/2023-4/" \o "Residential Tenancies Amendment Regulation 2023 (No 1)"</w:instrText>
            </w:r>
            <w:r w:rsidRPr="000E63F4">
              <w:rPr>
                <w:rStyle w:val="charCitHyperlinkAbbrev"/>
              </w:rPr>
            </w:r>
            <w:r w:rsidRPr="000E63F4">
              <w:rPr>
                <w:rStyle w:val="charCitHyperlinkAbbrev"/>
              </w:rPr>
              <w:fldChar w:fldCharType="separate"/>
            </w:r>
            <w:r w:rsidRPr="000E63F4">
              <w:rPr>
                <w:rStyle w:val="charCitHyperlinkAbbrev"/>
              </w:rPr>
              <w:t>SL2023-4</w:t>
            </w:r>
            <w:r w:rsidRPr="000E63F4">
              <w:rPr>
                <w:rStyle w:val="charCitHyperlinkAbbrev"/>
              </w:rPr>
              <w:fldChar w:fldCharType="end"/>
            </w:r>
            <w:bookmarkEnd w:id="38"/>
          </w:p>
        </w:tc>
      </w:tr>
    </w:tbl>
    <w:p w14:paraId="0D3BA4C9" w14:textId="77777777" w:rsidR="00137969" w:rsidRDefault="00137969">
      <w:pPr>
        <w:pStyle w:val="05EndNote"/>
        <w:sectPr w:rsidR="00137969" w:rsidSect="002C23D6">
          <w:headerReference w:type="even" r:id="rId167"/>
          <w:headerReference w:type="default" r:id="rId168"/>
          <w:footerReference w:type="even" r:id="rId169"/>
          <w:footerReference w:type="default" r:id="rId170"/>
          <w:pgSz w:w="11907" w:h="16839" w:code="9"/>
          <w:pgMar w:top="3000" w:right="1900" w:bottom="2500" w:left="2300" w:header="2480" w:footer="2100" w:gutter="0"/>
          <w:cols w:space="720"/>
          <w:docGrid w:linePitch="326"/>
        </w:sectPr>
      </w:pPr>
    </w:p>
    <w:p w14:paraId="4227324F" w14:textId="63ABDB12" w:rsidR="00137969" w:rsidRDefault="00137969">
      <w:pPr>
        <w:rPr>
          <w:color w:val="000000"/>
          <w:sz w:val="22"/>
        </w:rPr>
      </w:pPr>
    </w:p>
    <w:p w14:paraId="53001DA0" w14:textId="4D5BAD0E" w:rsidR="0014131A" w:rsidRDefault="0014131A">
      <w:pPr>
        <w:rPr>
          <w:color w:val="000000"/>
          <w:sz w:val="22"/>
        </w:rPr>
      </w:pPr>
    </w:p>
    <w:p w14:paraId="510AC901" w14:textId="2CEB78DC" w:rsidR="0014131A" w:rsidRDefault="0014131A">
      <w:pPr>
        <w:rPr>
          <w:color w:val="000000"/>
          <w:sz w:val="22"/>
        </w:rPr>
      </w:pPr>
    </w:p>
    <w:p w14:paraId="6B790479" w14:textId="77777777" w:rsidR="00F86EB6" w:rsidRDefault="00F86EB6">
      <w:pPr>
        <w:rPr>
          <w:color w:val="000000"/>
          <w:sz w:val="22"/>
        </w:rPr>
      </w:pPr>
    </w:p>
    <w:p w14:paraId="1B7C6D98" w14:textId="77777777" w:rsidR="00F86EB6" w:rsidRDefault="00F86EB6">
      <w:pPr>
        <w:rPr>
          <w:color w:val="000000"/>
          <w:sz w:val="22"/>
        </w:rPr>
      </w:pPr>
    </w:p>
    <w:p w14:paraId="291EEB8A" w14:textId="77777777" w:rsidR="00F86EB6" w:rsidRDefault="00F86EB6">
      <w:pPr>
        <w:rPr>
          <w:color w:val="000000"/>
          <w:sz w:val="22"/>
        </w:rPr>
      </w:pPr>
    </w:p>
    <w:p w14:paraId="1EB25218" w14:textId="77777777" w:rsidR="00F86EB6" w:rsidRDefault="00F86EB6">
      <w:pPr>
        <w:rPr>
          <w:color w:val="000000"/>
          <w:sz w:val="22"/>
        </w:rPr>
      </w:pPr>
    </w:p>
    <w:p w14:paraId="5F2A4EAC" w14:textId="751910EC" w:rsidR="0014131A" w:rsidRDefault="0014131A">
      <w:pPr>
        <w:rPr>
          <w:color w:val="000000"/>
          <w:sz w:val="22"/>
        </w:rPr>
      </w:pPr>
    </w:p>
    <w:p w14:paraId="5DAB11E9" w14:textId="77777777" w:rsidR="0014131A" w:rsidRDefault="0014131A">
      <w:pPr>
        <w:rPr>
          <w:color w:val="000000"/>
          <w:sz w:val="22"/>
        </w:rPr>
      </w:pPr>
    </w:p>
    <w:p w14:paraId="74C1DA29" w14:textId="19FD75F1" w:rsidR="00137969" w:rsidRDefault="00137969">
      <w:pPr>
        <w:rPr>
          <w:color w:val="000000"/>
          <w:sz w:val="22"/>
        </w:rPr>
      </w:pPr>
      <w:r>
        <w:rPr>
          <w:color w:val="000000"/>
          <w:sz w:val="22"/>
        </w:rPr>
        <w:t xml:space="preserve">©  Australian Capital Territory </w:t>
      </w:r>
      <w:r w:rsidR="002C23D6">
        <w:rPr>
          <w:noProof/>
          <w:color w:val="000000"/>
          <w:sz w:val="22"/>
        </w:rPr>
        <w:t>2023</w:t>
      </w:r>
    </w:p>
    <w:p w14:paraId="4BDB5273" w14:textId="77777777" w:rsidR="00137969" w:rsidRDefault="00137969">
      <w:pPr>
        <w:pStyle w:val="06Copyright"/>
        <w:sectPr w:rsidR="00137969">
          <w:headerReference w:type="even" r:id="rId171"/>
          <w:headerReference w:type="default" r:id="rId172"/>
          <w:footerReference w:type="even" r:id="rId173"/>
          <w:footerReference w:type="default" r:id="rId174"/>
          <w:headerReference w:type="first" r:id="rId175"/>
          <w:footerReference w:type="first" r:id="rId176"/>
          <w:type w:val="continuous"/>
          <w:pgSz w:w="11907" w:h="16839" w:code="9"/>
          <w:pgMar w:top="3000" w:right="1900" w:bottom="2500" w:left="2300" w:header="2480" w:footer="2100" w:gutter="0"/>
          <w:pgNumType w:fmt="lowerRoman"/>
          <w:cols w:space="720"/>
          <w:titlePg/>
          <w:docGrid w:linePitch="254"/>
        </w:sectPr>
      </w:pPr>
    </w:p>
    <w:p w14:paraId="37F6F3D9" w14:textId="77777777" w:rsidR="00137969" w:rsidRDefault="00137969"/>
    <w:sectPr w:rsidR="00137969" w:rsidSect="00E420B4">
      <w:headerReference w:type="even" r:id="rId177"/>
      <w:headerReference w:type="default" r:id="rId178"/>
      <w:footerReference w:type="default" r:id="rId179"/>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6BC6" w14:textId="77777777" w:rsidR="000C052F" w:rsidRDefault="000C052F" w:rsidP="00137969">
      <w:pPr>
        <w:pStyle w:val="AH2PartSymb"/>
      </w:pPr>
      <w:r>
        <w:separator/>
      </w:r>
    </w:p>
  </w:endnote>
  <w:endnote w:type="continuationSeparator" w:id="0">
    <w:p w14:paraId="11F8CC68" w14:textId="77777777" w:rsidR="000C052F" w:rsidRDefault="000C052F" w:rsidP="00137969">
      <w:pPr>
        <w:pStyle w:val="AH2Part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3F11" w14:textId="5F980A9C" w:rsidR="00485C49" w:rsidRPr="00006BE5" w:rsidRDefault="00006BE5" w:rsidP="00006BE5">
    <w:pPr>
      <w:pStyle w:val="Footer"/>
      <w:jc w:val="center"/>
      <w:rPr>
        <w:rFonts w:cs="Arial"/>
        <w:sz w:val="14"/>
      </w:rPr>
    </w:pPr>
    <w:r w:rsidRPr="00006BE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9D9E" w14:textId="77777777" w:rsidR="007034F9" w:rsidRDefault="007034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34F9" w14:paraId="4C72E966" w14:textId="77777777">
      <w:tc>
        <w:tcPr>
          <w:tcW w:w="847" w:type="pct"/>
        </w:tcPr>
        <w:p w14:paraId="19F88D9E" w14:textId="77777777" w:rsidR="007034F9" w:rsidRDefault="007034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F5DAA5B" w14:textId="1F7A908B" w:rsidR="007034F9" w:rsidRDefault="00006BE5">
          <w:pPr>
            <w:pStyle w:val="Footer"/>
            <w:jc w:val="center"/>
          </w:pPr>
          <w:r>
            <w:fldChar w:fldCharType="begin"/>
          </w:r>
          <w:r>
            <w:instrText xml:space="preserve"> REF Citation *\charformat </w:instrText>
          </w:r>
          <w:r>
            <w:fldChar w:fldCharType="separate"/>
          </w:r>
          <w:r w:rsidR="00485C49">
            <w:t>Residential Tenancies Regulation 1998</w:t>
          </w:r>
          <w:r>
            <w:fldChar w:fldCharType="end"/>
          </w:r>
        </w:p>
        <w:p w14:paraId="775D5B98" w14:textId="3A412DF7" w:rsidR="007034F9" w:rsidRDefault="00006BE5">
          <w:pPr>
            <w:pStyle w:val="FooterInfoCentre"/>
          </w:pPr>
          <w:r>
            <w:fldChar w:fldCharType="begin"/>
          </w:r>
          <w:r>
            <w:instrText xml:space="preserve"> DOCPROPERTY "Eff"  *\charformat </w:instrText>
          </w:r>
          <w:r>
            <w:fldChar w:fldCharType="separate"/>
          </w:r>
          <w:r w:rsidR="00485C49">
            <w:t xml:space="preserve">Effective:  </w:t>
          </w:r>
          <w:r>
            <w:fldChar w:fldCharType="end"/>
          </w:r>
          <w:r>
            <w:fldChar w:fldCharType="begin"/>
          </w:r>
          <w:r>
            <w:instrText xml:space="preserve"> DOCPROPERTY "StartDt"  *\charformat </w:instrText>
          </w:r>
          <w:r>
            <w:fldChar w:fldCharType="separate"/>
          </w:r>
          <w:r w:rsidR="00485C49">
            <w:t>12/12/23</w:t>
          </w:r>
          <w:r>
            <w:fldChar w:fldCharType="end"/>
          </w:r>
          <w:r>
            <w:fldChar w:fldCharType="begin"/>
          </w:r>
          <w:r>
            <w:instrText xml:space="preserve"> DOCPROPERTY "EndDt"  *\charformat </w:instrText>
          </w:r>
          <w:r>
            <w:fldChar w:fldCharType="separate"/>
          </w:r>
          <w:r w:rsidR="00485C49">
            <w:t xml:space="preserve"> </w:t>
          </w:r>
          <w:r>
            <w:fldChar w:fldCharType="end"/>
          </w:r>
        </w:p>
      </w:tc>
      <w:tc>
        <w:tcPr>
          <w:tcW w:w="1061" w:type="pct"/>
        </w:tcPr>
        <w:p w14:paraId="538FBDD8" w14:textId="5D27372E" w:rsidR="007034F9" w:rsidRDefault="00006BE5">
          <w:pPr>
            <w:pStyle w:val="Footer"/>
            <w:jc w:val="right"/>
          </w:pPr>
          <w:r>
            <w:fldChar w:fldCharType="begin"/>
          </w:r>
          <w:r>
            <w:instrText xml:space="preserve"> DOCPROPERTY "Category"  *\charformat  </w:instrText>
          </w:r>
          <w:r>
            <w:fldChar w:fldCharType="separate"/>
          </w:r>
          <w:r w:rsidR="00485C49">
            <w:t>R13</w:t>
          </w:r>
          <w:r>
            <w:fldChar w:fldCharType="end"/>
          </w:r>
          <w:r w:rsidR="007034F9">
            <w:br/>
          </w:r>
          <w:r>
            <w:fldChar w:fldCharType="begin"/>
          </w:r>
          <w:r>
            <w:instrText xml:space="preserve"> DOCPROPERTY "RepubDt"  *\charformat  </w:instrText>
          </w:r>
          <w:r>
            <w:fldChar w:fldCharType="separate"/>
          </w:r>
          <w:r w:rsidR="00485C49">
            <w:t>12/12/23</w:t>
          </w:r>
          <w:r>
            <w:fldChar w:fldCharType="end"/>
          </w:r>
        </w:p>
      </w:tc>
    </w:tr>
  </w:tbl>
  <w:p w14:paraId="6F70D767" w14:textId="13AF6D76" w:rsidR="007034F9" w:rsidRPr="00006BE5" w:rsidRDefault="00006BE5" w:rsidP="00006BE5">
    <w:pPr>
      <w:pStyle w:val="Status"/>
      <w:rPr>
        <w:rFonts w:cs="Arial"/>
      </w:rPr>
    </w:pPr>
    <w:r w:rsidRPr="00006BE5">
      <w:rPr>
        <w:rFonts w:cs="Arial"/>
      </w:rPr>
      <w:fldChar w:fldCharType="begin"/>
    </w:r>
    <w:r w:rsidRPr="00006BE5">
      <w:rPr>
        <w:rFonts w:cs="Arial"/>
      </w:rPr>
      <w:instrText xml:space="preserve"> DOCPROPERTY "Status" </w:instrText>
    </w:r>
    <w:r w:rsidRPr="00006BE5">
      <w:rPr>
        <w:rFonts w:cs="Arial"/>
      </w:rPr>
      <w:fldChar w:fldCharType="separate"/>
    </w:r>
    <w:r w:rsidR="00485C49" w:rsidRPr="00006BE5">
      <w:rPr>
        <w:rFonts w:cs="Arial"/>
      </w:rPr>
      <w:t xml:space="preserve"> </w:t>
    </w:r>
    <w:r w:rsidRPr="00006BE5">
      <w:rPr>
        <w:rFonts w:cs="Arial"/>
      </w:rPr>
      <w:fldChar w:fldCharType="end"/>
    </w:r>
    <w:r w:rsidRPr="00006BE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301D" w14:textId="77777777" w:rsidR="007034F9" w:rsidRDefault="007034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34F9" w14:paraId="65735441" w14:textId="77777777">
      <w:tc>
        <w:tcPr>
          <w:tcW w:w="1061" w:type="pct"/>
        </w:tcPr>
        <w:p w14:paraId="4802C4EA" w14:textId="4AB6F3F4" w:rsidR="007034F9" w:rsidRDefault="00006BE5">
          <w:pPr>
            <w:pStyle w:val="Footer"/>
          </w:pPr>
          <w:r>
            <w:fldChar w:fldCharType="begin"/>
          </w:r>
          <w:r>
            <w:instrText xml:space="preserve"> DOCPROPERTY "Category"  *\charformat  </w:instrText>
          </w:r>
          <w:r>
            <w:fldChar w:fldCharType="separate"/>
          </w:r>
          <w:r w:rsidR="00485C49">
            <w:t>R13</w:t>
          </w:r>
          <w:r>
            <w:fldChar w:fldCharType="end"/>
          </w:r>
          <w:r w:rsidR="007034F9">
            <w:br/>
          </w:r>
          <w:r>
            <w:fldChar w:fldCharType="begin"/>
          </w:r>
          <w:r>
            <w:instrText xml:space="preserve"> DOCPROPERTY "RepubDt"  *\charformat  </w:instrText>
          </w:r>
          <w:r>
            <w:fldChar w:fldCharType="separate"/>
          </w:r>
          <w:r w:rsidR="00485C49">
            <w:t>12/12/23</w:t>
          </w:r>
          <w:r>
            <w:fldChar w:fldCharType="end"/>
          </w:r>
        </w:p>
      </w:tc>
      <w:tc>
        <w:tcPr>
          <w:tcW w:w="3092" w:type="pct"/>
        </w:tcPr>
        <w:p w14:paraId="2D4932EE" w14:textId="7D42737A" w:rsidR="007034F9" w:rsidRDefault="00006BE5">
          <w:pPr>
            <w:pStyle w:val="Footer"/>
            <w:jc w:val="center"/>
          </w:pPr>
          <w:r>
            <w:fldChar w:fldCharType="begin"/>
          </w:r>
          <w:r>
            <w:instrText xml:space="preserve"> REF Citation *\charformat </w:instrText>
          </w:r>
          <w:r>
            <w:fldChar w:fldCharType="separate"/>
          </w:r>
          <w:r w:rsidR="00485C49">
            <w:t>Residential Tenancies Regulation 1998</w:t>
          </w:r>
          <w:r>
            <w:fldChar w:fldCharType="end"/>
          </w:r>
        </w:p>
        <w:p w14:paraId="6C3399D8" w14:textId="7F088628" w:rsidR="007034F9" w:rsidRDefault="00006BE5">
          <w:pPr>
            <w:pStyle w:val="FooterInfoCentre"/>
          </w:pPr>
          <w:r>
            <w:fldChar w:fldCharType="begin"/>
          </w:r>
          <w:r>
            <w:instrText xml:space="preserve"> DOCPROPERTY "Eff"  *\charformat </w:instrText>
          </w:r>
          <w:r>
            <w:fldChar w:fldCharType="separate"/>
          </w:r>
          <w:r w:rsidR="00485C49">
            <w:t xml:space="preserve">Effective:  </w:t>
          </w:r>
          <w:r>
            <w:fldChar w:fldCharType="end"/>
          </w:r>
          <w:r>
            <w:fldChar w:fldCharType="begin"/>
          </w:r>
          <w:r>
            <w:instrText xml:space="preserve"> DOCPROPERTY "StartDt"  *\charformat </w:instrText>
          </w:r>
          <w:r>
            <w:fldChar w:fldCharType="separate"/>
          </w:r>
          <w:r w:rsidR="00485C49">
            <w:t>12/12/23</w:t>
          </w:r>
          <w:r>
            <w:fldChar w:fldCharType="end"/>
          </w:r>
          <w:r>
            <w:fldChar w:fldCharType="begin"/>
          </w:r>
          <w:r>
            <w:instrText xml:space="preserve"> DOCPROPERTY "EndDt"  *\charformat </w:instrText>
          </w:r>
          <w:r>
            <w:fldChar w:fldCharType="separate"/>
          </w:r>
          <w:r w:rsidR="00485C49">
            <w:t xml:space="preserve"> </w:t>
          </w:r>
          <w:r>
            <w:fldChar w:fldCharType="end"/>
          </w:r>
        </w:p>
      </w:tc>
      <w:tc>
        <w:tcPr>
          <w:tcW w:w="847" w:type="pct"/>
        </w:tcPr>
        <w:p w14:paraId="12A1D4F4" w14:textId="77777777" w:rsidR="007034F9" w:rsidRDefault="007034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474239F" w14:textId="62167C67" w:rsidR="007034F9" w:rsidRPr="00006BE5" w:rsidRDefault="00006BE5" w:rsidP="00006BE5">
    <w:pPr>
      <w:pStyle w:val="Status"/>
      <w:rPr>
        <w:rFonts w:cs="Arial"/>
      </w:rPr>
    </w:pPr>
    <w:r w:rsidRPr="00006BE5">
      <w:rPr>
        <w:rFonts w:cs="Arial"/>
      </w:rPr>
      <w:fldChar w:fldCharType="begin"/>
    </w:r>
    <w:r w:rsidRPr="00006BE5">
      <w:rPr>
        <w:rFonts w:cs="Arial"/>
      </w:rPr>
      <w:instrText xml:space="preserve"> DOCPROPERTY "Status" </w:instrText>
    </w:r>
    <w:r w:rsidRPr="00006BE5">
      <w:rPr>
        <w:rFonts w:cs="Arial"/>
      </w:rPr>
      <w:fldChar w:fldCharType="separate"/>
    </w:r>
    <w:r w:rsidR="00485C49" w:rsidRPr="00006BE5">
      <w:rPr>
        <w:rFonts w:cs="Arial"/>
      </w:rPr>
      <w:t xml:space="preserve"> </w:t>
    </w:r>
    <w:r w:rsidRPr="00006BE5">
      <w:rPr>
        <w:rFonts w:cs="Arial"/>
      </w:rPr>
      <w:fldChar w:fldCharType="end"/>
    </w:r>
    <w:r w:rsidRPr="00006BE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72C" w14:textId="77777777" w:rsidR="000C052F" w:rsidRDefault="000C05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C052F" w14:paraId="7692C14C" w14:textId="77777777">
      <w:tc>
        <w:tcPr>
          <w:tcW w:w="847" w:type="pct"/>
        </w:tcPr>
        <w:p w14:paraId="4D26F6A3" w14:textId="77777777" w:rsidR="000C052F" w:rsidRDefault="000C05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6AD0BB61" w14:textId="4AD5EFD7" w:rsidR="000C052F" w:rsidRDefault="00006BE5">
          <w:pPr>
            <w:pStyle w:val="Footer"/>
            <w:jc w:val="center"/>
          </w:pPr>
          <w:r>
            <w:fldChar w:fldCharType="begin"/>
          </w:r>
          <w:r>
            <w:instrText xml:space="preserve"> REF Citation *\charformat </w:instrText>
          </w:r>
          <w:r>
            <w:fldChar w:fldCharType="separate"/>
          </w:r>
          <w:r w:rsidR="00485C49">
            <w:t>Residential Tenancies Regulation 1998</w:t>
          </w:r>
          <w:r>
            <w:fldChar w:fldCharType="end"/>
          </w:r>
        </w:p>
        <w:p w14:paraId="64B17537" w14:textId="5621A094" w:rsidR="000C052F" w:rsidRDefault="00006BE5">
          <w:pPr>
            <w:pStyle w:val="FooterInfoCentre"/>
          </w:pPr>
          <w:r>
            <w:fldChar w:fldCharType="begin"/>
          </w:r>
          <w:r>
            <w:instrText xml:space="preserve"> DOCPROPERTY "Eff"  *\charformat </w:instrText>
          </w:r>
          <w:r>
            <w:fldChar w:fldCharType="separate"/>
          </w:r>
          <w:r w:rsidR="00485C49">
            <w:t xml:space="preserve">Effective:  </w:t>
          </w:r>
          <w:r>
            <w:fldChar w:fldCharType="end"/>
          </w:r>
          <w:r>
            <w:fldChar w:fldCharType="begin"/>
          </w:r>
          <w:r>
            <w:instrText xml:space="preserve"> DOCPROPERTY "StartDt"  *\charformat </w:instrText>
          </w:r>
          <w:r>
            <w:fldChar w:fldCharType="separate"/>
          </w:r>
          <w:r w:rsidR="00485C49">
            <w:t>12/12/23</w:t>
          </w:r>
          <w:r>
            <w:fldChar w:fldCharType="end"/>
          </w:r>
          <w:r>
            <w:fldChar w:fldCharType="begin"/>
          </w:r>
          <w:r>
            <w:instrText xml:space="preserve"> DOCPROPERTY "EndDt"  *\charformat </w:instrText>
          </w:r>
          <w:r>
            <w:fldChar w:fldCharType="separate"/>
          </w:r>
          <w:r w:rsidR="00485C49">
            <w:t xml:space="preserve"> </w:t>
          </w:r>
          <w:r>
            <w:fldChar w:fldCharType="end"/>
          </w:r>
        </w:p>
      </w:tc>
      <w:tc>
        <w:tcPr>
          <w:tcW w:w="1061" w:type="pct"/>
        </w:tcPr>
        <w:p w14:paraId="06EABE4A" w14:textId="25666297" w:rsidR="000C052F" w:rsidRDefault="00006BE5">
          <w:pPr>
            <w:pStyle w:val="Footer"/>
            <w:jc w:val="right"/>
          </w:pPr>
          <w:r>
            <w:fldChar w:fldCharType="begin"/>
          </w:r>
          <w:r>
            <w:instrText xml:space="preserve"> DOCPROPERTY "Category"  *\charformat  </w:instrText>
          </w:r>
          <w:r>
            <w:fldChar w:fldCharType="separate"/>
          </w:r>
          <w:r w:rsidR="00485C49">
            <w:t>R13</w:t>
          </w:r>
          <w:r>
            <w:fldChar w:fldCharType="end"/>
          </w:r>
          <w:r w:rsidR="000C052F">
            <w:br/>
          </w:r>
          <w:r>
            <w:fldChar w:fldCharType="begin"/>
          </w:r>
          <w:r>
            <w:instrText xml:space="preserve"> DOCPROPERTY "RepubDt"  *\charformat  </w:instrText>
          </w:r>
          <w:r>
            <w:fldChar w:fldCharType="separate"/>
          </w:r>
          <w:r w:rsidR="00485C49">
            <w:t>12/12/23</w:t>
          </w:r>
          <w:r>
            <w:fldChar w:fldCharType="end"/>
          </w:r>
        </w:p>
      </w:tc>
    </w:tr>
  </w:tbl>
  <w:p w14:paraId="770E6516" w14:textId="4585D261" w:rsidR="000C052F" w:rsidRPr="00006BE5" w:rsidRDefault="00006BE5" w:rsidP="00006BE5">
    <w:pPr>
      <w:pStyle w:val="Status"/>
      <w:rPr>
        <w:rFonts w:cs="Arial"/>
      </w:rPr>
    </w:pPr>
    <w:r w:rsidRPr="00006BE5">
      <w:rPr>
        <w:rFonts w:cs="Arial"/>
      </w:rPr>
      <w:fldChar w:fldCharType="begin"/>
    </w:r>
    <w:r w:rsidRPr="00006BE5">
      <w:rPr>
        <w:rFonts w:cs="Arial"/>
      </w:rPr>
      <w:instrText xml:space="preserve"> DOCPROPERTY "Status" </w:instrText>
    </w:r>
    <w:r w:rsidRPr="00006BE5">
      <w:rPr>
        <w:rFonts w:cs="Arial"/>
      </w:rPr>
      <w:fldChar w:fldCharType="separate"/>
    </w:r>
    <w:r w:rsidR="00485C49" w:rsidRPr="00006BE5">
      <w:rPr>
        <w:rFonts w:cs="Arial"/>
      </w:rPr>
      <w:t xml:space="preserve"> </w:t>
    </w:r>
    <w:r w:rsidRPr="00006BE5">
      <w:rPr>
        <w:rFonts w:cs="Arial"/>
      </w:rPr>
      <w:fldChar w:fldCharType="end"/>
    </w:r>
    <w:r w:rsidRPr="00006BE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1496"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C052F" w14:paraId="1D54DB81" w14:textId="77777777">
      <w:tc>
        <w:tcPr>
          <w:tcW w:w="1061" w:type="pct"/>
        </w:tcPr>
        <w:p w14:paraId="13859E7A" w14:textId="23504497" w:rsidR="000C052F" w:rsidRDefault="00006BE5">
          <w:pPr>
            <w:pStyle w:val="Footer"/>
          </w:pPr>
          <w:r>
            <w:fldChar w:fldCharType="begin"/>
          </w:r>
          <w:r>
            <w:instrText xml:space="preserve"> DOCPROPERTY "Category"  *\charformat  </w:instrText>
          </w:r>
          <w:r>
            <w:fldChar w:fldCharType="separate"/>
          </w:r>
          <w:r w:rsidR="00485C49">
            <w:t>R13</w:t>
          </w:r>
          <w:r>
            <w:fldChar w:fldCharType="end"/>
          </w:r>
          <w:r w:rsidR="000C052F">
            <w:br/>
          </w:r>
          <w:r>
            <w:fldChar w:fldCharType="begin"/>
          </w:r>
          <w:r>
            <w:instrText xml:space="preserve"> DOCPROPERTY "RepubDt"  *\charformat  </w:instrText>
          </w:r>
          <w:r>
            <w:fldChar w:fldCharType="separate"/>
          </w:r>
          <w:r w:rsidR="00485C49">
            <w:t>12/12/23</w:t>
          </w:r>
          <w:r>
            <w:fldChar w:fldCharType="end"/>
          </w:r>
        </w:p>
      </w:tc>
      <w:tc>
        <w:tcPr>
          <w:tcW w:w="3092" w:type="pct"/>
        </w:tcPr>
        <w:p w14:paraId="081D7BF3" w14:textId="4D98E80B" w:rsidR="000C052F" w:rsidRDefault="00006BE5">
          <w:pPr>
            <w:pStyle w:val="Footer"/>
            <w:jc w:val="center"/>
          </w:pPr>
          <w:r>
            <w:fldChar w:fldCharType="begin"/>
          </w:r>
          <w:r>
            <w:instrText xml:space="preserve"> REF Citation *\charformat </w:instrText>
          </w:r>
          <w:r>
            <w:fldChar w:fldCharType="separate"/>
          </w:r>
          <w:r w:rsidR="00485C49">
            <w:t>Residential Tenancies Regulation 1998</w:t>
          </w:r>
          <w:r>
            <w:fldChar w:fldCharType="end"/>
          </w:r>
        </w:p>
        <w:p w14:paraId="6E28D3A5" w14:textId="54ED9DDD" w:rsidR="000C052F" w:rsidRDefault="00006BE5">
          <w:pPr>
            <w:pStyle w:val="FooterInfoCentre"/>
          </w:pPr>
          <w:r>
            <w:fldChar w:fldCharType="begin"/>
          </w:r>
          <w:r>
            <w:instrText xml:space="preserve"> DOCPROPERTY "Eff"  *\charformat </w:instrText>
          </w:r>
          <w:r>
            <w:fldChar w:fldCharType="separate"/>
          </w:r>
          <w:r w:rsidR="00485C49">
            <w:t xml:space="preserve">Effective:  </w:t>
          </w:r>
          <w:r>
            <w:fldChar w:fldCharType="end"/>
          </w:r>
          <w:r>
            <w:fldChar w:fldCharType="begin"/>
          </w:r>
          <w:r>
            <w:instrText xml:space="preserve"> DOCPROPERTY "StartDt"  *\charformat </w:instrText>
          </w:r>
          <w:r>
            <w:fldChar w:fldCharType="separate"/>
          </w:r>
          <w:r w:rsidR="00485C49">
            <w:t>12/12/23</w:t>
          </w:r>
          <w:r>
            <w:fldChar w:fldCharType="end"/>
          </w:r>
          <w:r>
            <w:fldChar w:fldCharType="begin"/>
          </w:r>
          <w:r>
            <w:instrText xml:space="preserve"> DOCPROPERTY "EndDt"  *\charformat </w:instrText>
          </w:r>
          <w:r>
            <w:fldChar w:fldCharType="separate"/>
          </w:r>
          <w:r w:rsidR="00485C49">
            <w:t xml:space="preserve"> </w:t>
          </w:r>
          <w:r>
            <w:fldChar w:fldCharType="end"/>
          </w:r>
        </w:p>
      </w:tc>
      <w:tc>
        <w:tcPr>
          <w:tcW w:w="847" w:type="pct"/>
        </w:tcPr>
        <w:p w14:paraId="2F4C4DE3" w14:textId="77777777" w:rsidR="000C052F" w:rsidRDefault="000C05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5B7595C4" w14:textId="4C070CE0" w:rsidR="000C052F" w:rsidRPr="00006BE5" w:rsidRDefault="00006BE5" w:rsidP="00006BE5">
    <w:pPr>
      <w:pStyle w:val="Status"/>
      <w:rPr>
        <w:rFonts w:cs="Arial"/>
      </w:rPr>
    </w:pPr>
    <w:r w:rsidRPr="00006BE5">
      <w:rPr>
        <w:rFonts w:cs="Arial"/>
      </w:rPr>
      <w:fldChar w:fldCharType="begin"/>
    </w:r>
    <w:r w:rsidRPr="00006BE5">
      <w:rPr>
        <w:rFonts w:cs="Arial"/>
      </w:rPr>
      <w:instrText xml:space="preserve"> DOCPROPERTY "Status" </w:instrText>
    </w:r>
    <w:r w:rsidRPr="00006BE5">
      <w:rPr>
        <w:rFonts w:cs="Arial"/>
      </w:rPr>
      <w:fldChar w:fldCharType="separate"/>
    </w:r>
    <w:r w:rsidR="00485C49" w:rsidRPr="00006BE5">
      <w:rPr>
        <w:rFonts w:cs="Arial"/>
      </w:rPr>
      <w:t xml:space="preserve"> </w:t>
    </w:r>
    <w:r w:rsidRPr="00006BE5">
      <w:rPr>
        <w:rFonts w:cs="Arial"/>
      </w:rPr>
      <w:fldChar w:fldCharType="end"/>
    </w:r>
    <w:r w:rsidRPr="00006BE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BC81" w14:textId="672CC5E2" w:rsidR="000C052F" w:rsidRPr="00006BE5" w:rsidRDefault="00006BE5" w:rsidP="00006BE5">
    <w:pPr>
      <w:pStyle w:val="Footer"/>
      <w:jc w:val="center"/>
      <w:rPr>
        <w:rFonts w:cs="Arial"/>
        <w:sz w:val="14"/>
      </w:rPr>
    </w:pPr>
    <w:r w:rsidRPr="00006BE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8063" w14:textId="13F633C5" w:rsidR="000C052F" w:rsidRPr="00006BE5" w:rsidRDefault="000C052F" w:rsidP="00006BE5">
    <w:pPr>
      <w:pStyle w:val="Footer"/>
      <w:jc w:val="center"/>
      <w:rPr>
        <w:rFonts w:cs="Arial"/>
        <w:sz w:val="14"/>
      </w:rPr>
    </w:pPr>
    <w:r w:rsidRPr="00006BE5">
      <w:rPr>
        <w:rFonts w:cs="Arial"/>
        <w:sz w:val="14"/>
      </w:rPr>
      <w:fldChar w:fldCharType="begin"/>
    </w:r>
    <w:r w:rsidRPr="00006BE5">
      <w:rPr>
        <w:rFonts w:cs="Arial"/>
        <w:sz w:val="14"/>
      </w:rPr>
      <w:instrText xml:space="preserve"> COMMENTS  \* MERGEFORMAT </w:instrText>
    </w:r>
    <w:r w:rsidRPr="00006BE5">
      <w:rPr>
        <w:rFonts w:cs="Arial"/>
        <w:sz w:val="14"/>
      </w:rPr>
      <w:fldChar w:fldCharType="end"/>
    </w:r>
    <w:r w:rsidR="00006BE5" w:rsidRPr="00006BE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5191" w14:textId="39E4A762" w:rsidR="000C052F" w:rsidRPr="00006BE5" w:rsidRDefault="00006BE5" w:rsidP="00006BE5">
    <w:pPr>
      <w:pStyle w:val="Footer"/>
      <w:jc w:val="center"/>
      <w:rPr>
        <w:rFonts w:cs="Arial"/>
        <w:sz w:val="14"/>
      </w:rPr>
    </w:pPr>
    <w:r w:rsidRPr="00006BE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4C72" w14:textId="77777777" w:rsidR="000C052F" w:rsidRDefault="000C052F">
    <w:pPr>
      <w:pStyle w:val="Footer"/>
      <w:jc w:val="center"/>
      <w:rPr>
        <w:sz w:val="20"/>
      </w:rPr>
    </w:pPr>
    <w:r>
      <w:rPr>
        <w:sz w:val="20"/>
      </w:rPr>
      <w:pgNum/>
    </w:r>
  </w:p>
  <w:p w14:paraId="7A68B7FB" w14:textId="1E6703A2" w:rsidR="00006BE5" w:rsidRPr="00006BE5" w:rsidRDefault="00006BE5" w:rsidP="00006BE5">
    <w:pPr>
      <w:pStyle w:val="Footer"/>
      <w:jc w:val="center"/>
      <w:rPr>
        <w:rFonts w:cs="Arial"/>
        <w:sz w:val="14"/>
      </w:rPr>
    </w:pPr>
    <w:r w:rsidRPr="00006BE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49A0" w14:textId="58661748" w:rsidR="000C052F" w:rsidRPr="00006BE5" w:rsidRDefault="000C052F" w:rsidP="00006BE5">
    <w:pPr>
      <w:pStyle w:val="Footer"/>
      <w:jc w:val="center"/>
      <w:rPr>
        <w:rFonts w:cs="Arial"/>
        <w:sz w:val="14"/>
      </w:rPr>
    </w:pPr>
    <w:r w:rsidRPr="00006BE5">
      <w:rPr>
        <w:rFonts w:cs="Arial"/>
        <w:sz w:val="14"/>
      </w:rPr>
      <w:fldChar w:fldCharType="begin"/>
    </w:r>
    <w:r w:rsidRPr="00006BE5">
      <w:rPr>
        <w:rFonts w:cs="Arial"/>
        <w:sz w:val="14"/>
      </w:rPr>
      <w:instrText xml:space="preserve"> DOCPROPERTY "Status" </w:instrText>
    </w:r>
    <w:r w:rsidRPr="00006BE5">
      <w:rPr>
        <w:rFonts w:cs="Arial"/>
        <w:sz w:val="14"/>
      </w:rPr>
      <w:fldChar w:fldCharType="separate"/>
    </w:r>
    <w:r w:rsidR="00485C49" w:rsidRPr="00006BE5">
      <w:rPr>
        <w:rFonts w:cs="Arial"/>
        <w:sz w:val="14"/>
      </w:rPr>
      <w:t xml:space="preserve"> </w:t>
    </w:r>
    <w:r w:rsidRPr="00006BE5">
      <w:rPr>
        <w:rFonts w:cs="Arial"/>
        <w:sz w:val="14"/>
      </w:rPr>
      <w:fldChar w:fldCharType="end"/>
    </w:r>
    <w:r w:rsidRPr="00006BE5">
      <w:rPr>
        <w:rFonts w:cs="Arial"/>
        <w:sz w:val="14"/>
      </w:rPr>
      <w:fldChar w:fldCharType="begin"/>
    </w:r>
    <w:r w:rsidRPr="00006BE5">
      <w:rPr>
        <w:rFonts w:cs="Arial"/>
        <w:sz w:val="14"/>
      </w:rPr>
      <w:instrText xml:space="preserve"> COMMENTS  \* MERGEFORMAT </w:instrText>
    </w:r>
    <w:r w:rsidRPr="00006BE5">
      <w:rPr>
        <w:rFonts w:cs="Arial"/>
        <w:sz w:val="14"/>
      </w:rPr>
      <w:fldChar w:fldCharType="end"/>
    </w:r>
    <w:r w:rsidR="00006BE5" w:rsidRPr="00006BE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79F2" w14:textId="2703D098" w:rsidR="00485C49" w:rsidRPr="00006BE5" w:rsidRDefault="00006BE5" w:rsidP="00006BE5">
    <w:pPr>
      <w:pStyle w:val="Footer"/>
      <w:jc w:val="center"/>
      <w:rPr>
        <w:rFonts w:cs="Arial"/>
        <w:sz w:val="14"/>
      </w:rPr>
    </w:pPr>
    <w:r w:rsidRPr="00006BE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76B4"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C052F" w14:paraId="5E3A56AC" w14:textId="77777777">
      <w:tc>
        <w:tcPr>
          <w:tcW w:w="846" w:type="pct"/>
        </w:tcPr>
        <w:p w14:paraId="5F39A59D" w14:textId="77777777" w:rsidR="000C052F" w:rsidRDefault="000C052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1936A27" w14:textId="0CFA02D4" w:rsidR="000C052F" w:rsidRDefault="00006BE5">
          <w:pPr>
            <w:pStyle w:val="Footer"/>
            <w:jc w:val="center"/>
          </w:pPr>
          <w:r>
            <w:fldChar w:fldCharType="begin"/>
          </w:r>
          <w:r>
            <w:instrText xml:space="preserve"> REF Citation *\charformat </w:instrText>
          </w:r>
          <w:r>
            <w:fldChar w:fldCharType="separate"/>
          </w:r>
          <w:r w:rsidR="00485C49">
            <w:t>Residential Tenancies Regulation 1998</w:t>
          </w:r>
          <w:r>
            <w:fldChar w:fldCharType="end"/>
          </w:r>
        </w:p>
        <w:p w14:paraId="4F5C2625" w14:textId="2FA38E15" w:rsidR="000C052F" w:rsidRDefault="00006BE5">
          <w:pPr>
            <w:pStyle w:val="FooterInfoCentre"/>
          </w:pPr>
          <w:r>
            <w:fldChar w:fldCharType="begin"/>
          </w:r>
          <w:r>
            <w:instrText xml:space="preserve"> DOCPROPERTY "Eff"  </w:instrText>
          </w:r>
          <w:r>
            <w:fldChar w:fldCharType="separate"/>
          </w:r>
          <w:r w:rsidR="00485C49">
            <w:t xml:space="preserve">Effective:  </w:t>
          </w:r>
          <w:r>
            <w:fldChar w:fldCharType="end"/>
          </w:r>
          <w:r>
            <w:fldChar w:fldCharType="begin"/>
          </w:r>
          <w:r>
            <w:instrText xml:space="preserve"> DOCPROPERTY "StartDt"   </w:instrText>
          </w:r>
          <w:r>
            <w:fldChar w:fldCharType="separate"/>
          </w:r>
          <w:r w:rsidR="00485C49">
            <w:t>12/12/23</w:t>
          </w:r>
          <w:r>
            <w:fldChar w:fldCharType="end"/>
          </w:r>
          <w:r>
            <w:fldChar w:fldCharType="begin"/>
          </w:r>
          <w:r>
            <w:instrText xml:space="preserve"> DOCPROPERTY "EndDt"  </w:instrText>
          </w:r>
          <w:r>
            <w:fldChar w:fldCharType="separate"/>
          </w:r>
          <w:r w:rsidR="00485C49">
            <w:t xml:space="preserve"> </w:t>
          </w:r>
          <w:r>
            <w:fldChar w:fldCharType="end"/>
          </w:r>
        </w:p>
      </w:tc>
      <w:tc>
        <w:tcPr>
          <w:tcW w:w="1061" w:type="pct"/>
        </w:tcPr>
        <w:p w14:paraId="1D303A53" w14:textId="4BD58CEF" w:rsidR="000C052F" w:rsidRDefault="00006BE5">
          <w:pPr>
            <w:pStyle w:val="Footer"/>
            <w:jc w:val="right"/>
          </w:pPr>
          <w:r>
            <w:fldChar w:fldCharType="begin"/>
          </w:r>
          <w:r>
            <w:instrText xml:space="preserve"> DOCPROPERTY "Category"  </w:instrText>
          </w:r>
          <w:r>
            <w:fldChar w:fldCharType="separate"/>
          </w:r>
          <w:r w:rsidR="00485C49">
            <w:t>R13</w:t>
          </w:r>
          <w:r>
            <w:fldChar w:fldCharType="end"/>
          </w:r>
          <w:r w:rsidR="000C052F">
            <w:br/>
          </w:r>
          <w:r>
            <w:fldChar w:fldCharType="begin"/>
          </w:r>
          <w:r>
            <w:instrText xml:space="preserve"> DOCPROPERTY "RepubDt"  </w:instrText>
          </w:r>
          <w:r>
            <w:fldChar w:fldCharType="separate"/>
          </w:r>
          <w:r w:rsidR="00485C49">
            <w:t>12/12/23</w:t>
          </w:r>
          <w:r>
            <w:fldChar w:fldCharType="end"/>
          </w:r>
        </w:p>
      </w:tc>
    </w:tr>
  </w:tbl>
  <w:p w14:paraId="7F1BDA20" w14:textId="12BDFE03" w:rsidR="000C052F" w:rsidRPr="00006BE5" w:rsidRDefault="00006BE5" w:rsidP="00006BE5">
    <w:pPr>
      <w:pStyle w:val="Status"/>
      <w:rPr>
        <w:rFonts w:cs="Arial"/>
      </w:rPr>
    </w:pPr>
    <w:r w:rsidRPr="00006BE5">
      <w:rPr>
        <w:rFonts w:cs="Arial"/>
      </w:rPr>
      <w:fldChar w:fldCharType="begin"/>
    </w:r>
    <w:r w:rsidRPr="00006BE5">
      <w:rPr>
        <w:rFonts w:cs="Arial"/>
      </w:rPr>
      <w:instrText xml:space="preserve"> DOCPROPERTY "Status" </w:instrText>
    </w:r>
    <w:r w:rsidRPr="00006BE5">
      <w:rPr>
        <w:rFonts w:cs="Arial"/>
      </w:rPr>
      <w:fldChar w:fldCharType="separate"/>
    </w:r>
    <w:r w:rsidR="00485C49" w:rsidRPr="00006BE5">
      <w:rPr>
        <w:rFonts w:cs="Arial"/>
      </w:rPr>
      <w:t xml:space="preserve"> </w:t>
    </w:r>
    <w:r w:rsidRPr="00006BE5">
      <w:rPr>
        <w:rFonts w:cs="Arial"/>
      </w:rPr>
      <w:fldChar w:fldCharType="end"/>
    </w:r>
    <w:r w:rsidRPr="00006BE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3951"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C052F" w14:paraId="7C6B858B" w14:textId="77777777">
      <w:tc>
        <w:tcPr>
          <w:tcW w:w="1061" w:type="pct"/>
        </w:tcPr>
        <w:p w14:paraId="01269F9D" w14:textId="4EA3F9C3" w:rsidR="000C052F" w:rsidRDefault="00006BE5">
          <w:pPr>
            <w:pStyle w:val="Footer"/>
          </w:pPr>
          <w:r>
            <w:fldChar w:fldCharType="begin"/>
          </w:r>
          <w:r>
            <w:instrText xml:space="preserve"> DOCPROPERTY "Category"  </w:instrText>
          </w:r>
          <w:r>
            <w:fldChar w:fldCharType="separate"/>
          </w:r>
          <w:r w:rsidR="00485C49">
            <w:t>R13</w:t>
          </w:r>
          <w:r>
            <w:fldChar w:fldCharType="end"/>
          </w:r>
          <w:r w:rsidR="000C052F">
            <w:br/>
          </w:r>
          <w:r>
            <w:fldChar w:fldCharType="begin"/>
          </w:r>
          <w:r>
            <w:instrText xml:space="preserve"> DOCPROPERTY "RepubDt"  </w:instrText>
          </w:r>
          <w:r>
            <w:fldChar w:fldCharType="separate"/>
          </w:r>
          <w:r w:rsidR="00485C49">
            <w:t>12/12/23</w:t>
          </w:r>
          <w:r>
            <w:fldChar w:fldCharType="end"/>
          </w:r>
        </w:p>
      </w:tc>
      <w:tc>
        <w:tcPr>
          <w:tcW w:w="3093" w:type="pct"/>
        </w:tcPr>
        <w:p w14:paraId="41C5EC94" w14:textId="0DCA194D" w:rsidR="000C052F" w:rsidRDefault="00006BE5">
          <w:pPr>
            <w:pStyle w:val="Footer"/>
            <w:jc w:val="center"/>
          </w:pPr>
          <w:r>
            <w:fldChar w:fldCharType="begin"/>
          </w:r>
          <w:r>
            <w:instrText xml:space="preserve"> REF Citation *\charformat </w:instrText>
          </w:r>
          <w:r>
            <w:fldChar w:fldCharType="separate"/>
          </w:r>
          <w:r w:rsidR="00485C49">
            <w:t>Residential Tenancies Regulation 1998</w:t>
          </w:r>
          <w:r>
            <w:fldChar w:fldCharType="end"/>
          </w:r>
        </w:p>
        <w:p w14:paraId="6111B97D" w14:textId="443FA5C0" w:rsidR="000C052F" w:rsidRDefault="00006BE5">
          <w:pPr>
            <w:pStyle w:val="FooterInfoCentre"/>
          </w:pPr>
          <w:r>
            <w:fldChar w:fldCharType="begin"/>
          </w:r>
          <w:r>
            <w:instrText xml:space="preserve"> DOCPROPERTY "Eff"  </w:instrText>
          </w:r>
          <w:r>
            <w:fldChar w:fldCharType="separate"/>
          </w:r>
          <w:r w:rsidR="00485C49">
            <w:t xml:space="preserve">Effective:  </w:t>
          </w:r>
          <w:r>
            <w:fldChar w:fldCharType="end"/>
          </w:r>
          <w:r>
            <w:fldChar w:fldCharType="begin"/>
          </w:r>
          <w:r>
            <w:instrText xml:space="preserve"> DOCPROPERTY "StartDt"  </w:instrText>
          </w:r>
          <w:r>
            <w:fldChar w:fldCharType="separate"/>
          </w:r>
          <w:r w:rsidR="00485C49">
            <w:t>12/12/23</w:t>
          </w:r>
          <w:r>
            <w:fldChar w:fldCharType="end"/>
          </w:r>
          <w:r>
            <w:fldChar w:fldCharType="begin"/>
          </w:r>
          <w:r>
            <w:instrText xml:space="preserve"> DOCPROPERTY "EndDt"  </w:instrText>
          </w:r>
          <w:r>
            <w:fldChar w:fldCharType="separate"/>
          </w:r>
          <w:r w:rsidR="00485C49">
            <w:t xml:space="preserve"> </w:t>
          </w:r>
          <w:r>
            <w:fldChar w:fldCharType="end"/>
          </w:r>
        </w:p>
      </w:tc>
      <w:tc>
        <w:tcPr>
          <w:tcW w:w="846" w:type="pct"/>
        </w:tcPr>
        <w:p w14:paraId="0005DFE8" w14:textId="77777777" w:rsidR="000C052F" w:rsidRDefault="000C05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3EF2387" w14:textId="1B512325" w:rsidR="000C052F" w:rsidRPr="00006BE5" w:rsidRDefault="00006BE5" w:rsidP="00006BE5">
    <w:pPr>
      <w:pStyle w:val="Status"/>
      <w:rPr>
        <w:rFonts w:cs="Arial"/>
      </w:rPr>
    </w:pPr>
    <w:r w:rsidRPr="00006BE5">
      <w:rPr>
        <w:rFonts w:cs="Arial"/>
      </w:rPr>
      <w:fldChar w:fldCharType="begin"/>
    </w:r>
    <w:r w:rsidRPr="00006BE5">
      <w:rPr>
        <w:rFonts w:cs="Arial"/>
      </w:rPr>
      <w:instrText xml:space="preserve"> DOCPROPERTY "Status" </w:instrText>
    </w:r>
    <w:r w:rsidRPr="00006BE5">
      <w:rPr>
        <w:rFonts w:cs="Arial"/>
      </w:rPr>
      <w:fldChar w:fldCharType="separate"/>
    </w:r>
    <w:r w:rsidR="00485C49" w:rsidRPr="00006BE5">
      <w:rPr>
        <w:rFonts w:cs="Arial"/>
      </w:rPr>
      <w:t xml:space="preserve"> </w:t>
    </w:r>
    <w:r w:rsidRPr="00006BE5">
      <w:rPr>
        <w:rFonts w:cs="Arial"/>
      </w:rPr>
      <w:fldChar w:fldCharType="end"/>
    </w:r>
    <w:r w:rsidRPr="00006BE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688"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C052F" w14:paraId="29FD880D" w14:textId="77777777">
      <w:tc>
        <w:tcPr>
          <w:tcW w:w="1061" w:type="pct"/>
        </w:tcPr>
        <w:p w14:paraId="3559A9E1" w14:textId="17279D8C" w:rsidR="000C052F" w:rsidRDefault="00006BE5">
          <w:pPr>
            <w:pStyle w:val="Footer"/>
          </w:pPr>
          <w:r>
            <w:fldChar w:fldCharType="begin"/>
          </w:r>
          <w:r>
            <w:instrText xml:space="preserve"> DOCPROPERTY "Category"  </w:instrText>
          </w:r>
          <w:r>
            <w:fldChar w:fldCharType="separate"/>
          </w:r>
          <w:r w:rsidR="00485C49">
            <w:t>R13</w:t>
          </w:r>
          <w:r>
            <w:fldChar w:fldCharType="end"/>
          </w:r>
          <w:r w:rsidR="000C052F">
            <w:br/>
          </w:r>
          <w:r>
            <w:fldChar w:fldCharType="begin"/>
          </w:r>
          <w:r>
            <w:instrText xml:space="preserve"> DOCPROPERTY "RepubDt"  </w:instrText>
          </w:r>
          <w:r>
            <w:fldChar w:fldCharType="separate"/>
          </w:r>
          <w:r w:rsidR="00485C49">
            <w:t>12/12/23</w:t>
          </w:r>
          <w:r>
            <w:fldChar w:fldCharType="end"/>
          </w:r>
        </w:p>
      </w:tc>
      <w:tc>
        <w:tcPr>
          <w:tcW w:w="3093" w:type="pct"/>
        </w:tcPr>
        <w:p w14:paraId="4BD6FAD9" w14:textId="0E4ED22F" w:rsidR="000C052F" w:rsidRDefault="00006BE5">
          <w:pPr>
            <w:pStyle w:val="Footer"/>
            <w:jc w:val="center"/>
          </w:pPr>
          <w:r>
            <w:fldChar w:fldCharType="begin"/>
          </w:r>
          <w:r>
            <w:instrText xml:space="preserve"> REF Citation *\charfo</w:instrText>
          </w:r>
          <w:r>
            <w:instrText xml:space="preserve">rmat </w:instrText>
          </w:r>
          <w:r>
            <w:fldChar w:fldCharType="separate"/>
          </w:r>
          <w:r w:rsidR="00485C49">
            <w:t>Residential Tenancies Regulation 1998</w:t>
          </w:r>
          <w:r>
            <w:fldChar w:fldCharType="end"/>
          </w:r>
        </w:p>
        <w:p w14:paraId="11623612" w14:textId="7EF23356" w:rsidR="000C052F" w:rsidRDefault="00006BE5">
          <w:pPr>
            <w:pStyle w:val="FooterInfoCentre"/>
          </w:pPr>
          <w:r>
            <w:fldChar w:fldCharType="begin"/>
          </w:r>
          <w:r>
            <w:instrText xml:space="preserve"> DOCPROPERTY "Eff"  </w:instrText>
          </w:r>
          <w:r>
            <w:fldChar w:fldCharType="separate"/>
          </w:r>
          <w:r w:rsidR="00485C49">
            <w:t xml:space="preserve">Effective:  </w:t>
          </w:r>
          <w:r>
            <w:fldChar w:fldCharType="end"/>
          </w:r>
          <w:r>
            <w:fldChar w:fldCharType="begin"/>
          </w:r>
          <w:r>
            <w:instrText xml:space="preserve"> DOCPROPERTY "StartDt"   </w:instrText>
          </w:r>
          <w:r>
            <w:fldChar w:fldCharType="separate"/>
          </w:r>
          <w:r w:rsidR="00485C49">
            <w:t>12/12/23</w:t>
          </w:r>
          <w:r>
            <w:fldChar w:fldCharType="end"/>
          </w:r>
          <w:r>
            <w:fldChar w:fldCharType="begin"/>
          </w:r>
          <w:r>
            <w:instrText xml:space="preserve"> DOCPROPERTY "EndDt"  </w:instrText>
          </w:r>
          <w:r>
            <w:fldChar w:fldCharType="separate"/>
          </w:r>
          <w:r w:rsidR="00485C49">
            <w:t xml:space="preserve"> </w:t>
          </w:r>
          <w:r>
            <w:fldChar w:fldCharType="end"/>
          </w:r>
        </w:p>
      </w:tc>
      <w:tc>
        <w:tcPr>
          <w:tcW w:w="846" w:type="pct"/>
        </w:tcPr>
        <w:p w14:paraId="7FC0FED7" w14:textId="77777777" w:rsidR="000C052F" w:rsidRDefault="000C05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591DA1" w14:textId="66DBDA43" w:rsidR="000C052F" w:rsidRPr="00006BE5" w:rsidRDefault="00006BE5" w:rsidP="00006BE5">
    <w:pPr>
      <w:pStyle w:val="Status"/>
      <w:rPr>
        <w:rFonts w:cs="Arial"/>
      </w:rPr>
    </w:pPr>
    <w:r w:rsidRPr="00006BE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556F" w14:textId="77777777" w:rsidR="000C052F" w:rsidRDefault="000C05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C052F" w14:paraId="335BAB51" w14:textId="77777777">
      <w:tc>
        <w:tcPr>
          <w:tcW w:w="847" w:type="pct"/>
        </w:tcPr>
        <w:p w14:paraId="2D1260D7" w14:textId="77777777" w:rsidR="000C052F" w:rsidRDefault="000C05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3519D699" w14:textId="1F9A8166" w:rsidR="000C052F" w:rsidRDefault="00006BE5">
          <w:pPr>
            <w:pStyle w:val="Footer"/>
            <w:jc w:val="center"/>
          </w:pPr>
          <w:r>
            <w:fldChar w:fldCharType="begin"/>
          </w:r>
          <w:r>
            <w:instrText xml:space="preserve"> REF Citation *\charformat </w:instrText>
          </w:r>
          <w:r>
            <w:fldChar w:fldCharType="separate"/>
          </w:r>
          <w:r w:rsidR="00485C49">
            <w:t>Residential Tenancies Regulation 1998</w:t>
          </w:r>
          <w:r>
            <w:fldChar w:fldCharType="end"/>
          </w:r>
        </w:p>
        <w:p w14:paraId="3B4A71CA" w14:textId="3435B3C8" w:rsidR="000C052F" w:rsidRDefault="00006BE5">
          <w:pPr>
            <w:pStyle w:val="FooterInfoCentre"/>
          </w:pPr>
          <w:r>
            <w:fldChar w:fldCharType="begin"/>
          </w:r>
          <w:r>
            <w:instrText xml:space="preserve"> DOCPROPERTY "Eff"  *\charformat </w:instrText>
          </w:r>
          <w:r>
            <w:fldChar w:fldCharType="separate"/>
          </w:r>
          <w:r w:rsidR="00485C49">
            <w:t xml:space="preserve">Effective:  </w:t>
          </w:r>
          <w:r>
            <w:fldChar w:fldCharType="end"/>
          </w:r>
          <w:r>
            <w:fldChar w:fldCharType="begin"/>
          </w:r>
          <w:r>
            <w:instrText xml:space="preserve"> DOCPROPERTY "StartDt"  *\char</w:instrText>
          </w:r>
          <w:r>
            <w:instrText xml:space="preserve">format </w:instrText>
          </w:r>
          <w:r>
            <w:fldChar w:fldCharType="separate"/>
          </w:r>
          <w:r w:rsidR="00485C49">
            <w:t>12/12/23</w:t>
          </w:r>
          <w:r>
            <w:fldChar w:fldCharType="end"/>
          </w:r>
          <w:r>
            <w:fldChar w:fldCharType="begin"/>
          </w:r>
          <w:r>
            <w:instrText xml:space="preserve"> DOCPROPERTY "EndDt"  *\charformat </w:instrText>
          </w:r>
          <w:r>
            <w:fldChar w:fldCharType="separate"/>
          </w:r>
          <w:r w:rsidR="00485C49">
            <w:t xml:space="preserve"> </w:t>
          </w:r>
          <w:r>
            <w:fldChar w:fldCharType="end"/>
          </w:r>
        </w:p>
      </w:tc>
      <w:tc>
        <w:tcPr>
          <w:tcW w:w="1061" w:type="pct"/>
        </w:tcPr>
        <w:p w14:paraId="31FC33CA" w14:textId="5D7ED373" w:rsidR="000C052F" w:rsidRDefault="00006BE5">
          <w:pPr>
            <w:pStyle w:val="Footer"/>
            <w:jc w:val="right"/>
          </w:pPr>
          <w:r>
            <w:fldChar w:fldCharType="begin"/>
          </w:r>
          <w:r>
            <w:instrText xml:space="preserve"> DOCPROPERTY "Category"  *\charformat  </w:instrText>
          </w:r>
          <w:r>
            <w:fldChar w:fldCharType="separate"/>
          </w:r>
          <w:r w:rsidR="00485C49">
            <w:t>R13</w:t>
          </w:r>
          <w:r>
            <w:fldChar w:fldCharType="end"/>
          </w:r>
          <w:r w:rsidR="000C052F">
            <w:br/>
          </w:r>
          <w:r>
            <w:fldChar w:fldCharType="begin"/>
          </w:r>
          <w:r>
            <w:instrText xml:space="preserve"> DOCPROPERTY "RepubDt"  *\charformat  </w:instrText>
          </w:r>
          <w:r>
            <w:fldChar w:fldCharType="separate"/>
          </w:r>
          <w:r w:rsidR="00485C49">
            <w:t>12/12/23</w:t>
          </w:r>
          <w:r>
            <w:fldChar w:fldCharType="end"/>
          </w:r>
        </w:p>
      </w:tc>
    </w:tr>
  </w:tbl>
  <w:p w14:paraId="5EC82195" w14:textId="34E57717" w:rsidR="000C052F" w:rsidRPr="00006BE5" w:rsidRDefault="00006BE5" w:rsidP="00006BE5">
    <w:pPr>
      <w:pStyle w:val="Status"/>
      <w:rPr>
        <w:rFonts w:cs="Arial"/>
      </w:rPr>
    </w:pPr>
    <w:r w:rsidRPr="00006BE5">
      <w:rPr>
        <w:rFonts w:cs="Arial"/>
      </w:rPr>
      <w:fldChar w:fldCharType="begin"/>
    </w:r>
    <w:r w:rsidRPr="00006BE5">
      <w:rPr>
        <w:rFonts w:cs="Arial"/>
      </w:rPr>
      <w:instrText xml:space="preserve"> DOCPROPERTY "Status" </w:instrText>
    </w:r>
    <w:r w:rsidRPr="00006BE5">
      <w:rPr>
        <w:rFonts w:cs="Arial"/>
      </w:rPr>
      <w:fldChar w:fldCharType="separate"/>
    </w:r>
    <w:r w:rsidR="00485C49" w:rsidRPr="00006BE5">
      <w:rPr>
        <w:rFonts w:cs="Arial"/>
      </w:rPr>
      <w:t xml:space="preserve"> </w:t>
    </w:r>
    <w:r w:rsidRPr="00006BE5">
      <w:rPr>
        <w:rFonts w:cs="Arial"/>
      </w:rPr>
      <w:fldChar w:fldCharType="end"/>
    </w:r>
    <w:r w:rsidRPr="00006BE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5080"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C052F" w14:paraId="29FF2A9F" w14:textId="77777777">
      <w:tc>
        <w:tcPr>
          <w:tcW w:w="1061" w:type="pct"/>
        </w:tcPr>
        <w:p w14:paraId="6C612753" w14:textId="12CF3BE6" w:rsidR="000C052F" w:rsidRDefault="00006BE5">
          <w:pPr>
            <w:pStyle w:val="Footer"/>
          </w:pPr>
          <w:r>
            <w:fldChar w:fldCharType="begin"/>
          </w:r>
          <w:r>
            <w:instrText xml:space="preserve"> DOCPROPERTY "Category"  *\charformat  </w:instrText>
          </w:r>
          <w:r>
            <w:fldChar w:fldCharType="separate"/>
          </w:r>
          <w:r w:rsidR="00485C49">
            <w:t>R13</w:t>
          </w:r>
          <w:r>
            <w:fldChar w:fldCharType="end"/>
          </w:r>
          <w:r w:rsidR="000C052F">
            <w:br/>
          </w:r>
          <w:r>
            <w:fldChar w:fldCharType="begin"/>
          </w:r>
          <w:r>
            <w:instrText xml:space="preserve"> DOCPROPERTY "RepubDt"  *\charformat  </w:instrText>
          </w:r>
          <w:r>
            <w:fldChar w:fldCharType="separate"/>
          </w:r>
          <w:r w:rsidR="00485C49">
            <w:t>12/12/23</w:t>
          </w:r>
          <w:r>
            <w:fldChar w:fldCharType="end"/>
          </w:r>
        </w:p>
      </w:tc>
      <w:tc>
        <w:tcPr>
          <w:tcW w:w="3092" w:type="pct"/>
        </w:tcPr>
        <w:p w14:paraId="662E797C" w14:textId="14254C57" w:rsidR="000C052F" w:rsidRDefault="00006BE5">
          <w:pPr>
            <w:pStyle w:val="Footer"/>
            <w:jc w:val="center"/>
          </w:pPr>
          <w:r>
            <w:fldChar w:fldCharType="begin"/>
          </w:r>
          <w:r>
            <w:instrText xml:space="preserve"> REF Citation *\charformat </w:instrText>
          </w:r>
          <w:r>
            <w:fldChar w:fldCharType="separate"/>
          </w:r>
          <w:r w:rsidR="00485C49">
            <w:t>Residential Tenancies Regulation 1998</w:t>
          </w:r>
          <w:r>
            <w:fldChar w:fldCharType="end"/>
          </w:r>
        </w:p>
        <w:p w14:paraId="1FF77E43" w14:textId="59551A75" w:rsidR="000C052F" w:rsidRDefault="00006BE5">
          <w:pPr>
            <w:pStyle w:val="FooterInfoCentre"/>
          </w:pPr>
          <w:r>
            <w:fldChar w:fldCharType="begin"/>
          </w:r>
          <w:r>
            <w:instrText xml:space="preserve"> DOCPROPERTY "Eff"  *\charformat </w:instrText>
          </w:r>
          <w:r>
            <w:fldChar w:fldCharType="separate"/>
          </w:r>
          <w:r w:rsidR="00485C49">
            <w:t xml:space="preserve">Effective:  </w:t>
          </w:r>
          <w:r>
            <w:fldChar w:fldCharType="end"/>
          </w:r>
          <w:r>
            <w:fldChar w:fldCharType="begin"/>
          </w:r>
          <w:r>
            <w:instrText xml:space="preserve"> DOCPROPERTY "StartDt"  *\charformat </w:instrText>
          </w:r>
          <w:r>
            <w:fldChar w:fldCharType="separate"/>
          </w:r>
          <w:r w:rsidR="00485C49">
            <w:t>12/12/23</w:t>
          </w:r>
          <w:r>
            <w:fldChar w:fldCharType="end"/>
          </w:r>
          <w:r>
            <w:fldChar w:fldCharType="begin"/>
          </w:r>
          <w:r>
            <w:instrText xml:space="preserve"> DOCPROPERTY "EndDt"  *\charformat </w:instrText>
          </w:r>
          <w:r>
            <w:fldChar w:fldCharType="separate"/>
          </w:r>
          <w:r w:rsidR="00485C49">
            <w:t xml:space="preserve"> </w:t>
          </w:r>
          <w:r>
            <w:fldChar w:fldCharType="end"/>
          </w:r>
        </w:p>
      </w:tc>
      <w:tc>
        <w:tcPr>
          <w:tcW w:w="847" w:type="pct"/>
        </w:tcPr>
        <w:p w14:paraId="74B39F9C" w14:textId="77777777" w:rsidR="000C052F" w:rsidRDefault="000C05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3D12CE7C" w14:textId="6292CD93" w:rsidR="000C052F" w:rsidRPr="00006BE5" w:rsidRDefault="00006BE5" w:rsidP="00006BE5">
    <w:pPr>
      <w:pStyle w:val="Status"/>
      <w:rPr>
        <w:rFonts w:cs="Arial"/>
      </w:rPr>
    </w:pPr>
    <w:r w:rsidRPr="00006BE5">
      <w:rPr>
        <w:rFonts w:cs="Arial"/>
      </w:rPr>
      <w:fldChar w:fldCharType="begin"/>
    </w:r>
    <w:r w:rsidRPr="00006BE5">
      <w:rPr>
        <w:rFonts w:cs="Arial"/>
      </w:rPr>
      <w:instrText xml:space="preserve"> DOCPROPERTY "Status" </w:instrText>
    </w:r>
    <w:r w:rsidRPr="00006BE5">
      <w:rPr>
        <w:rFonts w:cs="Arial"/>
      </w:rPr>
      <w:fldChar w:fldCharType="separate"/>
    </w:r>
    <w:r w:rsidR="00485C49" w:rsidRPr="00006BE5">
      <w:rPr>
        <w:rFonts w:cs="Arial"/>
      </w:rPr>
      <w:t xml:space="preserve"> </w:t>
    </w:r>
    <w:r w:rsidRPr="00006BE5">
      <w:rPr>
        <w:rFonts w:cs="Arial"/>
      </w:rPr>
      <w:fldChar w:fldCharType="end"/>
    </w:r>
    <w:r w:rsidRPr="00006BE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8B1E" w14:textId="77777777" w:rsidR="000C052F" w:rsidRDefault="000C052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C052F" w14:paraId="125DCB08" w14:textId="77777777">
      <w:tc>
        <w:tcPr>
          <w:tcW w:w="1061" w:type="pct"/>
        </w:tcPr>
        <w:p w14:paraId="54E7BFFC" w14:textId="21FF36A7" w:rsidR="000C052F" w:rsidRDefault="00006BE5">
          <w:pPr>
            <w:pStyle w:val="Footer"/>
          </w:pPr>
          <w:r>
            <w:fldChar w:fldCharType="begin"/>
          </w:r>
          <w:r>
            <w:instrText xml:space="preserve"> DOCPROPERTY "Category"  *\charformat  </w:instrText>
          </w:r>
          <w:r>
            <w:fldChar w:fldCharType="separate"/>
          </w:r>
          <w:r w:rsidR="00485C49">
            <w:t>R13</w:t>
          </w:r>
          <w:r>
            <w:fldChar w:fldCharType="end"/>
          </w:r>
          <w:r w:rsidR="000C052F">
            <w:br/>
          </w:r>
          <w:r>
            <w:fldChar w:fldCharType="begin"/>
          </w:r>
          <w:r>
            <w:instrText xml:space="preserve"> DOCPROPERTY "RepubDt"  *\charformat  </w:instrText>
          </w:r>
          <w:r>
            <w:fldChar w:fldCharType="separate"/>
          </w:r>
          <w:r w:rsidR="00485C49">
            <w:t>12/12/23</w:t>
          </w:r>
          <w:r>
            <w:fldChar w:fldCharType="end"/>
          </w:r>
        </w:p>
      </w:tc>
      <w:tc>
        <w:tcPr>
          <w:tcW w:w="3092" w:type="pct"/>
        </w:tcPr>
        <w:p w14:paraId="59BD0854" w14:textId="798EF802" w:rsidR="000C052F" w:rsidRDefault="00006BE5">
          <w:pPr>
            <w:pStyle w:val="Footer"/>
            <w:jc w:val="center"/>
          </w:pPr>
          <w:r>
            <w:fldChar w:fldCharType="begin"/>
          </w:r>
          <w:r>
            <w:instrText xml:space="preserve"> REF Citation *\charformat </w:instrText>
          </w:r>
          <w:r>
            <w:fldChar w:fldCharType="separate"/>
          </w:r>
          <w:r w:rsidR="00485C49">
            <w:t>Residential Tenancies Regulation 1998</w:t>
          </w:r>
          <w:r>
            <w:fldChar w:fldCharType="end"/>
          </w:r>
        </w:p>
        <w:p w14:paraId="43F559EE" w14:textId="18AC5380" w:rsidR="000C052F" w:rsidRDefault="00006BE5">
          <w:pPr>
            <w:pStyle w:val="FooterInfoCentre"/>
          </w:pPr>
          <w:r>
            <w:fldChar w:fldCharType="begin"/>
          </w:r>
          <w:r>
            <w:instrText xml:space="preserve"> DOCPROPERTY "Eff"  *\charformat </w:instrText>
          </w:r>
          <w:r>
            <w:fldChar w:fldCharType="separate"/>
          </w:r>
          <w:r w:rsidR="00485C49">
            <w:t xml:space="preserve">Effective:  </w:t>
          </w:r>
          <w:r>
            <w:fldChar w:fldCharType="end"/>
          </w:r>
          <w:r>
            <w:fldChar w:fldCharType="begin"/>
          </w:r>
          <w:r>
            <w:instrText xml:space="preserve"> DOCPROPERTY "StartDt"  *\charformat </w:instrText>
          </w:r>
          <w:r>
            <w:fldChar w:fldCharType="separate"/>
          </w:r>
          <w:r w:rsidR="00485C49">
            <w:t>12/12/23</w:t>
          </w:r>
          <w:r>
            <w:fldChar w:fldCharType="end"/>
          </w:r>
          <w:r>
            <w:fldChar w:fldCharType="begin"/>
          </w:r>
          <w:r>
            <w:instrText xml:space="preserve"> DOCPROPERTY "EndDt"  *\charformat </w:instrText>
          </w:r>
          <w:r>
            <w:fldChar w:fldCharType="separate"/>
          </w:r>
          <w:r w:rsidR="00485C49">
            <w:t xml:space="preserve"> </w:t>
          </w:r>
          <w:r>
            <w:fldChar w:fldCharType="end"/>
          </w:r>
        </w:p>
      </w:tc>
      <w:tc>
        <w:tcPr>
          <w:tcW w:w="847" w:type="pct"/>
        </w:tcPr>
        <w:p w14:paraId="3687CA04" w14:textId="77777777" w:rsidR="000C052F" w:rsidRDefault="000C05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42A1A3" w14:textId="1DC67C14" w:rsidR="000C052F" w:rsidRPr="00006BE5" w:rsidRDefault="00006BE5" w:rsidP="00006BE5">
    <w:pPr>
      <w:pStyle w:val="Status"/>
      <w:rPr>
        <w:rFonts w:cs="Arial"/>
      </w:rPr>
    </w:pPr>
    <w:r w:rsidRPr="00006BE5">
      <w:rPr>
        <w:rFonts w:cs="Arial"/>
      </w:rPr>
      <w:fldChar w:fldCharType="begin"/>
    </w:r>
    <w:r w:rsidRPr="00006BE5">
      <w:rPr>
        <w:rFonts w:cs="Arial"/>
      </w:rPr>
      <w:instrText xml:space="preserve"> DOCPROPERTY "Status" </w:instrText>
    </w:r>
    <w:r w:rsidRPr="00006BE5">
      <w:rPr>
        <w:rFonts w:cs="Arial"/>
      </w:rPr>
      <w:fldChar w:fldCharType="separate"/>
    </w:r>
    <w:r w:rsidR="00485C49" w:rsidRPr="00006BE5">
      <w:rPr>
        <w:rFonts w:cs="Arial"/>
      </w:rPr>
      <w:t xml:space="preserve"> </w:t>
    </w:r>
    <w:r w:rsidRPr="00006BE5">
      <w:rPr>
        <w:rFonts w:cs="Arial"/>
      </w:rPr>
      <w:fldChar w:fldCharType="end"/>
    </w:r>
    <w:r w:rsidRPr="00006BE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6469" w14:textId="77777777" w:rsidR="000C052F" w:rsidRDefault="000C052F" w:rsidP="00137969">
      <w:pPr>
        <w:pStyle w:val="AH2PartSymb"/>
      </w:pPr>
      <w:r>
        <w:separator/>
      </w:r>
    </w:p>
  </w:footnote>
  <w:footnote w:type="continuationSeparator" w:id="0">
    <w:p w14:paraId="7F861F34" w14:textId="77777777" w:rsidR="000C052F" w:rsidRDefault="000C052F" w:rsidP="00137969">
      <w:pPr>
        <w:pStyle w:val="AH2Part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3C40" w14:textId="77777777" w:rsidR="00485C49" w:rsidRDefault="00485C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C052F" w14:paraId="0C1DB142" w14:textId="77777777">
      <w:trPr>
        <w:jc w:val="center"/>
      </w:trPr>
      <w:tc>
        <w:tcPr>
          <w:tcW w:w="1234" w:type="dxa"/>
          <w:gridSpan w:val="2"/>
        </w:tcPr>
        <w:p w14:paraId="0D9F124A" w14:textId="77777777" w:rsidR="000C052F" w:rsidRDefault="000C052F">
          <w:pPr>
            <w:pStyle w:val="HeaderEven"/>
            <w:rPr>
              <w:b/>
            </w:rPr>
          </w:pPr>
          <w:r>
            <w:rPr>
              <w:b/>
            </w:rPr>
            <w:t>Endnotes</w:t>
          </w:r>
        </w:p>
      </w:tc>
      <w:tc>
        <w:tcPr>
          <w:tcW w:w="6062" w:type="dxa"/>
        </w:tcPr>
        <w:p w14:paraId="2A8D5C61" w14:textId="77777777" w:rsidR="000C052F" w:rsidRDefault="000C052F">
          <w:pPr>
            <w:pStyle w:val="HeaderEven"/>
          </w:pPr>
        </w:p>
      </w:tc>
    </w:tr>
    <w:tr w:rsidR="000C052F" w14:paraId="4D914718" w14:textId="77777777">
      <w:trPr>
        <w:cantSplit/>
        <w:jc w:val="center"/>
      </w:trPr>
      <w:tc>
        <w:tcPr>
          <w:tcW w:w="7296" w:type="dxa"/>
          <w:gridSpan w:val="3"/>
        </w:tcPr>
        <w:p w14:paraId="6A25F768" w14:textId="77777777" w:rsidR="000C052F" w:rsidRDefault="000C052F">
          <w:pPr>
            <w:pStyle w:val="HeaderEven"/>
          </w:pPr>
        </w:p>
      </w:tc>
    </w:tr>
    <w:tr w:rsidR="000C052F" w14:paraId="3DA355C2" w14:textId="77777777">
      <w:trPr>
        <w:cantSplit/>
        <w:jc w:val="center"/>
      </w:trPr>
      <w:tc>
        <w:tcPr>
          <w:tcW w:w="700" w:type="dxa"/>
          <w:tcBorders>
            <w:bottom w:val="single" w:sz="4" w:space="0" w:color="auto"/>
          </w:tcBorders>
        </w:tcPr>
        <w:p w14:paraId="5961364A" w14:textId="78696203" w:rsidR="000C052F" w:rsidRDefault="00006BE5">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016C952B" w14:textId="64C2E0F4" w:rsidR="000C052F" w:rsidRDefault="00006BE5">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3E1DC3BA" w14:textId="77777777" w:rsidR="000C052F" w:rsidRDefault="000C05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C052F" w14:paraId="6714C49E" w14:textId="77777777">
      <w:trPr>
        <w:jc w:val="center"/>
      </w:trPr>
      <w:tc>
        <w:tcPr>
          <w:tcW w:w="5741" w:type="dxa"/>
        </w:tcPr>
        <w:p w14:paraId="3EC168AE" w14:textId="77777777" w:rsidR="000C052F" w:rsidRDefault="000C052F">
          <w:pPr>
            <w:pStyle w:val="HeaderEven"/>
            <w:jc w:val="right"/>
          </w:pPr>
        </w:p>
      </w:tc>
      <w:tc>
        <w:tcPr>
          <w:tcW w:w="1560" w:type="dxa"/>
          <w:gridSpan w:val="2"/>
        </w:tcPr>
        <w:p w14:paraId="1CD9B581" w14:textId="77777777" w:rsidR="000C052F" w:rsidRDefault="000C052F">
          <w:pPr>
            <w:pStyle w:val="HeaderEven"/>
            <w:jc w:val="right"/>
            <w:rPr>
              <w:b/>
            </w:rPr>
          </w:pPr>
          <w:r>
            <w:rPr>
              <w:b/>
            </w:rPr>
            <w:t>Endnotes</w:t>
          </w:r>
        </w:p>
      </w:tc>
    </w:tr>
    <w:tr w:rsidR="000C052F" w14:paraId="6560CE12" w14:textId="77777777">
      <w:trPr>
        <w:jc w:val="center"/>
      </w:trPr>
      <w:tc>
        <w:tcPr>
          <w:tcW w:w="7301" w:type="dxa"/>
          <w:gridSpan w:val="3"/>
        </w:tcPr>
        <w:p w14:paraId="22C7C86D" w14:textId="77777777" w:rsidR="000C052F" w:rsidRDefault="000C052F">
          <w:pPr>
            <w:pStyle w:val="HeaderEven"/>
            <w:jc w:val="right"/>
            <w:rPr>
              <w:b/>
            </w:rPr>
          </w:pPr>
        </w:p>
      </w:tc>
    </w:tr>
    <w:tr w:rsidR="000C052F" w14:paraId="2E6DC771" w14:textId="77777777">
      <w:trPr>
        <w:jc w:val="center"/>
      </w:trPr>
      <w:tc>
        <w:tcPr>
          <w:tcW w:w="6600" w:type="dxa"/>
          <w:gridSpan w:val="2"/>
          <w:tcBorders>
            <w:bottom w:val="single" w:sz="4" w:space="0" w:color="auto"/>
          </w:tcBorders>
        </w:tcPr>
        <w:p w14:paraId="4DCE6586" w14:textId="6549BD6F" w:rsidR="000C052F" w:rsidRDefault="00006BE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0219AF7C" w14:textId="517F9855" w:rsidR="000C052F" w:rsidRDefault="00006BE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4891803" w14:textId="77777777" w:rsidR="000C052F" w:rsidRDefault="000C05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EB7B" w14:textId="77777777" w:rsidR="000C052F" w:rsidRDefault="000C05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32FA" w14:textId="77777777" w:rsidR="000C052F" w:rsidRDefault="000C05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E193" w14:textId="77777777" w:rsidR="000C052F" w:rsidRDefault="000C052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4ECB" w14:textId="77777777" w:rsidR="000C052F" w:rsidRDefault="000C052F">
    <w:pPr>
      <w:widowControl w:val="0"/>
      <w:tabs>
        <w:tab w:val="center" w:pos="3600"/>
      </w:tabs>
      <w:rPr>
        <w:i/>
        <w:sz w:val="20"/>
      </w:rPr>
    </w:pPr>
    <w:r>
      <w:rPr>
        <w:sz w:val="20"/>
      </w:rPr>
      <w:pgNum/>
    </w:r>
    <w:r>
      <w:tab/>
    </w:r>
    <w:r>
      <w:rPr>
        <w:i/>
        <w:sz w:val="20"/>
      </w:rPr>
      <w:t>even header      No.    , 1994</w:t>
    </w:r>
  </w:p>
  <w:p w14:paraId="27F397FE" w14:textId="77777777" w:rsidR="000C052F" w:rsidRDefault="000C052F">
    <w:pPr>
      <w:widowControl w:val="0"/>
      <w:tabs>
        <w:tab w:val="left" w:pos="2940"/>
      </w:tabs>
      <w:spacing w:after="240"/>
      <w:jc w:val="center"/>
      <w:rPr>
        <w:sz w:val="20"/>
      </w:rPr>
    </w:pPr>
    <w:r>
      <w:rPr>
        <w:b/>
      </w:rPr>
      <w:t>SCHEDULE</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98E5" w14:textId="77777777" w:rsidR="000C052F" w:rsidRDefault="000C052F">
    <w:pPr>
      <w:widowControl w:val="0"/>
      <w:tabs>
        <w:tab w:val="center" w:pos="3600"/>
        <w:tab w:val="right" w:pos="7200"/>
      </w:tabs>
      <w:jc w:val="center"/>
      <w:rPr>
        <w:sz w:val="20"/>
      </w:rPr>
    </w:pPr>
    <w:r>
      <w:rPr>
        <w:i/>
        <w:sz w:val="20"/>
      </w:rPr>
      <w:t>header      No.    ,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8E53" w14:textId="77777777" w:rsidR="00485C49" w:rsidRDefault="00485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2AE" w14:textId="77777777" w:rsidR="00485C49" w:rsidRDefault="00485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C052F" w14:paraId="2B102842" w14:textId="77777777">
      <w:tc>
        <w:tcPr>
          <w:tcW w:w="900" w:type="pct"/>
        </w:tcPr>
        <w:p w14:paraId="6AB39139" w14:textId="77777777" w:rsidR="000C052F" w:rsidRDefault="000C052F">
          <w:pPr>
            <w:pStyle w:val="HeaderEven"/>
          </w:pPr>
        </w:p>
      </w:tc>
      <w:tc>
        <w:tcPr>
          <w:tcW w:w="4100" w:type="pct"/>
        </w:tcPr>
        <w:p w14:paraId="05D72E19" w14:textId="77777777" w:rsidR="000C052F" w:rsidRDefault="000C052F">
          <w:pPr>
            <w:pStyle w:val="HeaderEven"/>
          </w:pPr>
        </w:p>
      </w:tc>
    </w:tr>
    <w:tr w:rsidR="000C052F" w14:paraId="680D5096" w14:textId="77777777">
      <w:tc>
        <w:tcPr>
          <w:tcW w:w="4100" w:type="pct"/>
          <w:gridSpan w:val="2"/>
          <w:tcBorders>
            <w:bottom w:val="single" w:sz="4" w:space="0" w:color="auto"/>
          </w:tcBorders>
        </w:tcPr>
        <w:p w14:paraId="25E54824" w14:textId="453D52D3" w:rsidR="000C052F" w:rsidRDefault="00006BE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1D97D95" w14:textId="62FAC223" w:rsidR="000C052F" w:rsidRDefault="000C052F">
    <w:pPr>
      <w:pStyle w:val="N-9pt"/>
    </w:pPr>
    <w:r>
      <w:tab/>
    </w:r>
    <w:r w:rsidR="00006BE5">
      <w:fldChar w:fldCharType="begin"/>
    </w:r>
    <w:r w:rsidR="00006BE5">
      <w:instrText xml:space="preserve"> STYLEREF charPage \* MERGEFORMAT </w:instrText>
    </w:r>
    <w:r w:rsidR="00006BE5">
      <w:fldChar w:fldCharType="separate"/>
    </w:r>
    <w:r w:rsidR="00006BE5">
      <w:rPr>
        <w:noProof/>
      </w:rPr>
      <w:t>Page</w:t>
    </w:r>
    <w:r w:rsidR="00006BE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C052F" w14:paraId="610EAE2F" w14:textId="77777777">
      <w:tc>
        <w:tcPr>
          <w:tcW w:w="4100" w:type="pct"/>
        </w:tcPr>
        <w:p w14:paraId="57B379C4" w14:textId="77777777" w:rsidR="000C052F" w:rsidRDefault="000C052F">
          <w:pPr>
            <w:pStyle w:val="HeaderOdd"/>
          </w:pPr>
        </w:p>
      </w:tc>
      <w:tc>
        <w:tcPr>
          <w:tcW w:w="900" w:type="pct"/>
        </w:tcPr>
        <w:p w14:paraId="1B532DBF" w14:textId="77777777" w:rsidR="000C052F" w:rsidRDefault="000C052F">
          <w:pPr>
            <w:pStyle w:val="HeaderOdd"/>
          </w:pPr>
        </w:p>
      </w:tc>
    </w:tr>
    <w:tr w:rsidR="000C052F" w14:paraId="44A57901" w14:textId="77777777">
      <w:tc>
        <w:tcPr>
          <w:tcW w:w="900" w:type="pct"/>
          <w:gridSpan w:val="2"/>
          <w:tcBorders>
            <w:bottom w:val="single" w:sz="4" w:space="0" w:color="auto"/>
          </w:tcBorders>
        </w:tcPr>
        <w:p w14:paraId="0B3D2AF4" w14:textId="055EA4E5" w:rsidR="000C052F" w:rsidRDefault="000C052F">
          <w:pPr>
            <w:pStyle w:val="HeaderOdd6"/>
          </w:pPr>
          <w:r>
            <w:fldChar w:fldCharType="begin"/>
          </w:r>
          <w:r>
            <w:instrText xml:space="preserve"> STYLEREF charContents \* MERGEFORMAT </w:instrText>
          </w:r>
          <w:r>
            <w:fldChar w:fldCharType="end"/>
          </w:r>
        </w:p>
      </w:tc>
    </w:tr>
  </w:tbl>
  <w:p w14:paraId="1B1FF534" w14:textId="6974BB70" w:rsidR="000C052F" w:rsidRDefault="000C052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C052F" w14:paraId="190CB95A" w14:textId="77777777">
      <w:tc>
        <w:tcPr>
          <w:tcW w:w="900" w:type="pct"/>
        </w:tcPr>
        <w:p w14:paraId="1CF28F65" w14:textId="397B1892" w:rsidR="000C052F" w:rsidRDefault="000C052F">
          <w:pPr>
            <w:pStyle w:val="HeaderEven"/>
            <w:rPr>
              <w:b/>
            </w:rPr>
          </w:pPr>
          <w:r>
            <w:rPr>
              <w:b/>
            </w:rPr>
            <w:fldChar w:fldCharType="begin"/>
          </w:r>
          <w:r>
            <w:rPr>
              <w:b/>
            </w:rPr>
            <w:instrText xml:space="preserve"> STYLEREF CharPartNo \*charformat </w:instrText>
          </w:r>
          <w:r>
            <w:rPr>
              <w:b/>
            </w:rPr>
            <w:fldChar w:fldCharType="separate"/>
          </w:r>
          <w:r w:rsidR="00006BE5">
            <w:rPr>
              <w:b/>
              <w:noProof/>
            </w:rPr>
            <w:t>Part 3</w:t>
          </w:r>
          <w:r>
            <w:rPr>
              <w:b/>
            </w:rPr>
            <w:fldChar w:fldCharType="end"/>
          </w:r>
        </w:p>
      </w:tc>
      <w:tc>
        <w:tcPr>
          <w:tcW w:w="4100" w:type="pct"/>
        </w:tcPr>
        <w:p w14:paraId="2073E45E" w14:textId="077E4228" w:rsidR="000C052F" w:rsidRDefault="00006BE5">
          <w:pPr>
            <w:pStyle w:val="HeaderEven"/>
          </w:pPr>
          <w:r>
            <w:fldChar w:fldCharType="begin"/>
          </w:r>
          <w:r>
            <w:instrText xml:space="preserve"> STYLEREF CharPartText \*charformat </w:instrText>
          </w:r>
          <w:r>
            <w:fldChar w:fldCharType="separate"/>
          </w:r>
          <w:r>
            <w:rPr>
              <w:noProof/>
            </w:rPr>
            <w:t>Minimum housing standards—ceiling insulation standards</w:t>
          </w:r>
          <w:r>
            <w:rPr>
              <w:noProof/>
            </w:rPr>
            <w:fldChar w:fldCharType="end"/>
          </w:r>
        </w:p>
      </w:tc>
    </w:tr>
    <w:tr w:rsidR="000C052F" w14:paraId="5DBD3ABF" w14:textId="77777777">
      <w:tc>
        <w:tcPr>
          <w:tcW w:w="900" w:type="pct"/>
        </w:tcPr>
        <w:p w14:paraId="182F64F3" w14:textId="0F788AE2" w:rsidR="000C052F" w:rsidRDefault="000C052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D407B0B" w14:textId="7EA9BFF8" w:rsidR="000C052F" w:rsidRDefault="000C052F">
          <w:pPr>
            <w:pStyle w:val="HeaderEven"/>
          </w:pPr>
          <w:r>
            <w:fldChar w:fldCharType="begin"/>
          </w:r>
          <w:r>
            <w:instrText xml:space="preserve"> STYLEREF CharDivText \*charformat </w:instrText>
          </w:r>
          <w:r>
            <w:fldChar w:fldCharType="end"/>
          </w:r>
        </w:p>
      </w:tc>
    </w:tr>
    <w:tr w:rsidR="000C052F" w14:paraId="385DD541" w14:textId="77777777">
      <w:trPr>
        <w:cantSplit/>
      </w:trPr>
      <w:tc>
        <w:tcPr>
          <w:tcW w:w="4997" w:type="pct"/>
          <w:gridSpan w:val="2"/>
          <w:tcBorders>
            <w:bottom w:val="single" w:sz="4" w:space="0" w:color="auto"/>
          </w:tcBorders>
        </w:tcPr>
        <w:p w14:paraId="3F83A500" w14:textId="32A407B5" w:rsidR="000C052F" w:rsidRDefault="00006BE5">
          <w:pPr>
            <w:pStyle w:val="HeaderEven6"/>
          </w:pPr>
          <w:r>
            <w:fldChar w:fldCharType="begin"/>
          </w:r>
          <w:r>
            <w:instrText xml:space="preserve"> DOCPROPERTY "Company"  \* MERGEFORMAT </w:instrText>
          </w:r>
          <w:r>
            <w:fldChar w:fldCharType="separate"/>
          </w:r>
          <w:r w:rsidR="00485C49">
            <w:t>Section</w:t>
          </w:r>
          <w:r>
            <w:fldChar w:fldCharType="end"/>
          </w:r>
          <w:r w:rsidR="000C052F">
            <w:t xml:space="preserve"> </w:t>
          </w:r>
          <w:r>
            <w:fldChar w:fldCharType="begin"/>
          </w:r>
          <w:r>
            <w:instrText xml:space="preserve"> STYLEREF CharSectNo \*charformat </w:instrText>
          </w:r>
          <w:r>
            <w:fldChar w:fldCharType="separate"/>
          </w:r>
          <w:r>
            <w:rPr>
              <w:noProof/>
            </w:rPr>
            <w:t>13</w:t>
          </w:r>
          <w:r>
            <w:rPr>
              <w:noProof/>
            </w:rPr>
            <w:fldChar w:fldCharType="end"/>
          </w:r>
        </w:p>
      </w:tc>
    </w:tr>
  </w:tbl>
  <w:p w14:paraId="02CAF9CE" w14:textId="77777777" w:rsidR="000C052F" w:rsidRDefault="000C05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C052F" w14:paraId="35416E57" w14:textId="77777777">
      <w:tc>
        <w:tcPr>
          <w:tcW w:w="4100" w:type="pct"/>
        </w:tcPr>
        <w:p w14:paraId="441EB5FC" w14:textId="6D43A7B0" w:rsidR="000C052F" w:rsidRDefault="00006BE5">
          <w:pPr>
            <w:pStyle w:val="HeaderEven"/>
            <w:jc w:val="right"/>
          </w:pPr>
          <w:r>
            <w:fldChar w:fldCharType="begin"/>
          </w:r>
          <w:r>
            <w:instrText xml:space="preserve"> STYLEREF CharPartText \*charformat </w:instrText>
          </w:r>
          <w:r>
            <w:fldChar w:fldCharType="separate"/>
          </w:r>
          <w:r>
            <w:rPr>
              <w:noProof/>
            </w:rPr>
            <w:t>Minimum housing standards—ceiling insulation standards</w:t>
          </w:r>
          <w:r>
            <w:rPr>
              <w:noProof/>
            </w:rPr>
            <w:fldChar w:fldCharType="end"/>
          </w:r>
        </w:p>
      </w:tc>
      <w:tc>
        <w:tcPr>
          <w:tcW w:w="900" w:type="pct"/>
        </w:tcPr>
        <w:p w14:paraId="69387084" w14:textId="2293DDA9" w:rsidR="000C052F" w:rsidRDefault="000C052F">
          <w:pPr>
            <w:pStyle w:val="HeaderEven"/>
            <w:jc w:val="right"/>
            <w:rPr>
              <w:b/>
            </w:rPr>
          </w:pPr>
          <w:r>
            <w:rPr>
              <w:b/>
            </w:rPr>
            <w:fldChar w:fldCharType="begin"/>
          </w:r>
          <w:r>
            <w:rPr>
              <w:b/>
            </w:rPr>
            <w:instrText xml:space="preserve"> STYLEREF CharPartNo \*charformat </w:instrText>
          </w:r>
          <w:r>
            <w:rPr>
              <w:b/>
            </w:rPr>
            <w:fldChar w:fldCharType="separate"/>
          </w:r>
          <w:r w:rsidR="00006BE5">
            <w:rPr>
              <w:b/>
              <w:noProof/>
            </w:rPr>
            <w:t>Part 3</w:t>
          </w:r>
          <w:r>
            <w:rPr>
              <w:b/>
            </w:rPr>
            <w:fldChar w:fldCharType="end"/>
          </w:r>
        </w:p>
      </w:tc>
    </w:tr>
    <w:tr w:rsidR="000C052F" w14:paraId="3F3EC9D2" w14:textId="77777777">
      <w:tc>
        <w:tcPr>
          <w:tcW w:w="4100" w:type="pct"/>
        </w:tcPr>
        <w:p w14:paraId="2A32D925" w14:textId="519C7EBE" w:rsidR="000C052F" w:rsidRDefault="000C052F">
          <w:pPr>
            <w:pStyle w:val="HeaderEven"/>
            <w:jc w:val="right"/>
          </w:pPr>
          <w:r>
            <w:fldChar w:fldCharType="begin"/>
          </w:r>
          <w:r>
            <w:instrText xml:space="preserve"> STYLEREF CharDivText \*charformat </w:instrText>
          </w:r>
          <w:r>
            <w:fldChar w:fldCharType="end"/>
          </w:r>
        </w:p>
      </w:tc>
      <w:tc>
        <w:tcPr>
          <w:tcW w:w="900" w:type="pct"/>
        </w:tcPr>
        <w:p w14:paraId="7BC13C9A" w14:textId="39C60D85" w:rsidR="000C052F" w:rsidRDefault="000C052F">
          <w:pPr>
            <w:pStyle w:val="HeaderEven"/>
            <w:jc w:val="right"/>
            <w:rPr>
              <w:b/>
            </w:rPr>
          </w:pPr>
          <w:r>
            <w:rPr>
              <w:b/>
            </w:rPr>
            <w:fldChar w:fldCharType="begin"/>
          </w:r>
          <w:r>
            <w:rPr>
              <w:b/>
            </w:rPr>
            <w:instrText xml:space="preserve"> STYLEREF CharDivNo \*charformat </w:instrText>
          </w:r>
          <w:r>
            <w:rPr>
              <w:b/>
            </w:rPr>
            <w:fldChar w:fldCharType="end"/>
          </w:r>
        </w:p>
      </w:tc>
    </w:tr>
    <w:tr w:rsidR="000C052F" w14:paraId="0614352B" w14:textId="77777777">
      <w:trPr>
        <w:cantSplit/>
      </w:trPr>
      <w:tc>
        <w:tcPr>
          <w:tcW w:w="5000" w:type="pct"/>
          <w:gridSpan w:val="2"/>
          <w:tcBorders>
            <w:bottom w:val="single" w:sz="4" w:space="0" w:color="auto"/>
          </w:tcBorders>
        </w:tcPr>
        <w:p w14:paraId="66D14A17" w14:textId="1885C712" w:rsidR="000C052F" w:rsidRDefault="00006BE5">
          <w:pPr>
            <w:pStyle w:val="HeaderOdd6"/>
          </w:pPr>
          <w:r>
            <w:fldChar w:fldCharType="begin"/>
          </w:r>
          <w:r>
            <w:instrText xml:space="preserve"> DOCPROPERTY "Company"  \* MERGEFORMAT </w:instrText>
          </w:r>
          <w:r>
            <w:fldChar w:fldCharType="separate"/>
          </w:r>
          <w:r w:rsidR="00485C49">
            <w:t>Section</w:t>
          </w:r>
          <w:r>
            <w:fldChar w:fldCharType="end"/>
          </w:r>
          <w:r w:rsidR="000C052F">
            <w:t xml:space="preserve"> </w:t>
          </w:r>
          <w:r>
            <w:fldChar w:fldCharType="begin"/>
          </w:r>
          <w:r>
            <w:instrText xml:space="preserve"> STYLEREF CharSectNo \*charformat </w:instrText>
          </w:r>
          <w:r>
            <w:fldChar w:fldCharType="separate"/>
          </w:r>
          <w:r>
            <w:rPr>
              <w:noProof/>
            </w:rPr>
            <w:t>12</w:t>
          </w:r>
          <w:r>
            <w:rPr>
              <w:noProof/>
            </w:rPr>
            <w:fldChar w:fldCharType="end"/>
          </w:r>
        </w:p>
      </w:tc>
    </w:tr>
  </w:tbl>
  <w:p w14:paraId="504859CF" w14:textId="77777777" w:rsidR="000C052F" w:rsidRDefault="000C05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034F9" w14:paraId="4E6FF6B3" w14:textId="77777777">
      <w:trPr>
        <w:jc w:val="center"/>
      </w:trPr>
      <w:tc>
        <w:tcPr>
          <w:tcW w:w="1340" w:type="dxa"/>
        </w:tcPr>
        <w:p w14:paraId="0BF158D5" w14:textId="77777777" w:rsidR="007034F9" w:rsidRDefault="007034F9">
          <w:pPr>
            <w:pStyle w:val="HeaderEven"/>
          </w:pPr>
        </w:p>
      </w:tc>
      <w:tc>
        <w:tcPr>
          <w:tcW w:w="6583" w:type="dxa"/>
        </w:tcPr>
        <w:p w14:paraId="44E98A6B" w14:textId="77777777" w:rsidR="007034F9" w:rsidRDefault="007034F9">
          <w:pPr>
            <w:pStyle w:val="HeaderEven"/>
          </w:pPr>
        </w:p>
      </w:tc>
    </w:tr>
    <w:tr w:rsidR="007034F9" w14:paraId="239D4438" w14:textId="77777777">
      <w:trPr>
        <w:jc w:val="center"/>
      </w:trPr>
      <w:tc>
        <w:tcPr>
          <w:tcW w:w="7923" w:type="dxa"/>
          <w:gridSpan w:val="2"/>
          <w:tcBorders>
            <w:bottom w:val="single" w:sz="4" w:space="0" w:color="auto"/>
          </w:tcBorders>
        </w:tcPr>
        <w:p w14:paraId="385803F9" w14:textId="77777777" w:rsidR="007034F9" w:rsidRDefault="007034F9">
          <w:pPr>
            <w:pStyle w:val="HeaderEven6"/>
          </w:pPr>
          <w:r>
            <w:t>Dictionary</w:t>
          </w:r>
        </w:p>
      </w:tc>
    </w:tr>
  </w:tbl>
  <w:p w14:paraId="634EED3C" w14:textId="77777777" w:rsidR="007034F9" w:rsidRDefault="007034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034F9" w14:paraId="072169B8" w14:textId="77777777">
      <w:trPr>
        <w:jc w:val="center"/>
      </w:trPr>
      <w:tc>
        <w:tcPr>
          <w:tcW w:w="6583" w:type="dxa"/>
        </w:tcPr>
        <w:p w14:paraId="458719FE" w14:textId="77777777" w:rsidR="007034F9" w:rsidRDefault="007034F9">
          <w:pPr>
            <w:pStyle w:val="HeaderOdd"/>
          </w:pPr>
        </w:p>
      </w:tc>
      <w:tc>
        <w:tcPr>
          <w:tcW w:w="1340" w:type="dxa"/>
        </w:tcPr>
        <w:p w14:paraId="6AFD0122" w14:textId="77777777" w:rsidR="007034F9" w:rsidRDefault="007034F9">
          <w:pPr>
            <w:pStyle w:val="HeaderOdd"/>
          </w:pPr>
        </w:p>
      </w:tc>
    </w:tr>
    <w:tr w:rsidR="007034F9" w14:paraId="0E633484" w14:textId="77777777">
      <w:trPr>
        <w:jc w:val="center"/>
      </w:trPr>
      <w:tc>
        <w:tcPr>
          <w:tcW w:w="7923" w:type="dxa"/>
          <w:gridSpan w:val="2"/>
          <w:tcBorders>
            <w:bottom w:val="single" w:sz="4" w:space="0" w:color="auto"/>
          </w:tcBorders>
        </w:tcPr>
        <w:p w14:paraId="27E16EC5" w14:textId="77777777" w:rsidR="007034F9" w:rsidRDefault="007034F9">
          <w:pPr>
            <w:pStyle w:val="HeaderOdd6"/>
          </w:pPr>
          <w:r>
            <w:t>Dictionary</w:t>
          </w:r>
        </w:p>
      </w:tc>
    </w:tr>
  </w:tbl>
  <w:p w14:paraId="0EE2613B" w14:textId="77777777" w:rsidR="007034F9" w:rsidRDefault="00703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1"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9140371">
    <w:abstractNumId w:val="5"/>
  </w:num>
  <w:num w:numId="2" w16cid:durableId="1749226003">
    <w:abstractNumId w:val="33"/>
  </w:num>
  <w:num w:numId="3" w16cid:durableId="470248319">
    <w:abstractNumId w:val="45"/>
  </w:num>
  <w:num w:numId="4" w16cid:durableId="141243406">
    <w:abstractNumId w:val="38"/>
  </w:num>
  <w:num w:numId="5" w16cid:durableId="954753101">
    <w:abstractNumId w:val="44"/>
  </w:num>
  <w:num w:numId="6" w16cid:durableId="1184395042">
    <w:abstractNumId w:val="32"/>
  </w:num>
  <w:num w:numId="7" w16cid:durableId="1121270119">
    <w:abstractNumId w:val="22"/>
  </w:num>
  <w:num w:numId="8" w16cid:durableId="1467351496">
    <w:abstractNumId w:val="17"/>
  </w:num>
  <w:num w:numId="9" w16cid:durableId="785542623">
    <w:abstractNumId w:val="21"/>
  </w:num>
  <w:num w:numId="10" w16cid:durableId="2059551817">
    <w:abstractNumId w:val="12"/>
  </w:num>
  <w:num w:numId="11" w16cid:durableId="2000888702">
    <w:abstractNumId w:val="34"/>
  </w:num>
  <w:num w:numId="12" w16cid:durableId="2111192708">
    <w:abstractNumId w:val="18"/>
  </w:num>
  <w:num w:numId="13" w16cid:durableId="168063494">
    <w:abstractNumId w:val="36"/>
  </w:num>
  <w:num w:numId="14" w16cid:durableId="1402290559">
    <w:abstractNumId w:val="25"/>
  </w:num>
  <w:num w:numId="15" w16cid:durableId="1511217180">
    <w:abstractNumId w:val="16"/>
  </w:num>
  <w:num w:numId="16" w16cid:durableId="1879706624">
    <w:abstractNumId w:val="26"/>
  </w:num>
  <w:num w:numId="17" w16cid:durableId="208298499">
    <w:abstractNumId w:val="13"/>
  </w:num>
  <w:num w:numId="18" w16cid:durableId="55129692">
    <w:abstractNumId w:val="15"/>
  </w:num>
  <w:num w:numId="19" w16cid:durableId="1519272272">
    <w:abstractNumId w:val="41"/>
  </w:num>
  <w:num w:numId="20" w16cid:durableId="652953134">
    <w:abstractNumId w:val="30"/>
  </w:num>
  <w:num w:numId="21" w16cid:durableId="1000280324">
    <w:abstractNumId w:val="37"/>
  </w:num>
  <w:num w:numId="22" w16cid:durableId="1905794205">
    <w:abstractNumId w:val="39"/>
  </w:num>
  <w:num w:numId="23" w16cid:durableId="1446273480">
    <w:abstractNumId w:val="42"/>
  </w:num>
  <w:num w:numId="24" w16cid:durableId="760029217">
    <w:abstractNumId w:val="31"/>
  </w:num>
  <w:num w:numId="25" w16cid:durableId="773286542">
    <w:abstractNumId w:val="11"/>
  </w:num>
  <w:num w:numId="26" w16cid:durableId="487474955">
    <w:abstractNumId w:val="27"/>
  </w:num>
  <w:num w:numId="27" w16cid:durableId="1143542814">
    <w:abstractNumId w:val="48"/>
  </w:num>
  <w:num w:numId="28" w16cid:durableId="360711621">
    <w:abstractNumId w:val="47"/>
  </w:num>
  <w:num w:numId="29" w16cid:durableId="601911826">
    <w:abstractNumId w:val="10"/>
  </w:num>
  <w:num w:numId="30" w16cid:durableId="653413096">
    <w:abstractNumId w:val="35"/>
  </w:num>
  <w:num w:numId="31" w16cid:durableId="250160310">
    <w:abstractNumId w:val="20"/>
  </w:num>
  <w:num w:numId="32" w16cid:durableId="1824732174">
    <w:abstractNumId w:val="28"/>
  </w:num>
  <w:num w:numId="33" w16cid:durableId="139883191">
    <w:abstractNumId w:val="46"/>
  </w:num>
  <w:num w:numId="34" w16cid:durableId="686906856">
    <w:abstractNumId w:val="29"/>
  </w:num>
  <w:num w:numId="35" w16cid:durableId="129636471">
    <w:abstractNumId w:val="14"/>
  </w:num>
  <w:num w:numId="36" w16cid:durableId="771705330">
    <w:abstractNumId w:val="19"/>
  </w:num>
  <w:num w:numId="37" w16cid:durableId="1469469581">
    <w:abstractNumId w:val="23"/>
  </w:num>
  <w:num w:numId="38" w16cid:durableId="535847595">
    <w:abstractNumId w:val="24"/>
  </w:num>
  <w:num w:numId="39" w16cid:durableId="1802914203">
    <w:abstractNumId w:val="40"/>
  </w:num>
  <w:num w:numId="40" w16cid:durableId="1137190197">
    <w:abstractNumId w:val="49"/>
  </w:num>
  <w:num w:numId="41" w16cid:durableId="664475081">
    <w:abstractNumId w:val="9"/>
  </w:num>
  <w:num w:numId="42" w16cid:durableId="1164080061">
    <w:abstractNumId w:val="7"/>
  </w:num>
  <w:num w:numId="43" w16cid:durableId="1543401830">
    <w:abstractNumId w:val="6"/>
  </w:num>
  <w:num w:numId="44" w16cid:durableId="863135739">
    <w:abstractNumId w:val="4"/>
  </w:num>
  <w:num w:numId="45" w16cid:durableId="1119224240">
    <w:abstractNumId w:val="8"/>
  </w:num>
  <w:num w:numId="46" w16cid:durableId="1553803922">
    <w:abstractNumId w:val="3"/>
  </w:num>
  <w:num w:numId="47" w16cid:durableId="7562227">
    <w:abstractNumId w:val="2"/>
  </w:num>
  <w:num w:numId="48" w16cid:durableId="362832551">
    <w:abstractNumId w:val="1"/>
  </w:num>
  <w:num w:numId="49" w16cid:durableId="1145967736">
    <w:abstractNumId w:val="0"/>
  </w:num>
  <w:num w:numId="50" w16cid:durableId="1624028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69"/>
    <w:rsid w:val="000040B0"/>
    <w:rsid w:val="000044F0"/>
    <w:rsid w:val="00006581"/>
    <w:rsid w:val="00006BE5"/>
    <w:rsid w:val="000446DD"/>
    <w:rsid w:val="000507E2"/>
    <w:rsid w:val="00062F02"/>
    <w:rsid w:val="00070E4B"/>
    <w:rsid w:val="00090A19"/>
    <w:rsid w:val="000C052F"/>
    <w:rsid w:val="000C5C8D"/>
    <w:rsid w:val="000D4EE8"/>
    <w:rsid w:val="000E63F4"/>
    <w:rsid w:val="00125AD3"/>
    <w:rsid w:val="00132DFB"/>
    <w:rsid w:val="00137969"/>
    <w:rsid w:val="0014131A"/>
    <w:rsid w:val="00155164"/>
    <w:rsid w:val="001621B0"/>
    <w:rsid w:val="0017573C"/>
    <w:rsid w:val="001A149B"/>
    <w:rsid w:val="001A3274"/>
    <w:rsid w:val="001B62A5"/>
    <w:rsid w:val="001C1F6A"/>
    <w:rsid w:val="001E27AF"/>
    <w:rsid w:val="001E3A8D"/>
    <w:rsid w:val="00207CD9"/>
    <w:rsid w:val="00223B24"/>
    <w:rsid w:val="002259C2"/>
    <w:rsid w:val="002441F2"/>
    <w:rsid w:val="002463C1"/>
    <w:rsid w:val="00247A09"/>
    <w:rsid w:val="002610DA"/>
    <w:rsid w:val="002617CF"/>
    <w:rsid w:val="00264326"/>
    <w:rsid w:val="002B1965"/>
    <w:rsid w:val="002B5497"/>
    <w:rsid w:val="002C23D6"/>
    <w:rsid w:val="002C6F2A"/>
    <w:rsid w:val="002D4944"/>
    <w:rsid w:val="002F3B89"/>
    <w:rsid w:val="00324C49"/>
    <w:rsid w:val="0033162D"/>
    <w:rsid w:val="00333B51"/>
    <w:rsid w:val="0035331F"/>
    <w:rsid w:val="00380448"/>
    <w:rsid w:val="00397323"/>
    <w:rsid w:val="003F1159"/>
    <w:rsid w:val="00403AC1"/>
    <w:rsid w:val="00452B80"/>
    <w:rsid w:val="00452E25"/>
    <w:rsid w:val="00455AC3"/>
    <w:rsid w:val="0045610D"/>
    <w:rsid w:val="00456688"/>
    <w:rsid w:val="00465A18"/>
    <w:rsid w:val="00467F9C"/>
    <w:rsid w:val="0047439E"/>
    <w:rsid w:val="0047546C"/>
    <w:rsid w:val="00480F6C"/>
    <w:rsid w:val="00485C49"/>
    <w:rsid w:val="00496652"/>
    <w:rsid w:val="004C0309"/>
    <w:rsid w:val="004C0E1F"/>
    <w:rsid w:val="004E2289"/>
    <w:rsid w:val="004F6B2E"/>
    <w:rsid w:val="0050326F"/>
    <w:rsid w:val="00514540"/>
    <w:rsid w:val="0053642C"/>
    <w:rsid w:val="005547C7"/>
    <w:rsid w:val="005743EB"/>
    <w:rsid w:val="00592432"/>
    <w:rsid w:val="0059374E"/>
    <w:rsid w:val="005A34CD"/>
    <w:rsid w:val="005C663B"/>
    <w:rsid w:val="005D332D"/>
    <w:rsid w:val="005D5D3D"/>
    <w:rsid w:val="005F573B"/>
    <w:rsid w:val="00613DA0"/>
    <w:rsid w:val="00621DBD"/>
    <w:rsid w:val="00662A0C"/>
    <w:rsid w:val="00671305"/>
    <w:rsid w:val="00673ADA"/>
    <w:rsid w:val="00675B6C"/>
    <w:rsid w:val="00676A72"/>
    <w:rsid w:val="006E5E0B"/>
    <w:rsid w:val="006F2C33"/>
    <w:rsid w:val="006F749B"/>
    <w:rsid w:val="007009F2"/>
    <w:rsid w:val="00703278"/>
    <w:rsid w:val="007034F9"/>
    <w:rsid w:val="007040D6"/>
    <w:rsid w:val="00707845"/>
    <w:rsid w:val="00721166"/>
    <w:rsid w:val="007220C8"/>
    <w:rsid w:val="00731B18"/>
    <w:rsid w:val="007448AA"/>
    <w:rsid w:val="00765E17"/>
    <w:rsid w:val="00783CF2"/>
    <w:rsid w:val="00785C7A"/>
    <w:rsid w:val="007951A7"/>
    <w:rsid w:val="007A2DCE"/>
    <w:rsid w:val="007B2851"/>
    <w:rsid w:val="007B4423"/>
    <w:rsid w:val="007C3A8E"/>
    <w:rsid w:val="007D4B42"/>
    <w:rsid w:val="00832856"/>
    <w:rsid w:val="008643AD"/>
    <w:rsid w:val="008700BC"/>
    <w:rsid w:val="00874150"/>
    <w:rsid w:val="008B5402"/>
    <w:rsid w:val="008E41AA"/>
    <w:rsid w:val="009031E5"/>
    <w:rsid w:val="0090638B"/>
    <w:rsid w:val="009444DC"/>
    <w:rsid w:val="0095409C"/>
    <w:rsid w:val="009954DE"/>
    <w:rsid w:val="009C01CF"/>
    <w:rsid w:val="009F7C1C"/>
    <w:rsid w:val="00A22A8C"/>
    <w:rsid w:val="00A57F56"/>
    <w:rsid w:val="00A60A4A"/>
    <w:rsid w:val="00A62CDA"/>
    <w:rsid w:val="00A7249C"/>
    <w:rsid w:val="00A72F8C"/>
    <w:rsid w:val="00A74021"/>
    <w:rsid w:val="00A76B9B"/>
    <w:rsid w:val="00AB3DF7"/>
    <w:rsid w:val="00AE171B"/>
    <w:rsid w:val="00AE7178"/>
    <w:rsid w:val="00AF5407"/>
    <w:rsid w:val="00B002D9"/>
    <w:rsid w:val="00B1791E"/>
    <w:rsid w:val="00B218AC"/>
    <w:rsid w:val="00B3075F"/>
    <w:rsid w:val="00B34CF3"/>
    <w:rsid w:val="00B42FAC"/>
    <w:rsid w:val="00B64579"/>
    <w:rsid w:val="00B85EE1"/>
    <w:rsid w:val="00B93869"/>
    <w:rsid w:val="00B94F98"/>
    <w:rsid w:val="00BA1B39"/>
    <w:rsid w:val="00BE28DC"/>
    <w:rsid w:val="00BF5029"/>
    <w:rsid w:val="00C133C8"/>
    <w:rsid w:val="00C14447"/>
    <w:rsid w:val="00C3593B"/>
    <w:rsid w:val="00C37007"/>
    <w:rsid w:val="00C651F0"/>
    <w:rsid w:val="00C7602D"/>
    <w:rsid w:val="00C76980"/>
    <w:rsid w:val="00C92C5C"/>
    <w:rsid w:val="00C9555C"/>
    <w:rsid w:val="00CA5A7F"/>
    <w:rsid w:val="00CC3EDD"/>
    <w:rsid w:val="00CC7A8A"/>
    <w:rsid w:val="00CE1CF8"/>
    <w:rsid w:val="00CE35E0"/>
    <w:rsid w:val="00D35602"/>
    <w:rsid w:val="00D56653"/>
    <w:rsid w:val="00D56E5B"/>
    <w:rsid w:val="00D64D32"/>
    <w:rsid w:val="00D729A4"/>
    <w:rsid w:val="00DA2BB2"/>
    <w:rsid w:val="00DC0398"/>
    <w:rsid w:val="00DD0383"/>
    <w:rsid w:val="00DD3042"/>
    <w:rsid w:val="00DE2D2C"/>
    <w:rsid w:val="00E20DAF"/>
    <w:rsid w:val="00E401EB"/>
    <w:rsid w:val="00E420B4"/>
    <w:rsid w:val="00E42A60"/>
    <w:rsid w:val="00E43C1E"/>
    <w:rsid w:val="00E605E6"/>
    <w:rsid w:val="00E609A9"/>
    <w:rsid w:val="00E67745"/>
    <w:rsid w:val="00EA2308"/>
    <w:rsid w:val="00ED2E0A"/>
    <w:rsid w:val="00ED3652"/>
    <w:rsid w:val="00ED4F53"/>
    <w:rsid w:val="00F06840"/>
    <w:rsid w:val="00F139AB"/>
    <w:rsid w:val="00F353CC"/>
    <w:rsid w:val="00F4249A"/>
    <w:rsid w:val="00F60189"/>
    <w:rsid w:val="00F67647"/>
    <w:rsid w:val="00F742B1"/>
    <w:rsid w:val="00F86EB6"/>
    <w:rsid w:val="00FA7D3B"/>
    <w:rsid w:val="00FB3E05"/>
    <w:rsid w:val="00FF2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2E78"/>
  <w15:docId w15:val="{E273B00E-A3FC-41E3-8EF0-CB498237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1EB"/>
    <w:pPr>
      <w:tabs>
        <w:tab w:val="left" w:pos="0"/>
      </w:tabs>
    </w:pPr>
    <w:rPr>
      <w:rFonts w:ascii="Times New Roman" w:hAnsi="Times New Roman"/>
      <w:sz w:val="24"/>
      <w:lang w:eastAsia="en-US"/>
    </w:rPr>
  </w:style>
  <w:style w:type="paragraph" w:styleId="Heading1">
    <w:name w:val="heading 1"/>
    <w:aliases w:val="h1"/>
    <w:basedOn w:val="Normal"/>
    <w:next w:val="Normal"/>
    <w:qFormat/>
    <w:rsid w:val="00E401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01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01EB"/>
    <w:pPr>
      <w:keepNext/>
      <w:spacing w:before="140"/>
      <w:outlineLvl w:val="2"/>
    </w:pPr>
    <w:rPr>
      <w:b/>
    </w:rPr>
  </w:style>
  <w:style w:type="paragraph" w:styleId="Heading4">
    <w:name w:val="heading 4"/>
    <w:basedOn w:val="Normal"/>
    <w:next w:val="Normal"/>
    <w:qFormat/>
    <w:rsid w:val="00E401EB"/>
    <w:pPr>
      <w:keepNext/>
      <w:spacing w:before="240" w:after="60"/>
      <w:outlineLvl w:val="3"/>
    </w:pPr>
    <w:rPr>
      <w:rFonts w:ascii="Arial" w:hAnsi="Arial"/>
      <w:b/>
      <w:bCs/>
      <w:sz w:val="22"/>
      <w:szCs w:val="28"/>
    </w:rPr>
  </w:style>
  <w:style w:type="paragraph" w:styleId="Heading5">
    <w:name w:val="heading 5"/>
    <w:basedOn w:val="Heading2"/>
    <w:next w:val="Heading6"/>
    <w:qFormat/>
    <w:rsid w:val="00E420B4"/>
    <w:pPr>
      <w:outlineLvl w:val="4"/>
    </w:pPr>
  </w:style>
  <w:style w:type="paragraph" w:styleId="Heading6">
    <w:name w:val="heading 6"/>
    <w:basedOn w:val="Heading3"/>
    <w:next w:val="Amain"/>
    <w:qFormat/>
    <w:rsid w:val="00E420B4"/>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401EB"/>
    <w:pPr>
      <w:tabs>
        <w:tab w:val="right" w:pos="900"/>
        <w:tab w:val="left" w:pos="1100"/>
      </w:tabs>
      <w:ind w:left="1100" w:hanging="1100"/>
      <w:outlineLvl w:val="5"/>
    </w:pPr>
  </w:style>
  <w:style w:type="paragraph" w:styleId="TOC3">
    <w:name w:val="toc 3"/>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E401EB"/>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E401EB"/>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E401EB"/>
    <w:pPr>
      <w:spacing w:before="120" w:line="240" w:lineRule="exact"/>
    </w:pPr>
    <w:rPr>
      <w:rFonts w:ascii="Arial" w:hAnsi="Arial"/>
      <w:sz w:val="18"/>
    </w:rPr>
  </w:style>
  <w:style w:type="paragraph" w:styleId="Header">
    <w:name w:val="header"/>
    <w:basedOn w:val="Normal"/>
    <w:link w:val="HeaderChar"/>
    <w:rsid w:val="00E401EB"/>
    <w:pPr>
      <w:tabs>
        <w:tab w:val="center" w:pos="4153"/>
        <w:tab w:val="right" w:pos="8306"/>
      </w:tabs>
    </w:pPr>
  </w:style>
  <w:style w:type="paragraph" w:customStyle="1" w:styleId="amendschedule">
    <w:name w:val="amend schedule"/>
    <w:next w:val="Amain"/>
    <w:rsid w:val="00E420B4"/>
    <w:pPr>
      <w:spacing w:before="140"/>
    </w:pPr>
    <w:rPr>
      <w:rFonts w:ascii="Times" w:hAnsi="Times"/>
      <w:b/>
      <w:sz w:val="24"/>
      <w:lang w:eastAsia="en-US"/>
    </w:rPr>
  </w:style>
  <w:style w:type="paragraph" w:customStyle="1" w:styleId="aDef">
    <w:name w:val="aDef"/>
    <w:basedOn w:val="BillBasic"/>
    <w:link w:val="aDefChar"/>
    <w:rsid w:val="00E401EB"/>
    <w:pPr>
      <w:ind w:left="1100"/>
    </w:pPr>
  </w:style>
  <w:style w:type="paragraph" w:customStyle="1" w:styleId="definpara">
    <w:name w:val="def in para"/>
    <w:rsid w:val="00E420B4"/>
    <w:pPr>
      <w:spacing w:before="80" w:after="80"/>
      <w:ind w:left="1720" w:hanging="380"/>
      <w:jc w:val="both"/>
    </w:pPr>
    <w:rPr>
      <w:rFonts w:ascii="Times" w:hAnsi="Times"/>
      <w:sz w:val="24"/>
      <w:lang w:eastAsia="en-US"/>
    </w:rPr>
  </w:style>
  <w:style w:type="paragraph" w:customStyle="1" w:styleId="Apara">
    <w:name w:val="A para"/>
    <w:basedOn w:val="BillBasic"/>
    <w:rsid w:val="00E401EB"/>
    <w:pPr>
      <w:tabs>
        <w:tab w:val="right" w:pos="1400"/>
        <w:tab w:val="left" w:pos="1600"/>
      </w:tabs>
      <w:ind w:left="1600" w:hanging="1600"/>
      <w:outlineLvl w:val="6"/>
    </w:pPr>
  </w:style>
  <w:style w:type="paragraph" w:customStyle="1" w:styleId="Asubpara">
    <w:name w:val="A subpara"/>
    <w:basedOn w:val="BillBasic"/>
    <w:rsid w:val="00E401EB"/>
    <w:pPr>
      <w:tabs>
        <w:tab w:val="right" w:pos="1900"/>
        <w:tab w:val="left" w:pos="2100"/>
      </w:tabs>
      <w:ind w:left="2100" w:hanging="2100"/>
      <w:outlineLvl w:val="7"/>
    </w:pPr>
  </w:style>
  <w:style w:type="paragraph" w:customStyle="1" w:styleId="Bindent">
    <w:name w:val="B indent"/>
    <w:rsid w:val="00E420B4"/>
    <w:pPr>
      <w:spacing w:before="80" w:after="80"/>
      <w:ind w:left="2260" w:hanging="500"/>
      <w:jc w:val="both"/>
    </w:pPr>
    <w:rPr>
      <w:rFonts w:ascii="Times" w:hAnsi="Times"/>
      <w:sz w:val="24"/>
      <w:lang w:eastAsia="en-US"/>
    </w:rPr>
  </w:style>
  <w:style w:type="paragraph" w:customStyle="1" w:styleId="defaindent">
    <w:name w:val="def a indent"/>
    <w:rsid w:val="00E420B4"/>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E420B4"/>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E420B4"/>
    <w:pPr>
      <w:spacing w:before="80" w:after="80"/>
      <w:ind w:left="3060" w:hanging="500"/>
      <w:jc w:val="both"/>
    </w:pPr>
    <w:rPr>
      <w:rFonts w:ascii="Times" w:hAnsi="Times"/>
      <w:sz w:val="24"/>
      <w:lang w:eastAsia="en-US"/>
    </w:rPr>
  </w:style>
  <w:style w:type="paragraph" w:customStyle="1" w:styleId="fullout">
    <w:name w:val="full out"/>
    <w:rsid w:val="00E420B4"/>
    <w:pPr>
      <w:spacing w:before="80" w:after="80"/>
      <w:jc w:val="both"/>
    </w:pPr>
    <w:rPr>
      <w:rFonts w:ascii="Times" w:hAnsi="Times"/>
      <w:sz w:val="24"/>
      <w:lang w:eastAsia="en-US"/>
    </w:rPr>
  </w:style>
  <w:style w:type="paragraph" w:customStyle="1" w:styleId="defainpara">
    <w:name w:val="def a in para"/>
    <w:rsid w:val="00E420B4"/>
    <w:pPr>
      <w:tabs>
        <w:tab w:val="right" w:pos="2140"/>
      </w:tabs>
      <w:spacing w:before="80" w:after="80"/>
      <w:ind w:left="2400" w:hanging="2400"/>
      <w:jc w:val="both"/>
    </w:pPr>
    <w:rPr>
      <w:rFonts w:ascii="Times" w:hAnsi="Times"/>
      <w:sz w:val="24"/>
      <w:lang w:eastAsia="en-US"/>
    </w:rPr>
  </w:style>
  <w:style w:type="paragraph" w:customStyle="1" w:styleId="halfout">
    <w:name w:val="half out"/>
    <w:rsid w:val="00E420B4"/>
    <w:pPr>
      <w:spacing w:before="80" w:after="80"/>
      <w:ind w:left="900"/>
      <w:jc w:val="both"/>
    </w:pPr>
    <w:rPr>
      <w:rFonts w:ascii="Times" w:hAnsi="Times"/>
      <w:sz w:val="24"/>
      <w:lang w:eastAsia="en-US"/>
    </w:rPr>
  </w:style>
  <w:style w:type="paragraph" w:customStyle="1" w:styleId="defBinpara">
    <w:name w:val="def B in para"/>
    <w:rsid w:val="00E420B4"/>
    <w:pPr>
      <w:spacing w:before="80" w:after="80"/>
      <w:ind w:left="3880" w:hanging="480"/>
      <w:jc w:val="both"/>
    </w:pPr>
    <w:rPr>
      <w:rFonts w:ascii="Times" w:hAnsi="Times"/>
      <w:sz w:val="24"/>
      <w:lang w:eastAsia="en-US"/>
    </w:rPr>
  </w:style>
  <w:style w:type="paragraph" w:customStyle="1" w:styleId="defiinpara">
    <w:name w:val="def i in para"/>
    <w:rsid w:val="00E420B4"/>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E420B4"/>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E420B4"/>
    <w:pPr>
      <w:spacing w:before="20" w:after="20"/>
      <w:ind w:left="1120" w:right="20"/>
      <w:jc w:val="center"/>
    </w:pPr>
    <w:rPr>
      <w:rFonts w:ascii="Times" w:hAnsi="Times"/>
      <w:i/>
      <w:lang w:eastAsia="en-US"/>
    </w:rPr>
  </w:style>
  <w:style w:type="paragraph" w:customStyle="1" w:styleId="tocamendpart">
    <w:name w:val="toc amend part"/>
    <w:rsid w:val="00E420B4"/>
    <w:pPr>
      <w:spacing w:before="20" w:after="20"/>
      <w:ind w:left="1120" w:right="20"/>
      <w:jc w:val="center"/>
    </w:pPr>
    <w:rPr>
      <w:rFonts w:ascii="Times" w:hAnsi="Times"/>
      <w:caps/>
      <w:lang w:eastAsia="en-US"/>
    </w:rPr>
  </w:style>
  <w:style w:type="paragraph" w:customStyle="1" w:styleId="secinpara">
    <w:name w:val="sec in para"/>
    <w:rsid w:val="00E420B4"/>
    <w:pPr>
      <w:spacing w:before="80" w:after="80"/>
      <w:ind w:left="900" w:firstLine="400"/>
      <w:jc w:val="both"/>
    </w:pPr>
    <w:rPr>
      <w:rFonts w:ascii="Times" w:hAnsi="Times"/>
      <w:sz w:val="24"/>
      <w:lang w:eastAsia="en-US"/>
    </w:rPr>
  </w:style>
  <w:style w:type="paragraph" w:customStyle="1" w:styleId="parainpara">
    <w:name w:val="para in para"/>
    <w:rsid w:val="00E401EB"/>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E420B4"/>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E420B4"/>
    <w:pPr>
      <w:spacing w:before="80" w:after="80"/>
      <w:ind w:left="3160" w:hanging="460"/>
      <w:jc w:val="both"/>
    </w:pPr>
    <w:rPr>
      <w:rFonts w:ascii="Times" w:hAnsi="Times"/>
      <w:sz w:val="24"/>
      <w:lang w:eastAsia="en-US"/>
    </w:rPr>
  </w:style>
  <w:style w:type="paragraph" w:customStyle="1" w:styleId="subparainpara2">
    <w:name w:val="subpara in para /2"/>
    <w:rsid w:val="00E420B4"/>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E420B4"/>
    <w:pPr>
      <w:tabs>
        <w:tab w:val="left" w:pos="1700"/>
      </w:tabs>
      <w:spacing w:before="80" w:after="80"/>
      <w:ind w:left="2200" w:hanging="1100"/>
      <w:jc w:val="both"/>
    </w:pPr>
    <w:rPr>
      <w:rFonts w:ascii="Times" w:hAnsi="Times"/>
      <w:sz w:val="24"/>
      <w:lang w:eastAsia="en-US"/>
    </w:rPr>
  </w:style>
  <w:style w:type="paragraph" w:customStyle="1" w:styleId="orpara">
    <w:name w:val=". or para"/>
    <w:rsid w:val="00E420B4"/>
    <w:pPr>
      <w:tabs>
        <w:tab w:val="left" w:pos="1020"/>
      </w:tabs>
      <w:spacing w:before="80" w:after="80"/>
      <w:ind w:left="1440" w:hanging="1040"/>
      <w:jc w:val="both"/>
    </w:pPr>
    <w:rPr>
      <w:rFonts w:ascii="Times" w:hAnsi="Times"/>
      <w:sz w:val="24"/>
      <w:lang w:eastAsia="en-US"/>
    </w:rPr>
  </w:style>
  <w:style w:type="paragraph" w:customStyle="1" w:styleId="orsubpara">
    <w:name w:val=". or subpara"/>
    <w:rsid w:val="00E420B4"/>
    <w:pPr>
      <w:tabs>
        <w:tab w:val="right" w:pos="1340"/>
      </w:tabs>
      <w:spacing w:before="80" w:after="80"/>
      <w:ind w:left="1540" w:hanging="1080"/>
      <w:jc w:val="both"/>
    </w:pPr>
    <w:rPr>
      <w:rFonts w:ascii="Times" w:hAnsi="Times"/>
      <w:sz w:val="24"/>
      <w:lang w:eastAsia="en-US"/>
    </w:rPr>
  </w:style>
  <w:style w:type="paragraph" w:customStyle="1" w:styleId="orsubparainpara">
    <w:name w:val=". or subpara in para"/>
    <w:rsid w:val="00E420B4"/>
    <w:pPr>
      <w:tabs>
        <w:tab w:val="right" w:pos="1980"/>
      </w:tabs>
      <w:spacing w:before="80" w:after="80"/>
      <w:ind w:left="2280" w:hanging="1180"/>
      <w:jc w:val="both"/>
    </w:pPr>
    <w:rPr>
      <w:rFonts w:ascii="Times" w:hAnsi="Times"/>
      <w:sz w:val="24"/>
      <w:lang w:eastAsia="en-US"/>
    </w:rPr>
  </w:style>
  <w:style w:type="paragraph" w:customStyle="1" w:styleId="quarterout">
    <w:name w:val="quarter out"/>
    <w:rsid w:val="00E420B4"/>
    <w:pPr>
      <w:spacing w:before="80" w:after="80"/>
      <w:ind w:left="1600"/>
      <w:jc w:val="both"/>
    </w:pPr>
    <w:rPr>
      <w:rFonts w:ascii="Times" w:hAnsi="Times"/>
      <w:sz w:val="24"/>
      <w:lang w:eastAsia="en-US"/>
    </w:rPr>
  </w:style>
  <w:style w:type="paragraph" w:customStyle="1" w:styleId="note">
    <w:name w:val="note"/>
    <w:basedOn w:val="Normal"/>
    <w:rsid w:val="00E420B4"/>
    <w:pPr>
      <w:spacing w:before="200" w:after="200"/>
      <w:jc w:val="center"/>
    </w:pPr>
    <w:rPr>
      <w:b/>
      <w:caps/>
      <w:sz w:val="20"/>
    </w:rPr>
  </w:style>
  <w:style w:type="paragraph" w:customStyle="1" w:styleId="note1">
    <w:name w:val="note 1"/>
    <w:rsid w:val="00E420B4"/>
    <w:pPr>
      <w:spacing w:before="100" w:after="40"/>
      <w:ind w:left="400" w:hanging="400"/>
      <w:jc w:val="both"/>
    </w:pPr>
    <w:rPr>
      <w:rFonts w:ascii="Times" w:hAnsi="Times"/>
      <w:lang w:eastAsia="en-US"/>
    </w:rPr>
  </w:style>
  <w:style w:type="paragraph" w:customStyle="1" w:styleId="Comment">
    <w:name w:val="Comment"/>
    <w:basedOn w:val="BillBasic"/>
    <w:rsid w:val="00E401EB"/>
    <w:pPr>
      <w:tabs>
        <w:tab w:val="left" w:pos="1800"/>
      </w:tabs>
      <w:ind w:left="1300"/>
      <w:jc w:val="left"/>
    </w:pPr>
    <w:rPr>
      <w:b/>
      <w:sz w:val="18"/>
    </w:rPr>
  </w:style>
  <w:style w:type="paragraph" w:customStyle="1" w:styleId="Billheader">
    <w:name w:val="Billheader"/>
    <w:basedOn w:val="BillBasic0"/>
    <w:rsid w:val="00E420B4"/>
    <w:pPr>
      <w:widowControl w:val="0"/>
      <w:tabs>
        <w:tab w:val="center" w:pos="3600"/>
        <w:tab w:val="right" w:pos="7200"/>
      </w:tabs>
      <w:jc w:val="center"/>
    </w:pPr>
    <w:rPr>
      <w:i/>
      <w:sz w:val="20"/>
    </w:rPr>
  </w:style>
  <w:style w:type="paragraph" w:customStyle="1" w:styleId="Billfooter">
    <w:name w:val="Billfooter"/>
    <w:basedOn w:val="BillBasic0"/>
    <w:rsid w:val="00E420B4"/>
    <w:pPr>
      <w:widowControl w:val="0"/>
      <w:pBdr>
        <w:top w:val="single" w:sz="2" w:space="0" w:color="auto"/>
      </w:pBdr>
      <w:tabs>
        <w:tab w:val="right" w:pos="7200"/>
      </w:tabs>
      <w:spacing w:before="0" w:after="0"/>
    </w:pPr>
    <w:rPr>
      <w:sz w:val="18"/>
    </w:rPr>
  </w:style>
  <w:style w:type="paragraph" w:customStyle="1" w:styleId="AH3sec">
    <w:name w:val="A H3 sec"/>
    <w:aliases w:val=" H3,H3"/>
    <w:basedOn w:val="BillBasic0"/>
    <w:next w:val="Normal"/>
    <w:rsid w:val="00E420B4"/>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character" w:styleId="PageNumber">
    <w:name w:val="page number"/>
    <w:basedOn w:val="DefaultParagraphFont"/>
    <w:rsid w:val="00E401EB"/>
  </w:style>
  <w:style w:type="paragraph" w:customStyle="1" w:styleId="BillBasic0">
    <w:name w:val="Bill Basic"/>
    <w:rsid w:val="00E420B4"/>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E401EB"/>
    <w:pPr>
      <w:keepNext/>
      <w:tabs>
        <w:tab w:val="left" w:pos="1100"/>
      </w:tabs>
      <w:spacing w:before="240"/>
      <w:ind w:left="1100" w:hanging="1100"/>
      <w:jc w:val="left"/>
      <w:outlineLvl w:val="4"/>
    </w:pPr>
    <w:rPr>
      <w:rFonts w:ascii="Arial" w:hAnsi="Arial"/>
      <w:b/>
    </w:rPr>
  </w:style>
  <w:style w:type="paragraph" w:customStyle="1" w:styleId="InparaDef">
    <w:name w:val="InparaDef"/>
    <w:basedOn w:val="BillBasic0"/>
    <w:rsid w:val="00E420B4"/>
    <w:pPr>
      <w:ind w:left="1720" w:hanging="380"/>
    </w:pPr>
  </w:style>
  <w:style w:type="paragraph" w:customStyle="1" w:styleId="Asubsubpara">
    <w:name w:val="A subsubpara"/>
    <w:basedOn w:val="BillBasic"/>
    <w:rsid w:val="00E401EB"/>
    <w:pPr>
      <w:tabs>
        <w:tab w:val="right" w:pos="2400"/>
        <w:tab w:val="left" w:pos="2600"/>
      </w:tabs>
      <w:ind w:left="2600" w:hanging="2600"/>
      <w:outlineLvl w:val="8"/>
    </w:pPr>
  </w:style>
  <w:style w:type="paragraph" w:customStyle="1" w:styleId="Inparamain">
    <w:name w:val="Inpara main"/>
    <w:basedOn w:val="BillBasic0"/>
    <w:rsid w:val="00E420B4"/>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E420B4"/>
    <w:pPr>
      <w:tabs>
        <w:tab w:val="right" w:pos="1600"/>
      </w:tabs>
      <w:spacing w:before="0"/>
      <w:ind w:left="1800" w:hanging="1800"/>
    </w:pPr>
  </w:style>
  <w:style w:type="paragraph" w:customStyle="1" w:styleId="Inparasubpara">
    <w:name w:val="Inpara subpara"/>
    <w:basedOn w:val="BillBasic0"/>
    <w:rsid w:val="00E420B4"/>
    <w:pPr>
      <w:tabs>
        <w:tab w:val="right" w:pos="2240"/>
      </w:tabs>
      <w:spacing w:before="0"/>
      <w:ind w:left="2440" w:hanging="2440"/>
    </w:pPr>
  </w:style>
  <w:style w:type="paragraph" w:customStyle="1" w:styleId="Inparasubsubpara">
    <w:name w:val="Inpara subsubpara"/>
    <w:basedOn w:val="BillBasic0"/>
    <w:rsid w:val="00E420B4"/>
    <w:pPr>
      <w:tabs>
        <w:tab w:val="right" w:pos="2880"/>
      </w:tabs>
      <w:spacing w:before="0"/>
      <w:ind w:left="3080" w:hanging="3080"/>
    </w:pPr>
  </w:style>
  <w:style w:type="paragraph" w:customStyle="1" w:styleId="Aparareturn">
    <w:name w:val="A para return"/>
    <w:basedOn w:val="BillBasic"/>
    <w:rsid w:val="00E401EB"/>
    <w:pPr>
      <w:ind w:left="1600"/>
    </w:pPr>
  </w:style>
  <w:style w:type="paragraph" w:styleId="TOC4">
    <w:name w:val="toc 4"/>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01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01EB"/>
  </w:style>
  <w:style w:type="paragraph" w:customStyle="1" w:styleId="Billname">
    <w:name w:val="Billname"/>
    <w:basedOn w:val="Normal"/>
    <w:rsid w:val="00E401EB"/>
    <w:pPr>
      <w:spacing w:before="1220"/>
    </w:pPr>
    <w:rPr>
      <w:rFonts w:ascii="Arial" w:hAnsi="Arial"/>
      <w:b/>
      <w:sz w:val="40"/>
    </w:rPr>
  </w:style>
  <w:style w:type="character" w:styleId="LineNumber">
    <w:name w:val="line number"/>
    <w:basedOn w:val="DefaultParagraphFont"/>
    <w:rsid w:val="00E401EB"/>
    <w:rPr>
      <w:rFonts w:ascii="Arial" w:hAnsi="Arial"/>
      <w:sz w:val="16"/>
    </w:rPr>
  </w:style>
  <w:style w:type="paragraph" w:customStyle="1" w:styleId="Norm-5pt">
    <w:name w:val="Norm-5pt"/>
    <w:basedOn w:val="Normal"/>
    <w:rsid w:val="00E401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E420B4"/>
  </w:style>
  <w:style w:type="paragraph" w:customStyle="1" w:styleId="Asubparareturn">
    <w:name w:val="A subpara return"/>
    <w:basedOn w:val="BillBasic"/>
    <w:rsid w:val="00E401EB"/>
    <w:pPr>
      <w:ind w:left="2100"/>
    </w:pPr>
  </w:style>
  <w:style w:type="paragraph" w:customStyle="1" w:styleId="N-afterBillname">
    <w:name w:val="N-afterBillname"/>
    <w:basedOn w:val="BillBasic0"/>
    <w:rsid w:val="00E420B4"/>
    <w:pPr>
      <w:pBdr>
        <w:bottom w:val="single" w:sz="2" w:space="0" w:color="auto"/>
      </w:pBdr>
      <w:spacing w:before="100" w:after="200"/>
      <w:ind w:left="2980" w:right="3020"/>
      <w:jc w:val="center"/>
    </w:pPr>
  </w:style>
  <w:style w:type="paragraph" w:customStyle="1" w:styleId="N-TOCheading">
    <w:name w:val="N-TOCheading"/>
    <w:basedOn w:val="BillBasicHeading"/>
    <w:next w:val="N-9pt"/>
    <w:rsid w:val="00E401EB"/>
    <w:pPr>
      <w:pBdr>
        <w:bottom w:val="single" w:sz="4" w:space="1" w:color="auto"/>
      </w:pBdr>
      <w:spacing w:before="800"/>
    </w:pPr>
    <w:rPr>
      <w:sz w:val="32"/>
    </w:rPr>
  </w:style>
  <w:style w:type="paragraph" w:customStyle="1" w:styleId="N-9pt">
    <w:name w:val="N-9pt"/>
    <w:basedOn w:val="BillBasic"/>
    <w:next w:val="BillBasic"/>
    <w:rsid w:val="00E401EB"/>
    <w:pPr>
      <w:keepNext/>
      <w:tabs>
        <w:tab w:val="right" w:pos="7707"/>
      </w:tabs>
      <w:spacing w:before="120"/>
    </w:pPr>
    <w:rPr>
      <w:rFonts w:ascii="Arial" w:hAnsi="Arial"/>
      <w:sz w:val="18"/>
    </w:rPr>
  </w:style>
  <w:style w:type="paragraph" w:customStyle="1" w:styleId="N-14pt">
    <w:name w:val="N-14pt"/>
    <w:basedOn w:val="BillBasic"/>
    <w:rsid w:val="00E401EB"/>
    <w:pPr>
      <w:spacing w:before="0"/>
    </w:pPr>
    <w:rPr>
      <w:b/>
      <w:sz w:val="28"/>
    </w:rPr>
  </w:style>
  <w:style w:type="paragraph" w:customStyle="1" w:styleId="Sched-heading">
    <w:name w:val="Sched-heading"/>
    <w:basedOn w:val="BillBasicHeading"/>
    <w:next w:val="refSymb"/>
    <w:rsid w:val="00E401EB"/>
    <w:pPr>
      <w:spacing w:before="380"/>
      <w:ind w:left="2600" w:hanging="2600"/>
      <w:outlineLvl w:val="0"/>
    </w:pPr>
    <w:rPr>
      <w:sz w:val="34"/>
    </w:rPr>
  </w:style>
  <w:style w:type="paragraph" w:customStyle="1" w:styleId="Sched-name">
    <w:name w:val="Sched-name"/>
    <w:basedOn w:val="BillBasic0"/>
    <w:rsid w:val="00E420B4"/>
    <w:pPr>
      <w:spacing w:before="0" w:line="480" w:lineRule="atLeast"/>
      <w:jc w:val="center"/>
    </w:pPr>
    <w:rPr>
      <w:caps/>
    </w:rPr>
  </w:style>
  <w:style w:type="paragraph" w:customStyle="1" w:styleId="AH1Part">
    <w:name w:val="A H1 Part"/>
    <w:basedOn w:val="BillBasic0"/>
    <w:rsid w:val="00E420B4"/>
    <w:pPr>
      <w:keepNext/>
      <w:spacing w:before="300"/>
      <w:jc w:val="center"/>
    </w:pPr>
    <w:rPr>
      <w:b/>
      <w:caps/>
    </w:rPr>
  </w:style>
  <w:style w:type="paragraph" w:customStyle="1" w:styleId="AH2Div">
    <w:name w:val="A H2 Div"/>
    <w:basedOn w:val="BillBasic0"/>
    <w:rsid w:val="00E420B4"/>
    <w:pPr>
      <w:keepNext/>
      <w:spacing w:before="160"/>
      <w:jc w:val="center"/>
    </w:pPr>
    <w:rPr>
      <w:b/>
      <w:i/>
    </w:rPr>
  </w:style>
  <w:style w:type="paragraph" w:customStyle="1" w:styleId="IH6sec">
    <w:name w:val="I H6 sec"/>
    <w:basedOn w:val="AH3sec"/>
    <w:next w:val="Amain"/>
    <w:rsid w:val="00E420B4"/>
  </w:style>
  <w:style w:type="paragraph" w:customStyle="1" w:styleId="IH4Part">
    <w:name w:val="I H4 Part"/>
    <w:basedOn w:val="AH1Part"/>
    <w:rsid w:val="00E420B4"/>
  </w:style>
  <w:style w:type="paragraph" w:customStyle="1" w:styleId="IH5Div">
    <w:name w:val="I H5 Div"/>
    <w:basedOn w:val="AH2Div"/>
    <w:rsid w:val="00E420B4"/>
  </w:style>
  <w:style w:type="paragraph" w:customStyle="1" w:styleId="01Contents">
    <w:name w:val="01Contents"/>
    <w:basedOn w:val="Normal"/>
    <w:rsid w:val="00E401EB"/>
  </w:style>
  <w:style w:type="paragraph" w:customStyle="1" w:styleId="00ClientCover">
    <w:name w:val="00ClientCover"/>
    <w:basedOn w:val="Normal"/>
    <w:rsid w:val="00E401EB"/>
  </w:style>
  <w:style w:type="paragraph" w:customStyle="1" w:styleId="02Text">
    <w:name w:val="02Text"/>
    <w:basedOn w:val="Normal"/>
    <w:rsid w:val="00E401EB"/>
  </w:style>
  <w:style w:type="paragraph" w:customStyle="1" w:styleId="BillBasic">
    <w:name w:val="BillBasic"/>
    <w:rsid w:val="00E401EB"/>
    <w:pPr>
      <w:spacing w:before="140"/>
      <w:jc w:val="both"/>
    </w:pPr>
    <w:rPr>
      <w:rFonts w:ascii="Times New Roman" w:hAnsi="Times New Roman"/>
      <w:sz w:val="24"/>
      <w:lang w:eastAsia="en-US"/>
    </w:rPr>
  </w:style>
  <w:style w:type="paragraph" w:customStyle="1" w:styleId="BillBasicHeading">
    <w:name w:val="BillBasicHeading"/>
    <w:basedOn w:val="BillBasic"/>
    <w:rsid w:val="00E401EB"/>
    <w:pPr>
      <w:keepNext/>
      <w:tabs>
        <w:tab w:val="left" w:pos="2600"/>
      </w:tabs>
      <w:jc w:val="left"/>
    </w:pPr>
    <w:rPr>
      <w:rFonts w:ascii="Arial" w:hAnsi="Arial"/>
      <w:b/>
    </w:rPr>
  </w:style>
  <w:style w:type="paragraph" w:customStyle="1" w:styleId="draft">
    <w:name w:val="draft"/>
    <w:basedOn w:val="Normal"/>
    <w:rsid w:val="00E401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401EB"/>
    <w:pPr>
      <w:tabs>
        <w:tab w:val="center" w:pos="3160"/>
      </w:tabs>
      <w:spacing w:after="60"/>
    </w:pPr>
    <w:rPr>
      <w:sz w:val="216"/>
    </w:rPr>
  </w:style>
  <w:style w:type="paragraph" w:customStyle="1" w:styleId="Amainreturn">
    <w:name w:val="A main return"/>
    <w:basedOn w:val="BillBasic"/>
    <w:rsid w:val="00E401EB"/>
    <w:pPr>
      <w:ind w:left="1100"/>
    </w:pPr>
  </w:style>
  <w:style w:type="paragraph" w:customStyle="1" w:styleId="aExamHead">
    <w:name w:val="aExam Head"/>
    <w:basedOn w:val="BillBasicHeading"/>
    <w:next w:val="aExam"/>
    <w:rsid w:val="00E401EB"/>
    <w:pPr>
      <w:tabs>
        <w:tab w:val="clear" w:pos="2600"/>
      </w:tabs>
      <w:ind w:left="1100"/>
    </w:pPr>
    <w:rPr>
      <w:sz w:val="18"/>
    </w:rPr>
  </w:style>
  <w:style w:type="paragraph" w:customStyle="1" w:styleId="aNote">
    <w:name w:val="aNote"/>
    <w:basedOn w:val="BillBasic"/>
    <w:link w:val="aNoteChar"/>
    <w:rsid w:val="00E401EB"/>
    <w:pPr>
      <w:ind w:left="1900" w:hanging="800"/>
    </w:pPr>
    <w:rPr>
      <w:sz w:val="20"/>
    </w:rPr>
  </w:style>
  <w:style w:type="paragraph" w:customStyle="1" w:styleId="HeaderEven">
    <w:name w:val="HeaderEven"/>
    <w:basedOn w:val="Normal"/>
    <w:rsid w:val="00E401EB"/>
    <w:rPr>
      <w:rFonts w:ascii="Arial" w:hAnsi="Arial"/>
      <w:sz w:val="18"/>
    </w:rPr>
  </w:style>
  <w:style w:type="paragraph" w:customStyle="1" w:styleId="HeaderEven6">
    <w:name w:val="HeaderEven6"/>
    <w:basedOn w:val="HeaderEven"/>
    <w:rsid w:val="00E401EB"/>
    <w:pPr>
      <w:spacing w:before="120" w:after="60"/>
    </w:pPr>
  </w:style>
  <w:style w:type="paragraph" w:customStyle="1" w:styleId="HeaderOdd6">
    <w:name w:val="HeaderOdd6"/>
    <w:basedOn w:val="HeaderEven6"/>
    <w:rsid w:val="00E401EB"/>
    <w:pPr>
      <w:jc w:val="right"/>
    </w:pPr>
  </w:style>
  <w:style w:type="paragraph" w:customStyle="1" w:styleId="HeaderOdd">
    <w:name w:val="HeaderOdd"/>
    <w:basedOn w:val="HeaderEven"/>
    <w:rsid w:val="00E401EB"/>
    <w:pPr>
      <w:jc w:val="right"/>
    </w:pPr>
  </w:style>
  <w:style w:type="paragraph" w:customStyle="1" w:styleId="BillNo">
    <w:name w:val="BillNo"/>
    <w:basedOn w:val="BillBasicHeading"/>
    <w:rsid w:val="00E401EB"/>
    <w:pPr>
      <w:keepNext w:val="0"/>
      <w:spacing w:before="240"/>
      <w:jc w:val="both"/>
    </w:pPr>
  </w:style>
  <w:style w:type="paragraph" w:customStyle="1" w:styleId="N-16pt">
    <w:name w:val="N-16pt"/>
    <w:basedOn w:val="BillBasic"/>
    <w:rsid w:val="00E401EB"/>
    <w:pPr>
      <w:spacing w:before="800"/>
    </w:pPr>
    <w:rPr>
      <w:b/>
      <w:sz w:val="32"/>
    </w:rPr>
  </w:style>
  <w:style w:type="paragraph" w:customStyle="1" w:styleId="N-line3">
    <w:name w:val="N-line3"/>
    <w:basedOn w:val="BillBasic"/>
    <w:next w:val="BillBasic"/>
    <w:rsid w:val="00E401EB"/>
    <w:pPr>
      <w:pBdr>
        <w:bottom w:val="single" w:sz="12" w:space="1" w:color="auto"/>
      </w:pBdr>
      <w:spacing w:before="60"/>
    </w:pPr>
  </w:style>
  <w:style w:type="paragraph" w:customStyle="1" w:styleId="EnactingWords">
    <w:name w:val="EnactingWords"/>
    <w:basedOn w:val="BillBasic"/>
    <w:rsid w:val="00E401EB"/>
    <w:pPr>
      <w:spacing w:before="120"/>
    </w:pPr>
  </w:style>
  <w:style w:type="paragraph" w:customStyle="1" w:styleId="FooterInfo">
    <w:name w:val="FooterInfo"/>
    <w:basedOn w:val="Normal"/>
    <w:rsid w:val="00E401EB"/>
    <w:pPr>
      <w:tabs>
        <w:tab w:val="right" w:pos="7707"/>
      </w:tabs>
    </w:pPr>
    <w:rPr>
      <w:rFonts w:ascii="Arial" w:hAnsi="Arial"/>
      <w:sz w:val="18"/>
    </w:rPr>
  </w:style>
  <w:style w:type="paragraph" w:customStyle="1" w:styleId="AH1Chapter">
    <w:name w:val="A H1 Chapter"/>
    <w:basedOn w:val="BillBasicHeading"/>
    <w:next w:val="AH2Part"/>
    <w:rsid w:val="00E401EB"/>
    <w:pPr>
      <w:spacing w:before="320"/>
      <w:ind w:left="2600" w:hanging="2600"/>
      <w:outlineLvl w:val="0"/>
    </w:pPr>
    <w:rPr>
      <w:sz w:val="34"/>
    </w:rPr>
  </w:style>
  <w:style w:type="paragraph" w:customStyle="1" w:styleId="AH2Part">
    <w:name w:val="A H2 Part"/>
    <w:basedOn w:val="BillBasicHeading"/>
    <w:next w:val="AH3Div"/>
    <w:rsid w:val="00E401EB"/>
    <w:pPr>
      <w:spacing w:before="380"/>
      <w:ind w:left="2600" w:hanging="2600"/>
      <w:outlineLvl w:val="1"/>
    </w:pPr>
    <w:rPr>
      <w:sz w:val="32"/>
    </w:rPr>
  </w:style>
  <w:style w:type="paragraph" w:customStyle="1" w:styleId="AH3Div">
    <w:name w:val="A H3 Div"/>
    <w:basedOn w:val="BillBasicHeading"/>
    <w:next w:val="AH5Sec"/>
    <w:rsid w:val="00E401EB"/>
    <w:pPr>
      <w:spacing w:before="240"/>
      <w:ind w:left="2600" w:hanging="2600"/>
      <w:outlineLvl w:val="2"/>
    </w:pPr>
    <w:rPr>
      <w:sz w:val="28"/>
    </w:rPr>
  </w:style>
  <w:style w:type="paragraph" w:customStyle="1" w:styleId="AH4SubDiv">
    <w:name w:val="A H4 SubDiv"/>
    <w:basedOn w:val="BillBasicHeading"/>
    <w:next w:val="AH5Sec"/>
    <w:rsid w:val="00E401EB"/>
    <w:pPr>
      <w:spacing w:before="240"/>
      <w:ind w:left="2600" w:hanging="2600"/>
      <w:outlineLvl w:val="3"/>
    </w:pPr>
    <w:rPr>
      <w:sz w:val="26"/>
    </w:rPr>
  </w:style>
  <w:style w:type="paragraph" w:customStyle="1" w:styleId="AH5Sec">
    <w:name w:val="A H5 Sec"/>
    <w:basedOn w:val="BillBasicHeading"/>
    <w:next w:val="Amain"/>
    <w:rsid w:val="00E401EB"/>
    <w:pPr>
      <w:tabs>
        <w:tab w:val="clear" w:pos="2600"/>
        <w:tab w:val="left" w:pos="1100"/>
      </w:tabs>
      <w:spacing w:before="240"/>
      <w:ind w:left="1100" w:hanging="1100"/>
      <w:outlineLvl w:val="4"/>
    </w:pPr>
  </w:style>
  <w:style w:type="paragraph" w:customStyle="1" w:styleId="ref">
    <w:name w:val="ref"/>
    <w:basedOn w:val="BillBasic"/>
    <w:next w:val="Normal"/>
    <w:rsid w:val="00E401EB"/>
    <w:pPr>
      <w:spacing w:before="60"/>
    </w:pPr>
    <w:rPr>
      <w:sz w:val="18"/>
    </w:rPr>
  </w:style>
  <w:style w:type="paragraph" w:customStyle="1" w:styleId="Sched-Part">
    <w:name w:val="Sched-Part"/>
    <w:basedOn w:val="BillBasicHeading"/>
    <w:next w:val="Sched-Form"/>
    <w:rsid w:val="00E401EB"/>
    <w:pPr>
      <w:spacing w:before="380"/>
      <w:ind w:left="2600" w:hanging="2600"/>
      <w:outlineLvl w:val="1"/>
    </w:pPr>
    <w:rPr>
      <w:sz w:val="32"/>
    </w:rPr>
  </w:style>
  <w:style w:type="paragraph" w:customStyle="1" w:styleId="Sched-Form">
    <w:name w:val="Sched-Form"/>
    <w:basedOn w:val="BillBasicHeading"/>
    <w:next w:val="Schclauseheading"/>
    <w:rsid w:val="00E401EB"/>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01EB"/>
    <w:pPr>
      <w:spacing w:before="320"/>
      <w:ind w:left="2600" w:hanging="2600"/>
      <w:jc w:val="both"/>
      <w:outlineLvl w:val="0"/>
    </w:pPr>
    <w:rPr>
      <w:sz w:val="34"/>
    </w:rPr>
  </w:style>
  <w:style w:type="paragraph" w:customStyle="1" w:styleId="Sched-Form-18Space">
    <w:name w:val="Sched-Form-18Space"/>
    <w:basedOn w:val="Normal"/>
    <w:rsid w:val="00E401EB"/>
    <w:pPr>
      <w:spacing w:before="360" w:after="60"/>
    </w:pPr>
    <w:rPr>
      <w:sz w:val="22"/>
    </w:rPr>
  </w:style>
  <w:style w:type="paragraph" w:customStyle="1" w:styleId="Endnote1">
    <w:name w:val="Endnote1"/>
    <w:basedOn w:val="BillBasic"/>
    <w:next w:val="Normal"/>
    <w:rsid w:val="00E401EB"/>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E401EB"/>
    <w:pPr>
      <w:tabs>
        <w:tab w:val="clear" w:pos="2600"/>
        <w:tab w:val="left" w:pos="0"/>
      </w:tabs>
      <w:ind w:left="2480" w:hanging="2960"/>
    </w:pPr>
  </w:style>
  <w:style w:type="paragraph" w:customStyle="1" w:styleId="IH1Chap">
    <w:name w:val="I H1 Chap"/>
    <w:basedOn w:val="BillBasicHeading"/>
    <w:next w:val="Normal"/>
    <w:rsid w:val="00E401EB"/>
    <w:pPr>
      <w:spacing w:before="320"/>
      <w:ind w:left="2600" w:hanging="2600"/>
    </w:pPr>
    <w:rPr>
      <w:sz w:val="34"/>
    </w:rPr>
  </w:style>
  <w:style w:type="paragraph" w:customStyle="1" w:styleId="IH2Part">
    <w:name w:val="I H2 Part"/>
    <w:basedOn w:val="BillBasicHeading"/>
    <w:next w:val="Normal"/>
    <w:rsid w:val="00E401EB"/>
    <w:pPr>
      <w:spacing w:before="380"/>
      <w:ind w:left="2600" w:hanging="2600"/>
    </w:pPr>
    <w:rPr>
      <w:sz w:val="32"/>
    </w:rPr>
  </w:style>
  <w:style w:type="paragraph" w:customStyle="1" w:styleId="IH3Div">
    <w:name w:val="I H3 Div"/>
    <w:basedOn w:val="BillBasicHeading"/>
    <w:next w:val="Normal"/>
    <w:rsid w:val="00E401EB"/>
    <w:pPr>
      <w:spacing w:before="240"/>
      <w:ind w:left="2600" w:hanging="2600"/>
    </w:pPr>
    <w:rPr>
      <w:sz w:val="28"/>
    </w:rPr>
  </w:style>
  <w:style w:type="paragraph" w:customStyle="1" w:styleId="IH4SubDiv">
    <w:name w:val="I H4 SubDiv"/>
    <w:basedOn w:val="BillBasicHeading"/>
    <w:next w:val="Normal"/>
    <w:rsid w:val="00E401EB"/>
    <w:pPr>
      <w:spacing w:before="240"/>
      <w:ind w:left="2600" w:hanging="2600"/>
      <w:jc w:val="both"/>
    </w:pPr>
    <w:rPr>
      <w:sz w:val="26"/>
    </w:rPr>
  </w:style>
  <w:style w:type="paragraph" w:customStyle="1" w:styleId="IH5Sec">
    <w:name w:val="I H5 Sec"/>
    <w:basedOn w:val="BillBasicHeading"/>
    <w:next w:val="Normal"/>
    <w:rsid w:val="00E401EB"/>
    <w:pPr>
      <w:tabs>
        <w:tab w:val="clear" w:pos="2600"/>
        <w:tab w:val="left" w:pos="1100"/>
      </w:tabs>
      <w:spacing w:before="240"/>
      <w:ind w:left="1100" w:hanging="1100"/>
    </w:pPr>
  </w:style>
  <w:style w:type="paragraph" w:customStyle="1" w:styleId="PageBreak">
    <w:name w:val="PageBreak"/>
    <w:basedOn w:val="Normal"/>
    <w:rsid w:val="00E401EB"/>
    <w:rPr>
      <w:sz w:val="4"/>
    </w:rPr>
  </w:style>
  <w:style w:type="paragraph" w:customStyle="1" w:styleId="04Dictionary">
    <w:name w:val="04Dictionary"/>
    <w:basedOn w:val="Normal"/>
    <w:rsid w:val="00E401EB"/>
  </w:style>
  <w:style w:type="paragraph" w:customStyle="1" w:styleId="N-line1">
    <w:name w:val="N-line1"/>
    <w:basedOn w:val="BillBasic"/>
    <w:rsid w:val="00E401EB"/>
    <w:pPr>
      <w:pBdr>
        <w:bottom w:val="single" w:sz="4" w:space="0" w:color="auto"/>
      </w:pBdr>
      <w:spacing w:before="100"/>
      <w:ind w:left="2980" w:right="3020"/>
      <w:jc w:val="center"/>
    </w:pPr>
  </w:style>
  <w:style w:type="paragraph" w:customStyle="1" w:styleId="N-line2">
    <w:name w:val="N-line2"/>
    <w:basedOn w:val="Normal"/>
    <w:rsid w:val="00E401EB"/>
    <w:pPr>
      <w:pBdr>
        <w:bottom w:val="single" w:sz="8" w:space="0" w:color="auto"/>
      </w:pBdr>
    </w:pPr>
  </w:style>
  <w:style w:type="paragraph" w:customStyle="1" w:styleId="EndNote">
    <w:name w:val="EndNote"/>
    <w:basedOn w:val="BillBasicHeading"/>
    <w:rsid w:val="00E401EB"/>
    <w:pPr>
      <w:keepNext w:val="0"/>
      <w:tabs>
        <w:tab w:val="clear" w:pos="2600"/>
        <w:tab w:val="left" w:pos="1100"/>
      </w:tabs>
      <w:spacing w:before="160"/>
      <w:ind w:left="1100" w:hanging="1100"/>
      <w:jc w:val="both"/>
    </w:pPr>
  </w:style>
  <w:style w:type="paragraph" w:customStyle="1" w:styleId="EndnotesAbbrev">
    <w:name w:val="EndnotesAbbrev"/>
    <w:basedOn w:val="Normal"/>
    <w:rsid w:val="00E401EB"/>
    <w:pPr>
      <w:spacing w:before="20"/>
    </w:pPr>
    <w:rPr>
      <w:rFonts w:ascii="Arial" w:hAnsi="Arial"/>
      <w:color w:val="000000"/>
      <w:sz w:val="16"/>
    </w:rPr>
  </w:style>
  <w:style w:type="paragraph" w:customStyle="1" w:styleId="PenaltyHeading">
    <w:name w:val="PenaltyHeading"/>
    <w:basedOn w:val="Normal"/>
    <w:rsid w:val="00E401EB"/>
    <w:pPr>
      <w:tabs>
        <w:tab w:val="left" w:pos="1100"/>
      </w:tabs>
      <w:spacing w:before="120"/>
      <w:ind w:left="1100" w:hanging="1100"/>
    </w:pPr>
    <w:rPr>
      <w:rFonts w:ascii="Arial" w:hAnsi="Arial"/>
      <w:b/>
      <w:sz w:val="20"/>
    </w:rPr>
  </w:style>
  <w:style w:type="paragraph" w:customStyle="1" w:styleId="05EndNote">
    <w:name w:val="05EndNote"/>
    <w:basedOn w:val="Normal"/>
    <w:rsid w:val="00E401EB"/>
  </w:style>
  <w:style w:type="paragraph" w:customStyle="1" w:styleId="03Schedule">
    <w:name w:val="03Schedule"/>
    <w:basedOn w:val="Normal"/>
    <w:rsid w:val="00E401EB"/>
  </w:style>
  <w:style w:type="paragraph" w:customStyle="1" w:styleId="ISched-heading">
    <w:name w:val="I Sched-heading"/>
    <w:basedOn w:val="BillBasicHeading"/>
    <w:next w:val="Normal"/>
    <w:rsid w:val="00E401EB"/>
    <w:pPr>
      <w:spacing w:before="320"/>
      <w:ind w:left="2600" w:hanging="2600"/>
    </w:pPr>
    <w:rPr>
      <w:sz w:val="34"/>
    </w:rPr>
  </w:style>
  <w:style w:type="paragraph" w:customStyle="1" w:styleId="ISched-Part">
    <w:name w:val="I Sched-Part"/>
    <w:basedOn w:val="BillBasicHeading"/>
    <w:rsid w:val="00E401EB"/>
    <w:pPr>
      <w:spacing w:before="380"/>
      <w:ind w:left="2600" w:hanging="2600"/>
    </w:pPr>
    <w:rPr>
      <w:sz w:val="32"/>
    </w:rPr>
  </w:style>
  <w:style w:type="paragraph" w:customStyle="1" w:styleId="ISched-form">
    <w:name w:val="I Sched-form"/>
    <w:basedOn w:val="BillBasicHeading"/>
    <w:rsid w:val="00E401EB"/>
    <w:pPr>
      <w:tabs>
        <w:tab w:val="right" w:pos="7200"/>
      </w:tabs>
      <w:spacing w:before="240"/>
      <w:ind w:left="2600" w:hanging="2600"/>
    </w:pPr>
    <w:rPr>
      <w:sz w:val="28"/>
    </w:rPr>
  </w:style>
  <w:style w:type="paragraph" w:customStyle="1" w:styleId="ISchclauseheading">
    <w:name w:val="I Sch clause heading"/>
    <w:basedOn w:val="BillBasic"/>
    <w:rsid w:val="00E401EB"/>
    <w:pPr>
      <w:keepNext/>
      <w:tabs>
        <w:tab w:val="left" w:pos="1100"/>
      </w:tabs>
      <w:spacing w:before="240"/>
      <w:ind w:left="1100" w:hanging="1100"/>
      <w:jc w:val="left"/>
    </w:pPr>
    <w:rPr>
      <w:rFonts w:ascii="Arial" w:hAnsi="Arial"/>
      <w:b/>
    </w:rPr>
  </w:style>
  <w:style w:type="paragraph" w:customStyle="1" w:styleId="IMain">
    <w:name w:val="I Main"/>
    <w:basedOn w:val="Amain"/>
    <w:rsid w:val="00E401EB"/>
  </w:style>
  <w:style w:type="paragraph" w:customStyle="1" w:styleId="Ipara">
    <w:name w:val="I para"/>
    <w:basedOn w:val="Apara"/>
    <w:rsid w:val="00E401EB"/>
    <w:pPr>
      <w:outlineLvl w:val="9"/>
    </w:pPr>
  </w:style>
  <w:style w:type="paragraph" w:customStyle="1" w:styleId="Isubpara">
    <w:name w:val="I subpara"/>
    <w:basedOn w:val="Asubpara"/>
    <w:rsid w:val="00E401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01EB"/>
    <w:pPr>
      <w:tabs>
        <w:tab w:val="clear" w:pos="2400"/>
        <w:tab w:val="clear" w:pos="2600"/>
        <w:tab w:val="right" w:pos="2460"/>
        <w:tab w:val="left" w:pos="2660"/>
      </w:tabs>
      <w:ind w:left="2660" w:hanging="2660"/>
    </w:pPr>
  </w:style>
  <w:style w:type="character" w:customStyle="1" w:styleId="CharSectNo">
    <w:name w:val="CharSectNo"/>
    <w:basedOn w:val="DefaultParagraphFont"/>
    <w:rsid w:val="00E401EB"/>
  </w:style>
  <w:style w:type="character" w:customStyle="1" w:styleId="CharDivNo">
    <w:name w:val="CharDivNo"/>
    <w:basedOn w:val="DefaultParagraphFont"/>
    <w:rsid w:val="00E401EB"/>
  </w:style>
  <w:style w:type="character" w:customStyle="1" w:styleId="CharDivText">
    <w:name w:val="CharDivText"/>
    <w:basedOn w:val="DefaultParagraphFont"/>
    <w:rsid w:val="00E401EB"/>
  </w:style>
  <w:style w:type="character" w:customStyle="1" w:styleId="CharPartNo">
    <w:name w:val="CharPartNo"/>
    <w:basedOn w:val="DefaultParagraphFont"/>
    <w:rsid w:val="00E401EB"/>
  </w:style>
  <w:style w:type="paragraph" w:customStyle="1" w:styleId="Placeholder">
    <w:name w:val="Placeholder"/>
    <w:basedOn w:val="Normal"/>
    <w:rsid w:val="00E401EB"/>
    <w:rPr>
      <w:sz w:val="10"/>
    </w:rPr>
  </w:style>
  <w:style w:type="paragraph" w:styleId="PlainText">
    <w:name w:val="Plain Text"/>
    <w:basedOn w:val="Normal"/>
    <w:rsid w:val="00E401EB"/>
    <w:rPr>
      <w:rFonts w:ascii="Courier New" w:hAnsi="Courier New"/>
      <w:sz w:val="20"/>
    </w:rPr>
  </w:style>
  <w:style w:type="character" w:customStyle="1" w:styleId="CharChapNo">
    <w:name w:val="CharChapNo"/>
    <w:basedOn w:val="DefaultParagraphFont"/>
    <w:rsid w:val="00E401EB"/>
  </w:style>
  <w:style w:type="character" w:customStyle="1" w:styleId="CharChapText">
    <w:name w:val="CharChapText"/>
    <w:basedOn w:val="DefaultParagraphFont"/>
    <w:rsid w:val="00E401EB"/>
  </w:style>
  <w:style w:type="character" w:customStyle="1" w:styleId="CharPartText">
    <w:name w:val="CharPartText"/>
    <w:basedOn w:val="DefaultParagraphFont"/>
    <w:rsid w:val="00E401EB"/>
  </w:style>
  <w:style w:type="paragraph" w:customStyle="1" w:styleId="RepubNo">
    <w:name w:val="RepubNo"/>
    <w:basedOn w:val="BillBasicHeading"/>
    <w:rsid w:val="00E401EB"/>
    <w:pPr>
      <w:keepNext w:val="0"/>
      <w:spacing w:before="600"/>
      <w:jc w:val="both"/>
    </w:pPr>
    <w:rPr>
      <w:sz w:val="26"/>
    </w:rPr>
  </w:style>
  <w:style w:type="paragraph" w:styleId="Signature">
    <w:name w:val="Signature"/>
    <w:basedOn w:val="Normal"/>
    <w:rsid w:val="00E401EB"/>
    <w:pPr>
      <w:ind w:left="4252"/>
    </w:pPr>
  </w:style>
  <w:style w:type="paragraph" w:customStyle="1" w:styleId="direction">
    <w:name w:val="direction"/>
    <w:basedOn w:val="BillBasic"/>
    <w:next w:val="AmainreturnSymb"/>
    <w:rsid w:val="00E401EB"/>
    <w:pPr>
      <w:ind w:left="1100"/>
    </w:pPr>
    <w:rPr>
      <w:i/>
    </w:rPr>
  </w:style>
  <w:style w:type="paragraph" w:customStyle="1" w:styleId="aExam">
    <w:name w:val="aExam"/>
    <w:basedOn w:val="aNoteSymb"/>
    <w:rsid w:val="00E401EB"/>
    <w:pPr>
      <w:spacing w:before="60"/>
      <w:ind w:left="1100" w:firstLine="0"/>
    </w:pPr>
  </w:style>
  <w:style w:type="paragraph" w:customStyle="1" w:styleId="ActNo">
    <w:name w:val="ActNo"/>
    <w:basedOn w:val="BillBasicHeading"/>
    <w:rsid w:val="00E401EB"/>
    <w:pPr>
      <w:keepNext w:val="0"/>
      <w:tabs>
        <w:tab w:val="clear" w:pos="2600"/>
      </w:tabs>
      <w:spacing w:before="220"/>
    </w:pPr>
  </w:style>
  <w:style w:type="paragraph" w:customStyle="1" w:styleId="aParaNote">
    <w:name w:val="aParaNote"/>
    <w:basedOn w:val="BillBasic"/>
    <w:rsid w:val="00E401EB"/>
    <w:pPr>
      <w:ind w:left="2840" w:hanging="1240"/>
    </w:pPr>
    <w:rPr>
      <w:sz w:val="20"/>
    </w:rPr>
  </w:style>
  <w:style w:type="paragraph" w:customStyle="1" w:styleId="aExamNum">
    <w:name w:val="aExamNum"/>
    <w:basedOn w:val="aExam"/>
    <w:rsid w:val="00E401EB"/>
    <w:pPr>
      <w:ind w:left="1500" w:hanging="400"/>
    </w:pPr>
  </w:style>
  <w:style w:type="paragraph" w:customStyle="1" w:styleId="ShadedSchClause">
    <w:name w:val="Shaded Sch Clause"/>
    <w:basedOn w:val="Schclauseheading"/>
    <w:next w:val="direction"/>
    <w:rsid w:val="00E401EB"/>
    <w:pPr>
      <w:shd w:val="pct25" w:color="auto" w:fill="auto"/>
      <w:outlineLvl w:val="3"/>
    </w:pPr>
  </w:style>
  <w:style w:type="paragraph" w:styleId="TOC7">
    <w:name w:val="toc 7"/>
    <w:basedOn w:val="TOC2"/>
    <w:next w:val="Normal"/>
    <w:autoRedefine/>
    <w:uiPriority w:val="39"/>
    <w:rsid w:val="00E401EB"/>
    <w:pPr>
      <w:keepNext w:val="0"/>
      <w:spacing w:before="120"/>
    </w:pPr>
    <w:rPr>
      <w:sz w:val="20"/>
    </w:rPr>
  </w:style>
  <w:style w:type="paragraph" w:customStyle="1" w:styleId="Minister">
    <w:name w:val="Minister"/>
    <w:basedOn w:val="BillBasic"/>
    <w:rsid w:val="00E401EB"/>
    <w:pPr>
      <w:spacing w:before="640"/>
      <w:jc w:val="right"/>
    </w:pPr>
    <w:rPr>
      <w:caps/>
    </w:rPr>
  </w:style>
  <w:style w:type="paragraph" w:customStyle="1" w:styleId="DateLine">
    <w:name w:val="DateLine"/>
    <w:basedOn w:val="BillBasic"/>
    <w:rsid w:val="00E401EB"/>
    <w:pPr>
      <w:tabs>
        <w:tab w:val="left" w:pos="4320"/>
      </w:tabs>
    </w:pPr>
  </w:style>
  <w:style w:type="paragraph" w:customStyle="1" w:styleId="madeunder">
    <w:name w:val="made under"/>
    <w:basedOn w:val="BillBasic"/>
    <w:rsid w:val="00E401EB"/>
    <w:pPr>
      <w:spacing w:before="240"/>
    </w:pPr>
  </w:style>
  <w:style w:type="paragraph" w:customStyle="1" w:styleId="NewAct">
    <w:name w:val="New Act"/>
    <w:basedOn w:val="Normal"/>
    <w:next w:val="Actdetails"/>
    <w:rsid w:val="00E401EB"/>
    <w:pPr>
      <w:keepNext/>
      <w:spacing w:before="180"/>
      <w:ind w:left="1100"/>
    </w:pPr>
    <w:rPr>
      <w:rFonts w:ascii="Arial" w:hAnsi="Arial"/>
      <w:b/>
      <w:sz w:val="20"/>
    </w:rPr>
  </w:style>
  <w:style w:type="paragraph" w:customStyle="1" w:styleId="EndNoteText">
    <w:name w:val="EndNoteText"/>
    <w:basedOn w:val="BillBasic"/>
    <w:rsid w:val="00E401EB"/>
    <w:pPr>
      <w:tabs>
        <w:tab w:val="left" w:pos="700"/>
        <w:tab w:val="right" w:pos="6160"/>
      </w:tabs>
      <w:spacing w:before="80"/>
      <w:ind w:left="700" w:hanging="700"/>
    </w:pPr>
    <w:rPr>
      <w:sz w:val="20"/>
    </w:rPr>
  </w:style>
  <w:style w:type="paragraph" w:customStyle="1" w:styleId="BillBasicItalics">
    <w:name w:val="BillBasicItalics"/>
    <w:basedOn w:val="BillBasic"/>
    <w:rsid w:val="00E401EB"/>
    <w:rPr>
      <w:i/>
    </w:rPr>
  </w:style>
  <w:style w:type="paragraph" w:customStyle="1" w:styleId="00SigningPage">
    <w:name w:val="00SigningPage"/>
    <w:basedOn w:val="Normal"/>
    <w:rsid w:val="00E401EB"/>
  </w:style>
  <w:style w:type="paragraph" w:customStyle="1" w:styleId="CommentNum">
    <w:name w:val="CommentNum"/>
    <w:basedOn w:val="Comment"/>
    <w:rsid w:val="00E401EB"/>
    <w:pPr>
      <w:ind w:left="1800" w:hanging="1800"/>
    </w:pPr>
  </w:style>
  <w:style w:type="paragraph" w:styleId="TOC8">
    <w:name w:val="toc 8"/>
    <w:basedOn w:val="TOC3"/>
    <w:next w:val="Normal"/>
    <w:autoRedefine/>
    <w:rsid w:val="00E401EB"/>
    <w:pPr>
      <w:keepNext w:val="0"/>
      <w:spacing w:before="120"/>
    </w:pPr>
  </w:style>
  <w:style w:type="paragraph" w:customStyle="1" w:styleId="Amainbullet">
    <w:name w:val="A main bullet"/>
    <w:basedOn w:val="BillBasic"/>
    <w:rsid w:val="00E401EB"/>
    <w:pPr>
      <w:spacing w:before="60"/>
      <w:ind w:left="1500" w:hanging="400"/>
    </w:pPr>
  </w:style>
  <w:style w:type="paragraph" w:customStyle="1" w:styleId="Aparabullet">
    <w:name w:val="A para bullet"/>
    <w:basedOn w:val="BillBasic"/>
    <w:rsid w:val="00E401EB"/>
    <w:pPr>
      <w:spacing w:before="60"/>
      <w:ind w:left="2000" w:hanging="400"/>
    </w:pPr>
  </w:style>
  <w:style w:type="paragraph" w:customStyle="1" w:styleId="Asubparabullet">
    <w:name w:val="A subpara bullet"/>
    <w:basedOn w:val="BillBasic"/>
    <w:rsid w:val="00E401EB"/>
    <w:pPr>
      <w:spacing w:before="60"/>
      <w:ind w:left="2540" w:hanging="400"/>
    </w:pPr>
  </w:style>
  <w:style w:type="paragraph" w:customStyle="1" w:styleId="aDefpara">
    <w:name w:val="aDef para"/>
    <w:basedOn w:val="Apara"/>
    <w:rsid w:val="00E401EB"/>
  </w:style>
  <w:style w:type="paragraph" w:customStyle="1" w:styleId="aDefsubpara">
    <w:name w:val="aDef subpara"/>
    <w:basedOn w:val="Asubpara"/>
    <w:rsid w:val="00E401EB"/>
  </w:style>
  <w:style w:type="paragraph" w:customStyle="1" w:styleId="BillFor">
    <w:name w:val="BillFor"/>
    <w:basedOn w:val="BillBasicHeading"/>
    <w:rsid w:val="00E401EB"/>
    <w:pPr>
      <w:keepNext w:val="0"/>
      <w:spacing w:before="320"/>
      <w:jc w:val="both"/>
    </w:pPr>
    <w:rPr>
      <w:sz w:val="28"/>
    </w:rPr>
  </w:style>
  <w:style w:type="paragraph" w:customStyle="1" w:styleId="EnactingWordsRules">
    <w:name w:val="EnactingWordsRules"/>
    <w:basedOn w:val="EnactingWords"/>
    <w:rsid w:val="00E401EB"/>
    <w:pPr>
      <w:spacing w:before="240"/>
    </w:pPr>
  </w:style>
  <w:style w:type="paragraph" w:customStyle="1" w:styleId="Formula">
    <w:name w:val="Formula"/>
    <w:basedOn w:val="BillBasic"/>
    <w:rsid w:val="00E401EB"/>
    <w:pPr>
      <w:spacing w:line="260" w:lineRule="atLeast"/>
      <w:jc w:val="center"/>
    </w:pPr>
  </w:style>
  <w:style w:type="paragraph" w:customStyle="1" w:styleId="Idefpara">
    <w:name w:val="I def para"/>
    <w:basedOn w:val="Ipara"/>
    <w:rsid w:val="00E401EB"/>
  </w:style>
  <w:style w:type="paragraph" w:customStyle="1" w:styleId="Idefsubpara">
    <w:name w:val="I def subpara"/>
    <w:basedOn w:val="Isubpara"/>
    <w:rsid w:val="00E401EB"/>
  </w:style>
  <w:style w:type="paragraph" w:customStyle="1" w:styleId="Judges">
    <w:name w:val="Judges"/>
    <w:basedOn w:val="Minister"/>
    <w:rsid w:val="00E401EB"/>
    <w:pPr>
      <w:spacing w:before="180"/>
    </w:pPr>
  </w:style>
  <w:style w:type="paragraph" w:customStyle="1" w:styleId="CoverInForce">
    <w:name w:val="CoverInForce"/>
    <w:basedOn w:val="BillBasicHeading"/>
    <w:rsid w:val="00E401EB"/>
    <w:pPr>
      <w:keepNext w:val="0"/>
      <w:spacing w:before="400"/>
    </w:pPr>
    <w:rPr>
      <w:b w:val="0"/>
    </w:rPr>
  </w:style>
  <w:style w:type="paragraph" w:customStyle="1" w:styleId="LongTitle">
    <w:name w:val="LongTitle"/>
    <w:basedOn w:val="BillBasic"/>
    <w:rsid w:val="00E401EB"/>
    <w:pPr>
      <w:spacing w:before="300"/>
    </w:pPr>
  </w:style>
  <w:style w:type="paragraph" w:styleId="Subtitle">
    <w:name w:val="Subtitle"/>
    <w:basedOn w:val="Normal"/>
    <w:qFormat/>
    <w:rsid w:val="00E401EB"/>
    <w:pPr>
      <w:spacing w:after="60"/>
      <w:jc w:val="center"/>
      <w:outlineLvl w:val="1"/>
    </w:pPr>
    <w:rPr>
      <w:rFonts w:ascii="Arial" w:hAnsi="Arial"/>
    </w:rPr>
  </w:style>
  <w:style w:type="paragraph" w:customStyle="1" w:styleId="CoverActName">
    <w:name w:val="CoverActName"/>
    <w:basedOn w:val="BillBasicHeading"/>
    <w:rsid w:val="00E401EB"/>
    <w:pPr>
      <w:keepNext w:val="0"/>
      <w:spacing w:before="260"/>
    </w:pPr>
  </w:style>
  <w:style w:type="paragraph" w:customStyle="1" w:styleId="FormRule">
    <w:name w:val="FormRule"/>
    <w:basedOn w:val="Normal"/>
    <w:rsid w:val="00E401EB"/>
    <w:pPr>
      <w:pBdr>
        <w:top w:val="single" w:sz="4" w:space="1" w:color="auto"/>
      </w:pBdr>
      <w:spacing w:before="160" w:after="40"/>
      <w:ind w:left="3220" w:right="3260"/>
    </w:pPr>
    <w:rPr>
      <w:sz w:val="8"/>
    </w:rPr>
  </w:style>
  <w:style w:type="paragraph" w:customStyle="1" w:styleId="Notified">
    <w:name w:val="Notified"/>
    <w:basedOn w:val="BillBasic"/>
    <w:rsid w:val="00E401EB"/>
    <w:pPr>
      <w:spacing w:before="360"/>
      <w:jc w:val="right"/>
    </w:pPr>
    <w:rPr>
      <w:i/>
    </w:rPr>
  </w:style>
  <w:style w:type="paragraph" w:customStyle="1" w:styleId="IDict-Heading">
    <w:name w:val="I Dict-Heading"/>
    <w:basedOn w:val="BillBasicHeading"/>
    <w:rsid w:val="00E401EB"/>
    <w:pPr>
      <w:spacing w:before="320"/>
      <w:ind w:left="2600" w:hanging="2600"/>
      <w:jc w:val="both"/>
    </w:pPr>
    <w:rPr>
      <w:sz w:val="34"/>
    </w:rPr>
  </w:style>
  <w:style w:type="paragraph" w:customStyle="1" w:styleId="03ScheduleLandscape">
    <w:name w:val="03ScheduleLandscape"/>
    <w:basedOn w:val="Normal"/>
    <w:rsid w:val="00E401EB"/>
  </w:style>
  <w:style w:type="paragraph" w:customStyle="1" w:styleId="aNoteBullet">
    <w:name w:val="aNoteBullet"/>
    <w:basedOn w:val="aNoteSymb"/>
    <w:rsid w:val="00E401EB"/>
    <w:pPr>
      <w:tabs>
        <w:tab w:val="left" w:pos="2200"/>
      </w:tabs>
      <w:spacing w:before="60"/>
      <w:ind w:left="2600" w:hanging="700"/>
    </w:pPr>
  </w:style>
  <w:style w:type="paragraph" w:customStyle="1" w:styleId="aParaNoteBullet">
    <w:name w:val="aParaNoteBullet"/>
    <w:basedOn w:val="aParaNote"/>
    <w:rsid w:val="00E401EB"/>
    <w:pPr>
      <w:tabs>
        <w:tab w:val="left" w:pos="2700"/>
      </w:tabs>
      <w:spacing w:before="60"/>
      <w:ind w:left="3100" w:hanging="700"/>
    </w:pPr>
  </w:style>
  <w:style w:type="paragraph" w:customStyle="1" w:styleId="SchSubClause">
    <w:name w:val="Sch SubClause"/>
    <w:basedOn w:val="Schclauseheading"/>
    <w:rsid w:val="00E401EB"/>
    <w:rPr>
      <w:b w:val="0"/>
    </w:rPr>
  </w:style>
  <w:style w:type="paragraph" w:customStyle="1" w:styleId="Endnote2">
    <w:name w:val="Endnote2"/>
    <w:basedOn w:val="Normal"/>
    <w:rsid w:val="00E401EB"/>
    <w:pPr>
      <w:keepNext/>
      <w:tabs>
        <w:tab w:val="left" w:pos="1100"/>
      </w:tabs>
      <w:spacing w:before="360"/>
    </w:pPr>
    <w:rPr>
      <w:rFonts w:ascii="Arial" w:hAnsi="Arial"/>
      <w:b/>
    </w:rPr>
  </w:style>
  <w:style w:type="paragraph" w:customStyle="1" w:styleId="Actdetails">
    <w:name w:val="Act details"/>
    <w:basedOn w:val="Normal"/>
    <w:rsid w:val="00E401EB"/>
    <w:pPr>
      <w:spacing w:before="20"/>
      <w:ind w:left="1400"/>
    </w:pPr>
    <w:rPr>
      <w:rFonts w:ascii="Arial" w:hAnsi="Arial"/>
      <w:sz w:val="20"/>
    </w:rPr>
  </w:style>
  <w:style w:type="paragraph" w:customStyle="1" w:styleId="Asamby">
    <w:name w:val="As am by"/>
    <w:basedOn w:val="Normal"/>
    <w:next w:val="Normal"/>
    <w:rsid w:val="00E401EB"/>
    <w:pPr>
      <w:spacing w:before="240"/>
      <w:ind w:left="1100"/>
    </w:pPr>
    <w:rPr>
      <w:rFonts w:ascii="Arial" w:hAnsi="Arial"/>
      <w:sz w:val="20"/>
    </w:rPr>
  </w:style>
  <w:style w:type="paragraph" w:customStyle="1" w:styleId="AmdtsEntries">
    <w:name w:val="AmdtsEntries"/>
    <w:basedOn w:val="BillBasicHeading"/>
    <w:rsid w:val="00E401E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01EB"/>
    <w:pPr>
      <w:tabs>
        <w:tab w:val="clear" w:pos="2600"/>
        <w:tab w:val="left" w:pos="0"/>
      </w:tabs>
      <w:ind w:left="2480" w:hanging="2960"/>
    </w:pPr>
  </w:style>
  <w:style w:type="character" w:customStyle="1" w:styleId="charBold">
    <w:name w:val="charBold"/>
    <w:basedOn w:val="DefaultParagraphFont"/>
    <w:rsid w:val="00E401EB"/>
    <w:rPr>
      <w:b/>
    </w:rPr>
  </w:style>
  <w:style w:type="paragraph" w:customStyle="1" w:styleId="AmdtsEntryHd">
    <w:name w:val="AmdtsEntryHd"/>
    <w:basedOn w:val="BillBasicHeading"/>
    <w:next w:val="AmdtsEntries"/>
    <w:rsid w:val="00E401EB"/>
    <w:pPr>
      <w:tabs>
        <w:tab w:val="clear" w:pos="2600"/>
      </w:tabs>
      <w:spacing w:before="120"/>
      <w:ind w:left="1100"/>
    </w:pPr>
    <w:rPr>
      <w:sz w:val="18"/>
    </w:rPr>
  </w:style>
  <w:style w:type="paragraph" w:customStyle="1" w:styleId="EndNoteParas">
    <w:name w:val="EndNoteParas"/>
    <w:basedOn w:val="EndNoteTextEPS"/>
    <w:rsid w:val="00E401EB"/>
    <w:pPr>
      <w:tabs>
        <w:tab w:val="right" w:pos="1432"/>
      </w:tabs>
      <w:ind w:left="1840" w:hanging="1840"/>
    </w:pPr>
  </w:style>
  <w:style w:type="paragraph" w:customStyle="1" w:styleId="NewReg">
    <w:name w:val="New Reg"/>
    <w:basedOn w:val="NewAct"/>
    <w:next w:val="Actdetails"/>
    <w:rsid w:val="00E401EB"/>
  </w:style>
  <w:style w:type="paragraph" w:customStyle="1" w:styleId="aExamPara">
    <w:name w:val="aExamPara"/>
    <w:basedOn w:val="aExam"/>
    <w:rsid w:val="00E401EB"/>
    <w:pPr>
      <w:tabs>
        <w:tab w:val="right" w:pos="1720"/>
        <w:tab w:val="left" w:pos="2000"/>
        <w:tab w:val="left" w:pos="2300"/>
      </w:tabs>
      <w:ind w:left="2400" w:hanging="1300"/>
    </w:pPr>
  </w:style>
  <w:style w:type="paragraph" w:customStyle="1" w:styleId="Endnote3">
    <w:name w:val="Endnote3"/>
    <w:basedOn w:val="Normal"/>
    <w:rsid w:val="00E401E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01EB"/>
  </w:style>
  <w:style w:type="character" w:customStyle="1" w:styleId="charTableText">
    <w:name w:val="charTableText"/>
    <w:basedOn w:val="DefaultParagraphFont"/>
    <w:rsid w:val="00E401EB"/>
  </w:style>
  <w:style w:type="paragraph" w:customStyle="1" w:styleId="EndNoteTextEPS">
    <w:name w:val="EndNoteTextEPS"/>
    <w:basedOn w:val="Normal"/>
    <w:rsid w:val="00E401EB"/>
    <w:pPr>
      <w:spacing w:before="60"/>
      <w:ind w:left="1100"/>
      <w:jc w:val="both"/>
    </w:pPr>
    <w:rPr>
      <w:sz w:val="20"/>
    </w:rPr>
  </w:style>
  <w:style w:type="paragraph" w:customStyle="1" w:styleId="TLegEntries">
    <w:name w:val="TLegEntries"/>
    <w:basedOn w:val="Normal"/>
    <w:rsid w:val="00E401E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01EB"/>
    <w:pPr>
      <w:tabs>
        <w:tab w:val="clear" w:pos="2600"/>
        <w:tab w:val="left" w:leader="dot" w:pos="2700"/>
      </w:tabs>
      <w:ind w:left="2700" w:hanging="2000"/>
    </w:pPr>
    <w:rPr>
      <w:sz w:val="18"/>
    </w:rPr>
  </w:style>
  <w:style w:type="character" w:customStyle="1" w:styleId="charItals">
    <w:name w:val="charItals"/>
    <w:basedOn w:val="DefaultParagraphFont"/>
    <w:rsid w:val="00E401EB"/>
    <w:rPr>
      <w:i/>
    </w:rPr>
  </w:style>
  <w:style w:type="character" w:customStyle="1" w:styleId="charBoldItals">
    <w:name w:val="charBoldItals"/>
    <w:basedOn w:val="DefaultParagraphFont"/>
    <w:rsid w:val="00E401EB"/>
    <w:rPr>
      <w:b/>
      <w:i/>
    </w:rPr>
  </w:style>
  <w:style w:type="character" w:customStyle="1" w:styleId="charUnderline">
    <w:name w:val="charUnderline"/>
    <w:basedOn w:val="DefaultParagraphFont"/>
    <w:rsid w:val="00E401EB"/>
    <w:rPr>
      <w:u w:val="single"/>
    </w:rPr>
  </w:style>
  <w:style w:type="paragraph" w:customStyle="1" w:styleId="CoverText">
    <w:name w:val="CoverText"/>
    <w:basedOn w:val="Normal"/>
    <w:uiPriority w:val="99"/>
    <w:rsid w:val="00E401EB"/>
    <w:pPr>
      <w:spacing w:before="100"/>
      <w:jc w:val="both"/>
    </w:pPr>
    <w:rPr>
      <w:sz w:val="20"/>
    </w:rPr>
  </w:style>
  <w:style w:type="paragraph" w:customStyle="1" w:styleId="CoverHeading">
    <w:name w:val="CoverHeading"/>
    <w:basedOn w:val="Normal"/>
    <w:rsid w:val="00E401EB"/>
    <w:rPr>
      <w:rFonts w:ascii="Arial" w:hAnsi="Arial"/>
      <w:b/>
    </w:rPr>
  </w:style>
  <w:style w:type="paragraph" w:customStyle="1" w:styleId="TableHd">
    <w:name w:val="TableHd"/>
    <w:basedOn w:val="Normal"/>
    <w:rsid w:val="00E401EB"/>
    <w:pPr>
      <w:keepNext/>
      <w:spacing w:before="300"/>
      <w:ind w:left="1200" w:hanging="1200"/>
    </w:pPr>
    <w:rPr>
      <w:rFonts w:ascii="Arial" w:hAnsi="Arial"/>
      <w:b/>
      <w:sz w:val="20"/>
    </w:rPr>
  </w:style>
  <w:style w:type="paragraph" w:customStyle="1" w:styleId="OldAmdt2ndLine">
    <w:name w:val="OldAmdt2ndLine"/>
    <w:basedOn w:val="OldAmdtsEntries"/>
    <w:rsid w:val="00E401EB"/>
    <w:pPr>
      <w:tabs>
        <w:tab w:val="left" w:pos="2700"/>
      </w:tabs>
      <w:spacing w:before="0"/>
    </w:pPr>
  </w:style>
  <w:style w:type="paragraph" w:customStyle="1" w:styleId="EarlierRepubEntries">
    <w:name w:val="EarlierRepubEntries"/>
    <w:basedOn w:val="Normal"/>
    <w:rsid w:val="00E401EB"/>
    <w:pPr>
      <w:spacing w:before="60" w:after="60"/>
    </w:pPr>
    <w:rPr>
      <w:rFonts w:ascii="Arial" w:hAnsi="Arial"/>
      <w:sz w:val="18"/>
    </w:rPr>
  </w:style>
  <w:style w:type="paragraph" w:customStyle="1" w:styleId="RenumProvEntries">
    <w:name w:val="RenumProvEntries"/>
    <w:basedOn w:val="Normal"/>
    <w:rsid w:val="00E401EB"/>
    <w:pPr>
      <w:spacing w:before="60"/>
    </w:pPr>
    <w:rPr>
      <w:rFonts w:ascii="Arial" w:hAnsi="Arial"/>
      <w:sz w:val="20"/>
    </w:rPr>
  </w:style>
  <w:style w:type="paragraph" w:customStyle="1" w:styleId="aExamNumText">
    <w:name w:val="aExamNumText"/>
    <w:basedOn w:val="aExam"/>
    <w:rsid w:val="00E401EB"/>
    <w:pPr>
      <w:ind w:left="1500"/>
    </w:pPr>
  </w:style>
  <w:style w:type="paragraph" w:customStyle="1" w:styleId="aNotePara">
    <w:name w:val="aNotePara"/>
    <w:basedOn w:val="aNote"/>
    <w:rsid w:val="00E401EB"/>
    <w:pPr>
      <w:tabs>
        <w:tab w:val="right" w:pos="2140"/>
        <w:tab w:val="left" w:pos="2400"/>
      </w:tabs>
      <w:spacing w:before="60"/>
      <w:ind w:left="2400" w:hanging="1300"/>
    </w:pPr>
  </w:style>
  <w:style w:type="paragraph" w:customStyle="1" w:styleId="aParaNotePara">
    <w:name w:val="aParaNotePara"/>
    <w:basedOn w:val="aNoteParaSymb"/>
    <w:rsid w:val="00E401EB"/>
    <w:pPr>
      <w:tabs>
        <w:tab w:val="clear" w:pos="2140"/>
        <w:tab w:val="clear" w:pos="2400"/>
        <w:tab w:val="right" w:pos="2644"/>
      </w:tabs>
      <w:ind w:left="3320" w:hanging="1720"/>
    </w:pPr>
  </w:style>
  <w:style w:type="paragraph" w:customStyle="1" w:styleId="aExamBullet">
    <w:name w:val="aExamBullet"/>
    <w:basedOn w:val="aExam"/>
    <w:rsid w:val="00E401EB"/>
    <w:pPr>
      <w:tabs>
        <w:tab w:val="left" w:pos="1500"/>
        <w:tab w:val="left" w:pos="2300"/>
      </w:tabs>
      <w:ind w:left="1900" w:hanging="800"/>
    </w:pPr>
  </w:style>
  <w:style w:type="paragraph" w:customStyle="1" w:styleId="CoverSubHdg">
    <w:name w:val="CoverSubHdg"/>
    <w:basedOn w:val="CoverHeading"/>
    <w:rsid w:val="00E401EB"/>
    <w:pPr>
      <w:spacing w:before="120"/>
    </w:pPr>
    <w:rPr>
      <w:sz w:val="20"/>
    </w:rPr>
  </w:style>
  <w:style w:type="paragraph" w:customStyle="1" w:styleId="CoverTextPara">
    <w:name w:val="CoverTextPara"/>
    <w:basedOn w:val="CoverText"/>
    <w:rsid w:val="00E401EB"/>
    <w:pPr>
      <w:tabs>
        <w:tab w:val="right" w:pos="600"/>
        <w:tab w:val="left" w:pos="840"/>
      </w:tabs>
      <w:ind w:left="840" w:hanging="840"/>
    </w:pPr>
  </w:style>
  <w:style w:type="paragraph" w:customStyle="1" w:styleId="AH5SecSymb">
    <w:name w:val="A H5 Sec Symb"/>
    <w:basedOn w:val="AH5Sec"/>
    <w:next w:val="Amain"/>
    <w:rsid w:val="00E401EB"/>
    <w:pPr>
      <w:tabs>
        <w:tab w:val="clear" w:pos="1100"/>
        <w:tab w:val="left" w:pos="0"/>
      </w:tabs>
      <w:ind w:hanging="1580"/>
    </w:pPr>
  </w:style>
  <w:style w:type="character" w:customStyle="1" w:styleId="charSymb">
    <w:name w:val="charSymb"/>
    <w:basedOn w:val="DefaultParagraphFont"/>
    <w:rsid w:val="00E401EB"/>
    <w:rPr>
      <w:rFonts w:ascii="Arial" w:hAnsi="Arial"/>
      <w:sz w:val="24"/>
      <w:bdr w:val="single" w:sz="4" w:space="0" w:color="auto"/>
    </w:rPr>
  </w:style>
  <w:style w:type="paragraph" w:customStyle="1" w:styleId="AH3DivSymb">
    <w:name w:val="A H3 Div Symb"/>
    <w:basedOn w:val="AH3Div"/>
    <w:next w:val="AH5Sec"/>
    <w:rsid w:val="00E401EB"/>
    <w:pPr>
      <w:tabs>
        <w:tab w:val="clear" w:pos="2600"/>
        <w:tab w:val="left" w:pos="0"/>
      </w:tabs>
      <w:ind w:left="2480" w:hanging="2960"/>
    </w:pPr>
  </w:style>
  <w:style w:type="paragraph" w:customStyle="1" w:styleId="AH4SubDivSymb">
    <w:name w:val="A H4 SubDiv Symb"/>
    <w:basedOn w:val="AH4SubDiv"/>
    <w:next w:val="AH5Sec"/>
    <w:rsid w:val="00E401EB"/>
    <w:pPr>
      <w:tabs>
        <w:tab w:val="clear" w:pos="2600"/>
        <w:tab w:val="left" w:pos="0"/>
      </w:tabs>
      <w:ind w:left="2480" w:hanging="2960"/>
    </w:pPr>
  </w:style>
  <w:style w:type="paragraph" w:customStyle="1" w:styleId="Dict-HeadingSymb">
    <w:name w:val="Dict-Heading Symb"/>
    <w:basedOn w:val="Dict-Heading"/>
    <w:rsid w:val="00E401EB"/>
    <w:pPr>
      <w:tabs>
        <w:tab w:val="left" w:pos="0"/>
      </w:tabs>
      <w:ind w:left="2480" w:hanging="2960"/>
    </w:pPr>
  </w:style>
  <w:style w:type="paragraph" w:customStyle="1" w:styleId="Sched-headingSymb">
    <w:name w:val="Sched-heading Symb"/>
    <w:basedOn w:val="Sched-heading"/>
    <w:rsid w:val="00E401EB"/>
    <w:pPr>
      <w:tabs>
        <w:tab w:val="left" w:pos="0"/>
      </w:tabs>
      <w:ind w:left="2480" w:hanging="2960"/>
    </w:pPr>
  </w:style>
  <w:style w:type="paragraph" w:customStyle="1" w:styleId="Sched-PartSymb">
    <w:name w:val="Sched-Part Symb"/>
    <w:basedOn w:val="Sched-Part"/>
    <w:rsid w:val="00E401EB"/>
    <w:pPr>
      <w:tabs>
        <w:tab w:val="left" w:pos="0"/>
      </w:tabs>
      <w:ind w:left="2480" w:hanging="2960"/>
    </w:pPr>
  </w:style>
  <w:style w:type="paragraph" w:customStyle="1" w:styleId="Sched-FormSymb">
    <w:name w:val="Sched-Form Symb"/>
    <w:basedOn w:val="Sched-Form"/>
    <w:rsid w:val="00E401EB"/>
    <w:pPr>
      <w:tabs>
        <w:tab w:val="left" w:pos="0"/>
      </w:tabs>
      <w:ind w:left="2480" w:hanging="2960"/>
    </w:pPr>
  </w:style>
  <w:style w:type="paragraph" w:customStyle="1" w:styleId="SchclauseheadingSymb">
    <w:name w:val="Sch clause heading Symb"/>
    <w:basedOn w:val="Schclauseheading"/>
    <w:rsid w:val="00E401EB"/>
    <w:pPr>
      <w:tabs>
        <w:tab w:val="left" w:pos="0"/>
      </w:tabs>
      <w:ind w:left="980" w:hanging="1460"/>
    </w:pPr>
  </w:style>
  <w:style w:type="paragraph" w:customStyle="1" w:styleId="TLegAsAmBy">
    <w:name w:val="TLegAsAmBy"/>
    <w:basedOn w:val="TLegEntries"/>
    <w:rsid w:val="00E401EB"/>
    <w:pPr>
      <w:ind w:firstLine="0"/>
    </w:pPr>
    <w:rPr>
      <w:b/>
    </w:rPr>
  </w:style>
  <w:style w:type="paragraph" w:customStyle="1" w:styleId="MinisterWord">
    <w:name w:val="MinisterWord"/>
    <w:basedOn w:val="Normal"/>
    <w:rsid w:val="00E401EB"/>
    <w:pPr>
      <w:spacing w:before="60"/>
      <w:jc w:val="right"/>
    </w:pPr>
  </w:style>
  <w:style w:type="paragraph" w:customStyle="1" w:styleId="TableColHd">
    <w:name w:val="TableColHd"/>
    <w:basedOn w:val="Normal"/>
    <w:rsid w:val="00E401EB"/>
    <w:pPr>
      <w:keepNext/>
      <w:spacing w:after="60"/>
    </w:pPr>
    <w:rPr>
      <w:rFonts w:ascii="Arial" w:hAnsi="Arial"/>
      <w:b/>
      <w:sz w:val="18"/>
    </w:rPr>
  </w:style>
  <w:style w:type="paragraph" w:customStyle="1" w:styleId="00Spine">
    <w:name w:val="00Spine"/>
    <w:basedOn w:val="Normal"/>
    <w:rsid w:val="00E401EB"/>
  </w:style>
  <w:style w:type="paragraph" w:customStyle="1" w:styleId="AuthorisedBlock">
    <w:name w:val="AuthorisedBlock"/>
    <w:basedOn w:val="Normal"/>
    <w:rsid w:val="00E401EB"/>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E401EB"/>
    <w:pPr>
      <w:ind w:left="1920" w:right="600"/>
    </w:pPr>
  </w:style>
  <w:style w:type="paragraph" w:customStyle="1" w:styleId="AmdtsEntriesDefL2">
    <w:name w:val="AmdtsEntriesDefL2"/>
    <w:basedOn w:val="Normal"/>
    <w:rsid w:val="00E401EB"/>
    <w:pPr>
      <w:tabs>
        <w:tab w:val="left" w:pos="3000"/>
      </w:tabs>
      <w:ind w:left="3100" w:hanging="2000"/>
    </w:pPr>
    <w:rPr>
      <w:rFonts w:ascii="Arial" w:hAnsi="Arial"/>
      <w:sz w:val="18"/>
    </w:rPr>
  </w:style>
  <w:style w:type="paragraph" w:customStyle="1" w:styleId="PenaltyPara">
    <w:name w:val="PenaltyPara"/>
    <w:basedOn w:val="Normal"/>
    <w:rsid w:val="00E401EB"/>
    <w:pPr>
      <w:tabs>
        <w:tab w:val="right" w:pos="1360"/>
      </w:tabs>
      <w:spacing w:before="60"/>
      <w:ind w:left="1600" w:hanging="1600"/>
      <w:jc w:val="both"/>
    </w:pPr>
  </w:style>
  <w:style w:type="paragraph" w:customStyle="1" w:styleId="06Copyright">
    <w:name w:val="06Copyright"/>
    <w:basedOn w:val="Normal"/>
    <w:rsid w:val="00E401EB"/>
  </w:style>
  <w:style w:type="paragraph" w:customStyle="1" w:styleId="AFHdg">
    <w:name w:val="AFHdg"/>
    <w:basedOn w:val="BillBasicHeading"/>
    <w:rsid w:val="00E401EB"/>
    <w:rPr>
      <w:b w:val="0"/>
      <w:sz w:val="32"/>
    </w:rPr>
  </w:style>
  <w:style w:type="paragraph" w:customStyle="1" w:styleId="LegHistNote">
    <w:name w:val="LegHistNote"/>
    <w:basedOn w:val="Actdetails"/>
    <w:rsid w:val="00E401EB"/>
    <w:pPr>
      <w:spacing w:before="60"/>
      <w:ind w:left="2700" w:right="-60" w:hanging="1300"/>
    </w:pPr>
    <w:rPr>
      <w:sz w:val="18"/>
    </w:rPr>
  </w:style>
  <w:style w:type="paragraph" w:customStyle="1" w:styleId="MH1Chapter">
    <w:name w:val="M H1 Chapter"/>
    <w:basedOn w:val="AH1Chapter"/>
    <w:rsid w:val="00E401EB"/>
    <w:pPr>
      <w:tabs>
        <w:tab w:val="clear" w:pos="2600"/>
        <w:tab w:val="left" w:pos="2720"/>
      </w:tabs>
      <w:ind w:left="4000" w:hanging="3300"/>
    </w:pPr>
  </w:style>
  <w:style w:type="paragraph" w:customStyle="1" w:styleId="ModH1Chapter">
    <w:name w:val="Mod H1 Chapter"/>
    <w:basedOn w:val="IH1ChapSymb"/>
    <w:rsid w:val="00E401EB"/>
    <w:pPr>
      <w:tabs>
        <w:tab w:val="clear" w:pos="2600"/>
        <w:tab w:val="left" w:pos="3300"/>
      </w:tabs>
      <w:ind w:left="3300"/>
    </w:pPr>
  </w:style>
  <w:style w:type="paragraph" w:customStyle="1" w:styleId="ModH2Part">
    <w:name w:val="Mod H2 Part"/>
    <w:basedOn w:val="IH2PartSymb"/>
    <w:rsid w:val="00E401EB"/>
    <w:pPr>
      <w:tabs>
        <w:tab w:val="clear" w:pos="2600"/>
        <w:tab w:val="left" w:pos="3300"/>
      </w:tabs>
      <w:ind w:left="3300"/>
    </w:pPr>
  </w:style>
  <w:style w:type="paragraph" w:customStyle="1" w:styleId="ModH3Div">
    <w:name w:val="Mod H3 Div"/>
    <w:basedOn w:val="IH3DivSymb"/>
    <w:rsid w:val="00E401EB"/>
    <w:pPr>
      <w:tabs>
        <w:tab w:val="clear" w:pos="2600"/>
        <w:tab w:val="left" w:pos="3300"/>
      </w:tabs>
      <w:ind w:left="3300"/>
    </w:pPr>
  </w:style>
  <w:style w:type="paragraph" w:customStyle="1" w:styleId="ModH4SubDiv">
    <w:name w:val="Mod H4 SubDiv"/>
    <w:basedOn w:val="IH4SubDivSymb"/>
    <w:rsid w:val="00E401EB"/>
    <w:pPr>
      <w:tabs>
        <w:tab w:val="clear" w:pos="2600"/>
        <w:tab w:val="left" w:pos="3300"/>
      </w:tabs>
      <w:ind w:left="3300"/>
    </w:pPr>
  </w:style>
  <w:style w:type="paragraph" w:customStyle="1" w:styleId="ModH5Sec">
    <w:name w:val="Mod H5 Sec"/>
    <w:basedOn w:val="IH5SecSymb"/>
    <w:rsid w:val="00E401EB"/>
    <w:pPr>
      <w:tabs>
        <w:tab w:val="clear" w:pos="1100"/>
        <w:tab w:val="left" w:pos="1800"/>
      </w:tabs>
      <w:ind w:left="2200"/>
    </w:pPr>
  </w:style>
  <w:style w:type="paragraph" w:customStyle="1" w:styleId="Modmain">
    <w:name w:val="Mod main"/>
    <w:basedOn w:val="Amain"/>
    <w:rsid w:val="00E401EB"/>
    <w:pPr>
      <w:tabs>
        <w:tab w:val="clear" w:pos="900"/>
        <w:tab w:val="clear" w:pos="1100"/>
        <w:tab w:val="right" w:pos="1600"/>
        <w:tab w:val="left" w:pos="1800"/>
      </w:tabs>
      <w:ind w:left="2200"/>
    </w:pPr>
  </w:style>
  <w:style w:type="paragraph" w:customStyle="1" w:styleId="Modpara">
    <w:name w:val="Mod para"/>
    <w:basedOn w:val="BillBasic"/>
    <w:rsid w:val="00E401EB"/>
    <w:pPr>
      <w:tabs>
        <w:tab w:val="right" w:pos="2100"/>
        <w:tab w:val="left" w:pos="2300"/>
      </w:tabs>
      <w:ind w:left="2700" w:hanging="1600"/>
      <w:outlineLvl w:val="6"/>
    </w:pPr>
  </w:style>
  <w:style w:type="paragraph" w:customStyle="1" w:styleId="Modsubpara">
    <w:name w:val="Mod subpara"/>
    <w:basedOn w:val="Asubpara"/>
    <w:rsid w:val="00E401EB"/>
    <w:pPr>
      <w:tabs>
        <w:tab w:val="clear" w:pos="1900"/>
        <w:tab w:val="clear" w:pos="2100"/>
        <w:tab w:val="right" w:pos="2640"/>
        <w:tab w:val="left" w:pos="2840"/>
      </w:tabs>
      <w:ind w:left="3240" w:hanging="2140"/>
    </w:pPr>
  </w:style>
  <w:style w:type="paragraph" w:customStyle="1" w:styleId="Modsubsubpara">
    <w:name w:val="Mod subsubpara"/>
    <w:basedOn w:val="AsubsubparaSymb"/>
    <w:rsid w:val="00E401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E401EB"/>
    <w:pPr>
      <w:ind w:left="1800"/>
    </w:pPr>
  </w:style>
  <w:style w:type="paragraph" w:customStyle="1" w:styleId="Modparareturn">
    <w:name w:val="Mod para return"/>
    <w:basedOn w:val="AparareturnSymb"/>
    <w:rsid w:val="00E401EB"/>
    <w:pPr>
      <w:ind w:left="2300"/>
    </w:pPr>
  </w:style>
  <w:style w:type="paragraph" w:customStyle="1" w:styleId="Modsubparareturn">
    <w:name w:val="Mod subpara return"/>
    <w:basedOn w:val="AsubparareturnSymb"/>
    <w:rsid w:val="00E401EB"/>
    <w:pPr>
      <w:ind w:left="3040"/>
    </w:pPr>
  </w:style>
  <w:style w:type="paragraph" w:customStyle="1" w:styleId="Modref">
    <w:name w:val="Mod ref"/>
    <w:basedOn w:val="refSymb"/>
    <w:rsid w:val="00E401EB"/>
    <w:pPr>
      <w:ind w:left="1100"/>
    </w:pPr>
  </w:style>
  <w:style w:type="paragraph" w:customStyle="1" w:styleId="ModaNote">
    <w:name w:val="Mod aNote"/>
    <w:basedOn w:val="aNoteSymb"/>
    <w:rsid w:val="00E401EB"/>
    <w:pPr>
      <w:tabs>
        <w:tab w:val="left" w:pos="2600"/>
      </w:tabs>
      <w:ind w:left="2600"/>
    </w:pPr>
  </w:style>
  <w:style w:type="paragraph" w:customStyle="1" w:styleId="ModNote">
    <w:name w:val="Mod Note"/>
    <w:basedOn w:val="aNoteSymb"/>
    <w:rsid w:val="00E401EB"/>
    <w:pPr>
      <w:tabs>
        <w:tab w:val="left" w:pos="2600"/>
      </w:tabs>
      <w:ind w:left="2600"/>
    </w:pPr>
  </w:style>
  <w:style w:type="paragraph" w:customStyle="1" w:styleId="ApprFormHd">
    <w:name w:val="ApprFormHd"/>
    <w:basedOn w:val="Sched-heading"/>
    <w:rsid w:val="00E401EB"/>
    <w:pPr>
      <w:ind w:left="0" w:firstLine="0"/>
    </w:pPr>
  </w:style>
  <w:style w:type="paragraph" w:customStyle="1" w:styleId="Status">
    <w:name w:val="Status"/>
    <w:basedOn w:val="Normal"/>
    <w:rsid w:val="00E401EB"/>
    <w:pPr>
      <w:spacing w:before="280"/>
      <w:jc w:val="center"/>
    </w:pPr>
    <w:rPr>
      <w:rFonts w:ascii="Arial" w:hAnsi="Arial"/>
      <w:sz w:val="14"/>
    </w:rPr>
  </w:style>
  <w:style w:type="paragraph" w:customStyle="1" w:styleId="EarlierRepubHdg">
    <w:name w:val="EarlierRepubHdg"/>
    <w:basedOn w:val="Normal"/>
    <w:rsid w:val="00E401EB"/>
    <w:pPr>
      <w:keepNext/>
    </w:pPr>
    <w:rPr>
      <w:rFonts w:ascii="Arial" w:hAnsi="Arial"/>
      <w:b/>
      <w:sz w:val="20"/>
    </w:rPr>
  </w:style>
  <w:style w:type="paragraph" w:customStyle="1" w:styleId="RenumProvHdg">
    <w:name w:val="RenumProvHdg"/>
    <w:basedOn w:val="Normal"/>
    <w:rsid w:val="00E401EB"/>
    <w:rPr>
      <w:rFonts w:ascii="Arial" w:hAnsi="Arial"/>
      <w:b/>
      <w:sz w:val="22"/>
    </w:rPr>
  </w:style>
  <w:style w:type="paragraph" w:customStyle="1" w:styleId="RenumProvHeader">
    <w:name w:val="RenumProvHeader"/>
    <w:basedOn w:val="Normal"/>
    <w:rsid w:val="00E401EB"/>
    <w:rPr>
      <w:rFonts w:ascii="Arial" w:hAnsi="Arial"/>
      <w:b/>
      <w:sz w:val="22"/>
    </w:rPr>
  </w:style>
  <w:style w:type="paragraph" w:customStyle="1" w:styleId="RenumTableHdg">
    <w:name w:val="RenumTableHdg"/>
    <w:basedOn w:val="Normal"/>
    <w:rsid w:val="00E401EB"/>
    <w:pPr>
      <w:spacing w:before="120"/>
    </w:pPr>
    <w:rPr>
      <w:rFonts w:ascii="Arial" w:hAnsi="Arial"/>
      <w:b/>
      <w:sz w:val="20"/>
    </w:rPr>
  </w:style>
  <w:style w:type="paragraph" w:customStyle="1" w:styleId="EPSCoverTop">
    <w:name w:val="EPSCoverTop"/>
    <w:basedOn w:val="Normal"/>
    <w:rsid w:val="00E401EB"/>
    <w:pPr>
      <w:jc w:val="right"/>
    </w:pPr>
    <w:rPr>
      <w:rFonts w:ascii="Arial" w:hAnsi="Arial"/>
      <w:sz w:val="20"/>
    </w:rPr>
  </w:style>
  <w:style w:type="paragraph" w:customStyle="1" w:styleId="AmainSymb">
    <w:name w:val="A main Symb"/>
    <w:basedOn w:val="Amain"/>
    <w:rsid w:val="00E401EB"/>
    <w:pPr>
      <w:tabs>
        <w:tab w:val="left" w:pos="0"/>
      </w:tabs>
      <w:ind w:left="1120" w:hanging="1600"/>
    </w:pPr>
  </w:style>
  <w:style w:type="paragraph" w:customStyle="1" w:styleId="AparaSymb">
    <w:name w:val="A para Symb"/>
    <w:basedOn w:val="Apara"/>
    <w:rsid w:val="00E401EB"/>
    <w:pPr>
      <w:tabs>
        <w:tab w:val="right" w:pos="0"/>
      </w:tabs>
      <w:ind w:hanging="2080"/>
    </w:pPr>
  </w:style>
  <w:style w:type="paragraph" w:customStyle="1" w:styleId="AsubparaSymb">
    <w:name w:val="A subpara Symb"/>
    <w:basedOn w:val="Asubpara"/>
    <w:rsid w:val="00E401EB"/>
    <w:pPr>
      <w:tabs>
        <w:tab w:val="left" w:pos="0"/>
      </w:tabs>
      <w:ind w:left="2098" w:hanging="2580"/>
    </w:pPr>
  </w:style>
  <w:style w:type="paragraph" w:customStyle="1" w:styleId="TableText">
    <w:name w:val="TableText"/>
    <w:basedOn w:val="Normal"/>
    <w:rsid w:val="00E401EB"/>
    <w:pPr>
      <w:spacing w:before="60" w:after="60"/>
    </w:pPr>
  </w:style>
  <w:style w:type="paragraph" w:customStyle="1" w:styleId="tablepara">
    <w:name w:val="table para"/>
    <w:basedOn w:val="Normal"/>
    <w:rsid w:val="00E401EB"/>
    <w:pPr>
      <w:tabs>
        <w:tab w:val="right" w:pos="800"/>
        <w:tab w:val="left" w:pos="1100"/>
      </w:tabs>
      <w:spacing w:before="80" w:after="60"/>
      <w:ind w:left="1100" w:hanging="1100"/>
    </w:pPr>
  </w:style>
  <w:style w:type="paragraph" w:customStyle="1" w:styleId="tablesubpara">
    <w:name w:val="table subpara"/>
    <w:basedOn w:val="Normal"/>
    <w:rsid w:val="00E401EB"/>
    <w:pPr>
      <w:tabs>
        <w:tab w:val="right" w:pos="1500"/>
        <w:tab w:val="left" w:pos="1800"/>
      </w:tabs>
      <w:spacing w:before="80" w:after="60"/>
      <w:ind w:left="1800" w:hanging="1800"/>
    </w:pPr>
  </w:style>
  <w:style w:type="paragraph" w:customStyle="1" w:styleId="RenumProvSubsectEntries">
    <w:name w:val="RenumProvSubsectEntries"/>
    <w:basedOn w:val="RenumProvEntries"/>
    <w:rsid w:val="00E401EB"/>
    <w:pPr>
      <w:ind w:left="252"/>
    </w:pPr>
  </w:style>
  <w:style w:type="paragraph" w:customStyle="1" w:styleId="IshadedSchClause">
    <w:name w:val="I shaded Sch Clause"/>
    <w:basedOn w:val="IshadedH5Sec"/>
    <w:rsid w:val="00E401EB"/>
  </w:style>
  <w:style w:type="paragraph" w:customStyle="1" w:styleId="IshadedH5Sec">
    <w:name w:val="I shaded H5 Sec"/>
    <w:basedOn w:val="AH5Sec"/>
    <w:rsid w:val="00E401EB"/>
    <w:pPr>
      <w:shd w:val="pct25" w:color="auto" w:fill="auto"/>
      <w:outlineLvl w:val="9"/>
    </w:pPr>
  </w:style>
  <w:style w:type="paragraph" w:customStyle="1" w:styleId="Endnote4">
    <w:name w:val="Endnote4"/>
    <w:basedOn w:val="Endnote2"/>
    <w:rsid w:val="00E401EB"/>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E401EB"/>
    <w:pPr>
      <w:spacing w:after="60"/>
      <w:ind w:left="2800"/>
    </w:pPr>
    <w:rPr>
      <w:rFonts w:ascii="ACTCrest" w:hAnsi="ACTCrest"/>
      <w:sz w:val="216"/>
    </w:rPr>
  </w:style>
  <w:style w:type="paragraph" w:customStyle="1" w:styleId="Actbullet">
    <w:name w:val="Act bullet"/>
    <w:basedOn w:val="Normal"/>
    <w:uiPriority w:val="99"/>
    <w:rsid w:val="00E401EB"/>
    <w:pPr>
      <w:numPr>
        <w:numId w:val="50"/>
      </w:numPr>
      <w:tabs>
        <w:tab w:val="left" w:pos="900"/>
      </w:tabs>
      <w:spacing w:before="20"/>
      <w:ind w:right="-60"/>
    </w:pPr>
    <w:rPr>
      <w:rFonts w:ascii="Arial" w:hAnsi="Arial"/>
      <w:sz w:val="18"/>
    </w:rPr>
  </w:style>
  <w:style w:type="paragraph" w:customStyle="1" w:styleId="02TextLandscape">
    <w:name w:val="02TextLandscape"/>
    <w:basedOn w:val="Normal"/>
    <w:rsid w:val="00E401EB"/>
  </w:style>
  <w:style w:type="paragraph" w:customStyle="1" w:styleId="05Endnote0">
    <w:name w:val="05Endnote"/>
    <w:basedOn w:val="Normal"/>
    <w:rsid w:val="00E401EB"/>
  </w:style>
  <w:style w:type="paragraph" w:customStyle="1" w:styleId="EffectiveDate">
    <w:name w:val="EffectiveDate"/>
    <w:basedOn w:val="Normal"/>
    <w:rsid w:val="00E401EB"/>
    <w:pPr>
      <w:spacing w:before="120"/>
    </w:pPr>
    <w:rPr>
      <w:rFonts w:ascii="Arial" w:hAnsi="Arial"/>
      <w:b/>
      <w:sz w:val="26"/>
    </w:rPr>
  </w:style>
  <w:style w:type="paragraph" w:customStyle="1" w:styleId="Assectheading">
    <w:name w:val="A ssect heading"/>
    <w:basedOn w:val="Amain"/>
    <w:rsid w:val="00E401EB"/>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E401EB"/>
    <w:pPr>
      <w:keepNext w:val="0"/>
      <w:tabs>
        <w:tab w:val="clear" w:pos="2600"/>
      </w:tabs>
      <w:spacing w:before="0"/>
      <w:ind w:left="3200" w:hanging="2100"/>
    </w:pPr>
    <w:rPr>
      <w:sz w:val="18"/>
    </w:rPr>
  </w:style>
  <w:style w:type="paragraph" w:customStyle="1" w:styleId="AmdtEntriesDefL2">
    <w:name w:val="AmdtEntriesDefL2"/>
    <w:basedOn w:val="AmdtEntries"/>
    <w:rsid w:val="00E401EB"/>
    <w:pPr>
      <w:tabs>
        <w:tab w:val="left" w:pos="3000"/>
      </w:tabs>
      <w:ind w:left="3600" w:hanging="2500"/>
    </w:pPr>
  </w:style>
  <w:style w:type="paragraph" w:customStyle="1" w:styleId="aNoteText">
    <w:name w:val="aNoteText"/>
    <w:basedOn w:val="aNoteSymb"/>
    <w:rsid w:val="00E401EB"/>
    <w:pPr>
      <w:spacing w:before="60"/>
      <w:ind w:firstLine="0"/>
    </w:pPr>
  </w:style>
  <w:style w:type="character" w:customStyle="1" w:styleId="charContents">
    <w:name w:val="charContents"/>
    <w:basedOn w:val="DefaultParagraphFont"/>
    <w:rsid w:val="00E401EB"/>
  </w:style>
  <w:style w:type="character" w:customStyle="1" w:styleId="charPage">
    <w:name w:val="charPage"/>
    <w:basedOn w:val="DefaultParagraphFont"/>
    <w:rsid w:val="00E401EB"/>
  </w:style>
  <w:style w:type="paragraph" w:customStyle="1" w:styleId="FooterInfoCentre">
    <w:name w:val="FooterInfoCentre"/>
    <w:basedOn w:val="FooterInfo"/>
    <w:rsid w:val="00E401EB"/>
    <w:pPr>
      <w:spacing w:before="60"/>
      <w:jc w:val="center"/>
    </w:pPr>
  </w:style>
  <w:style w:type="paragraph" w:customStyle="1" w:styleId="LongTitleSymb">
    <w:name w:val="LongTitleSymb"/>
    <w:basedOn w:val="LongTitle"/>
    <w:rsid w:val="00E401EB"/>
    <w:pPr>
      <w:ind w:hanging="480"/>
    </w:pPr>
  </w:style>
  <w:style w:type="paragraph" w:styleId="MacroText">
    <w:name w:val="macro"/>
    <w:semiHidden/>
    <w:rsid w:val="00E401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E401EB"/>
  </w:style>
  <w:style w:type="paragraph" w:customStyle="1" w:styleId="EndNoteTextPub">
    <w:name w:val="EndNoteTextPub"/>
    <w:basedOn w:val="Normal"/>
    <w:rsid w:val="00E401EB"/>
    <w:pPr>
      <w:spacing w:before="60"/>
      <w:ind w:left="1100"/>
      <w:jc w:val="both"/>
    </w:pPr>
    <w:rPr>
      <w:sz w:val="20"/>
    </w:rPr>
  </w:style>
  <w:style w:type="paragraph" w:customStyle="1" w:styleId="aExamHdgss">
    <w:name w:val="aExamHdgss"/>
    <w:basedOn w:val="BillBasicHeading"/>
    <w:next w:val="Normal"/>
    <w:rsid w:val="00E401EB"/>
    <w:pPr>
      <w:tabs>
        <w:tab w:val="clear" w:pos="2600"/>
      </w:tabs>
      <w:ind w:left="1100"/>
    </w:pPr>
    <w:rPr>
      <w:sz w:val="18"/>
    </w:rPr>
  </w:style>
  <w:style w:type="paragraph" w:customStyle="1" w:styleId="aExamss">
    <w:name w:val="aExamss"/>
    <w:basedOn w:val="aNoteSymb"/>
    <w:rsid w:val="00E401EB"/>
    <w:pPr>
      <w:spacing w:before="60"/>
      <w:ind w:left="1100" w:firstLine="0"/>
    </w:pPr>
  </w:style>
  <w:style w:type="paragraph" w:customStyle="1" w:styleId="aExamINumss">
    <w:name w:val="aExamINumss"/>
    <w:basedOn w:val="aExamss"/>
    <w:rsid w:val="00E401EB"/>
    <w:pPr>
      <w:tabs>
        <w:tab w:val="left" w:pos="1500"/>
      </w:tabs>
      <w:ind w:left="1500" w:hanging="400"/>
    </w:pPr>
  </w:style>
  <w:style w:type="paragraph" w:customStyle="1" w:styleId="aExamNumTextss">
    <w:name w:val="aExamNumTextss"/>
    <w:basedOn w:val="aExamss"/>
    <w:rsid w:val="00E401EB"/>
    <w:pPr>
      <w:ind w:left="1500"/>
    </w:pPr>
  </w:style>
  <w:style w:type="paragraph" w:customStyle="1" w:styleId="AExamIPara">
    <w:name w:val="AExamIPara"/>
    <w:basedOn w:val="aExam"/>
    <w:rsid w:val="00E401EB"/>
    <w:pPr>
      <w:tabs>
        <w:tab w:val="right" w:pos="1720"/>
        <w:tab w:val="left" w:pos="2000"/>
      </w:tabs>
      <w:ind w:left="2000" w:hanging="900"/>
    </w:pPr>
  </w:style>
  <w:style w:type="paragraph" w:customStyle="1" w:styleId="aNoteTextss">
    <w:name w:val="aNoteTextss"/>
    <w:basedOn w:val="Normal"/>
    <w:rsid w:val="00E401EB"/>
    <w:pPr>
      <w:spacing w:before="60"/>
      <w:ind w:left="1900"/>
      <w:jc w:val="both"/>
    </w:pPr>
    <w:rPr>
      <w:sz w:val="20"/>
    </w:rPr>
  </w:style>
  <w:style w:type="paragraph" w:customStyle="1" w:styleId="aNoteParass">
    <w:name w:val="aNoteParass"/>
    <w:basedOn w:val="Normal"/>
    <w:rsid w:val="00E401E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01EB"/>
    <w:pPr>
      <w:ind w:left="1600"/>
    </w:pPr>
  </w:style>
  <w:style w:type="paragraph" w:customStyle="1" w:styleId="aExampar">
    <w:name w:val="aExampar"/>
    <w:basedOn w:val="aExamss"/>
    <w:rsid w:val="00E401EB"/>
    <w:pPr>
      <w:ind w:left="1600"/>
    </w:pPr>
  </w:style>
  <w:style w:type="paragraph" w:customStyle="1" w:styleId="aNotepar">
    <w:name w:val="aNotepar"/>
    <w:basedOn w:val="BillBasic"/>
    <w:next w:val="Normal"/>
    <w:rsid w:val="00E401EB"/>
    <w:pPr>
      <w:ind w:left="2400" w:hanging="800"/>
    </w:pPr>
    <w:rPr>
      <w:sz w:val="20"/>
    </w:rPr>
  </w:style>
  <w:style w:type="paragraph" w:customStyle="1" w:styleId="aNoteTextpar">
    <w:name w:val="aNoteTextpar"/>
    <w:basedOn w:val="aNotepar"/>
    <w:rsid w:val="00E401EB"/>
    <w:pPr>
      <w:spacing w:before="60"/>
      <w:ind w:firstLine="0"/>
    </w:pPr>
  </w:style>
  <w:style w:type="paragraph" w:customStyle="1" w:styleId="aNoteParapar">
    <w:name w:val="aNoteParapar"/>
    <w:basedOn w:val="aNotepar"/>
    <w:rsid w:val="00E401EB"/>
    <w:pPr>
      <w:tabs>
        <w:tab w:val="right" w:pos="2640"/>
      </w:tabs>
      <w:spacing w:before="60"/>
      <w:ind w:left="2920" w:hanging="1320"/>
    </w:pPr>
  </w:style>
  <w:style w:type="paragraph" w:customStyle="1" w:styleId="aExamHdgsubpar">
    <w:name w:val="aExamHdgsubpar"/>
    <w:basedOn w:val="aExamHdgss"/>
    <w:next w:val="Normal"/>
    <w:rsid w:val="00E401EB"/>
    <w:pPr>
      <w:ind w:left="2140"/>
    </w:pPr>
  </w:style>
  <w:style w:type="paragraph" w:customStyle="1" w:styleId="aExamsubpar">
    <w:name w:val="aExamsubpar"/>
    <w:basedOn w:val="aExamss"/>
    <w:rsid w:val="00E401EB"/>
    <w:pPr>
      <w:ind w:left="2140"/>
    </w:pPr>
  </w:style>
  <w:style w:type="paragraph" w:customStyle="1" w:styleId="aNotesubpar">
    <w:name w:val="aNotesubpar"/>
    <w:basedOn w:val="BillBasic"/>
    <w:next w:val="Normal"/>
    <w:rsid w:val="00E401EB"/>
    <w:pPr>
      <w:ind w:left="2940" w:hanging="800"/>
    </w:pPr>
    <w:rPr>
      <w:sz w:val="20"/>
    </w:rPr>
  </w:style>
  <w:style w:type="paragraph" w:customStyle="1" w:styleId="aNoteTextsubpar">
    <w:name w:val="aNoteTextsubpar"/>
    <w:basedOn w:val="aNotesubpar"/>
    <w:rsid w:val="00E401EB"/>
    <w:pPr>
      <w:spacing w:before="60"/>
      <w:ind w:firstLine="0"/>
    </w:pPr>
  </w:style>
  <w:style w:type="paragraph" w:customStyle="1" w:styleId="aExamBulletss">
    <w:name w:val="aExamBulletss"/>
    <w:basedOn w:val="aExamss"/>
    <w:rsid w:val="00E401EB"/>
    <w:pPr>
      <w:ind w:left="1500" w:hanging="400"/>
    </w:pPr>
  </w:style>
  <w:style w:type="paragraph" w:customStyle="1" w:styleId="aNoteBulletss">
    <w:name w:val="aNoteBulletss"/>
    <w:basedOn w:val="Normal"/>
    <w:rsid w:val="00E401EB"/>
    <w:pPr>
      <w:spacing w:before="60"/>
      <w:ind w:left="2300" w:hanging="400"/>
      <w:jc w:val="both"/>
    </w:pPr>
    <w:rPr>
      <w:sz w:val="20"/>
    </w:rPr>
  </w:style>
  <w:style w:type="paragraph" w:customStyle="1" w:styleId="aExamBulletpar">
    <w:name w:val="aExamBulletpar"/>
    <w:basedOn w:val="aExampar"/>
    <w:rsid w:val="00E401EB"/>
    <w:pPr>
      <w:ind w:left="2000" w:hanging="400"/>
    </w:pPr>
  </w:style>
  <w:style w:type="paragraph" w:customStyle="1" w:styleId="aNoteBulletpar">
    <w:name w:val="aNoteBulletpar"/>
    <w:basedOn w:val="aNotepar"/>
    <w:rsid w:val="00E401EB"/>
    <w:pPr>
      <w:spacing w:before="60"/>
      <w:ind w:left="2800" w:hanging="400"/>
    </w:pPr>
  </w:style>
  <w:style w:type="paragraph" w:customStyle="1" w:styleId="aExplanHeading">
    <w:name w:val="aExplanHeading"/>
    <w:basedOn w:val="BillBasicHeading"/>
    <w:next w:val="Normal"/>
    <w:rsid w:val="00E401EB"/>
    <w:rPr>
      <w:rFonts w:ascii="Arial (W1)" w:hAnsi="Arial (W1)"/>
      <w:sz w:val="18"/>
    </w:rPr>
  </w:style>
  <w:style w:type="paragraph" w:customStyle="1" w:styleId="EndNoteHeading">
    <w:name w:val="EndNoteHeading"/>
    <w:basedOn w:val="BillBasicHeading"/>
    <w:rsid w:val="00E401EB"/>
    <w:pPr>
      <w:tabs>
        <w:tab w:val="left" w:pos="700"/>
      </w:tabs>
      <w:spacing w:before="160"/>
      <w:ind w:left="700" w:hanging="700"/>
    </w:pPr>
    <w:rPr>
      <w:rFonts w:ascii="Arial (W1)" w:hAnsi="Arial (W1)"/>
    </w:rPr>
  </w:style>
  <w:style w:type="paragraph" w:customStyle="1" w:styleId="aExplanBullet">
    <w:name w:val="aExplanBullet"/>
    <w:basedOn w:val="Normal"/>
    <w:rsid w:val="00E401EB"/>
    <w:pPr>
      <w:spacing w:before="140"/>
      <w:ind w:left="400" w:hanging="400"/>
      <w:jc w:val="both"/>
    </w:pPr>
    <w:rPr>
      <w:snapToGrid w:val="0"/>
      <w:sz w:val="20"/>
    </w:rPr>
  </w:style>
  <w:style w:type="paragraph" w:customStyle="1" w:styleId="aNoteBulletsubpar">
    <w:name w:val="aNoteBulletsubpar"/>
    <w:basedOn w:val="aNotesubpar"/>
    <w:rsid w:val="00E420B4"/>
    <w:pPr>
      <w:numPr>
        <w:numId w:val="37"/>
      </w:numPr>
      <w:tabs>
        <w:tab w:val="left" w:pos="3240"/>
      </w:tabs>
      <w:spacing w:before="0"/>
    </w:pPr>
  </w:style>
  <w:style w:type="paragraph" w:customStyle="1" w:styleId="SchAmain">
    <w:name w:val="Sch A main"/>
    <w:basedOn w:val="Amain"/>
    <w:rsid w:val="00E401EB"/>
  </w:style>
  <w:style w:type="paragraph" w:customStyle="1" w:styleId="SchApara">
    <w:name w:val="Sch A para"/>
    <w:basedOn w:val="Apara"/>
    <w:rsid w:val="00E401EB"/>
  </w:style>
  <w:style w:type="paragraph" w:customStyle="1" w:styleId="SchAsubpara">
    <w:name w:val="Sch A subpara"/>
    <w:basedOn w:val="Asubpara"/>
    <w:rsid w:val="00E401EB"/>
  </w:style>
  <w:style w:type="paragraph" w:customStyle="1" w:styleId="SchAsubsubpara">
    <w:name w:val="Sch A subsubpara"/>
    <w:basedOn w:val="Asubsubpara"/>
    <w:rsid w:val="00E401EB"/>
  </w:style>
  <w:style w:type="paragraph" w:customStyle="1" w:styleId="TOCOL1">
    <w:name w:val="TOCOL 1"/>
    <w:basedOn w:val="TOC1"/>
    <w:rsid w:val="00E401EB"/>
  </w:style>
  <w:style w:type="paragraph" w:customStyle="1" w:styleId="TOCOL2">
    <w:name w:val="TOCOL 2"/>
    <w:basedOn w:val="TOC2"/>
    <w:rsid w:val="00E401EB"/>
    <w:pPr>
      <w:keepNext w:val="0"/>
    </w:pPr>
  </w:style>
  <w:style w:type="paragraph" w:customStyle="1" w:styleId="TOCOL3">
    <w:name w:val="TOCOL 3"/>
    <w:basedOn w:val="TOC3"/>
    <w:rsid w:val="00E401EB"/>
    <w:pPr>
      <w:keepNext w:val="0"/>
    </w:pPr>
  </w:style>
  <w:style w:type="paragraph" w:customStyle="1" w:styleId="TOCOL4">
    <w:name w:val="TOCOL 4"/>
    <w:basedOn w:val="TOC4"/>
    <w:rsid w:val="00E401EB"/>
    <w:pPr>
      <w:keepNext w:val="0"/>
    </w:pPr>
  </w:style>
  <w:style w:type="paragraph" w:customStyle="1" w:styleId="TOCOL5">
    <w:name w:val="TOCOL 5"/>
    <w:basedOn w:val="TOC5"/>
    <w:rsid w:val="00E401EB"/>
    <w:pPr>
      <w:tabs>
        <w:tab w:val="left" w:pos="400"/>
      </w:tabs>
    </w:pPr>
  </w:style>
  <w:style w:type="paragraph" w:customStyle="1" w:styleId="TOCOL6">
    <w:name w:val="TOCOL 6"/>
    <w:basedOn w:val="TOC6"/>
    <w:rsid w:val="00E401EB"/>
    <w:pPr>
      <w:keepNext w:val="0"/>
    </w:pPr>
  </w:style>
  <w:style w:type="paragraph" w:customStyle="1" w:styleId="TOCOL7">
    <w:name w:val="TOCOL 7"/>
    <w:basedOn w:val="TOC7"/>
    <w:rsid w:val="00E401EB"/>
  </w:style>
  <w:style w:type="paragraph" w:customStyle="1" w:styleId="TOCOL8">
    <w:name w:val="TOCOL 8"/>
    <w:basedOn w:val="TOC8"/>
    <w:rsid w:val="00E401EB"/>
  </w:style>
  <w:style w:type="paragraph" w:customStyle="1" w:styleId="TOCOL9">
    <w:name w:val="TOCOL 9"/>
    <w:basedOn w:val="TOC9"/>
    <w:rsid w:val="00E401EB"/>
    <w:pPr>
      <w:ind w:right="0"/>
    </w:pPr>
  </w:style>
  <w:style w:type="paragraph" w:customStyle="1" w:styleId="TOC10">
    <w:name w:val="TOC 10"/>
    <w:basedOn w:val="TOC5"/>
    <w:rsid w:val="00E401EB"/>
    <w:rPr>
      <w:szCs w:val="24"/>
    </w:rPr>
  </w:style>
  <w:style w:type="character" w:customStyle="1" w:styleId="charNotBold">
    <w:name w:val="charNotBold"/>
    <w:basedOn w:val="DefaultParagraphFont"/>
    <w:rsid w:val="00E401EB"/>
    <w:rPr>
      <w:rFonts w:ascii="Arial" w:hAnsi="Arial"/>
      <w:sz w:val="20"/>
    </w:rPr>
  </w:style>
  <w:style w:type="paragraph" w:customStyle="1" w:styleId="Billname1">
    <w:name w:val="Billname1"/>
    <w:basedOn w:val="Normal"/>
    <w:rsid w:val="00E401EB"/>
    <w:pPr>
      <w:tabs>
        <w:tab w:val="left" w:pos="2400"/>
      </w:tabs>
      <w:spacing w:before="1220"/>
    </w:pPr>
    <w:rPr>
      <w:rFonts w:ascii="Arial" w:hAnsi="Arial"/>
      <w:b/>
      <w:sz w:val="40"/>
    </w:rPr>
  </w:style>
  <w:style w:type="paragraph" w:customStyle="1" w:styleId="TablePara10">
    <w:name w:val="TablePara10"/>
    <w:basedOn w:val="tablepara"/>
    <w:rsid w:val="00E401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01E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01EB"/>
    <w:rPr>
      <w:sz w:val="20"/>
    </w:rPr>
  </w:style>
  <w:style w:type="paragraph" w:styleId="BalloonText">
    <w:name w:val="Balloon Text"/>
    <w:basedOn w:val="Normal"/>
    <w:link w:val="BalloonTextChar"/>
    <w:uiPriority w:val="99"/>
    <w:unhideWhenUsed/>
    <w:rsid w:val="00E401EB"/>
    <w:rPr>
      <w:rFonts w:ascii="Tahoma" w:hAnsi="Tahoma" w:cs="Tahoma"/>
      <w:sz w:val="16"/>
      <w:szCs w:val="16"/>
    </w:rPr>
  </w:style>
  <w:style w:type="character" w:customStyle="1" w:styleId="BalloonTextChar">
    <w:name w:val="Balloon Text Char"/>
    <w:basedOn w:val="DefaultParagraphFont"/>
    <w:link w:val="BalloonText"/>
    <w:uiPriority w:val="99"/>
    <w:rsid w:val="00E401EB"/>
    <w:rPr>
      <w:rFonts w:ascii="Tahoma" w:hAnsi="Tahoma" w:cs="Tahoma"/>
      <w:sz w:val="16"/>
      <w:szCs w:val="16"/>
      <w:lang w:eastAsia="en-US"/>
    </w:rPr>
  </w:style>
  <w:style w:type="paragraph" w:customStyle="1" w:styleId="aExamINumpar">
    <w:name w:val="aExamINumpar"/>
    <w:basedOn w:val="aExampar"/>
    <w:rsid w:val="00E401EB"/>
    <w:pPr>
      <w:tabs>
        <w:tab w:val="left" w:pos="2000"/>
      </w:tabs>
      <w:ind w:left="2000" w:hanging="400"/>
    </w:pPr>
  </w:style>
  <w:style w:type="character" w:customStyle="1" w:styleId="FooterChar">
    <w:name w:val="Footer Char"/>
    <w:basedOn w:val="DefaultParagraphFont"/>
    <w:link w:val="Footer"/>
    <w:rsid w:val="00E401EB"/>
    <w:rPr>
      <w:rFonts w:ascii="Arial" w:hAnsi="Arial"/>
      <w:sz w:val="18"/>
      <w:lang w:eastAsia="en-US"/>
    </w:rPr>
  </w:style>
  <w:style w:type="paragraph" w:customStyle="1" w:styleId="ShadedSchClauseSymb">
    <w:name w:val="Shaded Sch Clause Symb"/>
    <w:basedOn w:val="ShadedSchClause"/>
    <w:rsid w:val="00E401EB"/>
    <w:pPr>
      <w:tabs>
        <w:tab w:val="left" w:pos="0"/>
      </w:tabs>
      <w:ind w:left="975" w:hanging="1457"/>
    </w:pPr>
  </w:style>
  <w:style w:type="paragraph" w:customStyle="1" w:styleId="CoverTextBullet">
    <w:name w:val="CoverTextBullet"/>
    <w:basedOn w:val="CoverText"/>
    <w:qFormat/>
    <w:rsid w:val="00E401EB"/>
    <w:pPr>
      <w:numPr>
        <w:numId w:val="34"/>
      </w:numPr>
    </w:pPr>
    <w:rPr>
      <w:color w:val="000000"/>
    </w:rPr>
  </w:style>
  <w:style w:type="character" w:styleId="Hyperlink">
    <w:name w:val="Hyperlink"/>
    <w:basedOn w:val="DefaultParagraphFont"/>
    <w:uiPriority w:val="99"/>
    <w:unhideWhenUsed/>
    <w:rsid w:val="00E401EB"/>
    <w:rPr>
      <w:color w:val="0000FF" w:themeColor="hyperlink"/>
      <w:u w:val="single"/>
    </w:rPr>
  </w:style>
  <w:style w:type="paragraph" w:customStyle="1" w:styleId="01aPreamble">
    <w:name w:val="01aPreamble"/>
    <w:basedOn w:val="Normal"/>
    <w:qFormat/>
    <w:rsid w:val="00E401EB"/>
  </w:style>
  <w:style w:type="paragraph" w:customStyle="1" w:styleId="TableBullet">
    <w:name w:val="TableBullet"/>
    <w:basedOn w:val="TableText10"/>
    <w:qFormat/>
    <w:rsid w:val="00E401EB"/>
    <w:pPr>
      <w:numPr>
        <w:numId w:val="39"/>
      </w:numPr>
    </w:pPr>
  </w:style>
  <w:style w:type="paragraph" w:customStyle="1" w:styleId="TableNumbered">
    <w:name w:val="TableNumbered"/>
    <w:basedOn w:val="TableText10"/>
    <w:qFormat/>
    <w:rsid w:val="00E401EB"/>
    <w:pPr>
      <w:numPr>
        <w:numId w:val="40"/>
      </w:numPr>
    </w:pPr>
  </w:style>
  <w:style w:type="character" w:customStyle="1" w:styleId="charCitHyperlinkItal">
    <w:name w:val="charCitHyperlinkItal"/>
    <w:basedOn w:val="Hyperlink"/>
    <w:uiPriority w:val="1"/>
    <w:rsid w:val="00E401EB"/>
    <w:rPr>
      <w:i/>
      <w:color w:val="0000FF" w:themeColor="hyperlink"/>
      <w:u w:val="none"/>
    </w:rPr>
  </w:style>
  <w:style w:type="character" w:customStyle="1" w:styleId="charCitHyperlinkAbbrev">
    <w:name w:val="charCitHyperlinkAbbrev"/>
    <w:basedOn w:val="Hyperlink"/>
    <w:uiPriority w:val="1"/>
    <w:rsid w:val="00E401EB"/>
    <w:rPr>
      <w:color w:val="0000FF" w:themeColor="hyperlink"/>
      <w:u w:val="none"/>
    </w:rPr>
  </w:style>
  <w:style w:type="character" w:customStyle="1" w:styleId="Heading3Char">
    <w:name w:val="Heading 3 Char"/>
    <w:aliases w:val="h3 Char,sec Char"/>
    <w:basedOn w:val="DefaultParagraphFont"/>
    <w:link w:val="Heading3"/>
    <w:rsid w:val="00E401EB"/>
    <w:rPr>
      <w:rFonts w:ascii="Times New Roman" w:hAnsi="Times New Roman"/>
      <w:b/>
      <w:sz w:val="24"/>
      <w:lang w:eastAsia="en-US"/>
    </w:rPr>
  </w:style>
  <w:style w:type="paragraph" w:customStyle="1" w:styleId="aExplanText">
    <w:name w:val="aExplanText"/>
    <w:basedOn w:val="BillBasic"/>
    <w:rsid w:val="00E401EB"/>
    <w:rPr>
      <w:sz w:val="20"/>
    </w:rPr>
  </w:style>
  <w:style w:type="paragraph" w:customStyle="1" w:styleId="Actdetailsnote">
    <w:name w:val="Act details note"/>
    <w:basedOn w:val="Actdetails"/>
    <w:uiPriority w:val="99"/>
    <w:rsid w:val="00E401EB"/>
    <w:pPr>
      <w:ind w:left="1620" w:right="-60" w:hanging="720"/>
    </w:pPr>
    <w:rPr>
      <w:sz w:val="18"/>
    </w:rPr>
  </w:style>
  <w:style w:type="paragraph" w:customStyle="1" w:styleId="DetailsNo">
    <w:name w:val="Details No"/>
    <w:basedOn w:val="Actdetails"/>
    <w:uiPriority w:val="99"/>
    <w:rsid w:val="00E401EB"/>
    <w:pPr>
      <w:ind w:left="0"/>
    </w:pPr>
    <w:rPr>
      <w:sz w:val="18"/>
    </w:rPr>
  </w:style>
  <w:style w:type="paragraph" w:customStyle="1" w:styleId="ISchMain">
    <w:name w:val="I Sch Main"/>
    <w:basedOn w:val="BillBasic"/>
    <w:rsid w:val="00E401EB"/>
    <w:pPr>
      <w:tabs>
        <w:tab w:val="right" w:pos="900"/>
        <w:tab w:val="left" w:pos="1100"/>
      </w:tabs>
      <w:ind w:left="1100" w:hanging="1100"/>
    </w:pPr>
  </w:style>
  <w:style w:type="paragraph" w:customStyle="1" w:styleId="ISchpara">
    <w:name w:val="I Sch para"/>
    <w:basedOn w:val="BillBasic"/>
    <w:rsid w:val="00E401EB"/>
    <w:pPr>
      <w:tabs>
        <w:tab w:val="right" w:pos="1400"/>
        <w:tab w:val="left" w:pos="1600"/>
      </w:tabs>
      <w:ind w:left="1600" w:hanging="1600"/>
    </w:pPr>
  </w:style>
  <w:style w:type="paragraph" w:customStyle="1" w:styleId="ISchsubpara">
    <w:name w:val="I Sch subpara"/>
    <w:basedOn w:val="BillBasic"/>
    <w:rsid w:val="00E401EB"/>
    <w:pPr>
      <w:tabs>
        <w:tab w:val="right" w:pos="1940"/>
        <w:tab w:val="left" w:pos="2140"/>
      </w:tabs>
      <w:ind w:left="2140" w:hanging="2140"/>
    </w:pPr>
  </w:style>
  <w:style w:type="paragraph" w:customStyle="1" w:styleId="ISchsubsubpara">
    <w:name w:val="I Sch subsubpara"/>
    <w:basedOn w:val="BillBasic"/>
    <w:rsid w:val="00E401EB"/>
    <w:pPr>
      <w:tabs>
        <w:tab w:val="right" w:pos="2460"/>
        <w:tab w:val="left" w:pos="2660"/>
      </w:tabs>
      <w:ind w:left="2660" w:hanging="2660"/>
    </w:pPr>
  </w:style>
  <w:style w:type="paragraph" w:customStyle="1" w:styleId="AssectheadingSymb">
    <w:name w:val="A ssect heading Symb"/>
    <w:basedOn w:val="Amain"/>
    <w:rsid w:val="00E401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401EB"/>
    <w:pPr>
      <w:tabs>
        <w:tab w:val="left" w:pos="0"/>
        <w:tab w:val="right" w:pos="2400"/>
        <w:tab w:val="left" w:pos="2600"/>
      </w:tabs>
      <w:ind w:left="2602" w:hanging="3084"/>
      <w:outlineLvl w:val="8"/>
    </w:pPr>
  </w:style>
  <w:style w:type="paragraph" w:customStyle="1" w:styleId="AmainreturnSymb">
    <w:name w:val="A main return Symb"/>
    <w:basedOn w:val="BillBasic"/>
    <w:rsid w:val="00E401EB"/>
    <w:pPr>
      <w:tabs>
        <w:tab w:val="left" w:pos="1582"/>
      </w:tabs>
      <w:ind w:left="1100" w:hanging="1582"/>
    </w:pPr>
  </w:style>
  <w:style w:type="paragraph" w:customStyle="1" w:styleId="AparareturnSymb">
    <w:name w:val="A para return Symb"/>
    <w:basedOn w:val="BillBasic"/>
    <w:rsid w:val="00E401EB"/>
    <w:pPr>
      <w:tabs>
        <w:tab w:val="left" w:pos="2081"/>
      </w:tabs>
      <w:ind w:left="1599" w:hanging="2081"/>
    </w:pPr>
  </w:style>
  <w:style w:type="paragraph" w:customStyle="1" w:styleId="AsubparareturnSymb">
    <w:name w:val="A subpara return Symb"/>
    <w:basedOn w:val="BillBasic"/>
    <w:rsid w:val="00E401EB"/>
    <w:pPr>
      <w:tabs>
        <w:tab w:val="left" w:pos="2580"/>
      </w:tabs>
      <w:ind w:left="2098" w:hanging="2580"/>
    </w:pPr>
  </w:style>
  <w:style w:type="paragraph" w:customStyle="1" w:styleId="aDefSymb">
    <w:name w:val="aDef Symb"/>
    <w:basedOn w:val="BillBasic"/>
    <w:rsid w:val="00E401EB"/>
    <w:pPr>
      <w:tabs>
        <w:tab w:val="left" w:pos="1582"/>
      </w:tabs>
      <w:ind w:left="1100" w:hanging="1582"/>
    </w:pPr>
  </w:style>
  <w:style w:type="paragraph" w:customStyle="1" w:styleId="aDefparaSymb">
    <w:name w:val="aDef para Symb"/>
    <w:basedOn w:val="Apara"/>
    <w:rsid w:val="00E401EB"/>
    <w:pPr>
      <w:tabs>
        <w:tab w:val="clear" w:pos="1600"/>
        <w:tab w:val="left" w:pos="0"/>
        <w:tab w:val="left" w:pos="1599"/>
      </w:tabs>
      <w:ind w:left="1599" w:hanging="2081"/>
    </w:pPr>
  </w:style>
  <w:style w:type="paragraph" w:customStyle="1" w:styleId="aDefsubparaSymb">
    <w:name w:val="aDef subpara Symb"/>
    <w:basedOn w:val="Asubpara"/>
    <w:rsid w:val="00E401EB"/>
    <w:pPr>
      <w:tabs>
        <w:tab w:val="left" w:pos="0"/>
      </w:tabs>
      <w:ind w:left="2098" w:hanging="2580"/>
    </w:pPr>
  </w:style>
  <w:style w:type="paragraph" w:customStyle="1" w:styleId="SchAmainSymb">
    <w:name w:val="Sch A main Symb"/>
    <w:basedOn w:val="Amain"/>
    <w:rsid w:val="00E401EB"/>
    <w:pPr>
      <w:tabs>
        <w:tab w:val="left" w:pos="0"/>
      </w:tabs>
      <w:ind w:hanging="1580"/>
    </w:pPr>
  </w:style>
  <w:style w:type="paragraph" w:customStyle="1" w:styleId="SchAparaSymb">
    <w:name w:val="Sch A para Symb"/>
    <w:basedOn w:val="Apara"/>
    <w:rsid w:val="00E401EB"/>
    <w:pPr>
      <w:tabs>
        <w:tab w:val="left" w:pos="0"/>
      </w:tabs>
      <w:ind w:hanging="2080"/>
    </w:pPr>
  </w:style>
  <w:style w:type="paragraph" w:customStyle="1" w:styleId="SchAsubparaSymb">
    <w:name w:val="Sch A subpara Symb"/>
    <w:basedOn w:val="Asubpara"/>
    <w:rsid w:val="00E401EB"/>
    <w:pPr>
      <w:tabs>
        <w:tab w:val="left" w:pos="0"/>
      </w:tabs>
      <w:ind w:hanging="2580"/>
    </w:pPr>
  </w:style>
  <w:style w:type="paragraph" w:customStyle="1" w:styleId="SchAsubsubparaSymb">
    <w:name w:val="Sch A subsubpara Symb"/>
    <w:basedOn w:val="AsubsubparaSymb"/>
    <w:rsid w:val="00E401EB"/>
  </w:style>
  <w:style w:type="paragraph" w:customStyle="1" w:styleId="refSymb">
    <w:name w:val="ref Symb"/>
    <w:basedOn w:val="BillBasic"/>
    <w:next w:val="Normal"/>
    <w:rsid w:val="00E401EB"/>
    <w:pPr>
      <w:tabs>
        <w:tab w:val="left" w:pos="-480"/>
      </w:tabs>
      <w:spacing w:before="60"/>
      <w:ind w:hanging="480"/>
    </w:pPr>
    <w:rPr>
      <w:sz w:val="18"/>
    </w:rPr>
  </w:style>
  <w:style w:type="paragraph" w:customStyle="1" w:styleId="IshadedH5SecSymb">
    <w:name w:val="I shaded H5 Sec Symb"/>
    <w:basedOn w:val="AH5Sec"/>
    <w:rsid w:val="00E401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01EB"/>
    <w:pPr>
      <w:tabs>
        <w:tab w:val="clear" w:pos="-1580"/>
      </w:tabs>
      <w:ind w:left="975" w:hanging="1457"/>
    </w:pPr>
  </w:style>
  <w:style w:type="paragraph" w:customStyle="1" w:styleId="IH1ChapSymb">
    <w:name w:val="I H1 Chap Symb"/>
    <w:basedOn w:val="BillBasicHeading"/>
    <w:next w:val="Normal"/>
    <w:rsid w:val="00E401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401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401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401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401EB"/>
    <w:pPr>
      <w:tabs>
        <w:tab w:val="clear" w:pos="2600"/>
        <w:tab w:val="left" w:pos="-1580"/>
        <w:tab w:val="left" w:pos="0"/>
        <w:tab w:val="left" w:pos="1100"/>
      </w:tabs>
      <w:spacing w:before="240"/>
      <w:ind w:left="1100" w:hanging="1580"/>
    </w:pPr>
  </w:style>
  <w:style w:type="paragraph" w:customStyle="1" w:styleId="IMainSymb">
    <w:name w:val="I Main Symb"/>
    <w:basedOn w:val="Amain"/>
    <w:rsid w:val="00E401EB"/>
    <w:pPr>
      <w:tabs>
        <w:tab w:val="left" w:pos="0"/>
      </w:tabs>
      <w:ind w:hanging="1580"/>
    </w:pPr>
  </w:style>
  <w:style w:type="paragraph" w:customStyle="1" w:styleId="IparaSymb">
    <w:name w:val="I para Symb"/>
    <w:basedOn w:val="Apara"/>
    <w:rsid w:val="00E401EB"/>
    <w:pPr>
      <w:tabs>
        <w:tab w:val="left" w:pos="0"/>
      </w:tabs>
      <w:ind w:hanging="2080"/>
      <w:outlineLvl w:val="9"/>
    </w:pPr>
  </w:style>
  <w:style w:type="paragraph" w:customStyle="1" w:styleId="IsubparaSymb">
    <w:name w:val="I subpara Symb"/>
    <w:basedOn w:val="Asubpara"/>
    <w:rsid w:val="00E401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01EB"/>
    <w:pPr>
      <w:tabs>
        <w:tab w:val="clear" w:pos="2400"/>
        <w:tab w:val="clear" w:pos="2600"/>
        <w:tab w:val="right" w:pos="2460"/>
        <w:tab w:val="left" w:pos="2660"/>
      </w:tabs>
      <w:ind w:left="2660" w:hanging="3140"/>
    </w:pPr>
  </w:style>
  <w:style w:type="paragraph" w:customStyle="1" w:styleId="IdefparaSymb">
    <w:name w:val="I def para Symb"/>
    <w:basedOn w:val="IparaSymb"/>
    <w:rsid w:val="00E401EB"/>
    <w:pPr>
      <w:ind w:left="1599" w:hanging="2081"/>
    </w:pPr>
  </w:style>
  <w:style w:type="paragraph" w:customStyle="1" w:styleId="IdefsubparaSymb">
    <w:name w:val="I def subpara Symb"/>
    <w:basedOn w:val="IsubparaSymb"/>
    <w:rsid w:val="00E401EB"/>
    <w:pPr>
      <w:ind w:left="2138"/>
    </w:pPr>
  </w:style>
  <w:style w:type="paragraph" w:customStyle="1" w:styleId="ISched-headingSymb">
    <w:name w:val="I Sched-heading Symb"/>
    <w:basedOn w:val="BillBasicHeading"/>
    <w:next w:val="Normal"/>
    <w:rsid w:val="00E401EB"/>
    <w:pPr>
      <w:tabs>
        <w:tab w:val="left" w:pos="-3080"/>
        <w:tab w:val="left" w:pos="0"/>
      </w:tabs>
      <w:spacing w:before="320"/>
      <w:ind w:left="2600" w:hanging="3080"/>
    </w:pPr>
    <w:rPr>
      <w:sz w:val="34"/>
    </w:rPr>
  </w:style>
  <w:style w:type="paragraph" w:customStyle="1" w:styleId="ISched-PartSymb">
    <w:name w:val="I Sched-Part Symb"/>
    <w:basedOn w:val="BillBasicHeading"/>
    <w:rsid w:val="00E401EB"/>
    <w:pPr>
      <w:tabs>
        <w:tab w:val="left" w:pos="-3080"/>
        <w:tab w:val="left" w:pos="0"/>
      </w:tabs>
      <w:spacing w:before="380"/>
      <w:ind w:left="2600" w:hanging="3080"/>
    </w:pPr>
    <w:rPr>
      <w:sz w:val="32"/>
    </w:rPr>
  </w:style>
  <w:style w:type="paragraph" w:customStyle="1" w:styleId="ISched-formSymb">
    <w:name w:val="I Sched-form Symb"/>
    <w:basedOn w:val="BillBasicHeading"/>
    <w:rsid w:val="00E401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401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01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401EB"/>
    <w:pPr>
      <w:tabs>
        <w:tab w:val="left" w:pos="1100"/>
      </w:tabs>
      <w:spacing w:before="60"/>
      <w:ind w:left="1500" w:hanging="1986"/>
    </w:pPr>
  </w:style>
  <w:style w:type="paragraph" w:customStyle="1" w:styleId="aExamHdgssSymb">
    <w:name w:val="aExamHdgss Symb"/>
    <w:basedOn w:val="BillBasicHeading"/>
    <w:next w:val="Normal"/>
    <w:rsid w:val="00E401EB"/>
    <w:pPr>
      <w:tabs>
        <w:tab w:val="clear" w:pos="2600"/>
        <w:tab w:val="left" w:pos="1582"/>
      </w:tabs>
      <w:ind w:left="1100" w:hanging="1582"/>
    </w:pPr>
    <w:rPr>
      <w:sz w:val="18"/>
    </w:rPr>
  </w:style>
  <w:style w:type="paragraph" w:customStyle="1" w:styleId="aExamssSymb">
    <w:name w:val="aExamss Symb"/>
    <w:basedOn w:val="aNote"/>
    <w:rsid w:val="00E401EB"/>
    <w:pPr>
      <w:tabs>
        <w:tab w:val="left" w:pos="1582"/>
      </w:tabs>
      <w:spacing w:before="60"/>
      <w:ind w:left="1100" w:hanging="1582"/>
    </w:pPr>
  </w:style>
  <w:style w:type="paragraph" w:customStyle="1" w:styleId="aExamINumssSymb">
    <w:name w:val="aExamINumss Symb"/>
    <w:basedOn w:val="aExamssSymb"/>
    <w:rsid w:val="00E401EB"/>
    <w:pPr>
      <w:tabs>
        <w:tab w:val="left" w:pos="1100"/>
      </w:tabs>
      <w:ind w:left="1500" w:hanging="1986"/>
    </w:pPr>
  </w:style>
  <w:style w:type="paragraph" w:customStyle="1" w:styleId="aExamNumTextssSymb">
    <w:name w:val="aExamNumTextss Symb"/>
    <w:basedOn w:val="aExamssSymb"/>
    <w:rsid w:val="00E401EB"/>
    <w:pPr>
      <w:tabs>
        <w:tab w:val="clear" w:pos="1582"/>
        <w:tab w:val="left" w:pos="1985"/>
      </w:tabs>
      <w:ind w:left="1503" w:hanging="1985"/>
    </w:pPr>
  </w:style>
  <w:style w:type="paragraph" w:customStyle="1" w:styleId="AExamIParaSymb">
    <w:name w:val="AExamIPara Symb"/>
    <w:basedOn w:val="aExam"/>
    <w:rsid w:val="00E401EB"/>
    <w:pPr>
      <w:tabs>
        <w:tab w:val="right" w:pos="1718"/>
      </w:tabs>
      <w:ind w:left="1984" w:hanging="2466"/>
    </w:pPr>
  </w:style>
  <w:style w:type="paragraph" w:customStyle="1" w:styleId="aExamBulletssSymb">
    <w:name w:val="aExamBulletss Symb"/>
    <w:basedOn w:val="aExamssSymb"/>
    <w:rsid w:val="00E401EB"/>
    <w:pPr>
      <w:tabs>
        <w:tab w:val="left" w:pos="1100"/>
      </w:tabs>
      <w:ind w:left="1500" w:hanging="1986"/>
    </w:pPr>
  </w:style>
  <w:style w:type="paragraph" w:customStyle="1" w:styleId="aNoteSymb">
    <w:name w:val="aNote Symb"/>
    <w:basedOn w:val="BillBasic"/>
    <w:rsid w:val="00E401EB"/>
    <w:pPr>
      <w:tabs>
        <w:tab w:val="left" w:pos="1100"/>
        <w:tab w:val="left" w:pos="2381"/>
      </w:tabs>
      <w:ind w:left="1899" w:hanging="2381"/>
    </w:pPr>
    <w:rPr>
      <w:sz w:val="20"/>
    </w:rPr>
  </w:style>
  <w:style w:type="paragraph" w:customStyle="1" w:styleId="aNoteTextssSymb">
    <w:name w:val="aNoteTextss Symb"/>
    <w:basedOn w:val="Normal"/>
    <w:rsid w:val="00E401EB"/>
    <w:pPr>
      <w:tabs>
        <w:tab w:val="clear" w:pos="0"/>
        <w:tab w:val="left" w:pos="1418"/>
      </w:tabs>
      <w:spacing w:before="60"/>
      <w:ind w:left="1417" w:hanging="1899"/>
      <w:jc w:val="both"/>
    </w:pPr>
    <w:rPr>
      <w:sz w:val="20"/>
    </w:rPr>
  </w:style>
  <w:style w:type="paragraph" w:customStyle="1" w:styleId="aNoteParaSymb">
    <w:name w:val="aNotePara Symb"/>
    <w:basedOn w:val="aNoteSymb"/>
    <w:rsid w:val="00E401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401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401EB"/>
    <w:pPr>
      <w:tabs>
        <w:tab w:val="left" w:pos="1616"/>
        <w:tab w:val="left" w:pos="2495"/>
      </w:tabs>
      <w:spacing w:before="60"/>
      <w:ind w:left="2013" w:hanging="2495"/>
    </w:pPr>
  </w:style>
  <w:style w:type="paragraph" w:customStyle="1" w:styleId="aExamHdgparSymb">
    <w:name w:val="aExamHdgpar Symb"/>
    <w:basedOn w:val="aExamHdgssSymb"/>
    <w:next w:val="Normal"/>
    <w:rsid w:val="00E401EB"/>
    <w:pPr>
      <w:tabs>
        <w:tab w:val="clear" w:pos="1582"/>
        <w:tab w:val="left" w:pos="1599"/>
      </w:tabs>
      <w:ind w:left="1599" w:hanging="2081"/>
    </w:pPr>
  </w:style>
  <w:style w:type="paragraph" w:customStyle="1" w:styleId="aExamparSymb">
    <w:name w:val="aExampar Symb"/>
    <w:basedOn w:val="aExamssSymb"/>
    <w:rsid w:val="00E401EB"/>
    <w:pPr>
      <w:tabs>
        <w:tab w:val="clear" w:pos="1582"/>
        <w:tab w:val="left" w:pos="1599"/>
      </w:tabs>
      <w:ind w:left="1599" w:hanging="2081"/>
    </w:pPr>
  </w:style>
  <w:style w:type="paragraph" w:customStyle="1" w:styleId="aExamINumparSymb">
    <w:name w:val="aExamINumpar Symb"/>
    <w:basedOn w:val="aExamparSymb"/>
    <w:rsid w:val="00E401EB"/>
    <w:pPr>
      <w:tabs>
        <w:tab w:val="left" w:pos="2000"/>
      </w:tabs>
      <w:ind w:left="2041" w:hanging="2495"/>
    </w:pPr>
  </w:style>
  <w:style w:type="paragraph" w:customStyle="1" w:styleId="aExamBulletparSymb">
    <w:name w:val="aExamBulletpar Symb"/>
    <w:basedOn w:val="aExamparSymb"/>
    <w:rsid w:val="00E401EB"/>
    <w:pPr>
      <w:tabs>
        <w:tab w:val="clear" w:pos="1599"/>
        <w:tab w:val="left" w:pos="1616"/>
        <w:tab w:val="left" w:pos="2495"/>
      </w:tabs>
      <w:ind w:left="2013" w:hanging="2495"/>
    </w:pPr>
  </w:style>
  <w:style w:type="paragraph" w:customStyle="1" w:styleId="aNoteparSymb">
    <w:name w:val="aNotepar Symb"/>
    <w:basedOn w:val="BillBasic"/>
    <w:next w:val="Normal"/>
    <w:rsid w:val="00E401EB"/>
    <w:pPr>
      <w:tabs>
        <w:tab w:val="left" w:pos="1599"/>
        <w:tab w:val="left" w:pos="2398"/>
      </w:tabs>
      <w:ind w:left="2410" w:hanging="2892"/>
    </w:pPr>
    <w:rPr>
      <w:sz w:val="20"/>
    </w:rPr>
  </w:style>
  <w:style w:type="paragraph" w:customStyle="1" w:styleId="aNoteTextparSymb">
    <w:name w:val="aNoteTextpar Symb"/>
    <w:basedOn w:val="aNoteparSymb"/>
    <w:rsid w:val="00E401EB"/>
    <w:pPr>
      <w:tabs>
        <w:tab w:val="clear" w:pos="1599"/>
        <w:tab w:val="clear" w:pos="2398"/>
        <w:tab w:val="left" w:pos="2880"/>
      </w:tabs>
      <w:spacing w:before="60"/>
      <w:ind w:left="2398" w:hanging="2880"/>
    </w:pPr>
  </w:style>
  <w:style w:type="paragraph" w:customStyle="1" w:styleId="aNoteParaparSymb">
    <w:name w:val="aNoteParapar Symb"/>
    <w:basedOn w:val="aNoteparSymb"/>
    <w:rsid w:val="00E401EB"/>
    <w:pPr>
      <w:tabs>
        <w:tab w:val="right" w:pos="2640"/>
      </w:tabs>
      <w:spacing w:before="60"/>
      <w:ind w:left="2920" w:hanging="3402"/>
    </w:pPr>
  </w:style>
  <w:style w:type="paragraph" w:customStyle="1" w:styleId="aNoteBulletparSymb">
    <w:name w:val="aNoteBulletpar Symb"/>
    <w:basedOn w:val="aNoteparSymb"/>
    <w:rsid w:val="00E401EB"/>
    <w:pPr>
      <w:tabs>
        <w:tab w:val="clear" w:pos="1599"/>
        <w:tab w:val="left" w:pos="3289"/>
      </w:tabs>
      <w:spacing w:before="60"/>
      <w:ind w:left="2807" w:hanging="3289"/>
    </w:pPr>
  </w:style>
  <w:style w:type="paragraph" w:customStyle="1" w:styleId="AsubparabulletSymb">
    <w:name w:val="A subpara bullet Symb"/>
    <w:basedOn w:val="BillBasic"/>
    <w:rsid w:val="00E401EB"/>
    <w:pPr>
      <w:tabs>
        <w:tab w:val="left" w:pos="2138"/>
        <w:tab w:val="left" w:pos="3005"/>
      </w:tabs>
      <w:spacing w:before="60"/>
      <w:ind w:left="2523" w:hanging="3005"/>
    </w:pPr>
  </w:style>
  <w:style w:type="paragraph" w:customStyle="1" w:styleId="aExamHdgsubparSymb">
    <w:name w:val="aExamHdgsubpar Symb"/>
    <w:basedOn w:val="aExamHdgssSymb"/>
    <w:next w:val="Normal"/>
    <w:rsid w:val="00E401EB"/>
    <w:pPr>
      <w:tabs>
        <w:tab w:val="clear" w:pos="1582"/>
        <w:tab w:val="left" w:pos="2620"/>
      </w:tabs>
      <w:ind w:left="2138" w:hanging="2620"/>
    </w:pPr>
  </w:style>
  <w:style w:type="paragraph" w:customStyle="1" w:styleId="aExamsubparSymb">
    <w:name w:val="aExamsubpar Symb"/>
    <w:basedOn w:val="aExamssSymb"/>
    <w:rsid w:val="00E401EB"/>
    <w:pPr>
      <w:tabs>
        <w:tab w:val="clear" w:pos="1582"/>
        <w:tab w:val="left" w:pos="2620"/>
      </w:tabs>
      <w:ind w:left="2138" w:hanging="2620"/>
    </w:pPr>
  </w:style>
  <w:style w:type="paragraph" w:customStyle="1" w:styleId="aNotesubparSymb">
    <w:name w:val="aNotesubpar Symb"/>
    <w:basedOn w:val="BillBasic"/>
    <w:next w:val="Normal"/>
    <w:rsid w:val="00E401EB"/>
    <w:pPr>
      <w:tabs>
        <w:tab w:val="left" w:pos="2138"/>
        <w:tab w:val="left" w:pos="2937"/>
      </w:tabs>
      <w:ind w:left="2455" w:hanging="2937"/>
    </w:pPr>
    <w:rPr>
      <w:sz w:val="20"/>
    </w:rPr>
  </w:style>
  <w:style w:type="paragraph" w:customStyle="1" w:styleId="aNoteTextsubparSymb">
    <w:name w:val="aNoteTextsubpar Symb"/>
    <w:basedOn w:val="aNotesubparSymb"/>
    <w:rsid w:val="00E401EB"/>
    <w:pPr>
      <w:tabs>
        <w:tab w:val="clear" w:pos="2138"/>
        <w:tab w:val="clear" w:pos="2937"/>
        <w:tab w:val="left" w:pos="2943"/>
      </w:tabs>
      <w:spacing w:before="60"/>
      <w:ind w:left="2943" w:hanging="3425"/>
    </w:pPr>
  </w:style>
  <w:style w:type="paragraph" w:customStyle="1" w:styleId="PenaltySymb">
    <w:name w:val="Penalty Symb"/>
    <w:basedOn w:val="AmainreturnSymb"/>
    <w:rsid w:val="00E401EB"/>
  </w:style>
  <w:style w:type="paragraph" w:customStyle="1" w:styleId="PenaltyParaSymb">
    <w:name w:val="PenaltyPara Symb"/>
    <w:basedOn w:val="Normal"/>
    <w:rsid w:val="00E401EB"/>
    <w:pPr>
      <w:tabs>
        <w:tab w:val="right" w:pos="1360"/>
      </w:tabs>
      <w:spacing w:before="60"/>
      <w:ind w:left="1599" w:hanging="2081"/>
      <w:jc w:val="both"/>
    </w:pPr>
  </w:style>
  <w:style w:type="paragraph" w:customStyle="1" w:styleId="FormulaSymb">
    <w:name w:val="Formula Symb"/>
    <w:basedOn w:val="BillBasic"/>
    <w:rsid w:val="00E401EB"/>
    <w:pPr>
      <w:tabs>
        <w:tab w:val="left" w:pos="-480"/>
      </w:tabs>
      <w:spacing w:line="260" w:lineRule="atLeast"/>
      <w:ind w:hanging="480"/>
      <w:jc w:val="center"/>
    </w:pPr>
  </w:style>
  <w:style w:type="paragraph" w:customStyle="1" w:styleId="NormalSymb">
    <w:name w:val="Normal Symb"/>
    <w:basedOn w:val="Normal"/>
    <w:qFormat/>
    <w:rsid w:val="00E401EB"/>
    <w:pPr>
      <w:ind w:hanging="482"/>
    </w:pPr>
  </w:style>
  <w:style w:type="character" w:styleId="PlaceholderText">
    <w:name w:val="Placeholder Text"/>
    <w:basedOn w:val="DefaultParagraphFont"/>
    <w:uiPriority w:val="99"/>
    <w:semiHidden/>
    <w:rsid w:val="00E401EB"/>
    <w:rPr>
      <w:color w:val="808080"/>
    </w:rPr>
  </w:style>
  <w:style w:type="character" w:customStyle="1" w:styleId="aNoteChar">
    <w:name w:val="aNote Char"/>
    <w:basedOn w:val="DefaultParagraphFont"/>
    <w:link w:val="aNote"/>
    <w:locked/>
    <w:rsid w:val="00D729A4"/>
    <w:rPr>
      <w:rFonts w:ascii="Times New Roman" w:hAnsi="Times New Roman"/>
      <w:lang w:eastAsia="en-US"/>
    </w:rPr>
  </w:style>
  <w:style w:type="character" w:customStyle="1" w:styleId="aDefChar">
    <w:name w:val="aDef Char"/>
    <w:basedOn w:val="DefaultParagraphFont"/>
    <w:link w:val="aDef"/>
    <w:locked/>
    <w:rsid w:val="00D729A4"/>
    <w:rPr>
      <w:rFonts w:ascii="Times New Roman" w:hAnsi="Times New Roman"/>
      <w:sz w:val="24"/>
      <w:lang w:eastAsia="en-US"/>
    </w:rPr>
  </w:style>
  <w:style w:type="character" w:styleId="UnresolvedMention">
    <w:name w:val="Unresolved Mention"/>
    <w:basedOn w:val="DefaultParagraphFont"/>
    <w:uiPriority w:val="99"/>
    <w:semiHidden/>
    <w:unhideWhenUsed/>
    <w:rsid w:val="006F749B"/>
    <w:rPr>
      <w:color w:val="605E5C"/>
      <w:shd w:val="clear" w:color="auto" w:fill="E1DFDD"/>
    </w:rPr>
  </w:style>
  <w:style w:type="paragraph" w:customStyle="1" w:styleId="aNotess">
    <w:name w:val="aNotess"/>
    <w:basedOn w:val="BillBasic"/>
    <w:rsid w:val="002C6F2A"/>
    <w:pPr>
      <w:ind w:left="1900" w:hanging="800"/>
    </w:pPr>
    <w:rPr>
      <w:sz w:val="20"/>
    </w:rPr>
  </w:style>
  <w:style w:type="character" w:customStyle="1" w:styleId="HeaderChar">
    <w:name w:val="Header Char"/>
    <w:basedOn w:val="DefaultParagraphFont"/>
    <w:link w:val="Header"/>
    <w:rsid w:val="00132DFB"/>
    <w:rPr>
      <w:rFonts w:ascii="Times New Roman" w:hAnsi="Times New Roman"/>
      <w:sz w:val="24"/>
      <w:lang w:eastAsia="en-US"/>
    </w:rPr>
  </w:style>
  <w:style w:type="character" w:customStyle="1" w:styleId="charbolditals0">
    <w:name w:val="charbolditals"/>
    <w:basedOn w:val="DefaultParagraphFont"/>
    <w:rsid w:val="00C9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egislation.act.gov.au/sl/2023-4/" TargetMode="External"/><Relationship Id="rId21" Type="http://schemas.openxmlformats.org/officeDocument/2006/relationships/header" Target="header3.xml"/><Relationship Id="rId42" Type="http://schemas.openxmlformats.org/officeDocument/2006/relationships/hyperlink" Target="http://www.legislation.act.gov.au/a/2011-41" TargetMode="External"/><Relationship Id="rId63" Type="http://schemas.openxmlformats.org/officeDocument/2006/relationships/footer" Target="footer9.xml"/><Relationship Id="rId84" Type="http://schemas.openxmlformats.org/officeDocument/2006/relationships/hyperlink" Target="http://www.legislation.act.gov.au/a/2019-5/" TargetMode="External"/><Relationship Id="rId138" Type="http://schemas.openxmlformats.org/officeDocument/2006/relationships/hyperlink" Target="https://legislation.act.gov.au/sl/2023-4/" TargetMode="External"/><Relationship Id="rId159" Type="http://schemas.openxmlformats.org/officeDocument/2006/relationships/hyperlink" Target="http://www.legislation.act.gov.au/sl/2018-5/" TargetMode="External"/><Relationship Id="rId170" Type="http://schemas.openxmlformats.org/officeDocument/2006/relationships/footer" Target="footer13.xml"/><Relationship Id="rId107" Type="http://schemas.openxmlformats.org/officeDocument/2006/relationships/hyperlink" Target="http://www.legislation.act.gov.au/a/2019-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4-11" TargetMode="External"/><Relationship Id="rId53" Type="http://schemas.openxmlformats.org/officeDocument/2006/relationships/hyperlink" Target="http://www.legislation.act.gov.au/a/1971-30" TargetMode="External"/><Relationship Id="rId74" Type="http://schemas.openxmlformats.org/officeDocument/2006/relationships/hyperlink" Target="http://www.legislation.act.gov.au/a/2005-39" TargetMode="External"/><Relationship Id="rId128" Type="http://schemas.openxmlformats.org/officeDocument/2006/relationships/hyperlink" Target="https://legislation.act.gov.au/sl/2023-4/" TargetMode="External"/><Relationship Id="rId149" Type="http://schemas.openxmlformats.org/officeDocument/2006/relationships/hyperlink" Target="http://www.legislation.act.gov.au/a/2005-60" TargetMode="External"/><Relationship Id="rId5" Type="http://schemas.openxmlformats.org/officeDocument/2006/relationships/webSettings" Target="webSettings.xml"/><Relationship Id="rId95" Type="http://schemas.openxmlformats.org/officeDocument/2006/relationships/hyperlink" Target="https://legislation.act.gov.au/sl/2023-4/" TargetMode="External"/><Relationship Id="rId160" Type="http://schemas.openxmlformats.org/officeDocument/2006/relationships/hyperlink" Target="http://www.legislation.act.gov.au/sl/2018-5/" TargetMode="External"/><Relationship Id="rId181" Type="http://schemas.openxmlformats.org/officeDocument/2006/relationships/theme" Target="theme/theme1.xml"/><Relationship Id="rId22" Type="http://schemas.openxmlformats.org/officeDocument/2006/relationships/footer" Target="footer3.xml"/><Relationship Id="rId43" Type="http://schemas.openxmlformats.org/officeDocument/2006/relationships/hyperlink" Target="http://www.legislation.act.gov.au/a/2011-41" TargetMode="External"/><Relationship Id="rId64" Type="http://schemas.openxmlformats.org/officeDocument/2006/relationships/hyperlink" Target="http://www.legislation.act.gov.au/a/2001-14" TargetMode="External"/><Relationship Id="rId118" Type="http://schemas.openxmlformats.org/officeDocument/2006/relationships/hyperlink" Target="https://legislation.act.gov.au/sl/2023-4/" TargetMode="External"/><Relationship Id="rId139" Type="http://schemas.openxmlformats.org/officeDocument/2006/relationships/hyperlink" Target="https://legislation.act.gov.au/sl/2023-4/" TargetMode="External"/><Relationship Id="rId85" Type="http://schemas.openxmlformats.org/officeDocument/2006/relationships/hyperlink" Target="http://www.legislation.act.gov.au/cn/2019-18/" TargetMode="External"/><Relationship Id="rId150" Type="http://schemas.openxmlformats.org/officeDocument/2006/relationships/hyperlink" Target="http://www.legislation.act.gov.au/a/2005-39" TargetMode="External"/><Relationship Id="rId171" Type="http://schemas.openxmlformats.org/officeDocument/2006/relationships/header" Target="header12.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s://legislation.act.gov.au/a/2023-57/" TargetMode="External"/><Relationship Id="rId129" Type="http://schemas.openxmlformats.org/officeDocument/2006/relationships/hyperlink" Target="https://legislation.act.gov.au/sl/2023-4/" TargetMode="External"/><Relationship Id="rId54" Type="http://schemas.openxmlformats.org/officeDocument/2006/relationships/hyperlink" Target="http://www.legislation.act.gov.au/a/2002-51" TargetMode="External"/><Relationship Id="rId75" Type="http://schemas.openxmlformats.org/officeDocument/2006/relationships/hyperlink" Target="http://www.legislation.act.gov.au/a/2005-60" TargetMode="External"/><Relationship Id="rId96" Type="http://schemas.openxmlformats.org/officeDocument/2006/relationships/hyperlink" Target="https://legislation.act.gov.au/sl/2023-4/" TargetMode="External"/><Relationship Id="rId140" Type="http://schemas.openxmlformats.org/officeDocument/2006/relationships/hyperlink" Target="https://legislation.act.gov.au/sl/2023-4/" TargetMode="External"/><Relationship Id="rId161" Type="http://schemas.openxmlformats.org/officeDocument/2006/relationships/hyperlink" Target="http://www.legislation.act.gov.au/a/2019-5/" TargetMode="External"/><Relationship Id="rId6" Type="http://schemas.openxmlformats.org/officeDocument/2006/relationships/footnotes" Target="footnotes.xml"/><Relationship Id="rId23" Type="http://schemas.openxmlformats.org/officeDocument/2006/relationships/header" Target="header4.xml"/><Relationship Id="rId119" Type="http://schemas.openxmlformats.org/officeDocument/2006/relationships/hyperlink" Target="https://legislation.act.gov.au/sl/2023-4/" TargetMode="External"/><Relationship Id="rId44" Type="http://schemas.openxmlformats.org/officeDocument/2006/relationships/hyperlink" Target="http://www.legislation.act.gov.au/a/1997-84/default.asp" TargetMode="External"/><Relationship Id="rId60" Type="http://schemas.openxmlformats.org/officeDocument/2006/relationships/header" Target="header7.xml"/><Relationship Id="rId65" Type="http://schemas.openxmlformats.org/officeDocument/2006/relationships/hyperlink" Target="http://www.legislation.act.gov.au/a/1997-84" TargetMode="External"/><Relationship Id="rId81" Type="http://schemas.openxmlformats.org/officeDocument/2006/relationships/hyperlink" Target="http://www.legislation.act.gov.au/a/2017-28/default.asp" TargetMode="External"/><Relationship Id="rId86" Type="http://schemas.openxmlformats.org/officeDocument/2006/relationships/hyperlink" Target="http://www.legislation.act.gov.au/a/2020-48/" TargetMode="External"/><Relationship Id="rId130" Type="http://schemas.openxmlformats.org/officeDocument/2006/relationships/hyperlink" Target="https://legislation.act.gov.au/sl/2023-4/" TargetMode="External"/><Relationship Id="rId135" Type="http://schemas.openxmlformats.org/officeDocument/2006/relationships/hyperlink" Target="https://legislation.act.gov.au/sl/2023-4/" TargetMode="External"/><Relationship Id="rId151" Type="http://schemas.openxmlformats.org/officeDocument/2006/relationships/hyperlink" Target="http://www.legislation.act.gov.au/sl/2006-42" TargetMode="External"/><Relationship Id="rId156" Type="http://schemas.openxmlformats.org/officeDocument/2006/relationships/hyperlink" Target="http://www.legislation.act.gov.au/sl/2012-11/" TargetMode="External"/><Relationship Id="rId177" Type="http://schemas.openxmlformats.org/officeDocument/2006/relationships/header" Target="header15.xml"/><Relationship Id="rId172" Type="http://schemas.openxmlformats.org/officeDocument/2006/relationships/header" Target="header13.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6" TargetMode="External"/><Relationship Id="rId109" Type="http://schemas.openxmlformats.org/officeDocument/2006/relationships/hyperlink" Target="http://www.legislation.act.gov.au/a/2023-5/"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6"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sl/2006-42" TargetMode="External"/><Relationship Id="rId97" Type="http://schemas.openxmlformats.org/officeDocument/2006/relationships/hyperlink" Target="https://legislation.act.gov.au/sl/2023-4/" TargetMode="External"/><Relationship Id="rId104" Type="http://schemas.openxmlformats.org/officeDocument/2006/relationships/hyperlink" Target="http://www.legislation.act.gov.au/a/2001-44" TargetMode="External"/><Relationship Id="rId120" Type="http://schemas.openxmlformats.org/officeDocument/2006/relationships/hyperlink" Target="https://legislation.act.gov.au/sl/2023-4/" TargetMode="External"/><Relationship Id="rId125" Type="http://schemas.openxmlformats.org/officeDocument/2006/relationships/hyperlink" Target="https://legislation.act.gov.au/sl/2023-4/" TargetMode="External"/><Relationship Id="rId141" Type="http://schemas.openxmlformats.org/officeDocument/2006/relationships/hyperlink" Target="https://legislation.act.gov.au/sl/2023-4/" TargetMode="External"/><Relationship Id="rId146" Type="http://schemas.openxmlformats.org/officeDocument/2006/relationships/hyperlink" Target="http://www.legislation.act.gov.au/a/2001-14" TargetMode="External"/><Relationship Id="rId167"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s://legislation.act.gov.au/a/2023-57/" TargetMode="External"/><Relationship Id="rId162" Type="http://schemas.openxmlformats.org/officeDocument/2006/relationships/hyperlink" Target="http://www.legislation.act.gov.au/a/2019-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6" TargetMode="External"/><Relationship Id="rId45" Type="http://schemas.openxmlformats.org/officeDocument/2006/relationships/hyperlink" Target="http://www.legislation.act.gov.au/a/1997-84/default.asp" TargetMode="External"/><Relationship Id="rId66" Type="http://schemas.openxmlformats.org/officeDocument/2006/relationships/hyperlink" Target="http://www.legislation.act.gov.au/a/1997-84" TargetMode="External"/><Relationship Id="rId87" Type="http://schemas.openxmlformats.org/officeDocument/2006/relationships/hyperlink" Target="http://www.legislation.act.gov.au/sl/2022-16/default.asp" TargetMode="External"/><Relationship Id="rId110" Type="http://schemas.openxmlformats.org/officeDocument/2006/relationships/hyperlink" Target="http://www.legislation.act.gov.au/a/2008-36" TargetMode="External"/><Relationship Id="rId115" Type="http://schemas.openxmlformats.org/officeDocument/2006/relationships/hyperlink" Target="http://www.legislation.act.gov.au/a/2001-44" TargetMode="External"/><Relationship Id="rId131" Type="http://schemas.openxmlformats.org/officeDocument/2006/relationships/hyperlink" Target="https://legislation.act.gov.au/sl/2023-4/" TargetMode="External"/><Relationship Id="rId136" Type="http://schemas.openxmlformats.org/officeDocument/2006/relationships/hyperlink" Target="https://legislation.act.gov.au/sl/2023-4/" TargetMode="External"/><Relationship Id="rId157" Type="http://schemas.openxmlformats.org/officeDocument/2006/relationships/hyperlink" Target="http://www.legislation.act.gov.au/a/2017-28/default.asp" TargetMode="External"/><Relationship Id="rId178" Type="http://schemas.openxmlformats.org/officeDocument/2006/relationships/header" Target="header16.xml"/><Relationship Id="rId61" Type="http://schemas.openxmlformats.org/officeDocument/2006/relationships/footer" Target="footer7.xml"/><Relationship Id="rId82" Type="http://schemas.openxmlformats.org/officeDocument/2006/relationships/hyperlink" Target="http://www.legislation.act.gov.au/sl/2018-5/default.asp" TargetMode="External"/><Relationship Id="rId152" Type="http://schemas.openxmlformats.org/officeDocument/2006/relationships/hyperlink" Target="http://www.legislation.act.gov.au/sl/2006-42" TargetMode="External"/><Relationship Id="rId173" Type="http://schemas.openxmlformats.org/officeDocument/2006/relationships/footer" Target="footer14.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6"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8-36" TargetMode="External"/><Relationship Id="rId100" Type="http://schemas.openxmlformats.org/officeDocument/2006/relationships/hyperlink" Target="http://www.legislation.act.gov.au/a/2020-48/" TargetMode="External"/><Relationship Id="rId105" Type="http://schemas.openxmlformats.org/officeDocument/2006/relationships/hyperlink" Target="http://www.legislation.act.gov.au/a/2005-60" TargetMode="External"/><Relationship Id="rId126" Type="http://schemas.openxmlformats.org/officeDocument/2006/relationships/hyperlink" Target="https://legislation.act.gov.au/sl/2023-4/" TargetMode="External"/><Relationship Id="rId147" Type="http://schemas.openxmlformats.org/officeDocument/2006/relationships/hyperlink" Target="http://www.legislation.act.gov.au/a/2005-60" TargetMode="External"/><Relationship Id="rId168"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hyperlink" Target="http://www.legislation.act.gov.au/a/2001-16" TargetMode="External"/><Relationship Id="rId72" Type="http://schemas.openxmlformats.org/officeDocument/2006/relationships/hyperlink" Target="http://www.legislation.act.gov.au/a/2001-14" TargetMode="External"/><Relationship Id="rId93" Type="http://schemas.openxmlformats.org/officeDocument/2006/relationships/hyperlink" Target="https://legislation.act.gov.au/sl/2023-4/" TargetMode="External"/><Relationship Id="rId98" Type="http://schemas.openxmlformats.org/officeDocument/2006/relationships/hyperlink" Target="http://www.legislation.act.gov.au/sl/2012-11" TargetMode="External"/><Relationship Id="rId121" Type="http://schemas.openxmlformats.org/officeDocument/2006/relationships/hyperlink" Target="https://legislation.act.gov.au/sl/2023-4/" TargetMode="External"/><Relationship Id="rId142" Type="http://schemas.openxmlformats.org/officeDocument/2006/relationships/hyperlink" Target="https://legislation.act.gov.au/sl/2023-4/" TargetMode="External"/><Relationship Id="rId163" Type="http://schemas.openxmlformats.org/officeDocument/2006/relationships/hyperlink" Target="http://www.legislation.act.gov.au/a/2020-48/"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1997-84/default.asp" TargetMode="External"/><Relationship Id="rId67" Type="http://schemas.openxmlformats.org/officeDocument/2006/relationships/header" Target="header8.xml"/><Relationship Id="rId116" Type="http://schemas.openxmlformats.org/officeDocument/2006/relationships/hyperlink" Target="https://legislation.act.gov.au/sl/2023-4/" TargetMode="External"/><Relationship Id="rId137" Type="http://schemas.openxmlformats.org/officeDocument/2006/relationships/hyperlink" Target="https://legislation.act.gov.au/sl/2023-4/" TargetMode="External"/><Relationship Id="rId158" Type="http://schemas.openxmlformats.org/officeDocument/2006/relationships/hyperlink" Target="http://www.legislation.act.gov.au/a/2017-28/default.asp" TargetMode="External"/><Relationship Id="rId20" Type="http://schemas.openxmlformats.org/officeDocument/2006/relationships/footer" Target="footer2.xml"/><Relationship Id="rId41" Type="http://schemas.openxmlformats.org/officeDocument/2006/relationships/hyperlink" Target="http://www.legislation.act.gov.au/a/2001-16" TargetMode="External"/><Relationship Id="rId62" Type="http://schemas.openxmlformats.org/officeDocument/2006/relationships/footer" Target="footer8.xml"/><Relationship Id="rId83" Type="http://schemas.openxmlformats.org/officeDocument/2006/relationships/hyperlink" Target="http://www.legislation.act.gov.au/a/2017-32/default.asp" TargetMode="External"/><Relationship Id="rId88" Type="http://schemas.openxmlformats.org/officeDocument/2006/relationships/hyperlink" Target="http://www.legislation.act.gov.au/a/2023-5/" TargetMode="External"/><Relationship Id="rId111" Type="http://schemas.openxmlformats.org/officeDocument/2006/relationships/hyperlink" Target="http://www.legislation.act.gov.au/sl/2018-5/default.asp" TargetMode="External"/><Relationship Id="rId132" Type="http://schemas.openxmlformats.org/officeDocument/2006/relationships/hyperlink" Target="http://www.legislation.act.gov.au/a/2001-44" TargetMode="External"/><Relationship Id="rId153" Type="http://schemas.openxmlformats.org/officeDocument/2006/relationships/hyperlink" Target="http://www.legislation.act.gov.au/a/2008-36" TargetMode="External"/><Relationship Id="rId174" Type="http://schemas.openxmlformats.org/officeDocument/2006/relationships/footer" Target="footer15.xml"/><Relationship Id="rId179" Type="http://schemas.openxmlformats.org/officeDocument/2006/relationships/footer" Target="footer17.xml"/><Relationship Id="rId15" Type="http://schemas.openxmlformats.org/officeDocument/2006/relationships/hyperlink" Target="http://www.legislation.act.gov.au/a/2001-14" TargetMode="External"/><Relationship Id="rId36" Type="http://schemas.openxmlformats.org/officeDocument/2006/relationships/hyperlink" Target="http://www.standards.org.au"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5-39" TargetMode="External"/><Relationship Id="rId127" Type="http://schemas.openxmlformats.org/officeDocument/2006/relationships/hyperlink" Target="https://legislation.act.gov.au/sl/2023-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6" TargetMode="External"/><Relationship Id="rId52" Type="http://schemas.openxmlformats.org/officeDocument/2006/relationships/hyperlink" Target="http://www.legislation.act.gov.au/a/2004-57" TargetMode="External"/><Relationship Id="rId73" Type="http://schemas.openxmlformats.org/officeDocument/2006/relationships/hyperlink" Target="http://www.legislation.act.gov.au/a/2001-44" TargetMode="External"/><Relationship Id="rId78" Type="http://schemas.openxmlformats.org/officeDocument/2006/relationships/hyperlink" Target="http://www.legislation.act.gov.au/a/2008-35" TargetMode="External"/><Relationship Id="rId94" Type="http://schemas.openxmlformats.org/officeDocument/2006/relationships/hyperlink" Target="http://www.legislation.act.gov.au/sl/2018-5/default.asp" TargetMode="External"/><Relationship Id="rId99" Type="http://schemas.openxmlformats.org/officeDocument/2006/relationships/hyperlink" Target="http://www.legislation.act.gov.au/a/2017-28/default.asp" TargetMode="External"/><Relationship Id="rId101" Type="http://schemas.openxmlformats.org/officeDocument/2006/relationships/hyperlink" Target="http://www.legislation.act.gov.au/a/2017-28/default.asp" TargetMode="External"/><Relationship Id="rId122" Type="http://schemas.openxmlformats.org/officeDocument/2006/relationships/hyperlink" Target="https://legislation.act.gov.au/sl/2023-4/" TargetMode="External"/><Relationship Id="rId143" Type="http://schemas.openxmlformats.org/officeDocument/2006/relationships/hyperlink" Target="http://www.legislation.act.gov.au/a/2001-44" TargetMode="External"/><Relationship Id="rId148" Type="http://schemas.openxmlformats.org/officeDocument/2006/relationships/hyperlink" Target="http://www.legislation.act.gov.au/a/2005-60" TargetMode="External"/><Relationship Id="rId164" Type="http://schemas.openxmlformats.org/officeDocument/2006/relationships/hyperlink" Target="http://www.legislation.act.gov.au/a/2020-48/" TargetMode="External"/><Relationship Id="rId16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fontTable" Target="fontTable.xml"/><Relationship Id="rId26" Type="http://schemas.openxmlformats.org/officeDocument/2006/relationships/footer" Target="footer5.xml"/><Relationship Id="rId47" Type="http://schemas.openxmlformats.org/officeDocument/2006/relationships/hyperlink" Target="http://www.legislation.act.gov.au/a/1997-84/default.asp" TargetMode="External"/><Relationship Id="rId68" Type="http://schemas.openxmlformats.org/officeDocument/2006/relationships/header" Target="header9.xml"/><Relationship Id="rId89" Type="http://schemas.openxmlformats.org/officeDocument/2006/relationships/hyperlink" Target="http://www.legislation.act.gov.au/cn/2023-1/" TargetMode="External"/><Relationship Id="rId112" Type="http://schemas.openxmlformats.org/officeDocument/2006/relationships/hyperlink" Target="http://www.legislation.act.gov.au/a/2008-36" TargetMode="External"/><Relationship Id="rId133" Type="http://schemas.openxmlformats.org/officeDocument/2006/relationships/hyperlink" Target="https://legislation.act.gov.au/sl/2023-4/" TargetMode="External"/><Relationship Id="rId154" Type="http://schemas.openxmlformats.org/officeDocument/2006/relationships/hyperlink" Target="http://www.legislation.act.gov.au/a/2008-36" TargetMode="External"/><Relationship Id="rId175" Type="http://schemas.openxmlformats.org/officeDocument/2006/relationships/header" Target="header14.xm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1997-84/" TargetMode="External"/><Relationship Id="rId58" Type="http://schemas.openxmlformats.org/officeDocument/2006/relationships/hyperlink" Target="http://www.standards.org.au/" TargetMode="External"/><Relationship Id="rId79" Type="http://schemas.openxmlformats.org/officeDocument/2006/relationships/hyperlink" Target="http://www.legislation.act.gov.au/cn/2009-2/default.asp" TargetMode="External"/><Relationship Id="rId102" Type="http://schemas.openxmlformats.org/officeDocument/2006/relationships/hyperlink" Target="http://www.legislation.act.gov.au/a/2001-44" TargetMode="External"/><Relationship Id="rId123" Type="http://schemas.openxmlformats.org/officeDocument/2006/relationships/hyperlink" Target="https://legislation.act.gov.au/sl/2023-4/" TargetMode="External"/><Relationship Id="rId144" Type="http://schemas.openxmlformats.org/officeDocument/2006/relationships/hyperlink" Target="http://www.legislation.act.gov.au/a/2001-44" TargetMode="External"/><Relationship Id="rId90" Type="http://schemas.openxmlformats.org/officeDocument/2006/relationships/hyperlink" Target="http://www.legislation.act.gov.au/sl/2023-4/default.asp" TargetMode="External"/><Relationship Id="rId165" Type="http://schemas.openxmlformats.org/officeDocument/2006/relationships/hyperlink" Target="http://www.legislation.act.gov.au/sl/2023-4/" TargetMode="External"/><Relationship Id="rId27" Type="http://schemas.openxmlformats.org/officeDocument/2006/relationships/footer" Target="footer6.xml"/><Relationship Id="rId48" Type="http://schemas.openxmlformats.org/officeDocument/2006/relationships/hyperlink" Target="http://www.legislation.act.gov.au/a/2004-12" TargetMode="External"/><Relationship Id="rId69" Type="http://schemas.openxmlformats.org/officeDocument/2006/relationships/footer" Target="footer10.xml"/><Relationship Id="rId113" Type="http://schemas.openxmlformats.org/officeDocument/2006/relationships/hyperlink" Target="http://www.legislation.act.gov.au/sl/2018-5/default.asp" TargetMode="External"/><Relationship Id="rId134" Type="http://schemas.openxmlformats.org/officeDocument/2006/relationships/hyperlink" Target="https://legislation.act.gov.au/sl/2023-4/" TargetMode="External"/><Relationship Id="rId80" Type="http://schemas.openxmlformats.org/officeDocument/2006/relationships/hyperlink" Target="http://www.legislation.act.gov.au/sl/2012-11" TargetMode="External"/><Relationship Id="rId155" Type="http://schemas.openxmlformats.org/officeDocument/2006/relationships/hyperlink" Target="http://www.legislation.act.gov.au/sl/2012-11/" TargetMode="External"/><Relationship Id="rId176" Type="http://schemas.openxmlformats.org/officeDocument/2006/relationships/footer" Target="footer16.xml"/><Relationship Id="rId17" Type="http://schemas.openxmlformats.org/officeDocument/2006/relationships/header" Target="header1.xml"/><Relationship Id="rId38" Type="http://schemas.openxmlformats.org/officeDocument/2006/relationships/hyperlink" Target="http://www.legislation.act.gov.au/a/1997-84/" TargetMode="External"/><Relationship Id="rId59" Type="http://schemas.openxmlformats.org/officeDocument/2006/relationships/header" Target="header6.xml"/><Relationship Id="rId103" Type="http://schemas.openxmlformats.org/officeDocument/2006/relationships/hyperlink" Target="http://www.legislation.act.gov.au/sl/2006-42" TargetMode="External"/><Relationship Id="rId124" Type="http://schemas.openxmlformats.org/officeDocument/2006/relationships/hyperlink" Target="https://legislation.act.gov.au/sl/2023-4/" TargetMode="External"/><Relationship Id="rId70" Type="http://schemas.openxmlformats.org/officeDocument/2006/relationships/footer" Target="footer11.xml"/><Relationship Id="rId91" Type="http://schemas.openxmlformats.org/officeDocument/2006/relationships/hyperlink" Target="https://www.legislation.act.gov.au/sl/2022-16/" TargetMode="External"/><Relationship Id="rId145" Type="http://schemas.openxmlformats.org/officeDocument/2006/relationships/hyperlink" Target="http://www.legislation.act.gov.au/a/2001-44" TargetMode="External"/><Relationship Id="rId166" Type="http://schemas.openxmlformats.org/officeDocument/2006/relationships/hyperlink" Target="http://www.legislation.act.gov.au/a/2023-5/" TargetMode="External"/><Relationship Id="rId1" Type="http://schemas.openxmlformats.org/officeDocument/2006/relationships/customXml" Target="../customXml/item1.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71-30" TargetMode="External"/><Relationship Id="rId114" Type="http://schemas.openxmlformats.org/officeDocument/2006/relationships/hyperlink" Target="https://legislation.act.gov.au/sl/20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3D89-7CBE-4B67-9F38-86650506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6251</Words>
  <Characters>30836</Characters>
  <Application>Microsoft Office Word</Application>
  <DocSecurity>0</DocSecurity>
  <Lines>933</Lines>
  <Paragraphs>578</Paragraphs>
  <ScaleCrop>false</ScaleCrop>
  <HeadingPairs>
    <vt:vector size="2" baseType="variant">
      <vt:variant>
        <vt:lpstr>Title</vt:lpstr>
      </vt:variant>
      <vt:variant>
        <vt:i4>1</vt:i4>
      </vt:variant>
    </vt:vector>
  </HeadingPairs>
  <TitlesOfParts>
    <vt:vector size="1" baseType="lpstr">
      <vt:lpstr>Residential Tenancies Regulation 1998</vt:lpstr>
    </vt:vector>
  </TitlesOfParts>
  <Company>Section</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Regulation 1998</dc:title>
  <dc:subject/>
  <dc:creator>KarenL Moxon</dc:creator>
  <cp:keywords>R13</cp:keywords>
  <dc:description/>
  <cp:lastModifiedBy>PCODCS</cp:lastModifiedBy>
  <cp:revision>4</cp:revision>
  <cp:lastPrinted>2021-02-24T05:24:00Z</cp:lastPrinted>
  <dcterms:created xsi:type="dcterms:W3CDTF">2023-12-11T04:38:00Z</dcterms:created>
  <dcterms:modified xsi:type="dcterms:W3CDTF">2023-12-11T04:38:00Z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12/12/23</vt:lpwstr>
  </property>
  <property fmtid="{D5CDD505-2E9C-101B-9397-08002B2CF9AE}" pid="5" name="Eff">
    <vt:lpwstr>Effective:  </vt:lpwstr>
  </property>
  <property fmtid="{D5CDD505-2E9C-101B-9397-08002B2CF9AE}" pid="6" name="StartDt">
    <vt:lpwstr>12/12/23</vt:lpwstr>
  </property>
  <property fmtid="{D5CDD505-2E9C-101B-9397-08002B2CF9AE}" pid="7" name="EndDt">
    <vt:lpwstr> </vt:lpwstr>
  </property>
  <property fmtid="{D5CDD505-2E9C-101B-9397-08002B2CF9AE}" pid="8" name="DMSID">
    <vt:lpwstr>11315593</vt:lpwstr>
  </property>
  <property fmtid="{D5CDD505-2E9C-101B-9397-08002B2CF9AE}" pid="9" name="CHECKEDOUTFROMJMS">
    <vt:lpwstr/>
  </property>
  <property fmtid="{D5CDD505-2E9C-101B-9397-08002B2CF9AE}" pid="10" name="JMSREQUIREDCHECKIN">
    <vt:lpwstr/>
  </property>
</Properties>
</file>