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2.xml" ContentType="application/vnd.openxmlformats-officedocument.wordprocessingml.header+xml"/>
  <Override PartName="/word/footer24.xml" ContentType="application/vnd.openxmlformats-officedocument.wordprocessingml.footer+xml"/>
  <Override PartName="/word/header23.xml" ContentType="application/vnd.openxmlformats-officedocument.wordprocessingml.header+xml"/>
  <Override PartName="/word/footer2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EE676B" w14:textId="77777777" w:rsidR="00196A87" w:rsidRDefault="00196A87" w:rsidP="00196A87">
      <w:pPr>
        <w:jc w:val="center"/>
      </w:pPr>
      <w:bookmarkStart w:id="0" w:name="_Hlk11765237"/>
      <w:r>
        <w:rPr>
          <w:noProof/>
          <w:lang w:eastAsia="en-AU"/>
        </w:rPr>
        <w:drawing>
          <wp:inline distT="0" distB="0" distL="0" distR="0" wp14:anchorId="5979E8E4" wp14:editId="34E85972">
            <wp:extent cx="1333500" cy="1181100"/>
            <wp:effectExtent l="19050" t="0" r="0" b="0"/>
            <wp:docPr id="84" name="Picture 11"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CT Crest high res small"/>
                    <pic:cNvPicPr>
                      <a:picLocks noChangeAspect="1" noChangeArrowheads="1"/>
                    </pic:cNvPicPr>
                  </pic:nvPicPr>
                  <pic:blipFill>
                    <a:blip r:embed="rId8" cstate="print"/>
                    <a:srcRect/>
                    <a:stretch>
                      <a:fillRect/>
                    </a:stretch>
                  </pic:blipFill>
                  <pic:spPr bwMode="auto">
                    <a:xfrm>
                      <a:off x="0" y="0"/>
                      <a:ext cx="1333500" cy="1181100"/>
                    </a:xfrm>
                    <a:prstGeom prst="rect">
                      <a:avLst/>
                    </a:prstGeom>
                    <a:noFill/>
                    <a:ln w="9525">
                      <a:noFill/>
                      <a:miter lim="800000"/>
                      <a:headEnd/>
                      <a:tailEnd/>
                    </a:ln>
                  </pic:spPr>
                </pic:pic>
              </a:graphicData>
            </a:graphic>
          </wp:inline>
        </w:drawing>
      </w:r>
    </w:p>
    <w:p w14:paraId="1A021AE9" w14:textId="77777777" w:rsidR="00196A87" w:rsidRDefault="00196A87" w:rsidP="00196A87">
      <w:pPr>
        <w:jc w:val="center"/>
        <w:rPr>
          <w:rFonts w:ascii="Arial" w:hAnsi="Arial"/>
        </w:rPr>
      </w:pPr>
      <w:r>
        <w:rPr>
          <w:rFonts w:ascii="Arial" w:hAnsi="Arial"/>
        </w:rPr>
        <w:t>Australian Capital Territory</w:t>
      </w:r>
    </w:p>
    <w:p w14:paraId="5DCF2878" w14:textId="7A4BD05F" w:rsidR="00196A87" w:rsidRDefault="00B20230" w:rsidP="00196A87">
      <w:pPr>
        <w:pStyle w:val="Billname1"/>
      </w:pPr>
      <w:r>
        <w:fldChar w:fldCharType="begin"/>
      </w:r>
      <w:r>
        <w:instrText xml:space="preserve"> REF Citation \*charformat </w:instrText>
      </w:r>
      <w:r>
        <w:fldChar w:fldCharType="separate"/>
      </w:r>
      <w:r w:rsidR="000E773D">
        <w:t>Road Transport (Vehicle Registration) Regulation 2000</w:t>
      </w:r>
      <w:r>
        <w:fldChar w:fldCharType="end"/>
      </w:r>
      <w:r w:rsidR="00196A87">
        <w:t xml:space="preserve">    </w:t>
      </w:r>
    </w:p>
    <w:p w14:paraId="6F507CE6" w14:textId="6ACD6D06" w:rsidR="00196A87" w:rsidRDefault="00D05FA7" w:rsidP="00196A87">
      <w:pPr>
        <w:pStyle w:val="ActNo"/>
      </w:pPr>
      <w:bookmarkStart w:id="1" w:name="LawNo"/>
      <w:r>
        <w:t>SL2000-12</w:t>
      </w:r>
      <w:bookmarkEnd w:id="1"/>
    </w:p>
    <w:p w14:paraId="7DD486AD" w14:textId="77777777" w:rsidR="00196A87" w:rsidRDefault="00196A87" w:rsidP="00196A87">
      <w:pPr>
        <w:pStyle w:val="CoverInForce"/>
      </w:pPr>
      <w:r>
        <w:t>made under the</w:t>
      </w:r>
    </w:p>
    <w:p w14:paraId="5D3F9641" w14:textId="2BC5F070" w:rsidR="00196A87" w:rsidRDefault="00B20230" w:rsidP="00196A87">
      <w:pPr>
        <w:pStyle w:val="CoverActName"/>
      </w:pPr>
      <w:r>
        <w:fldChar w:fldCharType="begin"/>
      </w:r>
      <w:r>
        <w:instrText xml:space="preserve"> REF ActName \*charformat </w:instrText>
      </w:r>
      <w:r>
        <w:fldChar w:fldCharType="separate"/>
      </w:r>
      <w:r w:rsidR="000E773D" w:rsidRPr="000E773D">
        <w:t>Road Transport (Vehicle Registration) Act 1999</w:t>
      </w:r>
      <w:r>
        <w:fldChar w:fldCharType="end"/>
      </w:r>
    </w:p>
    <w:p w14:paraId="6B741BBE" w14:textId="3B4A909E" w:rsidR="00196A87" w:rsidRDefault="00196A87" w:rsidP="00196A87">
      <w:pPr>
        <w:pStyle w:val="RepubNo"/>
      </w:pPr>
      <w:r>
        <w:t xml:space="preserve">Republication No </w:t>
      </w:r>
      <w:bookmarkStart w:id="2" w:name="RepubNo"/>
      <w:r w:rsidR="00D05FA7">
        <w:t>57</w:t>
      </w:r>
      <w:bookmarkEnd w:id="2"/>
    </w:p>
    <w:p w14:paraId="605949F3" w14:textId="034FB649" w:rsidR="00196A87" w:rsidRDefault="00196A87" w:rsidP="00196A87">
      <w:pPr>
        <w:pStyle w:val="EffectiveDate"/>
      </w:pPr>
      <w:r>
        <w:t xml:space="preserve">Effective:  </w:t>
      </w:r>
      <w:bookmarkStart w:id="3" w:name="EffectiveDate"/>
      <w:r w:rsidR="00D05FA7">
        <w:t>1 July 2021</w:t>
      </w:r>
      <w:bookmarkEnd w:id="3"/>
      <w:r w:rsidR="00D05FA7">
        <w:t xml:space="preserve"> – </w:t>
      </w:r>
      <w:bookmarkStart w:id="4" w:name="EndEffDate"/>
      <w:r w:rsidR="00D05FA7">
        <w:t>10 December 2021</w:t>
      </w:r>
      <w:bookmarkEnd w:id="4"/>
    </w:p>
    <w:p w14:paraId="5C76C7EB" w14:textId="53A5CBAA" w:rsidR="00196A87" w:rsidRDefault="00196A87" w:rsidP="00196A87">
      <w:pPr>
        <w:pStyle w:val="CoverInForce"/>
      </w:pPr>
      <w:r>
        <w:t xml:space="preserve">Republication date: </w:t>
      </w:r>
      <w:bookmarkStart w:id="5" w:name="InForceDate"/>
      <w:r w:rsidR="00D05FA7">
        <w:t>9 August 2021</w:t>
      </w:r>
      <w:bookmarkEnd w:id="5"/>
    </w:p>
    <w:p w14:paraId="53E057A3" w14:textId="63A5B66D" w:rsidR="00196A87" w:rsidRPr="00C27D78" w:rsidRDefault="0054404C" w:rsidP="007044EB">
      <w:pPr>
        <w:pStyle w:val="CoverInForce"/>
      </w:pPr>
      <w:r>
        <w:t xml:space="preserve">Last amendment made by </w:t>
      </w:r>
      <w:bookmarkStart w:id="6" w:name="LastAmdt"/>
      <w:r w:rsidRPr="00196A87">
        <w:rPr>
          <w:rStyle w:val="charCitHyperlinkAbbrev"/>
        </w:rPr>
        <w:fldChar w:fldCharType="begin"/>
      </w:r>
      <w:r w:rsidR="00D05FA7">
        <w:rPr>
          <w:rStyle w:val="charCitHyperlinkAbbrev"/>
        </w:rPr>
        <w:instrText>HYPERLINK "http://www.legislation.act.gov.au/sl/2021-18/" \o "Road Transport (Vehicle Registration) Amendment Regulation 2021 (No 1)"</w:instrText>
      </w:r>
      <w:r w:rsidRPr="00196A87">
        <w:rPr>
          <w:rStyle w:val="charCitHyperlinkAbbrev"/>
        </w:rPr>
        <w:fldChar w:fldCharType="separate"/>
      </w:r>
      <w:r w:rsidR="00D05FA7">
        <w:rPr>
          <w:rStyle w:val="charCitHyperlinkAbbrev"/>
        </w:rPr>
        <w:t>SL2021</w:t>
      </w:r>
      <w:r w:rsidR="00D05FA7">
        <w:rPr>
          <w:rStyle w:val="charCitHyperlinkAbbrev"/>
        </w:rPr>
        <w:noBreakHyphen/>
        <w:t>18</w:t>
      </w:r>
      <w:r w:rsidRPr="00196A87">
        <w:rPr>
          <w:rStyle w:val="charCitHyperlinkAbbrev"/>
        </w:rPr>
        <w:fldChar w:fldCharType="end"/>
      </w:r>
      <w:bookmarkEnd w:id="6"/>
    </w:p>
    <w:p w14:paraId="608EFD2D" w14:textId="77777777" w:rsidR="00196A87" w:rsidRDefault="00196A87" w:rsidP="00196A87"/>
    <w:p w14:paraId="689395F1" w14:textId="77777777" w:rsidR="00196A87" w:rsidRDefault="00196A87" w:rsidP="00196A87"/>
    <w:p w14:paraId="00EC1C4A" w14:textId="77777777" w:rsidR="00955AC5" w:rsidRDefault="00955AC5" w:rsidP="00196A87"/>
    <w:p w14:paraId="7D05FF46" w14:textId="77777777" w:rsidR="00196A87" w:rsidRDefault="00196A87" w:rsidP="00196A87"/>
    <w:p w14:paraId="6A1F09B4" w14:textId="77777777" w:rsidR="00196A87" w:rsidRDefault="00196A87" w:rsidP="00196A87">
      <w:pPr>
        <w:spacing w:after="240"/>
        <w:rPr>
          <w:rFonts w:ascii="Arial" w:hAnsi="Arial"/>
        </w:rPr>
      </w:pPr>
    </w:p>
    <w:p w14:paraId="43C42BB6" w14:textId="77777777" w:rsidR="00196A87" w:rsidRPr="00797332" w:rsidRDefault="00196A87" w:rsidP="00196A87">
      <w:pPr>
        <w:pStyle w:val="PageBreak"/>
      </w:pPr>
      <w:r w:rsidRPr="00797332">
        <w:br w:type="page"/>
      </w:r>
    </w:p>
    <w:bookmarkEnd w:id="0"/>
    <w:p w14:paraId="57CDBF7B" w14:textId="77777777" w:rsidR="00196A87" w:rsidRDefault="00196A87" w:rsidP="00196A87">
      <w:pPr>
        <w:pStyle w:val="CoverHeading"/>
      </w:pPr>
      <w:r>
        <w:lastRenderedPageBreak/>
        <w:t>About this republication</w:t>
      </w:r>
    </w:p>
    <w:p w14:paraId="0B37ADC6" w14:textId="77777777" w:rsidR="00196A87" w:rsidRDefault="00196A87" w:rsidP="00196A87">
      <w:pPr>
        <w:pStyle w:val="CoverSubHdg"/>
      </w:pPr>
      <w:r>
        <w:t>The republished law</w:t>
      </w:r>
    </w:p>
    <w:p w14:paraId="72124178" w14:textId="3D4B336C" w:rsidR="00196A87" w:rsidRDefault="00196A87" w:rsidP="00196A87">
      <w:pPr>
        <w:pStyle w:val="CoverText"/>
      </w:pPr>
      <w:r>
        <w:t xml:space="preserve">This is a republication of the </w:t>
      </w:r>
      <w:r w:rsidRPr="00D05FA7">
        <w:rPr>
          <w:i/>
        </w:rPr>
        <w:fldChar w:fldCharType="begin"/>
      </w:r>
      <w:r w:rsidRPr="00D05FA7">
        <w:rPr>
          <w:i/>
        </w:rPr>
        <w:instrText xml:space="preserve"> REF citation *\charformat  \* MERGEFORMAT </w:instrText>
      </w:r>
      <w:r w:rsidRPr="00D05FA7">
        <w:rPr>
          <w:i/>
        </w:rPr>
        <w:fldChar w:fldCharType="separate"/>
      </w:r>
      <w:r w:rsidR="000E773D" w:rsidRPr="000E773D">
        <w:rPr>
          <w:i/>
        </w:rPr>
        <w:t>Road Transport (Vehicle Registration) Regulation 2000</w:t>
      </w:r>
      <w:r w:rsidRPr="00D05FA7">
        <w:rPr>
          <w:i/>
        </w:rPr>
        <w:fldChar w:fldCharType="end"/>
      </w:r>
      <w:r>
        <w:rPr>
          <w:iCs/>
        </w:rPr>
        <w:t>,</w:t>
      </w:r>
      <w:r>
        <w:t xml:space="preserve"> made under the </w:t>
      </w:r>
      <w:r w:rsidRPr="00D05FA7">
        <w:rPr>
          <w:i/>
        </w:rPr>
        <w:fldChar w:fldCharType="begin"/>
      </w:r>
      <w:r w:rsidRPr="00D05FA7">
        <w:rPr>
          <w:i/>
        </w:rPr>
        <w:instrText xml:space="preserve"> REF ActName \*charformat  \* MERGEFORMAT </w:instrText>
      </w:r>
      <w:r w:rsidRPr="00D05FA7">
        <w:rPr>
          <w:i/>
        </w:rPr>
        <w:fldChar w:fldCharType="separate"/>
      </w:r>
      <w:r w:rsidR="000E773D" w:rsidRPr="000E773D">
        <w:rPr>
          <w:i/>
        </w:rPr>
        <w:t>Road Transport (Vehicle Registration) Act 1999</w:t>
      </w:r>
      <w:r w:rsidRPr="00D05FA7">
        <w:rPr>
          <w:i/>
        </w:rPr>
        <w:fldChar w:fldCharType="end"/>
      </w:r>
      <w:r>
        <w:t xml:space="preserve"> (including</w:t>
      </w:r>
      <w:r w:rsidRPr="003D214E">
        <w:t xml:space="preserve"> </w:t>
      </w:r>
      <w:r>
        <w:t xml:space="preserve">any amendment made under the </w:t>
      </w:r>
      <w:hyperlink r:id="rId9" w:tooltip="A2001-14" w:history="1">
        <w:r w:rsidRPr="003D214E">
          <w:rPr>
            <w:rStyle w:val="charCitHyperlinkItal"/>
          </w:rPr>
          <w:t>Legislation Act 2001</w:t>
        </w:r>
      </w:hyperlink>
      <w:r>
        <w:t xml:space="preserve">, part 11.3 (Editorial changes)) as in force on </w:t>
      </w:r>
      <w:r w:rsidR="00B20230">
        <w:fldChar w:fldCharType="begin"/>
      </w:r>
      <w:r w:rsidR="00B20230">
        <w:instrText xml:space="preserve"> REF InForceDate *\charformat </w:instrText>
      </w:r>
      <w:r w:rsidR="00B20230">
        <w:fldChar w:fldCharType="separate"/>
      </w:r>
      <w:r w:rsidR="000E773D">
        <w:t>9 August 2021</w:t>
      </w:r>
      <w:r w:rsidR="00B20230">
        <w:fldChar w:fldCharType="end"/>
      </w:r>
      <w:r w:rsidRPr="003D214E">
        <w:rPr>
          <w:rStyle w:val="charItals"/>
        </w:rPr>
        <w:t xml:space="preserve">.  </w:t>
      </w:r>
      <w:r>
        <w:t xml:space="preserve">It also includes any commencement, amendment, repeal or expiry affecting this republished law to </w:t>
      </w:r>
      <w:r w:rsidR="00B20230">
        <w:fldChar w:fldCharType="begin"/>
      </w:r>
      <w:r w:rsidR="00B20230">
        <w:instrText xml:space="preserve"> REF EffectiveDate *\charformat </w:instrText>
      </w:r>
      <w:r w:rsidR="00B20230">
        <w:fldChar w:fldCharType="separate"/>
      </w:r>
      <w:r w:rsidR="000E773D">
        <w:t>1 July 2021</w:t>
      </w:r>
      <w:r w:rsidR="00B20230">
        <w:fldChar w:fldCharType="end"/>
      </w:r>
      <w:r>
        <w:t xml:space="preserve">.  </w:t>
      </w:r>
    </w:p>
    <w:p w14:paraId="41668FCE" w14:textId="77777777" w:rsidR="00196A87" w:rsidRDefault="00196A87" w:rsidP="00196A87">
      <w:pPr>
        <w:pStyle w:val="CoverText"/>
      </w:pPr>
      <w:r>
        <w:t xml:space="preserve">The legislation history and amendment history of the republished law are set out in endnotes 3 and 4. </w:t>
      </w:r>
    </w:p>
    <w:p w14:paraId="16A7AB61" w14:textId="77777777" w:rsidR="00196A87" w:rsidRDefault="00196A87" w:rsidP="00196A87">
      <w:pPr>
        <w:pStyle w:val="CoverSubHdg"/>
      </w:pPr>
      <w:r>
        <w:t>Kinds of republications</w:t>
      </w:r>
    </w:p>
    <w:p w14:paraId="39665E0A" w14:textId="09007B79" w:rsidR="00196A87" w:rsidRDefault="00196A87" w:rsidP="00196A87">
      <w:pPr>
        <w:pStyle w:val="CoverText"/>
        <w:rPr>
          <w:color w:val="000000"/>
        </w:rPr>
      </w:pPr>
      <w:r>
        <w:rPr>
          <w:color w:val="000000"/>
        </w:rPr>
        <w:t xml:space="preserve">The Parliamentary Counsel’s Office prepares 2 kinds of republications of ACT laws (see the ACT legislation register at </w:t>
      </w:r>
      <w:hyperlink r:id="rId10" w:history="1">
        <w:r w:rsidRPr="003D214E">
          <w:rPr>
            <w:rStyle w:val="charCitHyperlinkAbbrev"/>
          </w:rPr>
          <w:t>www.legislation.act.gov.au</w:t>
        </w:r>
      </w:hyperlink>
      <w:r>
        <w:rPr>
          <w:color w:val="000000"/>
        </w:rPr>
        <w:t>):</w:t>
      </w:r>
    </w:p>
    <w:p w14:paraId="27326925" w14:textId="728D7E23" w:rsidR="00196A87" w:rsidRDefault="00196A87" w:rsidP="00196A87">
      <w:pPr>
        <w:pStyle w:val="CoverTextBullet"/>
        <w:tabs>
          <w:tab w:val="left" w:pos="0"/>
        </w:tabs>
      </w:pPr>
      <w:r>
        <w:t xml:space="preserve">authorised republications to which the </w:t>
      </w:r>
      <w:hyperlink r:id="rId11" w:tooltip="A2001-14" w:history="1">
        <w:r w:rsidRPr="003D214E">
          <w:rPr>
            <w:rStyle w:val="charCitHyperlinkItal"/>
          </w:rPr>
          <w:t>Legislation Act 2001</w:t>
        </w:r>
      </w:hyperlink>
      <w:r>
        <w:t xml:space="preserve"> applies</w:t>
      </w:r>
    </w:p>
    <w:p w14:paraId="53F87D2B" w14:textId="77777777" w:rsidR="00196A87" w:rsidRDefault="00196A87" w:rsidP="00196A87">
      <w:pPr>
        <w:pStyle w:val="CoverTextBullet"/>
        <w:tabs>
          <w:tab w:val="left" w:pos="0"/>
        </w:tabs>
      </w:pPr>
      <w:r>
        <w:t>unauthorised republications.</w:t>
      </w:r>
    </w:p>
    <w:p w14:paraId="7EE6B475" w14:textId="77777777" w:rsidR="00196A87" w:rsidRDefault="00196A87" w:rsidP="00196A87">
      <w:pPr>
        <w:pStyle w:val="CoverText"/>
      </w:pPr>
      <w:r>
        <w:t>The status of this republication appears on the bottom of each page.</w:t>
      </w:r>
    </w:p>
    <w:p w14:paraId="73A5E489" w14:textId="77777777" w:rsidR="00196A87" w:rsidRDefault="00196A87" w:rsidP="00196A87">
      <w:pPr>
        <w:pStyle w:val="CoverSubHdg"/>
      </w:pPr>
      <w:r>
        <w:t>Editorial changes</w:t>
      </w:r>
    </w:p>
    <w:p w14:paraId="3E3D5BAC" w14:textId="0C6DBC5D" w:rsidR="00196A87" w:rsidRDefault="00196A87" w:rsidP="00196A87">
      <w:pPr>
        <w:pStyle w:val="CoverText"/>
      </w:pPr>
      <w:r>
        <w:t xml:space="preserve">The </w:t>
      </w:r>
      <w:hyperlink r:id="rId12" w:tooltip="A2001-14" w:history="1">
        <w:r w:rsidRPr="003D214E">
          <w:rPr>
            <w:rStyle w:val="charCitHyperlinkItal"/>
          </w:rPr>
          <w:t>Legislation Act 2001</w:t>
        </w:r>
      </w:hyperlink>
      <w:r w:rsidRPr="003B4EC1">
        <w:t>, part 11.3</w:t>
      </w:r>
      <w:r>
        <w:t xml:space="preserve"> authorises the Parliamentary Counsel to make editorial amendments and other changes of a formal nature when preparing a law for republication.  Editorial changes do not change the effect of the law, but have effect as if they had been made by an Act commencing on the republication date (see </w:t>
      </w:r>
      <w:hyperlink r:id="rId13" w:tooltip="A2001-14" w:history="1">
        <w:r w:rsidRPr="003D214E">
          <w:rPr>
            <w:rStyle w:val="charCitHyperlinkItal"/>
          </w:rPr>
          <w:t>Legislation Act 2001</w:t>
        </w:r>
      </w:hyperlink>
      <w:r>
        <w:t xml:space="preserve">, s 115 and s 117).  The changes are made if the Parliamentary Counsel considers they are desirable to bring the law into line, or more closely into line, with current legislative drafting practice.  </w:t>
      </w:r>
    </w:p>
    <w:p w14:paraId="52F2B1B8" w14:textId="4C7E8DB8" w:rsidR="00196A87" w:rsidRDefault="00196A87" w:rsidP="00196A87">
      <w:pPr>
        <w:pStyle w:val="CoverText"/>
      </w:pPr>
      <w:r>
        <w:t>This republication</w:t>
      </w:r>
      <w:r w:rsidR="00FE02F8">
        <w:t xml:space="preserve"> include</w:t>
      </w:r>
      <w:r w:rsidR="00F2112D">
        <w:t>s</w:t>
      </w:r>
      <w:r>
        <w:t xml:space="preserve"> amendments made under part 11.3 (see endnote 1).</w:t>
      </w:r>
    </w:p>
    <w:p w14:paraId="4398D0B0" w14:textId="77777777" w:rsidR="00196A87" w:rsidRDefault="00196A87" w:rsidP="00196A87">
      <w:pPr>
        <w:pStyle w:val="CoverSubHdg"/>
      </w:pPr>
      <w:r>
        <w:t>Uncommenced provisions and amendments</w:t>
      </w:r>
    </w:p>
    <w:p w14:paraId="588AB88B" w14:textId="68DFF87A" w:rsidR="00196A87" w:rsidRDefault="00196A87" w:rsidP="00196A87">
      <w:pPr>
        <w:pStyle w:val="CoverText"/>
        <w:rPr>
          <w:color w:val="000000"/>
        </w:rPr>
      </w:pPr>
      <w:r>
        <w:rPr>
          <w:color w:val="000000"/>
        </w:rPr>
        <w:t xml:space="preserve">If a provision of the republished law has not commenced, the symbol </w:t>
      </w:r>
      <w:r>
        <w:rPr>
          <w:rFonts w:ascii="Arial" w:hAnsi="Arial"/>
          <w:b/>
          <w:color w:val="000000"/>
          <w:sz w:val="24"/>
          <w:bdr w:val="single" w:sz="4" w:space="0" w:color="auto"/>
        </w:rPr>
        <w:t> U </w:t>
      </w:r>
      <w:r>
        <w:rPr>
          <w:color w:val="000000"/>
        </w:rPr>
        <w:t xml:space="preserve"> appears immediately before the provision heading.  Any uncommenced amendments that affect this republished law are accessible on the ACT legislation register (</w:t>
      </w:r>
      <w:hyperlink r:id="rId14" w:history="1">
        <w:r w:rsidRPr="003D214E">
          <w:rPr>
            <w:rStyle w:val="charCitHyperlinkAbbrev"/>
          </w:rPr>
          <w:t>www.legislation.act.gov.au</w:t>
        </w:r>
      </w:hyperlink>
      <w:r>
        <w:rPr>
          <w:color w:val="000000"/>
        </w:rPr>
        <w:t>). For more information, see the home page for this law on the register.</w:t>
      </w:r>
    </w:p>
    <w:p w14:paraId="5CD686B5" w14:textId="77777777" w:rsidR="00196A87" w:rsidRDefault="00196A87" w:rsidP="00196A87">
      <w:pPr>
        <w:pStyle w:val="CoverSubHdg"/>
      </w:pPr>
      <w:r>
        <w:t>Modifications</w:t>
      </w:r>
    </w:p>
    <w:p w14:paraId="2CFAC245" w14:textId="734C3F1A" w:rsidR="00196A87" w:rsidRDefault="00196A87" w:rsidP="00196A87">
      <w:pPr>
        <w:pStyle w:val="CoverText"/>
        <w:rPr>
          <w:color w:val="000000"/>
        </w:rPr>
      </w:pPr>
      <w:r>
        <w:rPr>
          <w:color w:val="000000"/>
        </w:rPr>
        <w:t xml:space="preserve">If a provision of the republished law is affected by a current modification, the symbol </w:t>
      </w:r>
      <w:r>
        <w:rPr>
          <w:rFonts w:ascii="Arial" w:hAnsi="Arial"/>
          <w:b/>
          <w:color w:val="000000"/>
          <w:sz w:val="24"/>
          <w:bdr w:val="single" w:sz="4" w:space="0" w:color="auto"/>
        </w:rPr>
        <w:t> M </w:t>
      </w:r>
      <w:r w:rsidRPr="003B4EC1">
        <w:t xml:space="preserve"> </w:t>
      </w:r>
      <w:r>
        <w:rPr>
          <w:color w:val="000000"/>
        </w:rPr>
        <w:t xml:space="preserve">appears immediately before the provision heading.  The text of the modifying provision appears in the endnotes.  For the legal status of modifications, see the </w:t>
      </w:r>
      <w:hyperlink r:id="rId15" w:tooltip="A2001-14" w:history="1">
        <w:r>
          <w:rPr>
            <w:rStyle w:val="charCitHyperlinkItal"/>
          </w:rPr>
          <w:t>Legislation Act </w:t>
        </w:r>
        <w:r w:rsidRPr="003D214E">
          <w:rPr>
            <w:rStyle w:val="charCitHyperlinkItal"/>
          </w:rPr>
          <w:t>2001</w:t>
        </w:r>
      </w:hyperlink>
      <w:r>
        <w:rPr>
          <w:color w:val="000000"/>
        </w:rPr>
        <w:t>, section 95.</w:t>
      </w:r>
    </w:p>
    <w:p w14:paraId="2AFB95DA" w14:textId="77777777" w:rsidR="00196A87" w:rsidRDefault="00196A87" w:rsidP="00196A87">
      <w:pPr>
        <w:pStyle w:val="CoverSubHdg"/>
      </w:pPr>
      <w:r>
        <w:t>Penalties</w:t>
      </w:r>
    </w:p>
    <w:p w14:paraId="10B09C4C" w14:textId="4F1DC008" w:rsidR="00196A87" w:rsidRPr="003765DF" w:rsidRDefault="00196A87" w:rsidP="00196A87">
      <w:pPr>
        <w:pStyle w:val="CoverText"/>
        <w:rPr>
          <w:color w:val="000000"/>
        </w:rPr>
      </w:pPr>
      <w:r>
        <w:t xml:space="preserve">At the republication date, the value of a penalty unit for an offence against this law is $160 for an individual and $810 for a corporation (see </w:t>
      </w:r>
      <w:hyperlink r:id="rId16" w:tooltip="A2001-14" w:history="1">
        <w:r w:rsidRPr="003D214E">
          <w:rPr>
            <w:rStyle w:val="charCitHyperlinkItal"/>
          </w:rPr>
          <w:t>Legislation Act 2001</w:t>
        </w:r>
      </w:hyperlink>
      <w:r>
        <w:t>, s 133).</w:t>
      </w:r>
    </w:p>
    <w:p w14:paraId="6268C9C1" w14:textId="77777777" w:rsidR="00196A87" w:rsidRDefault="00196A87" w:rsidP="00196A87">
      <w:pPr>
        <w:pStyle w:val="00SigningPage"/>
        <w:sectPr w:rsidR="00196A87" w:rsidSect="00196A87">
          <w:headerReference w:type="even" r:id="rId17"/>
          <w:headerReference w:type="default" r:id="rId18"/>
          <w:footerReference w:type="even" r:id="rId19"/>
          <w:footerReference w:type="default" r:id="rId20"/>
          <w:headerReference w:type="first" r:id="rId21"/>
          <w:footerReference w:type="first" r:id="rId22"/>
          <w:type w:val="continuous"/>
          <w:pgSz w:w="11907" w:h="16839" w:code="9"/>
          <w:pgMar w:top="3000" w:right="1900" w:bottom="2500" w:left="2300" w:header="2480" w:footer="2100" w:gutter="0"/>
          <w:pgNumType w:fmt="lowerRoman" w:start="1"/>
          <w:cols w:space="720"/>
          <w:titlePg/>
          <w:docGrid w:linePitch="254"/>
        </w:sectPr>
      </w:pPr>
    </w:p>
    <w:p w14:paraId="6910C927" w14:textId="77777777" w:rsidR="00196A87" w:rsidRDefault="00196A87" w:rsidP="00196A87">
      <w:pPr>
        <w:jc w:val="center"/>
      </w:pPr>
      <w:r>
        <w:rPr>
          <w:noProof/>
          <w:lang w:eastAsia="en-AU"/>
        </w:rPr>
        <w:lastRenderedPageBreak/>
        <w:drawing>
          <wp:inline distT="0" distB="0" distL="0" distR="0" wp14:anchorId="50BC27B4" wp14:editId="5D4C148F">
            <wp:extent cx="1333500" cy="1181100"/>
            <wp:effectExtent l="19050" t="0" r="0" b="0"/>
            <wp:docPr id="85" name="Picture 12"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CT Crest high res small"/>
                    <pic:cNvPicPr>
                      <a:picLocks noChangeAspect="1" noChangeArrowheads="1"/>
                    </pic:cNvPicPr>
                  </pic:nvPicPr>
                  <pic:blipFill>
                    <a:blip r:embed="rId8" cstate="print"/>
                    <a:srcRect/>
                    <a:stretch>
                      <a:fillRect/>
                    </a:stretch>
                  </pic:blipFill>
                  <pic:spPr bwMode="auto">
                    <a:xfrm>
                      <a:off x="0" y="0"/>
                      <a:ext cx="1333500" cy="1181100"/>
                    </a:xfrm>
                    <a:prstGeom prst="rect">
                      <a:avLst/>
                    </a:prstGeom>
                    <a:noFill/>
                    <a:ln w="9525">
                      <a:noFill/>
                      <a:miter lim="800000"/>
                      <a:headEnd/>
                      <a:tailEnd/>
                    </a:ln>
                  </pic:spPr>
                </pic:pic>
              </a:graphicData>
            </a:graphic>
          </wp:inline>
        </w:drawing>
      </w:r>
    </w:p>
    <w:p w14:paraId="4401C76B" w14:textId="77777777" w:rsidR="00196A87" w:rsidRDefault="00196A87" w:rsidP="00196A87">
      <w:pPr>
        <w:jc w:val="center"/>
        <w:rPr>
          <w:rFonts w:ascii="Arial" w:hAnsi="Arial"/>
        </w:rPr>
      </w:pPr>
      <w:r>
        <w:rPr>
          <w:rFonts w:ascii="Arial" w:hAnsi="Arial"/>
        </w:rPr>
        <w:t>Australian Capital Territory</w:t>
      </w:r>
    </w:p>
    <w:p w14:paraId="134C1D14" w14:textId="30DF28CA" w:rsidR="00196A87" w:rsidRDefault="00B20230" w:rsidP="00196A87">
      <w:pPr>
        <w:pStyle w:val="Billname"/>
      </w:pPr>
      <w:r>
        <w:fldChar w:fldCharType="begin"/>
      </w:r>
      <w:r>
        <w:instrText xml:space="preserve"> REF Citation \*charformat  \* MERGEFORMAT </w:instrText>
      </w:r>
      <w:r>
        <w:fldChar w:fldCharType="separate"/>
      </w:r>
      <w:r w:rsidR="000E773D">
        <w:t>Road Transport (Vehicle Registration) Regulation 2000</w:t>
      </w:r>
      <w:r>
        <w:fldChar w:fldCharType="end"/>
      </w:r>
    </w:p>
    <w:p w14:paraId="6A044D7F" w14:textId="77777777" w:rsidR="00196A87" w:rsidRDefault="00196A87" w:rsidP="00196A87">
      <w:pPr>
        <w:pStyle w:val="CoverInForce"/>
      </w:pPr>
      <w:r>
        <w:t>made under the</w:t>
      </w:r>
    </w:p>
    <w:p w14:paraId="421DFB0C" w14:textId="4C67CD9F" w:rsidR="00196A87" w:rsidRDefault="00B20230" w:rsidP="00196A87">
      <w:pPr>
        <w:pStyle w:val="CoverActName"/>
      </w:pPr>
      <w:r>
        <w:fldChar w:fldCharType="begin"/>
      </w:r>
      <w:r>
        <w:instrText xml:space="preserve"> REF ActName \</w:instrText>
      </w:r>
      <w:r>
        <w:instrText xml:space="preserve">*charformat </w:instrText>
      </w:r>
      <w:r>
        <w:fldChar w:fldCharType="separate"/>
      </w:r>
      <w:r w:rsidR="000E773D" w:rsidRPr="000E773D">
        <w:t>Road Transport (Vehicle Registration) Act 1999</w:t>
      </w:r>
      <w:r>
        <w:fldChar w:fldCharType="end"/>
      </w:r>
    </w:p>
    <w:p w14:paraId="1334C325" w14:textId="77777777" w:rsidR="00196A87" w:rsidRDefault="00196A87" w:rsidP="00196A87">
      <w:pPr>
        <w:pStyle w:val="Placeholder"/>
      </w:pPr>
      <w:r>
        <w:rPr>
          <w:rStyle w:val="charContents"/>
          <w:sz w:val="16"/>
        </w:rPr>
        <w:t xml:space="preserve">  </w:t>
      </w:r>
      <w:r>
        <w:rPr>
          <w:rStyle w:val="charPage"/>
        </w:rPr>
        <w:t xml:space="preserve">  </w:t>
      </w:r>
    </w:p>
    <w:p w14:paraId="6A2F165D" w14:textId="77777777" w:rsidR="00196A87" w:rsidRDefault="00196A87" w:rsidP="00196A87">
      <w:pPr>
        <w:pStyle w:val="N-TOCheading"/>
      </w:pPr>
      <w:r>
        <w:rPr>
          <w:rStyle w:val="charContents"/>
        </w:rPr>
        <w:t>Contents</w:t>
      </w:r>
    </w:p>
    <w:p w14:paraId="2B79E945" w14:textId="77777777" w:rsidR="00196A87" w:rsidRDefault="00196A87" w:rsidP="00196A87">
      <w:pPr>
        <w:pStyle w:val="N-9pt"/>
      </w:pPr>
      <w:r>
        <w:tab/>
      </w:r>
      <w:r>
        <w:rPr>
          <w:rStyle w:val="charPage"/>
        </w:rPr>
        <w:t>Page</w:t>
      </w:r>
    </w:p>
    <w:p w14:paraId="6EB116E8" w14:textId="44E1A50A" w:rsidR="001035AC" w:rsidRDefault="001035AC">
      <w:pPr>
        <w:pStyle w:val="TOC1"/>
        <w:rPr>
          <w:rFonts w:asciiTheme="minorHAnsi" w:eastAsiaTheme="minorEastAsia" w:hAnsiTheme="minorHAnsi" w:cstheme="minorBidi"/>
          <w:b w:val="0"/>
          <w:sz w:val="22"/>
          <w:szCs w:val="22"/>
          <w:lang w:eastAsia="en-AU"/>
        </w:rPr>
      </w:pPr>
      <w:r>
        <w:fldChar w:fldCharType="begin"/>
      </w:r>
      <w:r>
        <w:instrText xml:space="preserve"> TOC \o "1-5" \h \t "A H1 Chapter,1,A H2 Part,2,A H3 Div,3,A H4 SubDiv,4,A H5 Sec,5,Sched-heading,6,Sched-heading Symb,6,Sched-Part,7,Sched-Part Symb,7,Endnote1,7,Sched-Form,8,Sched-Form Symb,8,Dict-Heading,6,Dict-Heading Symb,6,Sch clause heading,5,Endnote2,5 </w:instrText>
      </w:r>
      <w:r>
        <w:fldChar w:fldCharType="separate"/>
      </w:r>
      <w:hyperlink w:anchor="_Toc79403545" w:history="1">
        <w:r w:rsidRPr="00ED2C81">
          <w:t>Chapter 1</w:t>
        </w:r>
        <w:r>
          <w:rPr>
            <w:rFonts w:asciiTheme="minorHAnsi" w:eastAsiaTheme="minorEastAsia" w:hAnsiTheme="minorHAnsi" w:cstheme="minorBidi"/>
            <w:b w:val="0"/>
            <w:sz w:val="22"/>
            <w:szCs w:val="22"/>
            <w:lang w:eastAsia="en-AU"/>
          </w:rPr>
          <w:tab/>
        </w:r>
        <w:r w:rsidRPr="00ED2C81">
          <w:t>Preliminary</w:t>
        </w:r>
        <w:r w:rsidRPr="001035AC">
          <w:rPr>
            <w:vanish/>
          </w:rPr>
          <w:tab/>
        </w:r>
        <w:r w:rsidRPr="001035AC">
          <w:rPr>
            <w:vanish/>
          </w:rPr>
          <w:fldChar w:fldCharType="begin"/>
        </w:r>
        <w:r w:rsidRPr="001035AC">
          <w:rPr>
            <w:vanish/>
          </w:rPr>
          <w:instrText xml:space="preserve"> PAGEREF _Toc79403545 \h </w:instrText>
        </w:r>
        <w:r w:rsidRPr="001035AC">
          <w:rPr>
            <w:vanish/>
          </w:rPr>
        </w:r>
        <w:r w:rsidRPr="001035AC">
          <w:rPr>
            <w:vanish/>
          </w:rPr>
          <w:fldChar w:fldCharType="separate"/>
        </w:r>
        <w:r w:rsidR="000E773D">
          <w:rPr>
            <w:vanish/>
          </w:rPr>
          <w:t>2</w:t>
        </w:r>
        <w:r w:rsidRPr="001035AC">
          <w:rPr>
            <w:vanish/>
          </w:rPr>
          <w:fldChar w:fldCharType="end"/>
        </w:r>
      </w:hyperlink>
    </w:p>
    <w:p w14:paraId="1AC8BC6B" w14:textId="62681BFB" w:rsidR="001035AC" w:rsidRDefault="001035AC">
      <w:pPr>
        <w:pStyle w:val="TOC5"/>
        <w:rPr>
          <w:rFonts w:asciiTheme="minorHAnsi" w:eastAsiaTheme="minorEastAsia" w:hAnsiTheme="minorHAnsi" w:cstheme="minorBidi"/>
          <w:sz w:val="22"/>
          <w:szCs w:val="22"/>
          <w:lang w:eastAsia="en-AU"/>
        </w:rPr>
      </w:pPr>
      <w:r>
        <w:tab/>
      </w:r>
      <w:hyperlink w:anchor="_Toc79403546" w:history="1">
        <w:r w:rsidRPr="00ED2C81">
          <w:t>1</w:t>
        </w:r>
        <w:r>
          <w:rPr>
            <w:rFonts w:asciiTheme="minorHAnsi" w:eastAsiaTheme="minorEastAsia" w:hAnsiTheme="minorHAnsi" w:cstheme="minorBidi"/>
            <w:sz w:val="22"/>
            <w:szCs w:val="22"/>
            <w:lang w:eastAsia="en-AU"/>
          </w:rPr>
          <w:tab/>
        </w:r>
        <w:r w:rsidRPr="00ED2C81">
          <w:t>Name of regulation</w:t>
        </w:r>
        <w:r>
          <w:tab/>
        </w:r>
        <w:r>
          <w:fldChar w:fldCharType="begin"/>
        </w:r>
        <w:r>
          <w:instrText xml:space="preserve"> PAGEREF _Toc79403546 \h </w:instrText>
        </w:r>
        <w:r>
          <w:fldChar w:fldCharType="separate"/>
        </w:r>
        <w:r w:rsidR="000E773D">
          <w:t>2</w:t>
        </w:r>
        <w:r>
          <w:fldChar w:fldCharType="end"/>
        </w:r>
      </w:hyperlink>
    </w:p>
    <w:p w14:paraId="21F10B59" w14:textId="57F50E02" w:rsidR="001035AC" w:rsidRDefault="001035AC">
      <w:pPr>
        <w:pStyle w:val="TOC5"/>
        <w:rPr>
          <w:rFonts w:asciiTheme="minorHAnsi" w:eastAsiaTheme="minorEastAsia" w:hAnsiTheme="minorHAnsi" w:cstheme="minorBidi"/>
          <w:sz w:val="22"/>
          <w:szCs w:val="22"/>
          <w:lang w:eastAsia="en-AU"/>
        </w:rPr>
      </w:pPr>
      <w:r>
        <w:tab/>
      </w:r>
      <w:hyperlink w:anchor="_Toc79403547" w:history="1">
        <w:r w:rsidRPr="00ED2C81">
          <w:t>3</w:t>
        </w:r>
        <w:r>
          <w:rPr>
            <w:rFonts w:asciiTheme="minorHAnsi" w:eastAsiaTheme="minorEastAsia" w:hAnsiTheme="minorHAnsi" w:cstheme="minorBidi"/>
            <w:sz w:val="22"/>
            <w:szCs w:val="22"/>
            <w:lang w:eastAsia="en-AU"/>
          </w:rPr>
          <w:tab/>
        </w:r>
        <w:r w:rsidRPr="00ED2C81">
          <w:t>Definitions—the dictionary</w:t>
        </w:r>
        <w:r>
          <w:tab/>
        </w:r>
        <w:r>
          <w:fldChar w:fldCharType="begin"/>
        </w:r>
        <w:r>
          <w:instrText xml:space="preserve"> PAGEREF _Toc79403547 \h </w:instrText>
        </w:r>
        <w:r>
          <w:fldChar w:fldCharType="separate"/>
        </w:r>
        <w:r w:rsidR="000E773D">
          <w:t>2</w:t>
        </w:r>
        <w:r>
          <w:fldChar w:fldCharType="end"/>
        </w:r>
      </w:hyperlink>
    </w:p>
    <w:p w14:paraId="374D0AD5" w14:textId="2C0A84F0" w:rsidR="001035AC" w:rsidRDefault="001035AC">
      <w:pPr>
        <w:pStyle w:val="TOC5"/>
        <w:rPr>
          <w:rFonts w:asciiTheme="minorHAnsi" w:eastAsiaTheme="minorEastAsia" w:hAnsiTheme="minorHAnsi" w:cstheme="minorBidi"/>
          <w:sz w:val="22"/>
          <w:szCs w:val="22"/>
          <w:lang w:eastAsia="en-AU"/>
        </w:rPr>
      </w:pPr>
      <w:r>
        <w:tab/>
      </w:r>
      <w:hyperlink w:anchor="_Toc79403548" w:history="1">
        <w:r w:rsidRPr="00ED2C81">
          <w:t>4</w:t>
        </w:r>
        <w:r>
          <w:rPr>
            <w:rFonts w:asciiTheme="minorHAnsi" w:eastAsiaTheme="minorEastAsia" w:hAnsiTheme="minorHAnsi" w:cstheme="minorBidi"/>
            <w:sz w:val="22"/>
            <w:szCs w:val="22"/>
            <w:lang w:eastAsia="en-AU"/>
          </w:rPr>
          <w:tab/>
        </w:r>
        <w:r w:rsidRPr="00ED2C81">
          <w:t>Diagrams—the dictionary</w:t>
        </w:r>
        <w:r>
          <w:tab/>
        </w:r>
        <w:r>
          <w:fldChar w:fldCharType="begin"/>
        </w:r>
        <w:r>
          <w:instrText xml:space="preserve"> PAGEREF _Toc79403548 \h </w:instrText>
        </w:r>
        <w:r>
          <w:fldChar w:fldCharType="separate"/>
        </w:r>
        <w:r w:rsidR="000E773D">
          <w:t>2</w:t>
        </w:r>
        <w:r>
          <w:fldChar w:fldCharType="end"/>
        </w:r>
      </w:hyperlink>
    </w:p>
    <w:p w14:paraId="21A55B62" w14:textId="5F42464A" w:rsidR="001035AC" w:rsidRDefault="001035AC">
      <w:pPr>
        <w:pStyle w:val="TOC5"/>
        <w:rPr>
          <w:rFonts w:asciiTheme="minorHAnsi" w:eastAsiaTheme="minorEastAsia" w:hAnsiTheme="minorHAnsi" w:cstheme="minorBidi"/>
          <w:sz w:val="22"/>
          <w:szCs w:val="22"/>
          <w:lang w:eastAsia="en-AU"/>
        </w:rPr>
      </w:pPr>
      <w:r>
        <w:tab/>
      </w:r>
      <w:hyperlink w:anchor="_Toc79403549" w:history="1">
        <w:r w:rsidRPr="00ED2C81">
          <w:t>4A</w:t>
        </w:r>
        <w:r>
          <w:rPr>
            <w:rFonts w:asciiTheme="minorHAnsi" w:eastAsiaTheme="minorEastAsia" w:hAnsiTheme="minorHAnsi" w:cstheme="minorBidi"/>
            <w:sz w:val="22"/>
            <w:szCs w:val="22"/>
            <w:lang w:eastAsia="en-AU"/>
          </w:rPr>
          <w:tab/>
        </w:r>
        <w:r w:rsidRPr="00ED2C81">
          <w:rPr>
            <w:lang w:eastAsia="en-AU"/>
          </w:rPr>
          <w:t>Offences against regulation—application of Criminal Code etc</w:t>
        </w:r>
        <w:r>
          <w:tab/>
        </w:r>
        <w:r>
          <w:fldChar w:fldCharType="begin"/>
        </w:r>
        <w:r>
          <w:instrText xml:space="preserve"> PAGEREF _Toc79403549 \h </w:instrText>
        </w:r>
        <w:r>
          <w:fldChar w:fldCharType="separate"/>
        </w:r>
        <w:r w:rsidR="000E773D">
          <w:t>3</w:t>
        </w:r>
        <w:r>
          <w:fldChar w:fldCharType="end"/>
        </w:r>
      </w:hyperlink>
    </w:p>
    <w:p w14:paraId="5FAF7573" w14:textId="08AE77B6" w:rsidR="001035AC" w:rsidRDefault="001035AC">
      <w:pPr>
        <w:pStyle w:val="TOC5"/>
        <w:rPr>
          <w:rFonts w:asciiTheme="minorHAnsi" w:eastAsiaTheme="minorEastAsia" w:hAnsiTheme="minorHAnsi" w:cstheme="minorBidi"/>
          <w:sz w:val="22"/>
          <w:szCs w:val="22"/>
          <w:lang w:eastAsia="en-AU"/>
        </w:rPr>
      </w:pPr>
      <w:r>
        <w:tab/>
      </w:r>
      <w:hyperlink w:anchor="_Toc79403550" w:history="1">
        <w:r w:rsidRPr="00ED2C81">
          <w:t>5</w:t>
        </w:r>
        <w:r>
          <w:rPr>
            <w:rFonts w:asciiTheme="minorHAnsi" w:eastAsiaTheme="minorEastAsia" w:hAnsiTheme="minorHAnsi" w:cstheme="minorBidi"/>
            <w:sz w:val="22"/>
            <w:szCs w:val="22"/>
            <w:lang w:eastAsia="en-AU"/>
          </w:rPr>
          <w:tab/>
        </w:r>
        <w:r w:rsidRPr="00ED2C81">
          <w:t>Notes</w:t>
        </w:r>
        <w:r>
          <w:tab/>
        </w:r>
        <w:r>
          <w:fldChar w:fldCharType="begin"/>
        </w:r>
        <w:r>
          <w:instrText xml:space="preserve"> PAGEREF _Toc79403550 \h </w:instrText>
        </w:r>
        <w:r>
          <w:fldChar w:fldCharType="separate"/>
        </w:r>
        <w:r w:rsidR="000E773D">
          <w:t>3</w:t>
        </w:r>
        <w:r>
          <w:fldChar w:fldCharType="end"/>
        </w:r>
      </w:hyperlink>
    </w:p>
    <w:p w14:paraId="6939951E" w14:textId="65390DE0" w:rsidR="001035AC" w:rsidRDefault="001035AC">
      <w:pPr>
        <w:pStyle w:val="TOC5"/>
        <w:rPr>
          <w:rFonts w:asciiTheme="minorHAnsi" w:eastAsiaTheme="minorEastAsia" w:hAnsiTheme="minorHAnsi" w:cstheme="minorBidi"/>
          <w:sz w:val="22"/>
          <w:szCs w:val="22"/>
          <w:lang w:eastAsia="en-AU"/>
        </w:rPr>
      </w:pPr>
      <w:r>
        <w:tab/>
      </w:r>
      <w:hyperlink w:anchor="_Toc79403551" w:history="1">
        <w:r w:rsidRPr="00ED2C81">
          <w:t>5A</w:t>
        </w:r>
        <w:r>
          <w:rPr>
            <w:rFonts w:asciiTheme="minorHAnsi" w:eastAsiaTheme="minorEastAsia" w:hAnsiTheme="minorHAnsi" w:cstheme="minorBidi"/>
            <w:sz w:val="22"/>
            <w:szCs w:val="22"/>
            <w:lang w:eastAsia="en-AU"/>
          </w:rPr>
          <w:tab/>
        </w:r>
        <w:r w:rsidRPr="00ED2C81">
          <w:t>Disapplication of Legislation Act, s 47 (5) and s 47 (6)</w:t>
        </w:r>
        <w:r>
          <w:tab/>
        </w:r>
        <w:r>
          <w:fldChar w:fldCharType="begin"/>
        </w:r>
        <w:r>
          <w:instrText xml:space="preserve"> PAGEREF _Toc79403551 \h </w:instrText>
        </w:r>
        <w:r>
          <w:fldChar w:fldCharType="separate"/>
        </w:r>
        <w:r w:rsidR="000E773D">
          <w:t>4</w:t>
        </w:r>
        <w:r>
          <w:fldChar w:fldCharType="end"/>
        </w:r>
      </w:hyperlink>
    </w:p>
    <w:p w14:paraId="611A7FA8" w14:textId="6DDE6E4B" w:rsidR="001035AC" w:rsidRDefault="00B20230">
      <w:pPr>
        <w:pStyle w:val="TOC1"/>
        <w:rPr>
          <w:rFonts w:asciiTheme="minorHAnsi" w:eastAsiaTheme="minorEastAsia" w:hAnsiTheme="minorHAnsi" w:cstheme="minorBidi"/>
          <w:b w:val="0"/>
          <w:sz w:val="22"/>
          <w:szCs w:val="22"/>
          <w:lang w:eastAsia="en-AU"/>
        </w:rPr>
      </w:pPr>
      <w:hyperlink w:anchor="_Toc79403552" w:history="1">
        <w:r w:rsidR="001035AC" w:rsidRPr="00ED2C81">
          <w:t>Chapter 2</w:t>
        </w:r>
        <w:r w:rsidR="001035AC">
          <w:rPr>
            <w:rFonts w:asciiTheme="minorHAnsi" w:eastAsiaTheme="minorEastAsia" w:hAnsiTheme="minorHAnsi" w:cstheme="minorBidi"/>
            <w:b w:val="0"/>
            <w:sz w:val="22"/>
            <w:szCs w:val="22"/>
            <w:lang w:eastAsia="en-AU"/>
          </w:rPr>
          <w:tab/>
        </w:r>
        <w:r w:rsidR="001035AC" w:rsidRPr="00ED2C81">
          <w:t>Application of regulation</w:t>
        </w:r>
        <w:r w:rsidR="001035AC" w:rsidRPr="001035AC">
          <w:rPr>
            <w:vanish/>
          </w:rPr>
          <w:tab/>
        </w:r>
        <w:r w:rsidR="001035AC" w:rsidRPr="001035AC">
          <w:rPr>
            <w:vanish/>
          </w:rPr>
          <w:fldChar w:fldCharType="begin"/>
        </w:r>
        <w:r w:rsidR="001035AC" w:rsidRPr="001035AC">
          <w:rPr>
            <w:vanish/>
          </w:rPr>
          <w:instrText xml:space="preserve"> PAGEREF _Toc79403552 \h </w:instrText>
        </w:r>
        <w:r w:rsidR="001035AC" w:rsidRPr="001035AC">
          <w:rPr>
            <w:vanish/>
          </w:rPr>
        </w:r>
        <w:r w:rsidR="001035AC" w:rsidRPr="001035AC">
          <w:rPr>
            <w:vanish/>
          </w:rPr>
          <w:fldChar w:fldCharType="separate"/>
        </w:r>
        <w:r w:rsidR="000E773D">
          <w:rPr>
            <w:vanish/>
          </w:rPr>
          <w:t>5</w:t>
        </w:r>
        <w:r w:rsidR="001035AC" w:rsidRPr="001035AC">
          <w:rPr>
            <w:vanish/>
          </w:rPr>
          <w:fldChar w:fldCharType="end"/>
        </w:r>
      </w:hyperlink>
    </w:p>
    <w:p w14:paraId="50A02F1D" w14:textId="2086082A" w:rsidR="001035AC" w:rsidRDefault="00B20230">
      <w:pPr>
        <w:pStyle w:val="TOC2"/>
        <w:rPr>
          <w:rFonts w:asciiTheme="minorHAnsi" w:eastAsiaTheme="minorEastAsia" w:hAnsiTheme="minorHAnsi" w:cstheme="minorBidi"/>
          <w:b w:val="0"/>
          <w:sz w:val="22"/>
          <w:szCs w:val="22"/>
          <w:lang w:eastAsia="en-AU"/>
        </w:rPr>
      </w:pPr>
      <w:hyperlink w:anchor="_Toc79403553" w:history="1">
        <w:r w:rsidR="001035AC" w:rsidRPr="00ED2C81">
          <w:t>Part 2.1</w:t>
        </w:r>
        <w:r w:rsidR="001035AC">
          <w:rPr>
            <w:rFonts w:asciiTheme="minorHAnsi" w:eastAsiaTheme="minorEastAsia" w:hAnsiTheme="minorHAnsi" w:cstheme="minorBidi"/>
            <w:b w:val="0"/>
            <w:sz w:val="22"/>
            <w:szCs w:val="22"/>
            <w:lang w:eastAsia="en-AU"/>
          </w:rPr>
          <w:tab/>
        </w:r>
        <w:r w:rsidR="001035AC" w:rsidRPr="00ED2C81">
          <w:t>General</w:t>
        </w:r>
        <w:r w:rsidR="001035AC" w:rsidRPr="001035AC">
          <w:rPr>
            <w:vanish/>
          </w:rPr>
          <w:tab/>
        </w:r>
        <w:r w:rsidR="001035AC" w:rsidRPr="001035AC">
          <w:rPr>
            <w:vanish/>
          </w:rPr>
          <w:fldChar w:fldCharType="begin"/>
        </w:r>
        <w:r w:rsidR="001035AC" w:rsidRPr="001035AC">
          <w:rPr>
            <w:vanish/>
          </w:rPr>
          <w:instrText xml:space="preserve"> PAGEREF _Toc79403553 \h </w:instrText>
        </w:r>
        <w:r w:rsidR="001035AC" w:rsidRPr="001035AC">
          <w:rPr>
            <w:vanish/>
          </w:rPr>
        </w:r>
        <w:r w:rsidR="001035AC" w:rsidRPr="001035AC">
          <w:rPr>
            <w:vanish/>
          </w:rPr>
          <w:fldChar w:fldCharType="separate"/>
        </w:r>
        <w:r w:rsidR="000E773D">
          <w:rPr>
            <w:vanish/>
          </w:rPr>
          <w:t>5</w:t>
        </w:r>
        <w:r w:rsidR="001035AC" w:rsidRPr="001035AC">
          <w:rPr>
            <w:vanish/>
          </w:rPr>
          <w:fldChar w:fldCharType="end"/>
        </w:r>
      </w:hyperlink>
    </w:p>
    <w:p w14:paraId="2C3C58A2" w14:textId="1B02F918" w:rsidR="001035AC" w:rsidRDefault="001035AC">
      <w:pPr>
        <w:pStyle w:val="TOC5"/>
        <w:rPr>
          <w:rFonts w:asciiTheme="minorHAnsi" w:eastAsiaTheme="minorEastAsia" w:hAnsiTheme="minorHAnsi" w:cstheme="minorBidi"/>
          <w:sz w:val="22"/>
          <w:szCs w:val="22"/>
          <w:lang w:eastAsia="en-AU"/>
        </w:rPr>
      </w:pPr>
      <w:r>
        <w:tab/>
      </w:r>
      <w:hyperlink w:anchor="_Toc79403554" w:history="1">
        <w:r w:rsidRPr="00ED2C81">
          <w:t>6</w:t>
        </w:r>
        <w:r>
          <w:rPr>
            <w:rFonts w:asciiTheme="minorHAnsi" w:eastAsiaTheme="minorEastAsia" w:hAnsiTheme="minorHAnsi" w:cstheme="minorBidi"/>
            <w:sz w:val="22"/>
            <w:szCs w:val="22"/>
            <w:lang w:eastAsia="en-AU"/>
          </w:rPr>
          <w:tab/>
        </w:r>
        <w:r w:rsidRPr="00ED2C81">
          <w:t xml:space="preserve">Meaning of </w:t>
        </w:r>
        <w:r w:rsidRPr="00ED2C81">
          <w:rPr>
            <w:i/>
          </w:rPr>
          <w:t>registration provisions</w:t>
        </w:r>
        <w:r>
          <w:tab/>
        </w:r>
        <w:r>
          <w:fldChar w:fldCharType="begin"/>
        </w:r>
        <w:r>
          <w:instrText xml:space="preserve"> PAGEREF _Toc79403554 \h </w:instrText>
        </w:r>
        <w:r>
          <w:fldChar w:fldCharType="separate"/>
        </w:r>
        <w:r w:rsidR="000E773D">
          <w:t>5</w:t>
        </w:r>
        <w:r>
          <w:fldChar w:fldCharType="end"/>
        </w:r>
      </w:hyperlink>
    </w:p>
    <w:p w14:paraId="22210450" w14:textId="3500030E" w:rsidR="001035AC" w:rsidRDefault="001035AC">
      <w:pPr>
        <w:pStyle w:val="TOC5"/>
        <w:rPr>
          <w:rFonts w:asciiTheme="minorHAnsi" w:eastAsiaTheme="minorEastAsia" w:hAnsiTheme="minorHAnsi" w:cstheme="minorBidi"/>
          <w:sz w:val="22"/>
          <w:szCs w:val="22"/>
          <w:lang w:eastAsia="en-AU"/>
        </w:rPr>
      </w:pPr>
      <w:r>
        <w:tab/>
      </w:r>
      <w:hyperlink w:anchor="_Toc79403555" w:history="1">
        <w:r w:rsidRPr="00ED2C81">
          <w:t>7</w:t>
        </w:r>
        <w:r>
          <w:rPr>
            <w:rFonts w:asciiTheme="minorHAnsi" w:eastAsiaTheme="minorEastAsia" w:hAnsiTheme="minorHAnsi" w:cstheme="minorBidi"/>
            <w:sz w:val="22"/>
            <w:szCs w:val="22"/>
            <w:lang w:eastAsia="en-AU"/>
          </w:rPr>
          <w:tab/>
        </w:r>
        <w:r w:rsidRPr="00ED2C81">
          <w:t>Suspension of exemptions</w:t>
        </w:r>
        <w:r>
          <w:tab/>
        </w:r>
        <w:r>
          <w:fldChar w:fldCharType="begin"/>
        </w:r>
        <w:r>
          <w:instrText xml:space="preserve"> PAGEREF _Toc79403555 \h </w:instrText>
        </w:r>
        <w:r>
          <w:fldChar w:fldCharType="separate"/>
        </w:r>
        <w:r w:rsidR="000E773D">
          <w:t>5</w:t>
        </w:r>
        <w:r>
          <w:fldChar w:fldCharType="end"/>
        </w:r>
      </w:hyperlink>
    </w:p>
    <w:p w14:paraId="67AF3326" w14:textId="29947F85" w:rsidR="001035AC" w:rsidRDefault="001035AC">
      <w:pPr>
        <w:pStyle w:val="TOC5"/>
        <w:rPr>
          <w:rFonts w:asciiTheme="minorHAnsi" w:eastAsiaTheme="minorEastAsia" w:hAnsiTheme="minorHAnsi" w:cstheme="minorBidi"/>
          <w:sz w:val="22"/>
          <w:szCs w:val="22"/>
          <w:lang w:eastAsia="en-AU"/>
        </w:rPr>
      </w:pPr>
      <w:r>
        <w:tab/>
      </w:r>
      <w:hyperlink w:anchor="_Toc79403556" w:history="1">
        <w:r w:rsidRPr="00ED2C81">
          <w:t>8</w:t>
        </w:r>
        <w:r>
          <w:rPr>
            <w:rFonts w:asciiTheme="minorHAnsi" w:eastAsiaTheme="minorEastAsia" w:hAnsiTheme="minorHAnsi" w:cstheme="minorBidi"/>
            <w:sz w:val="22"/>
            <w:szCs w:val="22"/>
            <w:lang w:eastAsia="en-AU"/>
          </w:rPr>
          <w:tab/>
        </w:r>
        <w:r w:rsidRPr="00ED2C81">
          <w:t>Application of Act, s 18 to pt 2.2 vehicles</w:t>
        </w:r>
        <w:r>
          <w:tab/>
        </w:r>
        <w:r>
          <w:fldChar w:fldCharType="begin"/>
        </w:r>
        <w:r>
          <w:instrText xml:space="preserve"> PAGEREF _Toc79403556 \h </w:instrText>
        </w:r>
        <w:r>
          <w:fldChar w:fldCharType="separate"/>
        </w:r>
        <w:r w:rsidR="000E773D">
          <w:t>5</w:t>
        </w:r>
        <w:r>
          <w:fldChar w:fldCharType="end"/>
        </w:r>
      </w:hyperlink>
    </w:p>
    <w:p w14:paraId="474A1A96" w14:textId="7899FB52" w:rsidR="001035AC" w:rsidRDefault="00B20230">
      <w:pPr>
        <w:pStyle w:val="TOC2"/>
        <w:rPr>
          <w:rFonts w:asciiTheme="minorHAnsi" w:eastAsiaTheme="minorEastAsia" w:hAnsiTheme="minorHAnsi" w:cstheme="minorBidi"/>
          <w:b w:val="0"/>
          <w:sz w:val="22"/>
          <w:szCs w:val="22"/>
          <w:lang w:eastAsia="en-AU"/>
        </w:rPr>
      </w:pPr>
      <w:hyperlink w:anchor="_Toc79403557" w:history="1">
        <w:r w:rsidR="001035AC" w:rsidRPr="00ED2C81">
          <w:t>Part 2.2</w:t>
        </w:r>
        <w:r w:rsidR="001035AC">
          <w:rPr>
            <w:rFonts w:asciiTheme="minorHAnsi" w:eastAsiaTheme="minorEastAsia" w:hAnsiTheme="minorHAnsi" w:cstheme="minorBidi"/>
            <w:b w:val="0"/>
            <w:sz w:val="22"/>
            <w:szCs w:val="22"/>
            <w:lang w:eastAsia="en-AU"/>
          </w:rPr>
          <w:tab/>
        </w:r>
        <w:r w:rsidR="001035AC" w:rsidRPr="00ED2C81">
          <w:t>Vehicles not subject to registration provisions</w:t>
        </w:r>
        <w:r w:rsidR="001035AC" w:rsidRPr="001035AC">
          <w:rPr>
            <w:vanish/>
          </w:rPr>
          <w:tab/>
        </w:r>
        <w:r w:rsidR="001035AC" w:rsidRPr="001035AC">
          <w:rPr>
            <w:vanish/>
          </w:rPr>
          <w:fldChar w:fldCharType="begin"/>
        </w:r>
        <w:r w:rsidR="001035AC" w:rsidRPr="001035AC">
          <w:rPr>
            <w:vanish/>
          </w:rPr>
          <w:instrText xml:space="preserve"> PAGEREF _Toc79403557 \h </w:instrText>
        </w:r>
        <w:r w:rsidR="001035AC" w:rsidRPr="001035AC">
          <w:rPr>
            <w:vanish/>
          </w:rPr>
        </w:r>
        <w:r w:rsidR="001035AC" w:rsidRPr="001035AC">
          <w:rPr>
            <w:vanish/>
          </w:rPr>
          <w:fldChar w:fldCharType="separate"/>
        </w:r>
        <w:r w:rsidR="000E773D">
          <w:rPr>
            <w:vanish/>
          </w:rPr>
          <w:t>6</w:t>
        </w:r>
        <w:r w:rsidR="001035AC" w:rsidRPr="001035AC">
          <w:rPr>
            <w:vanish/>
          </w:rPr>
          <w:fldChar w:fldCharType="end"/>
        </w:r>
      </w:hyperlink>
    </w:p>
    <w:p w14:paraId="00EAC7E9" w14:textId="37B464E3" w:rsidR="001035AC" w:rsidRDefault="001035AC">
      <w:pPr>
        <w:pStyle w:val="TOC5"/>
        <w:rPr>
          <w:rFonts w:asciiTheme="minorHAnsi" w:eastAsiaTheme="minorEastAsia" w:hAnsiTheme="minorHAnsi" w:cstheme="minorBidi"/>
          <w:sz w:val="22"/>
          <w:szCs w:val="22"/>
          <w:lang w:eastAsia="en-AU"/>
        </w:rPr>
      </w:pPr>
      <w:r>
        <w:tab/>
      </w:r>
      <w:hyperlink w:anchor="_Toc79403558" w:history="1">
        <w:r w:rsidRPr="00ED2C81">
          <w:t>9</w:t>
        </w:r>
        <w:r>
          <w:rPr>
            <w:rFonts w:asciiTheme="minorHAnsi" w:eastAsiaTheme="minorEastAsia" w:hAnsiTheme="minorHAnsi" w:cstheme="minorBidi"/>
            <w:sz w:val="22"/>
            <w:szCs w:val="22"/>
            <w:lang w:eastAsia="en-AU"/>
          </w:rPr>
          <w:tab/>
        </w:r>
        <w:r w:rsidRPr="00ED2C81">
          <w:t>Vehicles on tow trucks</w:t>
        </w:r>
        <w:r>
          <w:tab/>
        </w:r>
        <w:r>
          <w:fldChar w:fldCharType="begin"/>
        </w:r>
        <w:r>
          <w:instrText xml:space="preserve"> PAGEREF _Toc79403558 \h </w:instrText>
        </w:r>
        <w:r>
          <w:fldChar w:fldCharType="separate"/>
        </w:r>
        <w:r w:rsidR="000E773D">
          <w:t>6</w:t>
        </w:r>
        <w:r>
          <w:fldChar w:fldCharType="end"/>
        </w:r>
      </w:hyperlink>
    </w:p>
    <w:p w14:paraId="4A03D9D6" w14:textId="790C59F5" w:rsidR="001035AC" w:rsidRDefault="001035AC">
      <w:pPr>
        <w:pStyle w:val="TOC5"/>
        <w:rPr>
          <w:rFonts w:asciiTheme="minorHAnsi" w:eastAsiaTheme="minorEastAsia" w:hAnsiTheme="minorHAnsi" w:cstheme="minorBidi"/>
          <w:sz w:val="22"/>
          <w:szCs w:val="22"/>
          <w:lang w:eastAsia="en-AU"/>
        </w:rPr>
      </w:pPr>
      <w:r>
        <w:tab/>
      </w:r>
      <w:hyperlink w:anchor="_Toc79403559" w:history="1">
        <w:r w:rsidRPr="00ED2C81">
          <w:t>10</w:t>
        </w:r>
        <w:r>
          <w:rPr>
            <w:rFonts w:asciiTheme="minorHAnsi" w:eastAsiaTheme="minorEastAsia" w:hAnsiTheme="minorHAnsi" w:cstheme="minorBidi"/>
            <w:sz w:val="22"/>
            <w:szCs w:val="22"/>
            <w:lang w:eastAsia="en-AU"/>
          </w:rPr>
          <w:tab/>
        </w:r>
        <w:r w:rsidRPr="00ED2C81">
          <w:t>Vehicles used for agricultural work</w:t>
        </w:r>
        <w:r>
          <w:tab/>
        </w:r>
        <w:r>
          <w:fldChar w:fldCharType="begin"/>
        </w:r>
        <w:r>
          <w:instrText xml:space="preserve"> PAGEREF _Toc79403559 \h </w:instrText>
        </w:r>
        <w:r>
          <w:fldChar w:fldCharType="separate"/>
        </w:r>
        <w:r w:rsidR="000E773D">
          <w:t>6</w:t>
        </w:r>
        <w:r>
          <w:fldChar w:fldCharType="end"/>
        </w:r>
      </w:hyperlink>
    </w:p>
    <w:p w14:paraId="10C8B652" w14:textId="7D5A076B" w:rsidR="001035AC" w:rsidRDefault="001035AC">
      <w:pPr>
        <w:pStyle w:val="TOC5"/>
        <w:rPr>
          <w:rFonts w:asciiTheme="minorHAnsi" w:eastAsiaTheme="minorEastAsia" w:hAnsiTheme="minorHAnsi" w:cstheme="minorBidi"/>
          <w:sz w:val="22"/>
          <w:szCs w:val="22"/>
          <w:lang w:eastAsia="en-AU"/>
        </w:rPr>
      </w:pPr>
      <w:r>
        <w:tab/>
      </w:r>
      <w:hyperlink w:anchor="_Toc79403560" w:history="1">
        <w:r w:rsidRPr="00ED2C81">
          <w:t>11</w:t>
        </w:r>
        <w:r>
          <w:rPr>
            <w:rFonts w:asciiTheme="minorHAnsi" w:eastAsiaTheme="minorEastAsia" w:hAnsiTheme="minorHAnsi" w:cstheme="minorBidi"/>
            <w:sz w:val="22"/>
            <w:szCs w:val="22"/>
            <w:lang w:eastAsia="en-AU"/>
          </w:rPr>
          <w:tab/>
        </w:r>
        <w:r w:rsidRPr="00ED2C81">
          <w:t>Vehicles using roads or road related areas to a limited extent during primary production</w:t>
        </w:r>
        <w:r>
          <w:tab/>
        </w:r>
        <w:r>
          <w:fldChar w:fldCharType="begin"/>
        </w:r>
        <w:r>
          <w:instrText xml:space="preserve"> PAGEREF _Toc79403560 \h </w:instrText>
        </w:r>
        <w:r>
          <w:fldChar w:fldCharType="separate"/>
        </w:r>
        <w:r w:rsidR="000E773D">
          <w:t>7</w:t>
        </w:r>
        <w:r>
          <w:fldChar w:fldCharType="end"/>
        </w:r>
      </w:hyperlink>
    </w:p>
    <w:p w14:paraId="7F0722FB" w14:textId="310A21BA" w:rsidR="001035AC" w:rsidRDefault="001035AC">
      <w:pPr>
        <w:pStyle w:val="TOC5"/>
        <w:rPr>
          <w:rFonts w:asciiTheme="minorHAnsi" w:eastAsiaTheme="minorEastAsia" w:hAnsiTheme="minorHAnsi" w:cstheme="minorBidi"/>
          <w:sz w:val="22"/>
          <w:szCs w:val="22"/>
          <w:lang w:eastAsia="en-AU"/>
        </w:rPr>
      </w:pPr>
      <w:r>
        <w:tab/>
      </w:r>
      <w:hyperlink w:anchor="_Toc79403561" w:history="1">
        <w:r w:rsidRPr="00ED2C81">
          <w:t>12</w:t>
        </w:r>
        <w:r>
          <w:rPr>
            <w:rFonts w:asciiTheme="minorHAnsi" w:eastAsiaTheme="minorEastAsia" w:hAnsiTheme="minorHAnsi" w:cstheme="minorBidi"/>
            <w:sz w:val="22"/>
            <w:szCs w:val="22"/>
            <w:lang w:eastAsia="en-AU"/>
          </w:rPr>
          <w:tab/>
        </w:r>
        <w:r w:rsidRPr="00ED2C81">
          <w:t>Trailers used for road construction and other public works</w:t>
        </w:r>
        <w:r>
          <w:tab/>
        </w:r>
        <w:r>
          <w:fldChar w:fldCharType="begin"/>
        </w:r>
        <w:r>
          <w:instrText xml:space="preserve"> PAGEREF _Toc79403561 \h </w:instrText>
        </w:r>
        <w:r>
          <w:fldChar w:fldCharType="separate"/>
        </w:r>
        <w:r w:rsidR="000E773D">
          <w:t>7</w:t>
        </w:r>
        <w:r>
          <w:fldChar w:fldCharType="end"/>
        </w:r>
      </w:hyperlink>
    </w:p>
    <w:p w14:paraId="4FD5E40E" w14:textId="282E8118" w:rsidR="001035AC" w:rsidRDefault="001035AC">
      <w:pPr>
        <w:pStyle w:val="TOC5"/>
        <w:rPr>
          <w:rFonts w:asciiTheme="minorHAnsi" w:eastAsiaTheme="minorEastAsia" w:hAnsiTheme="minorHAnsi" w:cstheme="minorBidi"/>
          <w:sz w:val="22"/>
          <w:szCs w:val="22"/>
          <w:lang w:eastAsia="en-AU"/>
        </w:rPr>
      </w:pPr>
      <w:r>
        <w:tab/>
      </w:r>
      <w:hyperlink w:anchor="_Toc79403562" w:history="1">
        <w:r w:rsidRPr="00ED2C81">
          <w:t>13</w:t>
        </w:r>
        <w:r>
          <w:rPr>
            <w:rFonts w:asciiTheme="minorHAnsi" w:eastAsiaTheme="minorEastAsia" w:hAnsiTheme="minorHAnsi" w:cstheme="minorBidi"/>
            <w:sz w:val="22"/>
            <w:szCs w:val="22"/>
            <w:lang w:eastAsia="en-AU"/>
          </w:rPr>
          <w:tab/>
        </w:r>
        <w:r w:rsidRPr="00ED2C81">
          <w:t>Golf and green keeping vehicles used on roads or road related areas</w:t>
        </w:r>
        <w:r>
          <w:tab/>
        </w:r>
        <w:r>
          <w:fldChar w:fldCharType="begin"/>
        </w:r>
        <w:r>
          <w:instrText xml:space="preserve"> PAGEREF _Toc79403562 \h </w:instrText>
        </w:r>
        <w:r>
          <w:fldChar w:fldCharType="separate"/>
        </w:r>
        <w:r w:rsidR="000E773D">
          <w:t>8</w:t>
        </w:r>
        <w:r>
          <w:fldChar w:fldCharType="end"/>
        </w:r>
      </w:hyperlink>
    </w:p>
    <w:p w14:paraId="5B9AC414" w14:textId="1C830371" w:rsidR="001035AC" w:rsidRDefault="001035AC">
      <w:pPr>
        <w:pStyle w:val="TOC5"/>
        <w:rPr>
          <w:rFonts w:asciiTheme="minorHAnsi" w:eastAsiaTheme="minorEastAsia" w:hAnsiTheme="minorHAnsi" w:cstheme="minorBidi"/>
          <w:sz w:val="22"/>
          <w:szCs w:val="22"/>
          <w:lang w:eastAsia="en-AU"/>
        </w:rPr>
      </w:pPr>
      <w:r>
        <w:tab/>
      </w:r>
      <w:hyperlink w:anchor="_Toc79403563" w:history="1">
        <w:r w:rsidRPr="00ED2C81">
          <w:t>14</w:t>
        </w:r>
        <w:r>
          <w:rPr>
            <w:rFonts w:asciiTheme="minorHAnsi" w:eastAsiaTheme="minorEastAsia" w:hAnsiTheme="minorHAnsi" w:cstheme="minorBidi"/>
            <w:sz w:val="22"/>
            <w:szCs w:val="22"/>
            <w:lang w:eastAsia="en-AU"/>
          </w:rPr>
          <w:tab/>
        </w:r>
        <w:r w:rsidRPr="00ED2C81">
          <w:t>Vehicles temporarily in the ACT</w:t>
        </w:r>
        <w:r>
          <w:tab/>
        </w:r>
        <w:r>
          <w:fldChar w:fldCharType="begin"/>
        </w:r>
        <w:r>
          <w:instrText xml:space="preserve"> PAGEREF _Toc79403563 \h </w:instrText>
        </w:r>
        <w:r>
          <w:fldChar w:fldCharType="separate"/>
        </w:r>
        <w:r w:rsidR="000E773D">
          <w:t>9</w:t>
        </w:r>
        <w:r>
          <w:fldChar w:fldCharType="end"/>
        </w:r>
      </w:hyperlink>
    </w:p>
    <w:p w14:paraId="5B6108AF" w14:textId="0F9D3B50" w:rsidR="001035AC" w:rsidRDefault="001035AC">
      <w:pPr>
        <w:pStyle w:val="TOC5"/>
        <w:rPr>
          <w:rFonts w:asciiTheme="minorHAnsi" w:eastAsiaTheme="minorEastAsia" w:hAnsiTheme="minorHAnsi" w:cstheme="minorBidi"/>
          <w:sz w:val="22"/>
          <w:szCs w:val="22"/>
          <w:lang w:eastAsia="en-AU"/>
        </w:rPr>
      </w:pPr>
      <w:r>
        <w:tab/>
      </w:r>
      <w:hyperlink w:anchor="_Toc79403564" w:history="1">
        <w:r w:rsidRPr="00ED2C81">
          <w:t>16</w:t>
        </w:r>
        <w:r>
          <w:rPr>
            <w:rFonts w:asciiTheme="minorHAnsi" w:eastAsiaTheme="minorEastAsia" w:hAnsiTheme="minorHAnsi" w:cstheme="minorBidi"/>
            <w:sz w:val="22"/>
            <w:szCs w:val="22"/>
            <w:lang w:eastAsia="en-AU"/>
          </w:rPr>
          <w:tab/>
        </w:r>
        <w:r w:rsidRPr="00ED2C81">
          <w:t>Trailers exempt from registration in another jurisdiction</w:t>
        </w:r>
        <w:r>
          <w:tab/>
        </w:r>
        <w:r>
          <w:fldChar w:fldCharType="begin"/>
        </w:r>
        <w:r>
          <w:instrText xml:space="preserve"> PAGEREF _Toc79403564 \h </w:instrText>
        </w:r>
        <w:r>
          <w:fldChar w:fldCharType="separate"/>
        </w:r>
        <w:r w:rsidR="000E773D">
          <w:t>9</w:t>
        </w:r>
        <w:r>
          <w:fldChar w:fldCharType="end"/>
        </w:r>
      </w:hyperlink>
    </w:p>
    <w:p w14:paraId="3496FE1D" w14:textId="228ACF5D" w:rsidR="001035AC" w:rsidRDefault="001035AC">
      <w:pPr>
        <w:pStyle w:val="TOC5"/>
        <w:rPr>
          <w:rFonts w:asciiTheme="minorHAnsi" w:eastAsiaTheme="minorEastAsia" w:hAnsiTheme="minorHAnsi" w:cstheme="minorBidi"/>
          <w:sz w:val="22"/>
          <w:szCs w:val="22"/>
          <w:lang w:eastAsia="en-AU"/>
        </w:rPr>
      </w:pPr>
      <w:r>
        <w:tab/>
      </w:r>
      <w:hyperlink w:anchor="_Toc79403565" w:history="1">
        <w:r w:rsidRPr="00ED2C81">
          <w:t>17</w:t>
        </w:r>
        <w:r>
          <w:rPr>
            <w:rFonts w:asciiTheme="minorHAnsi" w:eastAsiaTheme="minorEastAsia" w:hAnsiTheme="minorHAnsi" w:cstheme="minorBidi"/>
            <w:sz w:val="22"/>
            <w:szCs w:val="22"/>
            <w:lang w:eastAsia="en-AU"/>
          </w:rPr>
          <w:tab/>
        </w:r>
        <w:r w:rsidRPr="00ED2C81">
          <w:t>Vehicles used to fight rural fires</w:t>
        </w:r>
        <w:r>
          <w:tab/>
        </w:r>
        <w:r>
          <w:fldChar w:fldCharType="begin"/>
        </w:r>
        <w:r>
          <w:instrText xml:space="preserve"> PAGEREF _Toc79403565 \h </w:instrText>
        </w:r>
        <w:r>
          <w:fldChar w:fldCharType="separate"/>
        </w:r>
        <w:r w:rsidR="000E773D">
          <w:t>10</w:t>
        </w:r>
        <w:r>
          <w:fldChar w:fldCharType="end"/>
        </w:r>
      </w:hyperlink>
    </w:p>
    <w:p w14:paraId="1F9F5E87" w14:textId="689896EA" w:rsidR="001035AC" w:rsidRDefault="001035AC">
      <w:pPr>
        <w:pStyle w:val="TOC5"/>
        <w:rPr>
          <w:rFonts w:asciiTheme="minorHAnsi" w:eastAsiaTheme="minorEastAsia" w:hAnsiTheme="minorHAnsi" w:cstheme="minorBidi"/>
          <w:sz w:val="22"/>
          <w:szCs w:val="22"/>
          <w:lang w:eastAsia="en-AU"/>
        </w:rPr>
      </w:pPr>
      <w:r>
        <w:tab/>
      </w:r>
      <w:hyperlink w:anchor="_Toc79403566" w:history="1">
        <w:r w:rsidRPr="00ED2C81">
          <w:t>18</w:t>
        </w:r>
        <w:r>
          <w:rPr>
            <w:rFonts w:asciiTheme="minorHAnsi" w:eastAsiaTheme="minorEastAsia" w:hAnsiTheme="minorHAnsi" w:cstheme="minorBidi"/>
            <w:sz w:val="22"/>
            <w:szCs w:val="22"/>
            <w:lang w:eastAsia="en-AU"/>
          </w:rPr>
          <w:tab/>
        </w:r>
        <w:r w:rsidRPr="00ED2C81">
          <w:t>Police vehicles</w:t>
        </w:r>
        <w:r>
          <w:tab/>
        </w:r>
        <w:r>
          <w:fldChar w:fldCharType="begin"/>
        </w:r>
        <w:r>
          <w:instrText xml:space="preserve"> PAGEREF _Toc79403566 \h </w:instrText>
        </w:r>
        <w:r>
          <w:fldChar w:fldCharType="separate"/>
        </w:r>
        <w:r w:rsidR="000E773D">
          <w:t>11</w:t>
        </w:r>
        <w:r>
          <w:fldChar w:fldCharType="end"/>
        </w:r>
      </w:hyperlink>
    </w:p>
    <w:p w14:paraId="3FFA192A" w14:textId="7EDFE34B" w:rsidR="001035AC" w:rsidRDefault="001035AC">
      <w:pPr>
        <w:pStyle w:val="TOC5"/>
        <w:rPr>
          <w:rFonts w:asciiTheme="minorHAnsi" w:eastAsiaTheme="minorEastAsia" w:hAnsiTheme="minorHAnsi" w:cstheme="minorBidi"/>
          <w:sz w:val="22"/>
          <w:szCs w:val="22"/>
          <w:lang w:eastAsia="en-AU"/>
        </w:rPr>
      </w:pPr>
      <w:r>
        <w:tab/>
      </w:r>
      <w:hyperlink w:anchor="_Toc79403567" w:history="1">
        <w:r w:rsidRPr="00ED2C81">
          <w:t>18A</w:t>
        </w:r>
        <w:r>
          <w:rPr>
            <w:rFonts w:asciiTheme="minorHAnsi" w:eastAsiaTheme="minorEastAsia" w:hAnsiTheme="minorHAnsi" w:cstheme="minorBidi"/>
            <w:sz w:val="22"/>
            <w:szCs w:val="22"/>
            <w:lang w:eastAsia="en-AU"/>
          </w:rPr>
          <w:tab/>
        </w:r>
        <w:r w:rsidRPr="00ED2C81">
          <w:t>Vehicles being driven in the course of motor industry business</w:t>
        </w:r>
        <w:r>
          <w:tab/>
        </w:r>
        <w:r>
          <w:fldChar w:fldCharType="begin"/>
        </w:r>
        <w:r>
          <w:instrText xml:space="preserve"> PAGEREF _Toc79403567 \h </w:instrText>
        </w:r>
        <w:r>
          <w:fldChar w:fldCharType="separate"/>
        </w:r>
        <w:r w:rsidR="000E773D">
          <w:t>11</w:t>
        </w:r>
        <w:r>
          <w:fldChar w:fldCharType="end"/>
        </w:r>
      </w:hyperlink>
    </w:p>
    <w:p w14:paraId="78A43BF8" w14:textId="277E7818" w:rsidR="001035AC" w:rsidRDefault="001035AC">
      <w:pPr>
        <w:pStyle w:val="TOC5"/>
        <w:rPr>
          <w:rFonts w:asciiTheme="minorHAnsi" w:eastAsiaTheme="minorEastAsia" w:hAnsiTheme="minorHAnsi" w:cstheme="minorBidi"/>
          <w:sz w:val="22"/>
          <w:szCs w:val="22"/>
          <w:lang w:eastAsia="en-AU"/>
        </w:rPr>
      </w:pPr>
      <w:r>
        <w:tab/>
      </w:r>
      <w:hyperlink w:anchor="_Toc79403568" w:history="1">
        <w:r w:rsidRPr="00ED2C81">
          <w:t>19</w:t>
        </w:r>
        <w:r>
          <w:rPr>
            <w:rFonts w:asciiTheme="minorHAnsi" w:eastAsiaTheme="minorEastAsia" w:hAnsiTheme="minorHAnsi" w:cstheme="minorBidi"/>
            <w:sz w:val="22"/>
            <w:szCs w:val="22"/>
            <w:lang w:eastAsia="en-AU"/>
          </w:rPr>
          <w:tab/>
        </w:r>
        <w:r w:rsidRPr="00ED2C81">
          <w:t>Lawn mowers</w:t>
        </w:r>
        <w:r>
          <w:tab/>
        </w:r>
        <w:r>
          <w:fldChar w:fldCharType="begin"/>
        </w:r>
        <w:r>
          <w:instrText xml:space="preserve"> PAGEREF _Toc79403568 \h </w:instrText>
        </w:r>
        <w:r>
          <w:fldChar w:fldCharType="separate"/>
        </w:r>
        <w:r w:rsidR="000E773D">
          <w:t>12</w:t>
        </w:r>
        <w:r>
          <w:fldChar w:fldCharType="end"/>
        </w:r>
      </w:hyperlink>
    </w:p>
    <w:p w14:paraId="4F9D7F85" w14:textId="3A8C3381" w:rsidR="001035AC" w:rsidRDefault="001035AC">
      <w:pPr>
        <w:pStyle w:val="TOC5"/>
        <w:rPr>
          <w:rFonts w:asciiTheme="minorHAnsi" w:eastAsiaTheme="minorEastAsia" w:hAnsiTheme="minorHAnsi" w:cstheme="minorBidi"/>
          <w:sz w:val="22"/>
          <w:szCs w:val="22"/>
          <w:lang w:eastAsia="en-AU"/>
        </w:rPr>
      </w:pPr>
      <w:r>
        <w:tab/>
      </w:r>
      <w:hyperlink w:anchor="_Toc79403569" w:history="1">
        <w:r w:rsidRPr="00ED2C81">
          <w:t>20</w:t>
        </w:r>
        <w:r>
          <w:rPr>
            <w:rFonts w:asciiTheme="minorHAnsi" w:eastAsiaTheme="minorEastAsia" w:hAnsiTheme="minorHAnsi" w:cstheme="minorBidi"/>
            <w:sz w:val="22"/>
            <w:szCs w:val="22"/>
            <w:lang w:eastAsia="en-AU"/>
          </w:rPr>
          <w:tab/>
        </w:r>
        <w:r w:rsidRPr="00ED2C81">
          <w:t>Bicycles with electric motors</w:t>
        </w:r>
        <w:r>
          <w:tab/>
        </w:r>
        <w:r>
          <w:fldChar w:fldCharType="begin"/>
        </w:r>
        <w:r>
          <w:instrText xml:space="preserve"> PAGEREF _Toc79403569 \h </w:instrText>
        </w:r>
        <w:r>
          <w:fldChar w:fldCharType="separate"/>
        </w:r>
        <w:r w:rsidR="000E773D">
          <w:t>12</w:t>
        </w:r>
        <w:r>
          <w:fldChar w:fldCharType="end"/>
        </w:r>
      </w:hyperlink>
    </w:p>
    <w:p w14:paraId="6831F6D8" w14:textId="120E7CF4" w:rsidR="001035AC" w:rsidRDefault="001035AC">
      <w:pPr>
        <w:pStyle w:val="TOC5"/>
        <w:rPr>
          <w:rFonts w:asciiTheme="minorHAnsi" w:eastAsiaTheme="minorEastAsia" w:hAnsiTheme="minorHAnsi" w:cstheme="minorBidi"/>
          <w:sz w:val="22"/>
          <w:szCs w:val="22"/>
          <w:lang w:eastAsia="en-AU"/>
        </w:rPr>
      </w:pPr>
      <w:r>
        <w:tab/>
      </w:r>
      <w:hyperlink w:anchor="_Toc79403570" w:history="1">
        <w:r w:rsidRPr="00ED2C81">
          <w:t>21</w:t>
        </w:r>
        <w:r>
          <w:rPr>
            <w:rFonts w:asciiTheme="minorHAnsi" w:eastAsiaTheme="minorEastAsia" w:hAnsiTheme="minorHAnsi" w:cstheme="minorBidi"/>
            <w:sz w:val="22"/>
            <w:szCs w:val="22"/>
            <w:lang w:eastAsia="en-AU"/>
          </w:rPr>
          <w:tab/>
        </w:r>
        <w:r w:rsidRPr="00ED2C81">
          <w:t>Vehicles used by certain people with disabilities</w:t>
        </w:r>
        <w:r>
          <w:tab/>
        </w:r>
        <w:r>
          <w:fldChar w:fldCharType="begin"/>
        </w:r>
        <w:r>
          <w:instrText xml:space="preserve"> PAGEREF _Toc79403570 \h </w:instrText>
        </w:r>
        <w:r>
          <w:fldChar w:fldCharType="separate"/>
        </w:r>
        <w:r w:rsidR="000E773D">
          <w:t>12</w:t>
        </w:r>
        <w:r>
          <w:fldChar w:fldCharType="end"/>
        </w:r>
      </w:hyperlink>
    </w:p>
    <w:p w14:paraId="5FD79B07" w14:textId="28882E25" w:rsidR="001035AC" w:rsidRDefault="001035AC">
      <w:pPr>
        <w:pStyle w:val="TOC5"/>
        <w:rPr>
          <w:rFonts w:asciiTheme="minorHAnsi" w:eastAsiaTheme="minorEastAsia" w:hAnsiTheme="minorHAnsi" w:cstheme="minorBidi"/>
          <w:sz w:val="22"/>
          <w:szCs w:val="22"/>
          <w:lang w:eastAsia="en-AU"/>
        </w:rPr>
      </w:pPr>
      <w:r>
        <w:tab/>
      </w:r>
      <w:hyperlink w:anchor="_Toc79403571" w:history="1">
        <w:r w:rsidRPr="00ED2C81">
          <w:t>22</w:t>
        </w:r>
        <w:r>
          <w:rPr>
            <w:rFonts w:asciiTheme="minorHAnsi" w:eastAsiaTheme="minorEastAsia" w:hAnsiTheme="minorHAnsi" w:cstheme="minorBidi"/>
            <w:sz w:val="22"/>
            <w:szCs w:val="22"/>
            <w:lang w:eastAsia="en-AU"/>
          </w:rPr>
          <w:tab/>
        </w:r>
        <w:r w:rsidRPr="00ED2C81">
          <w:t>Vehicles being driven to obtain registration etc</w:t>
        </w:r>
        <w:r>
          <w:tab/>
        </w:r>
        <w:r>
          <w:fldChar w:fldCharType="begin"/>
        </w:r>
        <w:r>
          <w:instrText xml:space="preserve"> PAGEREF _Toc79403571 \h </w:instrText>
        </w:r>
        <w:r>
          <w:fldChar w:fldCharType="separate"/>
        </w:r>
        <w:r w:rsidR="000E773D">
          <w:t>13</w:t>
        </w:r>
        <w:r>
          <w:fldChar w:fldCharType="end"/>
        </w:r>
      </w:hyperlink>
    </w:p>
    <w:p w14:paraId="6D633E39" w14:textId="6D328DDC" w:rsidR="001035AC" w:rsidRDefault="001035AC">
      <w:pPr>
        <w:pStyle w:val="TOC5"/>
        <w:rPr>
          <w:rFonts w:asciiTheme="minorHAnsi" w:eastAsiaTheme="minorEastAsia" w:hAnsiTheme="minorHAnsi" w:cstheme="minorBidi"/>
          <w:sz w:val="22"/>
          <w:szCs w:val="22"/>
          <w:lang w:eastAsia="en-AU"/>
        </w:rPr>
      </w:pPr>
      <w:r>
        <w:tab/>
      </w:r>
      <w:hyperlink w:anchor="_Toc79403572" w:history="1">
        <w:r w:rsidRPr="00ED2C81">
          <w:t>23</w:t>
        </w:r>
        <w:r>
          <w:rPr>
            <w:rFonts w:asciiTheme="minorHAnsi" w:eastAsiaTheme="minorEastAsia" w:hAnsiTheme="minorHAnsi" w:cstheme="minorBidi"/>
            <w:sz w:val="22"/>
            <w:szCs w:val="22"/>
            <w:lang w:eastAsia="en-AU"/>
          </w:rPr>
          <w:tab/>
        </w:r>
        <w:r w:rsidRPr="00ED2C81">
          <w:t>Vehicles being inspected</w:t>
        </w:r>
        <w:r>
          <w:tab/>
        </w:r>
        <w:r>
          <w:fldChar w:fldCharType="begin"/>
        </w:r>
        <w:r>
          <w:instrText xml:space="preserve"> PAGEREF _Toc79403572 \h </w:instrText>
        </w:r>
        <w:r>
          <w:fldChar w:fldCharType="separate"/>
        </w:r>
        <w:r w:rsidR="000E773D">
          <w:t>13</w:t>
        </w:r>
        <w:r>
          <w:fldChar w:fldCharType="end"/>
        </w:r>
      </w:hyperlink>
    </w:p>
    <w:p w14:paraId="1356F304" w14:textId="052ADD09" w:rsidR="001035AC" w:rsidRDefault="001035AC">
      <w:pPr>
        <w:pStyle w:val="TOC5"/>
        <w:rPr>
          <w:rFonts w:asciiTheme="minorHAnsi" w:eastAsiaTheme="minorEastAsia" w:hAnsiTheme="minorHAnsi" w:cstheme="minorBidi"/>
          <w:sz w:val="22"/>
          <w:szCs w:val="22"/>
          <w:lang w:eastAsia="en-AU"/>
        </w:rPr>
      </w:pPr>
      <w:r>
        <w:tab/>
      </w:r>
      <w:hyperlink w:anchor="_Toc79403573" w:history="1">
        <w:r w:rsidRPr="00ED2C81">
          <w:t>24</w:t>
        </w:r>
        <w:r>
          <w:rPr>
            <w:rFonts w:asciiTheme="minorHAnsi" w:eastAsiaTheme="minorEastAsia" w:hAnsiTheme="minorHAnsi" w:cstheme="minorBidi"/>
            <w:sz w:val="22"/>
            <w:szCs w:val="22"/>
            <w:lang w:eastAsia="en-AU"/>
          </w:rPr>
          <w:tab/>
        </w:r>
        <w:r w:rsidRPr="00ED2C81">
          <w:t>Self-propelled elevating work platforms</w:t>
        </w:r>
        <w:r>
          <w:tab/>
        </w:r>
        <w:r>
          <w:fldChar w:fldCharType="begin"/>
        </w:r>
        <w:r>
          <w:instrText xml:space="preserve"> PAGEREF _Toc79403573 \h </w:instrText>
        </w:r>
        <w:r>
          <w:fldChar w:fldCharType="separate"/>
        </w:r>
        <w:r w:rsidR="000E773D">
          <w:t>14</w:t>
        </w:r>
        <w:r>
          <w:fldChar w:fldCharType="end"/>
        </w:r>
      </w:hyperlink>
    </w:p>
    <w:p w14:paraId="09B59FEC" w14:textId="761EAD4E" w:rsidR="001035AC" w:rsidRDefault="00B20230">
      <w:pPr>
        <w:pStyle w:val="TOC1"/>
        <w:rPr>
          <w:rFonts w:asciiTheme="minorHAnsi" w:eastAsiaTheme="minorEastAsia" w:hAnsiTheme="minorHAnsi" w:cstheme="minorBidi"/>
          <w:b w:val="0"/>
          <w:sz w:val="22"/>
          <w:szCs w:val="22"/>
          <w:lang w:eastAsia="en-AU"/>
        </w:rPr>
      </w:pPr>
      <w:hyperlink w:anchor="_Toc79403574" w:history="1">
        <w:r w:rsidR="001035AC" w:rsidRPr="00ED2C81">
          <w:t>Chapter 3</w:t>
        </w:r>
        <w:r w:rsidR="001035AC">
          <w:rPr>
            <w:rFonts w:asciiTheme="minorHAnsi" w:eastAsiaTheme="minorEastAsia" w:hAnsiTheme="minorHAnsi" w:cstheme="minorBidi"/>
            <w:b w:val="0"/>
            <w:sz w:val="22"/>
            <w:szCs w:val="22"/>
            <w:lang w:eastAsia="en-AU"/>
          </w:rPr>
          <w:tab/>
        </w:r>
        <w:r w:rsidR="001035AC" w:rsidRPr="00ED2C81">
          <w:t>Registration process</w:t>
        </w:r>
        <w:r w:rsidR="001035AC" w:rsidRPr="001035AC">
          <w:rPr>
            <w:vanish/>
          </w:rPr>
          <w:tab/>
        </w:r>
        <w:r w:rsidR="001035AC" w:rsidRPr="001035AC">
          <w:rPr>
            <w:vanish/>
          </w:rPr>
          <w:fldChar w:fldCharType="begin"/>
        </w:r>
        <w:r w:rsidR="001035AC" w:rsidRPr="001035AC">
          <w:rPr>
            <w:vanish/>
          </w:rPr>
          <w:instrText xml:space="preserve"> PAGEREF _Toc79403574 \h </w:instrText>
        </w:r>
        <w:r w:rsidR="001035AC" w:rsidRPr="001035AC">
          <w:rPr>
            <w:vanish/>
          </w:rPr>
        </w:r>
        <w:r w:rsidR="001035AC" w:rsidRPr="001035AC">
          <w:rPr>
            <w:vanish/>
          </w:rPr>
          <w:fldChar w:fldCharType="separate"/>
        </w:r>
        <w:r w:rsidR="000E773D">
          <w:rPr>
            <w:vanish/>
          </w:rPr>
          <w:t>15</w:t>
        </w:r>
        <w:r w:rsidR="001035AC" w:rsidRPr="001035AC">
          <w:rPr>
            <w:vanish/>
          </w:rPr>
          <w:fldChar w:fldCharType="end"/>
        </w:r>
      </w:hyperlink>
    </w:p>
    <w:p w14:paraId="17C4CE72" w14:textId="7EE90342" w:rsidR="001035AC" w:rsidRDefault="00B20230">
      <w:pPr>
        <w:pStyle w:val="TOC2"/>
        <w:rPr>
          <w:rFonts w:asciiTheme="minorHAnsi" w:eastAsiaTheme="minorEastAsia" w:hAnsiTheme="minorHAnsi" w:cstheme="minorBidi"/>
          <w:b w:val="0"/>
          <w:sz w:val="22"/>
          <w:szCs w:val="22"/>
          <w:lang w:eastAsia="en-AU"/>
        </w:rPr>
      </w:pPr>
      <w:hyperlink w:anchor="_Toc79403575" w:history="1">
        <w:r w:rsidR="001035AC" w:rsidRPr="00ED2C81">
          <w:t>Part 3.1</w:t>
        </w:r>
        <w:r w:rsidR="001035AC">
          <w:rPr>
            <w:rFonts w:asciiTheme="minorHAnsi" w:eastAsiaTheme="minorEastAsia" w:hAnsiTheme="minorHAnsi" w:cstheme="minorBidi"/>
            <w:b w:val="0"/>
            <w:sz w:val="22"/>
            <w:szCs w:val="22"/>
            <w:lang w:eastAsia="en-AU"/>
          </w:rPr>
          <w:tab/>
        </w:r>
        <w:r w:rsidR="001035AC" w:rsidRPr="00ED2C81">
          <w:t>Eligibility for registration</w:t>
        </w:r>
        <w:r w:rsidR="001035AC" w:rsidRPr="001035AC">
          <w:rPr>
            <w:vanish/>
          </w:rPr>
          <w:tab/>
        </w:r>
        <w:r w:rsidR="001035AC" w:rsidRPr="001035AC">
          <w:rPr>
            <w:vanish/>
          </w:rPr>
          <w:fldChar w:fldCharType="begin"/>
        </w:r>
        <w:r w:rsidR="001035AC" w:rsidRPr="001035AC">
          <w:rPr>
            <w:vanish/>
          </w:rPr>
          <w:instrText xml:space="preserve"> PAGEREF _Toc79403575 \h </w:instrText>
        </w:r>
        <w:r w:rsidR="001035AC" w:rsidRPr="001035AC">
          <w:rPr>
            <w:vanish/>
          </w:rPr>
        </w:r>
        <w:r w:rsidR="001035AC" w:rsidRPr="001035AC">
          <w:rPr>
            <w:vanish/>
          </w:rPr>
          <w:fldChar w:fldCharType="separate"/>
        </w:r>
        <w:r w:rsidR="000E773D">
          <w:rPr>
            <w:vanish/>
          </w:rPr>
          <w:t>15</w:t>
        </w:r>
        <w:r w:rsidR="001035AC" w:rsidRPr="001035AC">
          <w:rPr>
            <w:vanish/>
          </w:rPr>
          <w:fldChar w:fldCharType="end"/>
        </w:r>
      </w:hyperlink>
    </w:p>
    <w:p w14:paraId="7430973F" w14:textId="7687F952" w:rsidR="001035AC" w:rsidRDefault="001035AC">
      <w:pPr>
        <w:pStyle w:val="TOC5"/>
        <w:rPr>
          <w:rFonts w:asciiTheme="minorHAnsi" w:eastAsiaTheme="minorEastAsia" w:hAnsiTheme="minorHAnsi" w:cstheme="minorBidi"/>
          <w:sz w:val="22"/>
          <w:szCs w:val="22"/>
          <w:lang w:eastAsia="en-AU"/>
        </w:rPr>
      </w:pPr>
      <w:r>
        <w:tab/>
      </w:r>
      <w:hyperlink w:anchor="_Toc79403576" w:history="1">
        <w:r w:rsidRPr="00ED2C81">
          <w:t>25</w:t>
        </w:r>
        <w:r>
          <w:rPr>
            <w:rFonts w:asciiTheme="minorHAnsi" w:eastAsiaTheme="minorEastAsia" w:hAnsiTheme="minorHAnsi" w:cstheme="minorBidi"/>
            <w:sz w:val="22"/>
            <w:szCs w:val="22"/>
            <w:lang w:eastAsia="en-AU"/>
          </w:rPr>
          <w:tab/>
        </w:r>
        <w:r w:rsidRPr="00ED2C81">
          <w:t>Registered operator of registrable vehicle</w:t>
        </w:r>
        <w:r>
          <w:tab/>
        </w:r>
        <w:r>
          <w:fldChar w:fldCharType="begin"/>
        </w:r>
        <w:r>
          <w:instrText xml:space="preserve"> PAGEREF _Toc79403576 \h </w:instrText>
        </w:r>
        <w:r>
          <w:fldChar w:fldCharType="separate"/>
        </w:r>
        <w:r w:rsidR="000E773D">
          <w:t>15</w:t>
        </w:r>
        <w:r>
          <w:fldChar w:fldCharType="end"/>
        </w:r>
      </w:hyperlink>
    </w:p>
    <w:p w14:paraId="07272FB2" w14:textId="7C1D787B" w:rsidR="001035AC" w:rsidRDefault="001035AC">
      <w:pPr>
        <w:pStyle w:val="TOC5"/>
        <w:rPr>
          <w:rFonts w:asciiTheme="minorHAnsi" w:eastAsiaTheme="minorEastAsia" w:hAnsiTheme="minorHAnsi" w:cstheme="minorBidi"/>
          <w:sz w:val="22"/>
          <w:szCs w:val="22"/>
          <w:lang w:eastAsia="en-AU"/>
        </w:rPr>
      </w:pPr>
      <w:r>
        <w:tab/>
      </w:r>
      <w:hyperlink w:anchor="_Toc79403577" w:history="1">
        <w:r w:rsidRPr="00ED2C81">
          <w:t>26</w:t>
        </w:r>
        <w:r>
          <w:rPr>
            <w:rFonts w:asciiTheme="minorHAnsi" w:eastAsiaTheme="minorEastAsia" w:hAnsiTheme="minorHAnsi" w:cstheme="minorBidi"/>
            <w:sz w:val="22"/>
            <w:szCs w:val="22"/>
            <w:lang w:eastAsia="en-AU"/>
          </w:rPr>
          <w:tab/>
        </w:r>
        <w:r w:rsidRPr="00ED2C81">
          <w:t>Eligible vehicles</w:t>
        </w:r>
        <w:r>
          <w:tab/>
        </w:r>
        <w:r>
          <w:fldChar w:fldCharType="begin"/>
        </w:r>
        <w:r>
          <w:instrText xml:space="preserve"> PAGEREF _Toc79403577 \h </w:instrText>
        </w:r>
        <w:r>
          <w:fldChar w:fldCharType="separate"/>
        </w:r>
        <w:r w:rsidR="000E773D">
          <w:t>16</w:t>
        </w:r>
        <w:r>
          <w:fldChar w:fldCharType="end"/>
        </w:r>
      </w:hyperlink>
    </w:p>
    <w:p w14:paraId="055D710C" w14:textId="1E2BFC49" w:rsidR="001035AC" w:rsidRDefault="00B20230">
      <w:pPr>
        <w:pStyle w:val="TOC2"/>
        <w:rPr>
          <w:rFonts w:asciiTheme="minorHAnsi" w:eastAsiaTheme="minorEastAsia" w:hAnsiTheme="minorHAnsi" w:cstheme="minorBidi"/>
          <w:b w:val="0"/>
          <w:sz w:val="22"/>
          <w:szCs w:val="22"/>
          <w:lang w:eastAsia="en-AU"/>
        </w:rPr>
      </w:pPr>
      <w:hyperlink w:anchor="_Toc79403578" w:history="1">
        <w:r w:rsidR="001035AC" w:rsidRPr="00ED2C81">
          <w:t>Part 3.2</w:t>
        </w:r>
        <w:r w:rsidR="001035AC">
          <w:rPr>
            <w:rFonts w:asciiTheme="minorHAnsi" w:eastAsiaTheme="minorEastAsia" w:hAnsiTheme="minorHAnsi" w:cstheme="minorBidi"/>
            <w:b w:val="0"/>
            <w:sz w:val="22"/>
            <w:szCs w:val="22"/>
            <w:lang w:eastAsia="en-AU"/>
          </w:rPr>
          <w:tab/>
        </w:r>
        <w:r w:rsidR="001035AC" w:rsidRPr="00ED2C81">
          <w:t>Applications for registration</w:t>
        </w:r>
        <w:r w:rsidR="001035AC" w:rsidRPr="001035AC">
          <w:rPr>
            <w:vanish/>
          </w:rPr>
          <w:tab/>
        </w:r>
        <w:r w:rsidR="001035AC" w:rsidRPr="001035AC">
          <w:rPr>
            <w:vanish/>
          </w:rPr>
          <w:fldChar w:fldCharType="begin"/>
        </w:r>
        <w:r w:rsidR="001035AC" w:rsidRPr="001035AC">
          <w:rPr>
            <w:vanish/>
          </w:rPr>
          <w:instrText xml:space="preserve"> PAGEREF _Toc79403578 \h </w:instrText>
        </w:r>
        <w:r w:rsidR="001035AC" w:rsidRPr="001035AC">
          <w:rPr>
            <w:vanish/>
          </w:rPr>
        </w:r>
        <w:r w:rsidR="001035AC" w:rsidRPr="001035AC">
          <w:rPr>
            <w:vanish/>
          </w:rPr>
          <w:fldChar w:fldCharType="separate"/>
        </w:r>
        <w:r w:rsidR="000E773D">
          <w:rPr>
            <w:vanish/>
          </w:rPr>
          <w:t>17</w:t>
        </w:r>
        <w:r w:rsidR="001035AC" w:rsidRPr="001035AC">
          <w:rPr>
            <w:vanish/>
          </w:rPr>
          <w:fldChar w:fldCharType="end"/>
        </w:r>
      </w:hyperlink>
    </w:p>
    <w:p w14:paraId="6CC6815E" w14:textId="00D403A4" w:rsidR="001035AC" w:rsidRDefault="001035AC">
      <w:pPr>
        <w:pStyle w:val="TOC5"/>
        <w:rPr>
          <w:rFonts w:asciiTheme="minorHAnsi" w:eastAsiaTheme="minorEastAsia" w:hAnsiTheme="minorHAnsi" w:cstheme="minorBidi"/>
          <w:sz w:val="22"/>
          <w:szCs w:val="22"/>
          <w:lang w:eastAsia="en-AU"/>
        </w:rPr>
      </w:pPr>
      <w:r>
        <w:tab/>
      </w:r>
      <w:hyperlink w:anchor="_Toc79403579" w:history="1">
        <w:r w:rsidRPr="00ED2C81">
          <w:t>27</w:t>
        </w:r>
        <w:r>
          <w:rPr>
            <w:rFonts w:asciiTheme="minorHAnsi" w:eastAsiaTheme="minorEastAsia" w:hAnsiTheme="minorHAnsi" w:cstheme="minorBidi"/>
            <w:sz w:val="22"/>
            <w:szCs w:val="22"/>
            <w:lang w:eastAsia="en-AU"/>
          </w:rPr>
          <w:tab/>
        </w:r>
        <w:r w:rsidRPr="00ED2C81">
          <w:t>Who may apply for registration?</w:t>
        </w:r>
        <w:r>
          <w:tab/>
        </w:r>
        <w:r>
          <w:fldChar w:fldCharType="begin"/>
        </w:r>
        <w:r>
          <w:instrText xml:space="preserve"> PAGEREF _Toc79403579 \h </w:instrText>
        </w:r>
        <w:r>
          <w:fldChar w:fldCharType="separate"/>
        </w:r>
        <w:r w:rsidR="000E773D">
          <w:t>17</w:t>
        </w:r>
        <w:r>
          <w:fldChar w:fldCharType="end"/>
        </w:r>
      </w:hyperlink>
    </w:p>
    <w:p w14:paraId="165DF334" w14:textId="5D6920F0" w:rsidR="001035AC" w:rsidRDefault="001035AC">
      <w:pPr>
        <w:pStyle w:val="TOC5"/>
        <w:rPr>
          <w:rFonts w:asciiTheme="minorHAnsi" w:eastAsiaTheme="minorEastAsia" w:hAnsiTheme="minorHAnsi" w:cstheme="minorBidi"/>
          <w:sz w:val="22"/>
          <w:szCs w:val="22"/>
          <w:lang w:eastAsia="en-AU"/>
        </w:rPr>
      </w:pPr>
      <w:r>
        <w:lastRenderedPageBreak/>
        <w:tab/>
      </w:r>
      <w:hyperlink w:anchor="_Toc79403580" w:history="1">
        <w:r w:rsidRPr="00ED2C81">
          <w:t>28</w:t>
        </w:r>
        <w:r>
          <w:rPr>
            <w:rFonts w:asciiTheme="minorHAnsi" w:eastAsiaTheme="minorEastAsia" w:hAnsiTheme="minorHAnsi" w:cstheme="minorBidi"/>
            <w:sz w:val="22"/>
            <w:szCs w:val="22"/>
            <w:lang w:eastAsia="en-AU"/>
          </w:rPr>
          <w:tab/>
        </w:r>
        <w:r w:rsidRPr="00ED2C81">
          <w:t>Information that may be required for registration application</w:t>
        </w:r>
        <w:r>
          <w:tab/>
        </w:r>
        <w:r>
          <w:fldChar w:fldCharType="begin"/>
        </w:r>
        <w:r>
          <w:instrText xml:space="preserve"> PAGEREF _Toc79403580 \h </w:instrText>
        </w:r>
        <w:r>
          <w:fldChar w:fldCharType="separate"/>
        </w:r>
        <w:r w:rsidR="000E773D">
          <w:t>18</w:t>
        </w:r>
        <w:r>
          <w:fldChar w:fldCharType="end"/>
        </w:r>
      </w:hyperlink>
    </w:p>
    <w:p w14:paraId="2D47D5B4" w14:textId="42229F14" w:rsidR="001035AC" w:rsidRDefault="001035AC">
      <w:pPr>
        <w:pStyle w:val="TOC5"/>
        <w:rPr>
          <w:rFonts w:asciiTheme="minorHAnsi" w:eastAsiaTheme="minorEastAsia" w:hAnsiTheme="minorHAnsi" w:cstheme="minorBidi"/>
          <w:sz w:val="22"/>
          <w:szCs w:val="22"/>
          <w:lang w:eastAsia="en-AU"/>
        </w:rPr>
      </w:pPr>
      <w:r>
        <w:tab/>
      </w:r>
      <w:hyperlink w:anchor="_Toc79403581" w:history="1">
        <w:r w:rsidRPr="00ED2C81">
          <w:t>29</w:t>
        </w:r>
        <w:r>
          <w:rPr>
            <w:rFonts w:asciiTheme="minorHAnsi" w:eastAsiaTheme="minorEastAsia" w:hAnsiTheme="minorHAnsi" w:cstheme="minorBidi"/>
            <w:sz w:val="22"/>
            <w:szCs w:val="22"/>
            <w:lang w:eastAsia="en-AU"/>
          </w:rPr>
          <w:tab/>
        </w:r>
        <w:r w:rsidRPr="00ED2C81">
          <w:t>Supporting evidence for registration application</w:t>
        </w:r>
        <w:r>
          <w:tab/>
        </w:r>
        <w:r>
          <w:fldChar w:fldCharType="begin"/>
        </w:r>
        <w:r>
          <w:instrText xml:space="preserve"> PAGEREF _Toc79403581 \h </w:instrText>
        </w:r>
        <w:r>
          <w:fldChar w:fldCharType="separate"/>
        </w:r>
        <w:r w:rsidR="000E773D">
          <w:t>19</w:t>
        </w:r>
        <w:r>
          <w:fldChar w:fldCharType="end"/>
        </w:r>
      </w:hyperlink>
    </w:p>
    <w:p w14:paraId="37DE1CA1" w14:textId="7008F388" w:rsidR="001035AC" w:rsidRDefault="001035AC">
      <w:pPr>
        <w:pStyle w:val="TOC5"/>
        <w:rPr>
          <w:rFonts w:asciiTheme="minorHAnsi" w:eastAsiaTheme="minorEastAsia" w:hAnsiTheme="minorHAnsi" w:cstheme="minorBidi"/>
          <w:sz w:val="22"/>
          <w:szCs w:val="22"/>
          <w:lang w:eastAsia="en-AU"/>
        </w:rPr>
      </w:pPr>
      <w:r>
        <w:tab/>
      </w:r>
      <w:hyperlink w:anchor="_Toc79403582" w:history="1">
        <w:r w:rsidRPr="00ED2C81">
          <w:t>30</w:t>
        </w:r>
        <w:r>
          <w:rPr>
            <w:rFonts w:asciiTheme="minorHAnsi" w:eastAsiaTheme="minorEastAsia" w:hAnsiTheme="minorHAnsi" w:cstheme="minorBidi"/>
            <w:sz w:val="22"/>
            <w:szCs w:val="22"/>
            <w:lang w:eastAsia="en-AU"/>
          </w:rPr>
          <w:tab/>
        </w:r>
        <w:r w:rsidRPr="00ED2C81">
          <w:t>Giving authority registration application and supporting evidence</w:t>
        </w:r>
        <w:r>
          <w:tab/>
        </w:r>
        <w:r>
          <w:fldChar w:fldCharType="begin"/>
        </w:r>
        <w:r>
          <w:instrText xml:space="preserve"> PAGEREF _Toc79403582 \h </w:instrText>
        </w:r>
        <w:r>
          <w:fldChar w:fldCharType="separate"/>
        </w:r>
        <w:r w:rsidR="000E773D">
          <w:t>20</w:t>
        </w:r>
        <w:r>
          <w:fldChar w:fldCharType="end"/>
        </w:r>
      </w:hyperlink>
    </w:p>
    <w:p w14:paraId="5EFD15D7" w14:textId="3ABDCE62" w:rsidR="001035AC" w:rsidRDefault="001035AC">
      <w:pPr>
        <w:pStyle w:val="TOC5"/>
        <w:rPr>
          <w:rFonts w:asciiTheme="minorHAnsi" w:eastAsiaTheme="minorEastAsia" w:hAnsiTheme="minorHAnsi" w:cstheme="minorBidi"/>
          <w:sz w:val="22"/>
          <w:szCs w:val="22"/>
          <w:lang w:eastAsia="en-AU"/>
        </w:rPr>
      </w:pPr>
      <w:r>
        <w:tab/>
      </w:r>
      <w:hyperlink w:anchor="_Toc79403583" w:history="1">
        <w:r w:rsidRPr="00ED2C81">
          <w:t>31</w:t>
        </w:r>
        <w:r>
          <w:rPr>
            <w:rFonts w:asciiTheme="minorHAnsi" w:eastAsiaTheme="minorEastAsia" w:hAnsiTheme="minorHAnsi" w:cstheme="minorBidi"/>
            <w:sz w:val="22"/>
            <w:szCs w:val="22"/>
            <w:lang w:eastAsia="en-AU"/>
          </w:rPr>
          <w:tab/>
        </w:r>
        <w:r w:rsidRPr="00ED2C81">
          <w:t>Duration of registration</w:t>
        </w:r>
        <w:r>
          <w:tab/>
        </w:r>
        <w:r>
          <w:fldChar w:fldCharType="begin"/>
        </w:r>
        <w:r>
          <w:instrText xml:space="preserve"> PAGEREF _Toc79403583 \h </w:instrText>
        </w:r>
        <w:r>
          <w:fldChar w:fldCharType="separate"/>
        </w:r>
        <w:r w:rsidR="000E773D">
          <w:t>20</w:t>
        </w:r>
        <w:r>
          <w:fldChar w:fldCharType="end"/>
        </w:r>
      </w:hyperlink>
    </w:p>
    <w:p w14:paraId="2E3BD2A4" w14:textId="05542D12" w:rsidR="001035AC" w:rsidRDefault="001035AC">
      <w:pPr>
        <w:pStyle w:val="TOC5"/>
        <w:rPr>
          <w:rFonts w:asciiTheme="minorHAnsi" w:eastAsiaTheme="minorEastAsia" w:hAnsiTheme="minorHAnsi" w:cstheme="minorBidi"/>
          <w:sz w:val="22"/>
          <w:szCs w:val="22"/>
          <w:lang w:eastAsia="en-AU"/>
        </w:rPr>
      </w:pPr>
      <w:r>
        <w:tab/>
      </w:r>
      <w:hyperlink w:anchor="_Toc79403584" w:history="1">
        <w:r w:rsidRPr="00ED2C81">
          <w:t>32</w:t>
        </w:r>
        <w:r>
          <w:rPr>
            <w:rFonts w:asciiTheme="minorHAnsi" w:eastAsiaTheme="minorEastAsia" w:hAnsiTheme="minorHAnsi" w:cstheme="minorBidi"/>
            <w:sz w:val="22"/>
            <w:szCs w:val="22"/>
            <w:lang w:eastAsia="en-AU"/>
          </w:rPr>
          <w:tab/>
        </w:r>
        <w:r w:rsidRPr="00ED2C81">
          <w:t>Deciding applications for registration—general</w:t>
        </w:r>
        <w:r>
          <w:tab/>
        </w:r>
        <w:r>
          <w:fldChar w:fldCharType="begin"/>
        </w:r>
        <w:r>
          <w:instrText xml:space="preserve"> PAGEREF _Toc79403584 \h </w:instrText>
        </w:r>
        <w:r>
          <w:fldChar w:fldCharType="separate"/>
        </w:r>
        <w:r w:rsidR="000E773D">
          <w:t>21</w:t>
        </w:r>
        <w:r>
          <w:fldChar w:fldCharType="end"/>
        </w:r>
      </w:hyperlink>
    </w:p>
    <w:p w14:paraId="480CA8E2" w14:textId="41EF1936" w:rsidR="001035AC" w:rsidRDefault="001035AC">
      <w:pPr>
        <w:pStyle w:val="TOC5"/>
        <w:rPr>
          <w:rFonts w:asciiTheme="minorHAnsi" w:eastAsiaTheme="minorEastAsia" w:hAnsiTheme="minorHAnsi" w:cstheme="minorBidi"/>
          <w:sz w:val="22"/>
          <w:szCs w:val="22"/>
          <w:lang w:eastAsia="en-AU"/>
        </w:rPr>
      </w:pPr>
      <w:r>
        <w:tab/>
      </w:r>
      <w:hyperlink w:anchor="_Toc79403585" w:history="1">
        <w:r w:rsidRPr="00ED2C81">
          <w:t>32A</w:t>
        </w:r>
        <w:r>
          <w:rPr>
            <w:rFonts w:asciiTheme="minorHAnsi" w:eastAsiaTheme="minorEastAsia" w:hAnsiTheme="minorHAnsi" w:cstheme="minorBidi"/>
            <w:sz w:val="22"/>
            <w:szCs w:val="22"/>
            <w:lang w:eastAsia="en-AU"/>
          </w:rPr>
          <w:tab/>
        </w:r>
        <w:r w:rsidRPr="00ED2C81">
          <w:t>Deciding applications for registration—written-off vehicles</w:t>
        </w:r>
        <w:r>
          <w:tab/>
        </w:r>
        <w:r>
          <w:fldChar w:fldCharType="begin"/>
        </w:r>
        <w:r>
          <w:instrText xml:space="preserve"> PAGEREF _Toc79403585 \h </w:instrText>
        </w:r>
        <w:r>
          <w:fldChar w:fldCharType="separate"/>
        </w:r>
        <w:r w:rsidR="000E773D">
          <w:t>23</w:t>
        </w:r>
        <w:r>
          <w:fldChar w:fldCharType="end"/>
        </w:r>
      </w:hyperlink>
    </w:p>
    <w:p w14:paraId="28B7AEA2" w14:textId="1D4E69A1" w:rsidR="001035AC" w:rsidRDefault="001035AC">
      <w:pPr>
        <w:pStyle w:val="TOC5"/>
        <w:rPr>
          <w:rFonts w:asciiTheme="minorHAnsi" w:eastAsiaTheme="minorEastAsia" w:hAnsiTheme="minorHAnsi" w:cstheme="minorBidi"/>
          <w:sz w:val="22"/>
          <w:szCs w:val="22"/>
          <w:lang w:eastAsia="en-AU"/>
        </w:rPr>
      </w:pPr>
      <w:r>
        <w:tab/>
      </w:r>
      <w:hyperlink w:anchor="_Toc79403586" w:history="1">
        <w:r w:rsidRPr="00ED2C81">
          <w:t>32AA</w:t>
        </w:r>
        <w:r>
          <w:rPr>
            <w:rFonts w:asciiTheme="minorHAnsi" w:eastAsiaTheme="minorEastAsia" w:hAnsiTheme="minorHAnsi" w:cstheme="minorBidi"/>
            <w:sz w:val="22"/>
            <w:szCs w:val="22"/>
            <w:lang w:eastAsia="en-AU"/>
          </w:rPr>
          <w:tab/>
        </w:r>
        <w:r w:rsidRPr="00ED2C81">
          <w:t>Deciding applications for registration—public passenger vehicles</w:t>
        </w:r>
        <w:r>
          <w:tab/>
        </w:r>
        <w:r>
          <w:fldChar w:fldCharType="begin"/>
        </w:r>
        <w:r>
          <w:instrText xml:space="preserve"> PAGEREF _Toc79403586 \h </w:instrText>
        </w:r>
        <w:r>
          <w:fldChar w:fldCharType="separate"/>
        </w:r>
        <w:r w:rsidR="000E773D">
          <w:t>24</w:t>
        </w:r>
        <w:r>
          <w:fldChar w:fldCharType="end"/>
        </w:r>
      </w:hyperlink>
    </w:p>
    <w:p w14:paraId="29B35019" w14:textId="7A33F201" w:rsidR="001035AC" w:rsidRDefault="001035AC">
      <w:pPr>
        <w:pStyle w:val="TOC5"/>
        <w:rPr>
          <w:rFonts w:asciiTheme="minorHAnsi" w:eastAsiaTheme="minorEastAsia" w:hAnsiTheme="minorHAnsi" w:cstheme="minorBidi"/>
          <w:sz w:val="22"/>
          <w:szCs w:val="22"/>
          <w:lang w:eastAsia="en-AU"/>
        </w:rPr>
      </w:pPr>
      <w:r>
        <w:tab/>
      </w:r>
      <w:hyperlink w:anchor="_Toc79403587" w:history="1">
        <w:r w:rsidRPr="00ED2C81">
          <w:t>32B</w:t>
        </w:r>
        <w:r>
          <w:rPr>
            <w:rFonts w:asciiTheme="minorHAnsi" w:eastAsiaTheme="minorEastAsia" w:hAnsiTheme="minorHAnsi" w:cstheme="minorBidi"/>
            <w:sz w:val="22"/>
            <w:szCs w:val="22"/>
            <w:lang w:eastAsia="en-AU"/>
          </w:rPr>
          <w:tab/>
        </w:r>
        <w:r w:rsidRPr="00ED2C81">
          <w:t>Deciding applications for registration––taxis</w:t>
        </w:r>
        <w:r>
          <w:tab/>
        </w:r>
        <w:r>
          <w:fldChar w:fldCharType="begin"/>
        </w:r>
        <w:r>
          <w:instrText xml:space="preserve"> PAGEREF _Toc79403587 \h </w:instrText>
        </w:r>
        <w:r>
          <w:fldChar w:fldCharType="separate"/>
        </w:r>
        <w:r w:rsidR="000E773D">
          <w:t>25</w:t>
        </w:r>
        <w:r>
          <w:fldChar w:fldCharType="end"/>
        </w:r>
      </w:hyperlink>
    </w:p>
    <w:p w14:paraId="5F14A15A" w14:textId="635EF79D" w:rsidR="001035AC" w:rsidRDefault="001035AC">
      <w:pPr>
        <w:pStyle w:val="TOC5"/>
        <w:rPr>
          <w:rFonts w:asciiTheme="minorHAnsi" w:eastAsiaTheme="minorEastAsia" w:hAnsiTheme="minorHAnsi" w:cstheme="minorBidi"/>
          <w:sz w:val="22"/>
          <w:szCs w:val="22"/>
          <w:lang w:eastAsia="en-AU"/>
        </w:rPr>
      </w:pPr>
      <w:r>
        <w:tab/>
      </w:r>
      <w:hyperlink w:anchor="_Toc79403588" w:history="1">
        <w:r w:rsidRPr="00ED2C81">
          <w:t>33</w:t>
        </w:r>
        <w:r>
          <w:rPr>
            <w:rFonts w:asciiTheme="minorHAnsi" w:eastAsiaTheme="minorEastAsia" w:hAnsiTheme="minorHAnsi" w:cstheme="minorBidi"/>
            <w:sz w:val="22"/>
            <w:szCs w:val="22"/>
            <w:lang w:eastAsia="en-AU"/>
          </w:rPr>
          <w:tab/>
        </w:r>
        <w:r w:rsidRPr="00ED2C81">
          <w:t>Conditional registration</w:t>
        </w:r>
        <w:r>
          <w:tab/>
        </w:r>
        <w:r>
          <w:fldChar w:fldCharType="begin"/>
        </w:r>
        <w:r>
          <w:instrText xml:space="preserve"> PAGEREF _Toc79403588 \h </w:instrText>
        </w:r>
        <w:r>
          <w:fldChar w:fldCharType="separate"/>
        </w:r>
        <w:r w:rsidR="000E773D">
          <w:t>27</w:t>
        </w:r>
        <w:r>
          <w:fldChar w:fldCharType="end"/>
        </w:r>
      </w:hyperlink>
    </w:p>
    <w:p w14:paraId="357EE478" w14:textId="71A37E2C" w:rsidR="001035AC" w:rsidRDefault="00B20230">
      <w:pPr>
        <w:pStyle w:val="TOC2"/>
        <w:rPr>
          <w:rFonts w:asciiTheme="minorHAnsi" w:eastAsiaTheme="minorEastAsia" w:hAnsiTheme="minorHAnsi" w:cstheme="minorBidi"/>
          <w:b w:val="0"/>
          <w:sz w:val="22"/>
          <w:szCs w:val="22"/>
          <w:lang w:eastAsia="en-AU"/>
        </w:rPr>
      </w:pPr>
      <w:hyperlink w:anchor="_Toc79403589" w:history="1">
        <w:r w:rsidR="001035AC" w:rsidRPr="00ED2C81">
          <w:t>Part 3.3</w:t>
        </w:r>
        <w:r w:rsidR="001035AC">
          <w:rPr>
            <w:rFonts w:asciiTheme="minorHAnsi" w:eastAsiaTheme="minorEastAsia" w:hAnsiTheme="minorHAnsi" w:cstheme="minorBidi"/>
            <w:b w:val="0"/>
            <w:sz w:val="22"/>
            <w:szCs w:val="22"/>
            <w:lang w:eastAsia="en-AU"/>
          </w:rPr>
          <w:tab/>
        </w:r>
        <w:r w:rsidR="001035AC" w:rsidRPr="00ED2C81">
          <w:t>The registrable vehicles register</w:t>
        </w:r>
        <w:r w:rsidR="001035AC" w:rsidRPr="001035AC">
          <w:rPr>
            <w:vanish/>
          </w:rPr>
          <w:tab/>
        </w:r>
        <w:r w:rsidR="001035AC" w:rsidRPr="001035AC">
          <w:rPr>
            <w:vanish/>
          </w:rPr>
          <w:fldChar w:fldCharType="begin"/>
        </w:r>
        <w:r w:rsidR="001035AC" w:rsidRPr="001035AC">
          <w:rPr>
            <w:vanish/>
          </w:rPr>
          <w:instrText xml:space="preserve"> PAGEREF _Toc79403589 \h </w:instrText>
        </w:r>
        <w:r w:rsidR="001035AC" w:rsidRPr="001035AC">
          <w:rPr>
            <w:vanish/>
          </w:rPr>
        </w:r>
        <w:r w:rsidR="001035AC" w:rsidRPr="001035AC">
          <w:rPr>
            <w:vanish/>
          </w:rPr>
          <w:fldChar w:fldCharType="separate"/>
        </w:r>
        <w:r w:rsidR="000E773D">
          <w:rPr>
            <w:vanish/>
          </w:rPr>
          <w:t>29</w:t>
        </w:r>
        <w:r w:rsidR="001035AC" w:rsidRPr="001035AC">
          <w:rPr>
            <w:vanish/>
          </w:rPr>
          <w:fldChar w:fldCharType="end"/>
        </w:r>
      </w:hyperlink>
    </w:p>
    <w:p w14:paraId="600FA336" w14:textId="31261347" w:rsidR="001035AC" w:rsidRDefault="001035AC">
      <w:pPr>
        <w:pStyle w:val="TOC5"/>
        <w:rPr>
          <w:rFonts w:asciiTheme="minorHAnsi" w:eastAsiaTheme="minorEastAsia" w:hAnsiTheme="minorHAnsi" w:cstheme="minorBidi"/>
          <w:sz w:val="22"/>
          <w:szCs w:val="22"/>
          <w:lang w:eastAsia="en-AU"/>
        </w:rPr>
      </w:pPr>
      <w:r>
        <w:tab/>
      </w:r>
      <w:hyperlink w:anchor="_Toc79403590" w:history="1">
        <w:r w:rsidRPr="00ED2C81">
          <w:t>34</w:t>
        </w:r>
        <w:r>
          <w:rPr>
            <w:rFonts w:asciiTheme="minorHAnsi" w:eastAsiaTheme="minorEastAsia" w:hAnsiTheme="minorHAnsi" w:cstheme="minorBidi"/>
            <w:sz w:val="22"/>
            <w:szCs w:val="22"/>
            <w:lang w:eastAsia="en-AU"/>
          </w:rPr>
          <w:tab/>
        </w:r>
        <w:r w:rsidRPr="00ED2C81">
          <w:t>General information to be recorded in register</w:t>
        </w:r>
        <w:r>
          <w:tab/>
        </w:r>
        <w:r>
          <w:fldChar w:fldCharType="begin"/>
        </w:r>
        <w:r>
          <w:instrText xml:space="preserve"> PAGEREF _Toc79403590 \h </w:instrText>
        </w:r>
        <w:r>
          <w:fldChar w:fldCharType="separate"/>
        </w:r>
        <w:r w:rsidR="000E773D">
          <w:t>29</w:t>
        </w:r>
        <w:r>
          <w:fldChar w:fldCharType="end"/>
        </w:r>
      </w:hyperlink>
    </w:p>
    <w:p w14:paraId="52F543BB" w14:textId="73A0D3F8" w:rsidR="001035AC" w:rsidRDefault="001035AC">
      <w:pPr>
        <w:pStyle w:val="TOC5"/>
        <w:rPr>
          <w:rFonts w:asciiTheme="minorHAnsi" w:eastAsiaTheme="minorEastAsia" w:hAnsiTheme="minorHAnsi" w:cstheme="minorBidi"/>
          <w:sz w:val="22"/>
          <w:szCs w:val="22"/>
          <w:lang w:eastAsia="en-AU"/>
        </w:rPr>
      </w:pPr>
      <w:r>
        <w:tab/>
      </w:r>
      <w:hyperlink w:anchor="_Toc79403591" w:history="1">
        <w:r w:rsidRPr="00ED2C81">
          <w:t>35</w:t>
        </w:r>
        <w:r>
          <w:rPr>
            <w:rFonts w:asciiTheme="minorHAnsi" w:eastAsiaTheme="minorEastAsia" w:hAnsiTheme="minorHAnsi" w:cstheme="minorBidi"/>
            <w:sz w:val="22"/>
            <w:szCs w:val="22"/>
            <w:lang w:eastAsia="en-AU"/>
          </w:rPr>
          <w:tab/>
        </w:r>
        <w:r w:rsidRPr="00ED2C81">
          <w:t>Other information that may be recorded in register</w:t>
        </w:r>
        <w:r>
          <w:tab/>
        </w:r>
        <w:r>
          <w:fldChar w:fldCharType="begin"/>
        </w:r>
        <w:r>
          <w:instrText xml:space="preserve"> PAGEREF _Toc79403591 \h </w:instrText>
        </w:r>
        <w:r>
          <w:fldChar w:fldCharType="separate"/>
        </w:r>
        <w:r w:rsidR="000E773D">
          <w:t>30</w:t>
        </w:r>
        <w:r>
          <w:fldChar w:fldCharType="end"/>
        </w:r>
      </w:hyperlink>
    </w:p>
    <w:p w14:paraId="2634331A" w14:textId="0E15B9DA" w:rsidR="001035AC" w:rsidRDefault="001035AC">
      <w:pPr>
        <w:pStyle w:val="TOC5"/>
        <w:rPr>
          <w:rFonts w:asciiTheme="minorHAnsi" w:eastAsiaTheme="minorEastAsia" w:hAnsiTheme="minorHAnsi" w:cstheme="minorBidi"/>
          <w:sz w:val="22"/>
          <w:szCs w:val="22"/>
          <w:lang w:eastAsia="en-AU"/>
        </w:rPr>
      </w:pPr>
      <w:r>
        <w:tab/>
      </w:r>
      <w:hyperlink w:anchor="_Toc79403592" w:history="1">
        <w:r w:rsidRPr="00ED2C81">
          <w:t>36</w:t>
        </w:r>
        <w:r>
          <w:rPr>
            <w:rFonts w:asciiTheme="minorHAnsi" w:eastAsiaTheme="minorEastAsia" w:hAnsiTheme="minorHAnsi" w:cstheme="minorBidi"/>
            <w:sz w:val="22"/>
            <w:szCs w:val="22"/>
            <w:lang w:eastAsia="en-AU"/>
          </w:rPr>
          <w:tab/>
        </w:r>
        <w:r w:rsidRPr="00ED2C81">
          <w:t>Recording of dealing restrictions</w:t>
        </w:r>
        <w:r>
          <w:tab/>
        </w:r>
        <w:r>
          <w:fldChar w:fldCharType="begin"/>
        </w:r>
        <w:r>
          <w:instrText xml:space="preserve"> PAGEREF _Toc79403592 \h </w:instrText>
        </w:r>
        <w:r>
          <w:fldChar w:fldCharType="separate"/>
        </w:r>
        <w:r w:rsidR="000E773D">
          <w:t>30</w:t>
        </w:r>
        <w:r>
          <w:fldChar w:fldCharType="end"/>
        </w:r>
      </w:hyperlink>
    </w:p>
    <w:p w14:paraId="3B9941F0" w14:textId="2DF8443E" w:rsidR="001035AC" w:rsidRDefault="001035AC">
      <w:pPr>
        <w:pStyle w:val="TOC5"/>
        <w:rPr>
          <w:rFonts w:asciiTheme="minorHAnsi" w:eastAsiaTheme="minorEastAsia" w:hAnsiTheme="minorHAnsi" w:cstheme="minorBidi"/>
          <w:sz w:val="22"/>
          <w:szCs w:val="22"/>
          <w:lang w:eastAsia="en-AU"/>
        </w:rPr>
      </w:pPr>
      <w:r>
        <w:tab/>
      </w:r>
      <w:hyperlink w:anchor="_Toc79403593" w:history="1">
        <w:r w:rsidRPr="00ED2C81">
          <w:t>37</w:t>
        </w:r>
        <w:r>
          <w:rPr>
            <w:rFonts w:asciiTheme="minorHAnsi" w:eastAsiaTheme="minorEastAsia" w:hAnsiTheme="minorHAnsi" w:cstheme="minorBidi"/>
            <w:sz w:val="22"/>
            <w:szCs w:val="22"/>
            <w:lang w:eastAsia="en-AU"/>
          </w:rPr>
          <w:tab/>
        </w:r>
        <w:r w:rsidRPr="00ED2C81">
          <w:t>Changes in description or configuration to be recorded</w:t>
        </w:r>
        <w:r>
          <w:tab/>
        </w:r>
        <w:r>
          <w:fldChar w:fldCharType="begin"/>
        </w:r>
        <w:r>
          <w:instrText xml:space="preserve"> PAGEREF _Toc79403593 \h </w:instrText>
        </w:r>
        <w:r>
          <w:fldChar w:fldCharType="separate"/>
        </w:r>
        <w:r w:rsidR="000E773D">
          <w:t>31</w:t>
        </w:r>
        <w:r>
          <w:fldChar w:fldCharType="end"/>
        </w:r>
      </w:hyperlink>
    </w:p>
    <w:p w14:paraId="018377B2" w14:textId="649507D5" w:rsidR="001035AC" w:rsidRDefault="001035AC">
      <w:pPr>
        <w:pStyle w:val="TOC5"/>
        <w:rPr>
          <w:rFonts w:asciiTheme="minorHAnsi" w:eastAsiaTheme="minorEastAsia" w:hAnsiTheme="minorHAnsi" w:cstheme="minorBidi"/>
          <w:sz w:val="22"/>
          <w:szCs w:val="22"/>
          <w:lang w:eastAsia="en-AU"/>
        </w:rPr>
      </w:pPr>
      <w:r>
        <w:tab/>
      </w:r>
      <w:hyperlink w:anchor="_Toc79403594" w:history="1">
        <w:r w:rsidRPr="00ED2C81">
          <w:t>38</w:t>
        </w:r>
        <w:r>
          <w:rPr>
            <w:rFonts w:asciiTheme="minorHAnsi" w:eastAsiaTheme="minorEastAsia" w:hAnsiTheme="minorHAnsi" w:cstheme="minorBidi"/>
            <w:sz w:val="22"/>
            <w:szCs w:val="22"/>
            <w:lang w:eastAsia="en-AU"/>
          </w:rPr>
          <w:tab/>
        </w:r>
        <w:r w:rsidRPr="00ED2C81">
          <w:t>Register to record information over previous 2 years</w:t>
        </w:r>
        <w:r>
          <w:tab/>
        </w:r>
        <w:r>
          <w:fldChar w:fldCharType="begin"/>
        </w:r>
        <w:r>
          <w:instrText xml:space="preserve"> PAGEREF _Toc79403594 \h </w:instrText>
        </w:r>
        <w:r>
          <w:fldChar w:fldCharType="separate"/>
        </w:r>
        <w:r w:rsidR="000E773D">
          <w:t>31</w:t>
        </w:r>
        <w:r>
          <w:fldChar w:fldCharType="end"/>
        </w:r>
      </w:hyperlink>
    </w:p>
    <w:p w14:paraId="2B93A389" w14:textId="07389895" w:rsidR="001035AC" w:rsidRDefault="001035AC">
      <w:pPr>
        <w:pStyle w:val="TOC5"/>
        <w:rPr>
          <w:rFonts w:asciiTheme="minorHAnsi" w:eastAsiaTheme="minorEastAsia" w:hAnsiTheme="minorHAnsi" w:cstheme="minorBidi"/>
          <w:sz w:val="22"/>
          <w:szCs w:val="22"/>
          <w:lang w:eastAsia="en-AU"/>
        </w:rPr>
      </w:pPr>
      <w:r>
        <w:tab/>
      </w:r>
      <w:hyperlink w:anchor="_Toc79403595" w:history="1">
        <w:r w:rsidRPr="00ED2C81">
          <w:t>39</w:t>
        </w:r>
        <w:r>
          <w:rPr>
            <w:rFonts w:asciiTheme="minorHAnsi" w:eastAsiaTheme="minorEastAsia" w:hAnsiTheme="minorHAnsi" w:cstheme="minorBidi"/>
            <w:sz w:val="22"/>
            <w:szCs w:val="22"/>
            <w:lang w:eastAsia="en-AU"/>
          </w:rPr>
          <w:tab/>
        </w:r>
        <w:r w:rsidRPr="00ED2C81">
          <w:t>Searches of registrable vehicles register etc</w:t>
        </w:r>
        <w:r>
          <w:tab/>
        </w:r>
        <w:r>
          <w:fldChar w:fldCharType="begin"/>
        </w:r>
        <w:r>
          <w:instrText xml:space="preserve"> PAGEREF _Toc79403595 \h </w:instrText>
        </w:r>
        <w:r>
          <w:fldChar w:fldCharType="separate"/>
        </w:r>
        <w:r w:rsidR="000E773D">
          <w:t>31</w:t>
        </w:r>
        <w:r>
          <w:fldChar w:fldCharType="end"/>
        </w:r>
      </w:hyperlink>
    </w:p>
    <w:p w14:paraId="59F57744" w14:textId="64E24620" w:rsidR="001035AC" w:rsidRDefault="00B20230">
      <w:pPr>
        <w:pStyle w:val="TOC2"/>
        <w:rPr>
          <w:rFonts w:asciiTheme="minorHAnsi" w:eastAsiaTheme="minorEastAsia" w:hAnsiTheme="minorHAnsi" w:cstheme="minorBidi"/>
          <w:b w:val="0"/>
          <w:sz w:val="22"/>
          <w:szCs w:val="22"/>
          <w:lang w:eastAsia="en-AU"/>
        </w:rPr>
      </w:pPr>
      <w:hyperlink w:anchor="_Toc79403596" w:history="1">
        <w:r w:rsidR="001035AC" w:rsidRPr="00ED2C81">
          <w:t>Part 3.4</w:t>
        </w:r>
        <w:r w:rsidR="001035AC">
          <w:rPr>
            <w:rFonts w:asciiTheme="minorHAnsi" w:eastAsiaTheme="minorEastAsia" w:hAnsiTheme="minorHAnsi" w:cstheme="minorBidi"/>
            <w:b w:val="0"/>
            <w:sz w:val="22"/>
            <w:szCs w:val="22"/>
            <w:lang w:eastAsia="en-AU"/>
          </w:rPr>
          <w:tab/>
        </w:r>
        <w:r w:rsidR="001035AC" w:rsidRPr="00ED2C81">
          <w:t>Registration documents</w:t>
        </w:r>
        <w:r w:rsidR="001035AC" w:rsidRPr="001035AC">
          <w:rPr>
            <w:vanish/>
          </w:rPr>
          <w:tab/>
        </w:r>
        <w:r w:rsidR="001035AC" w:rsidRPr="001035AC">
          <w:rPr>
            <w:vanish/>
          </w:rPr>
          <w:fldChar w:fldCharType="begin"/>
        </w:r>
        <w:r w:rsidR="001035AC" w:rsidRPr="001035AC">
          <w:rPr>
            <w:vanish/>
          </w:rPr>
          <w:instrText xml:space="preserve"> PAGEREF _Toc79403596 \h </w:instrText>
        </w:r>
        <w:r w:rsidR="001035AC" w:rsidRPr="001035AC">
          <w:rPr>
            <w:vanish/>
          </w:rPr>
        </w:r>
        <w:r w:rsidR="001035AC" w:rsidRPr="001035AC">
          <w:rPr>
            <w:vanish/>
          </w:rPr>
          <w:fldChar w:fldCharType="separate"/>
        </w:r>
        <w:r w:rsidR="000E773D">
          <w:rPr>
            <w:vanish/>
          </w:rPr>
          <w:t>32</w:t>
        </w:r>
        <w:r w:rsidR="001035AC" w:rsidRPr="001035AC">
          <w:rPr>
            <w:vanish/>
          </w:rPr>
          <w:fldChar w:fldCharType="end"/>
        </w:r>
      </w:hyperlink>
    </w:p>
    <w:p w14:paraId="38ED4F65" w14:textId="47738B01" w:rsidR="001035AC" w:rsidRDefault="001035AC">
      <w:pPr>
        <w:pStyle w:val="TOC5"/>
        <w:rPr>
          <w:rFonts w:asciiTheme="minorHAnsi" w:eastAsiaTheme="minorEastAsia" w:hAnsiTheme="minorHAnsi" w:cstheme="minorBidi"/>
          <w:sz w:val="22"/>
          <w:szCs w:val="22"/>
          <w:lang w:eastAsia="en-AU"/>
        </w:rPr>
      </w:pPr>
      <w:r>
        <w:tab/>
      </w:r>
      <w:hyperlink w:anchor="_Toc79403597" w:history="1">
        <w:r w:rsidRPr="00ED2C81">
          <w:t>40</w:t>
        </w:r>
        <w:r>
          <w:rPr>
            <w:rFonts w:asciiTheme="minorHAnsi" w:eastAsiaTheme="minorEastAsia" w:hAnsiTheme="minorHAnsi" w:cstheme="minorBidi"/>
            <w:sz w:val="22"/>
            <w:szCs w:val="22"/>
            <w:lang w:eastAsia="en-AU"/>
          </w:rPr>
          <w:tab/>
        </w:r>
        <w:r w:rsidRPr="00ED2C81">
          <w:t>Registration certificates</w:t>
        </w:r>
        <w:r>
          <w:tab/>
        </w:r>
        <w:r>
          <w:fldChar w:fldCharType="begin"/>
        </w:r>
        <w:r>
          <w:instrText xml:space="preserve"> PAGEREF _Toc79403597 \h </w:instrText>
        </w:r>
        <w:r>
          <w:fldChar w:fldCharType="separate"/>
        </w:r>
        <w:r w:rsidR="000E773D">
          <w:t>32</w:t>
        </w:r>
        <w:r>
          <w:fldChar w:fldCharType="end"/>
        </w:r>
      </w:hyperlink>
    </w:p>
    <w:p w14:paraId="030BB634" w14:textId="6C1E6919" w:rsidR="001035AC" w:rsidRDefault="001035AC">
      <w:pPr>
        <w:pStyle w:val="TOC5"/>
        <w:rPr>
          <w:rFonts w:asciiTheme="minorHAnsi" w:eastAsiaTheme="minorEastAsia" w:hAnsiTheme="minorHAnsi" w:cstheme="minorBidi"/>
          <w:sz w:val="22"/>
          <w:szCs w:val="22"/>
          <w:lang w:eastAsia="en-AU"/>
        </w:rPr>
      </w:pPr>
      <w:r>
        <w:tab/>
      </w:r>
      <w:hyperlink w:anchor="_Toc79403598" w:history="1">
        <w:r w:rsidRPr="00ED2C81">
          <w:t>41</w:t>
        </w:r>
        <w:r>
          <w:rPr>
            <w:rFonts w:asciiTheme="minorHAnsi" w:eastAsiaTheme="minorEastAsia" w:hAnsiTheme="minorHAnsi" w:cstheme="minorBidi"/>
            <w:sz w:val="22"/>
            <w:szCs w:val="22"/>
            <w:lang w:eastAsia="en-AU"/>
          </w:rPr>
          <w:tab/>
        </w:r>
        <w:r w:rsidRPr="00ED2C81">
          <w:t>Damaged registration certificates</w:t>
        </w:r>
        <w:r>
          <w:tab/>
        </w:r>
        <w:r>
          <w:fldChar w:fldCharType="begin"/>
        </w:r>
        <w:r>
          <w:instrText xml:space="preserve"> PAGEREF _Toc79403598 \h </w:instrText>
        </w:r>
        <w:r>
          <w:fldChar w:fldCharType="separate"/>
        </w:r>
        <w:r w:rsidR="000E773D">
          <w:t>33</w:t>
        </w:r>
        <w:r>
          <w:fldChar w:fldCharType="end"/>
        </w:r>
      </w:hyperlink>
    </w:p>
    <w:p w14:paraId="73599A91" w14:textId="42FBAFBC" w:rsidR="001035AC" w:rsidRDefault="001035AC">
      <w:pPr>
        <w:pStyle w:val="TOC5"/>
        <w:rPr>
          <w:rFonts w:asciiTheme="minorHAnsi" w:eastAsiaTheme="minorEastAsia" w:hAnsiTheme="minorHAnsi" w:cstheme="minorBidi"/>
          <w:sz w:val="22"/>
          <w:szCs w:val="22"/>
          <w:lang w:eastAsia="en-AU"/>
        </w:rPr>
      </w:pPr>
      <w:r>
        <w:tab/>
      </w:r>
      <w:hyperlink w:anchor="_Toc79403599" w:history="1">
        <w:r w:rsidRPr="00ED2C81">
          <w:t>42</w:t>
        </w:r>
        <w:r>
          <w:rPr>
            <w:rFonts w:asciiTheme="minorHAnsi" w:eastAsiaTheme="minorEastAsia" w:hAnsiTheme="minorHAnsi" w:cstheme="minorBidi"/>
            <w:sz w:val="22"/>
            <w:szCs w:val="22"/>
            <w:lang w:eastAsia="en-AU"/>
          </w:rPr>
          <w:tab/>
        </w:r>
        <w:r w:rsidRPr="00ED2C81">
          <w:t>Lost, stolen or destroyed registration certificates</w:t>
        </w:r>
        <w:r>
          <w:tab/>
        </w:r>
        <w:r>
          <w:fldChar w:fldCharType="begin"/>
        </w:r>
        <w:r>
          <w:instrText xml:space="preserve"> PAGEREF _Toc79403599 \h </w:instrText>
        </w:r>
        <w:r>
          <w:fldChar w:fldCharType="separate"/>
        </w:r>
        <w:r w:rsidR="000E773D">
          <w:t>33</w:t>
        </w:r>
        <w:r>
          <w:fldChar w:fldCharType="end"/>
        </w:r>
      </w:hyperlink>
    </w:p>
    <w:p w14:paraId="4F8B96ED" w14:textId="684486C2" w:rsidR="001035AC" w:rsidRDefault="001035AC">
      <w:pPr>
        <w:pStyle w:val="TOC5"/>
        <w:rPr>
          <w:rFonts w:asciiTheme="minorHAnsi" w:eastAsiaTheme="minorEastAsia" w:hAnsiTheme="minorHAnsi" w:cstheme="minorBidi"/>
          <w:sz w:val="22"/>
          <w:szCs w:val="22"/>
          <w:lang w:eastAsia="en-AU"/>
        </w:rPr>
      </w:pPr>
      <w:r>
        <w:tab/>
      </w:r>
      <w:hyperlink w:anchor="_Toc79403600" w:history="1">
        <w:r w:rsidRPr="00ED2C81">
          <w:t>43</w:t>
        </w:r>
        <w:r>
          <w:rPr>
            <w:rFonts w:asciiTheme="minorHAnsi" w:eastAsiaTheme="minorEastAsia" w:hAnsiTheme="minorHAnsi" w:cstheme="minorBidi"/>
            <w:sz w:val="22"/>
            <w:szCs w:val="22"/>
            <w:lang w:eastAsia="en-AU"/>
          </w:rPr>
          <w:tab/>
        </w:r>
        <w:r w:rsidRPr="00ED2C81">
          <w:t>Recovery of lost or stolen registration certificates</w:t>
        </w:r>
        <w:r>
          <w:tab/>
        </w:r>
        <w:r>
          <w:fldChar w:fldCharType="begin"/>
        </w:r>
        <w:r>
          <w:instrText xml:space="preserve"> PAGEREF _Toc79403600 \h </w:instrText>
        </w:r>
        <w:r>
          <w:fldChar w:fldCharType="separate"/>
        </w:r>
        <w:r w:rsidR="000E773D">
          <w:t>34</w:t>
        </w:r>
        <w:r>
          <w:fldChar w:fldCharType="end"/>
        </w:r>
      </w:hyperlink>
    </w:p>
    <w:p w14:paraId="3929E262" w14:textId="6C9CAE76" w:rsidR="001035AC" w:rsidRDefault="001035AC">
      <w:pPr>
        <w:pStyle w:val="TOC5"/>
        <w:rPr>
          <w:rFonts w:asciiTheme="minorHAnsi" w:eastAsiaTheme="minorEastAsia" w:hAnsiTheme="minorHAnsi" w:cstheme="minorBidi"/>
          <w:sz w:val="22"/>
          <w:szCs w:val="22"/>
          <w:lang w:eastAsia="en-AU"/>
        </w:rPr>
      </w:pPr>
      <w:r>
        <w:tab/>
      </w:r>
      <w:hyperlink w:anchor="_Toc79403601" w:history="1">
        <w:r w:rsidRPr="00ED2C81">
          <w:t>45A</w:t>
        </w:r>
        <w:r>
          <w:rPr>
            <w:rFonts w:asciiTheme="minorHAnsi" w:eastAsiaTheme="minorEastAsia" w:hAnsiTheme="minorHAnsi" w:cstheme="minorBidi"/>
            <w:sz w:val="22"/>
            <w:szCs w:val="22"/>
            <w:lang w:eastAsia="en-AU"/>
          </w:rPr>
          <w:tab/>
        </w:r>
        <w:r w:rsidRPr="00ED2C81">
          <w:t>Streamlined registration procedures</w:t>
        </w:r>
        <w:r>
          <w:tab/>
        </w:r>
        <w:r>
          <w:fldChar w:fldCharType="begin"/>
        </w:r>
        <w:r>
          <w:instrText xml:space="preserve"> PAGEREF _Toc79403601 \h </w:instrText>
        </w:r>
        <w:r>
          <w:fldChar w:fldCharType="separate"/>
        </w:r>
        <w:r w:rsidR="000E773D">
          <w:t>35</w:t>
        </w:r>
        <w:r>
          <w:fldChar w:fldCharType="end"/>
        </w:r>
      </w:hyperlink>
    </w:p>
    <w:p w14:paraId="16DE8CBD" w14:textId="5103BBC1" w:rsidR="001035AC" w:rsidRDefault="00B20230">
      <w:pPr>
        <w:pStyle w:val="TOC2"/>
        <w:rPr>
          <w:rFonts w:asciiTheme="minorHAnsi" w:eastAsiaTheme="minorEastAsia" w:hAnsiTheme="minorHAnsi" w:cstheme="minorBidi"/>
          <w:b w:val="0"/>
          <w:sz w:val="22"/>
          <w:szCs w:val="22"/>
          <w:lang w:eastAsia="en-AU"/>
        </w:rPr>
      </w:pPr>
      <w:hyperlink w:anchor="_Toc79403602" w:history="1">
        <w:r w:rsidR="001035AC" w:rsidRPr="00ED2C81">
          <w:t>Part 3.5</w:t>
        </w:r>
        <w:r w:rsidR="001035AC">
          <w:rPr>
            <w:rFonts w:asciiTheme="minorHAnsi" w:eastAsiaTheme="minorEastAsia" w:hAnsiTheme="minorHAnsi" w:cstheme="minorBidi"/>
            <w:b w:val="0"/>
            <w:sz w:val="22"/>
            <w:szCs w:val="22"/>
            <w:lang w:eastAsia="en-AU"/>
          </w:rPr>
          <w:tab/>
        </w:r>
        <w:r w:rsidR="001035AC" w:rsidRPr="00ED2C81">
          <w:t>Numberplates</w:t>
        </w:r>
        <w:r w:rsidR="001035AC" w:rsidRPr="001035AC">
          <w:rPr>
            <w:vanish/>
          </w:rPr>
          <w:tab/>
        </w:r>
        <w:r w:rsidR="001035AC" w:rsidRPr="001035AC">
          <w:rPr>
            <w:vanish/>
          </w:rPr>
          <w:fldChar w:fldCharType="begin"/>
        </w:r>
        <w:r w:rsidR="001035AC" w:rsidRPr="001035AC">
          <w:rPr>
            <w:vanish/>
          </w:rPr>
          <w:instrText xml:space="preserve"> PAGEREF _Toc79403602 \h </w:instrText>
        </w:r>
        <w:r w:rsidR="001035AC" w:rsidRPr="001035AC">
          <w:rPr>
            <w:vanish/>
          </w:rPr>
        </w:r>
        <w:r w:rsidR="001035AC" w:rsidRPr="001035AC">
          <w:rPr>
            <w:vanish/>
          </w:rPr>
          <w:fldChar w:fldCharType="separate"/>
        </w:r>
        <w:r w:rsidR="000E773D">
          <w:rPr>
            <w:vanish/>
          </w:rPr>
          <w:t>36</w:t>
        </w:r>
        <w:r w:rsidR="001035AC" w:rsidRPr="001035AC">
          <w:rPr>
            <w:vanish/>
          </w:rPr>
          <w:fldChar w:fldCharType="end"/>
        </w:r>
      </w:hyperlink>
    </w:p>
    <w:p w14:paraId="72C9FEE8" w14:textId="3D3DB8CD" w:rsidR="001035AC" w:rsidRDefault="00B20230">
      <w:pPr>
        <w:pStyle w:val="TOC3"/>
        <w:rPr>
          <w:rFonts w:asciiTheme="minorHAnsi" w:eastAsiaTheme="minorEastAsia" w:hAnsiTheme="minorHAnsi" w:cstheme="minorBidi"/>
          <w:b w:val="0"/>
          <w:sz w:val="22"/>
          <w:szCs w:val="22"/>
          <w:lang w:eastAsia="en-AU"/>
        </w:rPr>
      </w:pPr>
      <w:hyperlink w:anchor="_Toc79403603" w:history="1">
        <w:r w:rsidR="001035AC" w:rsidRPr="00ED2C81">
          <w:t>Division 3.5.1</w:t>
        </w:r>
        <w:r w:rsidR="001035AC">
          <w:rPr>
            <w:rFonts w:asciiTheme="minorHAnsi" w:eastAsiaTheme="minorEastAsia" w:hAnsiTheme="minorHAnsi" w:cstheme="minorBidi"/>
            <w:b w:val="0"/>
            <w:sz w:val="22"/>
            <w:szCs w:val="22"/>
            <w:lang w:eastAsia="en-AU"/>
          </w:rPr>
          <w:tab/>
        </w:r>
        <w:r w:rsidR="001035AC" w:rsidRPr="00ED2C81">
          <w:t>General</w:t>
        </w:r>
        <w:r w:rsidR="001035AC" w:rsidRPr="001035AC">
          <w:rPr>
            <w:vanish/>
          </w:rPr>
          <w:tab/>
        </w:r>
        <w:r w:rsidR="001035AC" w:rsidRPr="001035AC">
          <w:rPr>
            <w:vanish/>
          </w:rPr>
          <w:fldChar w:fldCharType="begin"/>
        </w:r>
        <w:r w:rsidR="001035AC" w:rsidRPr="001035AC">
          <w:rPr>
            <w:vanish/>
          </w:rPr>
          <w:instrText xml:space="preserve"> PAGEREF _Toc79403603 \h </w:instrText>
        </w:r>
        <w:r w:rsidR="001035AC" w:rsidRPr="001035AC">
          <w:rPr>
            <w:vanish/>
          </w:rPr>
        </w:r>
        <w:r w:rsidR="001035AC" w:rsidRPr="001035AC">
          <w:rPr>
            <w:vanish/>
          </w:rPr>
          <w:fldChar w:fldCharType="separate"/>
        </w:r>
        <w:r w:rsidR="000E773D">
          <w:rPr>
            <w:vanish/>
          </w:rPr>
          <w:t>36</w:t>
        </w:r>
        <w:r w:rsidR="001035AC" w:rsidRPr="001035AC">
          <w:rPr>
            <w:vanish/>
          </w:rPr>
          <w:fldChar w:fldCharType="end"/>
        </w:r>
      </w:hyperlink>
    </w:p>
    <w:p w14:paraId="4A44F8BA" w14:textId="1482F659" w:rsidR="001035AC" w:rsidRDefault="001035AC">
      <w:pPr>
        <w:pStyle w:val="TOC5"/>
        <w:rPr>
          <w:rFonts w:asciiTheme="minorHAnsi" w:eastAsiaTheme="minorEastAsia" w:hAnsiTheme="minorHAnsi" w:cstheme="minorBidi"/>
          <w:sz w:val="22"/>
          <w:szCs w:val="22"/>
          <w:lang w:eastAsia="en-AU"/>
        </w:rPr>
      </w:pPr>
      <w:r>
        <w:tab/>
      </w:r>
      <w:hyperlink w:anchor="_Toc79403604" w:history="1">
        <w:r w:rsidRPr="00ED2C81">
          <w:t>46</w:t>
        </w:r>
        <w:r>
          <w:rPr>
            <w:rFonts w:asciiTheme="minorHAnsi" w:eastAsiaTheme="minorEastAsia" w:hAnsiTheme="minorHAnsi" w:cstheme="minorBidi"/>
            <w:sz w:val="22"/>
            <w:szCs w:val="22"/>
            <w:lang w:eastAsia="en-AU"/>
          </w:rPr>
          <w:tab/>
        </w:r>
        <w:r w:rsidRPr="00ED2C81">
          <w:t>Definitions for pt 3.5</w:t>
        </w:r>
        <w:r>
          <w:tab/>
        </w:r>
        <w:r>
          <w:fldChar w:fldCharType="begin"/>
        </w:r>
        <w:r>
          <w:instrText xml:space="preserve"> PAGEREF _Toc79403604 \h </w:instrText>
        </w:r>
        <w:r>
          <w:fldChar w:fldCharType="separate"/>
        </w:r>
        <w:r w:rsidR="000E773D">
          <w:t>36</w:t>
        </w:r>
        <w:r>
          <w:fldChar w:fldCharType="end"/>
        </w:r>
      </w:hyperlink>
    </w:p>
    <w:p w14:paraId="5306C785" w14:textId="586B47E0" w:rsidR="001035AC" w:rsidRDefault="001035AC">
      <w:pPr>
        <w:pStyle w:val="TOC5"/>
        <w:rPr>
          <w:rFonts w:asciiTheme="minorHAnsi" w:eastAsiaTheme="minorEastAsia" w:hAnsiTheme="minorHAnsi" w:cstheme="minorBidi"/>
          <w:sz w:val="22"/>
          <w:szCs w:val="22"/>
          <w:lang w:eastAsia="en-AU"/>
        </w:rPr>
      </w:pPr>
      <w:r>
        <w:tab/>
      </w:r>
      <w:hyperlink w:anchor="_Toc79403605" w:history="1">
        <w:r w:rsidRPr="00ED2C81">
          <w:t>47</w:t>
        </w:r>
        <w:r>
          <w:rPr>
            <w:rFonts w:asciiTheme="minorHAnsi" w:eastAsiaTheme="minorEastAsia" w:hAnsiTheme="minorHAnsi" w:cstheme="minorBidi"/>
            <w:sz w:val="22"/>
            <w:szCs w:val="22"/>
            <w:lang w:eastAsia="en-AU"/>
          </w:rPr>
          <w:tab/>
        </w:r>
        <w:r w:rsidRPr="00ED2C81">
          <w:t>Determination of non-standard registration numbers</w:t>
        </w:r>
        <w:r>
          <w:tab/>
        </w:r>
        <w:r>
          <w:fldChar w:fldCharType="begin"/>
        </w:r>
        <w:r>
          <w:instrText xml:space="preserve"> PAGEREF _Toc79403605 \h </w:instrText>
        </w:r>
        <w:r>
          <w:fldChar w:fldCharType="separate"/>
        </w:r>
        <w:r w:rsidR="000E773D">
          <w:t>36</w:t>
        </w:r>
        <w:r>
          <w:fldChar w:fldCharType="end"/>
        </w:r>
      </w:hyperlink>
    </w:p>
    <w:p w14:paraId="46210BE3" w14:textId="25A8333C" w:rsidR="001035AC" w:rsidRDefault="001035AC">
      <w:pPr>
        <w:pStyle w:val="TOC5"/>
        <w:rPr>
          <w:rFonts w:asciiTheme="minorHAnsi" w:eastAsiaTheme="minorEastAsia" w:hAnsiTheme="minorHAnsi" w:cstheme="minorBidi"/>
          <w:sz w:val="22"/>
          <w:szCs w:val="22"/>
          <w:lang w:eastAsia="en-AU"/>
        </w:rPr>
      </w:pPr>
      <w:r>
        <w:tab/>
      </w:r>
      <w:hyperlink w:anchor="_Toc79403606" w:history="1">
        <w:r w:rsidRPr="00ED2C81">
          <w:t>48</w:t>
        </w:r>
        <w:r>
          <w:rPr>
            <w:rFonts w:asciiTheme="minorHAnsi" w:eastAsiaTheme="minorEastAsia" w:hAnsiTheme="minorHAnsi" w:cstheme="minorBidi"/>
            <w:sz w:val="22"/>
            <w:szCs w:val="22"/>
            <w:lang w:eastAsia="en-AU"/>
          </w:rPr>
          <w:tab/>
        </w:r>
        <w:r w:rsidRPr="00ED2C81">
          <w:t>Application of pt 3.5 to trader’s plates</w:t>
        </w:r>
        <w:r>
          <w:tab/>
        </w:r>
        <w:r>
          <w:fldChar w:fldCharType="begin"/>
        </w:r>
        <w:r>
          <w:instrText xml:space="preserve"> PAGEREF _Toc79403606 \h </w:instrText>
        </w:r>
        <w:r>
          <w:fldChar w:fldCharType="separate"/>
        </w:r>
        <w:r w:rsidR="000E773D">
          <w:t>37</w:t>
        </w:r>
        <w:r>
          <w:fldChar w:fldCharType="end"/>
        </w:r>
      </w:hyperlink>
    </w:p>
    <w:p w14:paraId="7CD1E3BF" w14:textId="0998AFA7" w:rsidR="001035AC" w:rsidRDefault="00B20230">
      <w:pPr>
        <w:pStyle w:val="TOC3"/>
        <w:rPr>
          <w:rFonts w:asciiTheme="minorHAnsi" w:eastAsiaTheme="minorEastAsia" w:hAnsiTheme="minorHAnsi" w:cstheme="minorBidi"/>
          <w:b w:val="0"/>
          <w:sz w:val="22"/>
          <w:szCs w:val="22"/>
          <w:lang w:eastAsia="en-AU"/>
        </w:rPr>
      </w:pPr>
      <w:hyperlink w:anchor="_Toc79403607" w:history="1">
        <w:r w:rsidR="001035AC" w:rsidRPr="00ED2C81">
          <w:t>Division 3.5.2</w:t>
        </w:r>
        <w:r w:rsidR="001035AC">
          <w:rPr>
            <w:rFonts w:asciiTheme="minorHAnsi" w:eastAsiaTheme="minorEastAsia" w:hAnsiTheme="minorHAnsi" w:cstheme="minorBidi"/>
            <w:b w:val="0"/>
            <w:sz w:val="22"/>
            <w:szCs w:val="22"/>
            <w:lang w:eastAsia="en-AU"/>
          </w:rPr>
          <w:tab/>
        </w:r>
        <w:r w:rsidR="001035AC" w:rsidRPr="00ED2C81">
          <w:t>Issue of numberplates generally</w:t>
        </w:r>
        <w:r w:rsidR="001035AC" w:rsidRPr="001035AC">
          <w:rPr>
            <w:vanish/>
          </w:rPr>
          <w:tab/>
        </w:r>
        <w:r w:rsidR="001035AC" w:rsidRPr="001035AC">
          <w:rPr>
            <w:vanish/>
          </w:rPr>
          <w:fldChar w:fldCharType="begin"/>
        </w:r>
        <w:r w:rsidR="001035AC" w:rsidRPr="001035AC">
          <w:rPr>
            <w:vanish/>
          </w:rPr>
          <w:instrText xml:space="preserve"> PAGEREF _Toc79403607 \h </w:instrText>
        </w:r>
        <w:r w:rsidR="001035AC" w:rsidRPr="001035AC">
          <w:rPr>
            <w:vanish/>
          </w:rPr>
        </w:r>
        <w:r w:rsidR="001035AC" w:rsidRPr="001035AC">
          <w:rPr>
            <w:vanish/>
          </w:rPr>
          <w:fldChar w:fldCharType="separate"/>
        </w:r>
        <w:r w:rsidR="000E773D">
          <w:rPr>
            <w:vanish/>
          </w:rPr>
          <w:t>37</w:t>
        </w:r>
        <w:r w:rsidR="001035AC" w:rsidRPr="001035AC">
          <w:rPr>
            <w:vanish/>
          </w:rPr>
          <w:fldChar w:fldCharType="end"/>
        </w:r>
      </w:hyperlink>
    </w:p>
    <w:p w14:paraId="1B1AFFE3" w14:textId="0E5519D5" w:rsidR="001035AC" w:rsidRDefault="001035AC">
      <w:pPr>
        <w:pStyle w:val="TOC5"/>
        <w:rPr>
          <w:rFonts w:asciiTheme="minorHAnsi" w:eastAsiaTheme="minorEastAsia" w:hAnsiTheme="minorHAnsi" w:cstheme="minorBidi"/>
          <w:sz w:val="22"/>
          <w:szCs w:val="22"/>
          <w:lang w:eastAsia="en-AU"/>
        </w:rPr>
      </w:pPr>
      <w:r>
        <w:tab/>
      </w:r>
      <w:hyperlink w:anchor="_Toc79403608" w:history="1">
        <w:r w:rsidRPr="00ED2C81">
          <w:t>49</w:t>
        </w:r>
        <w:r>
          <w:rPr>
            <w:rFonts w:asciiTheme="minorHAnsi" w:eastAsiaTheme="minorEastAsia" w:hAnsiTheme="minorHAnsi" w:cstheme="minorBidi"/>
            <w:sz w:val="22"/>
            <w:szCs w:val="22"/>
            <w:lang w:eastAsia="en-AU"/>
          </w:rPr>
          <w:tab/>
        </w:r>
        <w:r w:rsidRPr="00ED2C81">
          <w:t>Vehicle numberplates</w:t>
        </w:r>
        <w:r>
          <w:tab/>
        </w:r>
        <w:r>
          <w:fldChar w:fldCharType="begin"/>
        </w:r>
        <w:r>
          <w:instrText xml:space="preserve"> PAGEREF _Toc79403608 \h </w:instrText>
        </w:r>
        <w:r>
          <w:fldChar w:fldCharType="separate"/>
        </w:r>
        <w:r w:rsidR="000E773D">
          <w:t>37</w:t>
        </w:r>
        <w:r>
          <w:fldChar w:fldCharType="end"/>
        </w:r>
      </w:hyperlink>
    </w:p>
    <w:p w14:paraId="75D777B6" w14:textId="41A96F63" w:rsidR="001035AC" w:rsidRDefault="001035AC">
      <w:pPr>
        <w:pStyle w:val="TOC5"/>
        <w:rPr>
          <w:rFonts w:asciiTheme="minorHAnsi" w:eastAsiaTheme="minorEastAsia" w:hAnsiTheme="minorHAnsi" w:cstheme="minorBidi"/>
          <w:sz w:val="22"/>
          <w:szCs w:val="22"/>
          <w:lang w:eastAsia="en-AU"/>
        </w:rPr>
      </w:pPr>
      <w:r>
        <w:tab/>
      </w:r>
      <w:hyperlink w:anchor="_Toc79403609" w:history="1">
        <w:r w:rsidRPr="00ED2C81">
          <w:t>50</w:t>
        </w:r>
        <w:r>
          <w:rPr>
            <w:rFonts w:asciiTheme="minorHAnsi" w:eastAsiaTheme="minorEastAsia" w:hAnsiTheme="minorHAnsi" w:cstheme="minorBidi"/>
            <w:sz w:val="22"/>
            <w:szCs w:val="22"/>
            <w:lang w:eastAsia="en-AU"/>
          </w:rPr>
          <w:tab/>
        </w:r>
        <w:r w:rsidRPr="00ED2C81">
          <w:t>Bicycle rack numberplates</w:t>
        </w:r>
        <w:r>
          <w:tab/>
        </w:r>
        <w:r>
          <w:fldChar w:fldCharType="begin"/>
        </w:r>
        <w:r>
          <w:instrText xml:space="preserve"> PAGEREF _Toc79403609 \h </w:instrText>
        </w:r>
        <w:r>
          <w:fldChar w:fldCharType="separate"/>
        </w:r>
        <w:r w:rsidR="000E773D">
          <w:t>38</w:t>
        </w:r>
        <w:r>
          <w:fldChar w:fldCharType="end"/>
        </w:r>
      </w:hyperlink>
    </w:p>
    <w:p w14:paraId="66186F8F" w14:textId="03DA57D1" w:rsidR="001035AC" w:rsidRDefault="001035AC">
      <w:pPr>
        <w:pStyle w:val="TOC5"/>
        <w:rPr>
          <w:rFonts w:asciiTheme="minorHAnsi" w:eastAsiaTheme="minorEastAsia" w:hAnsiTheme="minorHAnsi" w:cstheme="minorBidi"/>
          <w:sz w:val="22"/>
          <w:szCs w:val="22"/>
          <w:lang w:eastAsia="en-AU"/>
        </w:rPr>
      </w:pPr>
      <w:r>
        <w:tab/>
      </w:r>
      <w:hyperlink w:anchor="_Toc79403610" w:history="1">
        <w:r w:rsidRPr="00ED2C81">
          <w:t>51</w:t>
        </w:r>
        <w:r>
          <w:rPr>
            <w:rFonts w:asciiTheme="minorHAnsi" w:eastAsiaTheme="minorEastAsia" w:hAnsiTheme="minorHAnsi" w:cstheme="minorBidi"/>
            <w:sz w:val="22"/>
            <w:szCs w:val="22"/>
            <w:lang w:eastAsia="en-AU"/>
          </w:rPr>
          <w:tab/>
        </w:r>
        <w:r w:rsidRPr="00ED2C81">
          <w:t>Dimensions, layout etc of numberplates</w:t>
        </w:r>
        <w:r>
          <w:tab/>
        </w:r>
        <w:r>
          <w:fldChar w:fldCharType="begin"/>
        </w:r>
        <w:r>
          <w:instrText xml:space="preserve"> PAGEREF _Toc79403610 \h </w:instrText>
        </w:r>
        <w:r>
          <w:fldChar w:fldCharType="separate"/>
        </w:r>
        <w:r w:rsidR="000E773D">
          <w:t>38</w:t>
        </w:r>
        <w:r>
          <w:fldChar w:fldCharType="end"/>
        </w:r>
      </w:hyperlink>
    </w:p>
    <w:p w14:paraId="527CB743" w14:textId="065281B9" w:rsidR="001035AC" w:rsidRDefault="001035AC">
      <w:pPr>
        <w:pStyle w:val="TOC5"/>
        <w:rPr>
          <w:rFonts w:asciiTheme="minorHAnsi" w:eastAsiaTheme="minorEastAsia" w:hAnsiTheme="minorHAnsi" w:cstheme="minorBidi"/>
          <w:sz w:val="22"/>
          <w:szCs w:val="22"/>
          <w:lang w:eastAsia="en-AU"/>
        </w:rPr>
      </w:pPr>
      <w:r>
        <w:tab/>
      </w:r>
      <w:hyperlink w:anchor="_Toc79403611" w:history="1">
        <w:r w:rsidRPr="00ED2C81">
          <w:t>52</w:t>
        </w:r>
        <w:r>
          <w:rPr>
            <w:rFonts w:asciiTheme="minorHAnsi" w:eastAsiaTheme="minorEastAsia" w:hAnsiTheme="minorHAnsi" w:cstheme="minorBidi"/>
            <w:sz w:val="22"/>
            <w:szCs w:val="22"/>
            <w:lang w:eastAsia="en-AU"/>
          </w:rPr>
          <w:tab/>
        </w:r>
        <w:r w:rsidRPr="00ED2C81">
          <w:t>Authority may change registration number</w:t>
        </w:r>
        <w:r>
          <w:tab/>
        </w:r>
        <w:r>
          <w:fldChar w:fldCharType="begin"/>
        </w:r>
        <w:r>
          <w:instrText xml:space="preserve"> PAGEREF _Toc79403611 \h </w:instrText>
        </w:r>
        <w:r>
          <w:fldChar w:fldCharType="separate"/>
        </w:r>
        <w:r w:rsidR="000E773D">
          <w:t>38</w:t>
        </w:r>
        <w:r>
          <w:fldChar w:fldCharType="end"/>
        </w:r>
      </w:hyperlink>
    </w:p>
    <w:p w14:paraId="158F57EA" w14:textId="5B9A9214" w:rsidR="001035AC" w:rsidRDefault="00B20230">
      <w:pPr>
        <w:pStyle w:val="TOC3"/>
        <w:rPr>
          <w:rFonts w:asciiTheme="minorHAnsi" w:eastAsiaTheme="minorEastAsia" w:hAnsiTheme="minorHAnsi" w:cstheme="minorBidi"/>
          <w:b w:val="0"/>
          <w:sz w:val="22"/>
          <w:szCs w:val="22"/>
          <w:lang w:eastAsia="en-AU"/>
        </w:rPr>
      </w:pPr>
      <w:hyperlink w:anchor="_Toc79403612" w:history="1">
        <w:r w:rsidR="001035AC" w:rsidRPr="00ED2C81">
          <w:t>Division 3.5.3</w:t>
        </w:r>
        <w:r w:rsidR="001035AC">
          <w:rPr>
            <w:rFonts w:asciiTheme="minorHAnsi" w:eastAsiaTheme="minorEastAsia" w:hAnsiTheme="minorHAnsi" w:cstheme="minorBidi"/>
            <w:b w:val="0"/>
            <w:sz w:val="22"/>
            <w:szCs w:val="22"/>
            <w:lang w:eastAsia="en-AU"/>
          </w:rPr>
          <w:tab/>
        </w:r>
        <w:r w:rsidR="001035AC" w:rsidRPr="00ED2C81">
          <w:t>Non-standard registration numbers</w:t>
        </w:r>
        <w:r w:rsidR="001035AC" w:rsidRPr="001035AC">
          <w:rPr>
            <w:vanish/>
          </w:rPr>
          <w:tab/>
        </w:r>
        <w:r w:rsidR="001035AC" w:rsidRPr="001035AC">
          <w:rPr>
            <w:vanish/>
          </w:rPr>
          <w:fldChar w:fldCharType="begin"/>
        </w:r>
        <w:r w:rsidR="001035AC" w:rsidRPr="001035AC">
          <w:rPr>
            <w:vanish/>
          </w:rPr>
          <w:instrText xml:space="preserve"> PAGEREF _Toc79403612 \h </w:instrText>
        </w:r>
        <w:r w:rsidR="001035AC" w:rsidRPr="001035AC">
          <w:rPr>
            <w:vanish/>
          </w:rPr>
        </w:r>
        <w:r w:rsidR="001035AC" w:rsidRPr="001035AC">
          <w:rPr>
            <w:vanish/>
          </w:rPr>
          <w:fldChar w:fldCharType="separate"/>
        </w:r>
        <w:r w:rsidR="000E773D">
          <w:rPr>
            <w:vanish/>
          </w:rPr>
          <w:t>39</w:t>
        </w:r>
        <w:r w:rsidR="001035AC" w:rsidRPr="001035AC">
          <w:rPr>
            <w:vanish/>
          </w:rPr>
          <w:fldChar w:fldCharType="end"/>
        </w:r>
      </w:hyperlink>
    </w:p>
    <w:p w14:paraId="372C65EE" w14:textId="1480BE07" w:rsidR="001035AC" w:rsidRDefault="001035AC">
      <w:pPr>
        <w:pStyle w:val="TOC5"/>
        <w:rPr>
          <w:rFonts w:asciiTheme="minorHAnsi" w:eastAsiaTheme="minorEastAsia" w:hAnsiTheme="minorHAnsi" w:cstheme="minorBidi"/>
          <w:sz w:val="22"/>
          <w:szCs w:val="22"/>
          <w:lang w:eastAsia="en-AU"/>
        </w:rPr>
      </w:pPr>
      <w:r>
        <w:tab/>
      </w:r>
      <w:hyperlink w:anchor="_Toc79403613" w:history="1">
        <w:r w:rsidRPr="00ED2C81">
          <w:t>53</w:t>
        </w:r>
        <w:r>
          <w:rPr>
            <w:rFonts w:asciiTheme="minorHAnsi" w:eastAsiaTheme="minorEastAsia" w:hAnsiTheme="minorHAnsi" w:cstheme="minorBidi"/>
            <w:sz w:val="22"/>
            <w:szCs w:val="22"/>
            <w:lang w:eastAsia="en-AU"/>
          </w:rPr>
          <w:tab/>
        </w:r>
        <w:r w:rsidRPr="00ED2C81">
          <w:t>Nature of prescribed rights</w:t>
        </w:r>
        <w:r>
          <w:tab/>
        </w:r>
        <w:r>
          <w:fldChar w:fldCharType="begin"/>
        </w:r>
        <w:r>
          <w:instrText xml:space="preserve"> PAGEREF _Toc79403613 \h </w:instrText>
        </w:r>
        <w:r>
          <w:fldChar w:fldCharType="separate"/>
        </w:r>
        <w:r w:rsidR="000E773D">
          <w:t>39</w:t>
        </w:r>
        <w:r>
          <w:fldChar w:fldCharType="end"/>
        </w:r>
      </w:hyperlink>
    </w:p>
    <w:p w14:paraId="3D4F1E99" w14:textId="478CFC71" w:rsidR="001035AC" w:rsidRDefault="001035AC">
      <w:pPr>
        <w:pStyle w:val="TOC5"/>
        <w:rPr>
          <w:rFonts w:asciiTheme="minorHAnsi" w:eastAsiaTheme="minorEastAsia" w:hAnsiTheme="minorHAnsi" w:cstheme="minorBidi"/>
          <w:sz w:val="22"/>
          <w:szCs w:val="22"/>
          <w:lang w:eastAsia="en-AU"/>
        </w:rPr>
      </w:pPr>
      <w:r>
        <w:tab/>
      </w:r>
      <w:hyperlink w:anchor="_Toc79403614" w:history="1">
        <w:r w:rsidRPr="00ED2C81">
          <w:t>54</w:t>
        </w:r>
        <w:r>
          <w:rPr>
            <w:rFonts w:asciiTheme="minorHAnsi" w:eastAsiaTheme="minorEastAsia" w:hAnsiTheme="minorHAnsi" w:cstheme="minorBidi"/>
            <w:sz w:val="22"/>
            <w:szCs w:val="22"/>
            <w:lang w:eastAsia="en-AU"/>
          </w:rPr>
          <w:tab/>
        </w:r>
        <w:r w:rsidRPr="00ED2C81">
          <w:t>Selling rights to non-standard registration numbers</w:t>
        </w:r>
        <w:r>
          <w:tab/>
        </w:r>
        <w:r>
          <w:fldChar w:fldCharType="begin"/>
        </w:r>
        <w:r>
          <w:instrText xml:space="preserve"> PAGEREF _Toc79403614 \h </w:instrText>
        </w:r>
        <w:r>
          <w:fldChar w:fldCharType="separate"/>
        </w:r>
        <w:r w:rsidR="000E773D">
          <w:t>39</w:t>
        </w:r>
        <w:r>
          <w:fldChar w:fldCharType="end"/>
        </w:r>
      </w:hyperlink>
    </w:p>
    <w:p w14:paraId="1F55A3D5" w14:textId="7705C20C" w:rsidR="001035AC" w:rsidRDefault="001035AC">
      <w:pPr>
        <w:pStyle w:val="TOC5"/>
        <w:rPr>
          <w:rFonts w:asciiTheme="minorHAnsi" w:eastAsiaTheme="minorEastAsia" w:hAnsiTheme="minorHAnsi" w:cstheme="minorBidi"/>
          <w:sz w:val="22"/>
          <w:szCs w:val="22"/>
          <w:lang w:eastAsia="en-AU"/>
        </w:rPr>
      </w:pPr>
      <w:r>
        <w:tab/>
      </w:r>
      <w:hyperlink w:anchor="_Toc79403615" w:history="1">
        <w:r w:rsidRPr="00ED2C81">
          <w:t>55</w:t>
        </w:r>
        <w:r>
          <w:rPr>
            <w:rFonts w:asciiTheme="minorHAnsi" w:eastAsiaTheme="minorEastAsia" w:hAnsiTheme="minorHAnsi" w:cstheme="minorBidi"/>
            <w:sz w:val="22"/>
            <w:szCs w:val="22"/>
            <w:lang w:eastAsia="en-AU"/>
          </w:rPr>
          <w:tab/>
        </w:r>
        <w:r w:rsidRPr="00ED2C81">
          <w:t>Assignment of rights</w:t>
        </w:r>
        <w:r>
          <w:tab/>
        </w:r>
        <w:r>
          <w:fldChar w:fldCharType="begin"/>
        </w:r>
        <w:r>
          <w:instrText xml:space="preserve"> PAGEREF _Toc79403615 \h </w:instrText>
        </w:r>
        <w:r>
          <w:fldChar w:fldCharType="separate"/>
        </w:r>
        <w:r w:rsidR="000E773D">
          <w:t>40</w:t>
        </w:r>
        <w:r>
          <w:fldChar w:fldCharType="end"/>
        </w:r>
      </w:hyperlink>
    </w:p>
    <w:p w14:paraId="337AEA76" w14:textId="2FEC4168" w:rsidR="001035AC" w:rsidRDefault="001035AC">
      <w:pPr>
        <w:pStyle w:val="TOC5"/>
        <w:rPr>
          <w:rFonts w:asciiTheme="minorHAnsi" w:eastAsiaTheme="minorEastAsia" w:hAnsiTheme="minorHAnsi" w:cstheme="minorBidi"/>
          <w:sz w:val="22"/>
          <w:szCs w:val="22"/>
          <w:lang w:eastAsia="en-AU"/>
        </w:rPr>
      </w:pPr>
      <w:r>
        <w:tab/>
      </w:r>
      <w:hyperlink w:anchor="_Toc79403616" w:history="1">
        <w:r w:rsidRPr="00ED2C81">
          <w:t>56</w:t>
        </w:r>
        <w:r>
          <w:rPr>
            <w:rFonts w:asciiTheme="minorHAnsi" w:eastAsiaTheme="minorEastAsia" w:hAnsiTheme="minorHAnsi" w:cstheme="minorBidi"/>
            <w:sz w:val="22"/>
            <w:szCs w:val="22"/>
            <w:lang w:eastAsia="en-AU"/>
          </w:rPr>
          <w:tab/>
        </w:r>
        <w:r w:rsidRPr="00ED2C81">
          <w:t>Storage of non-standard registration numbers</w:t>
        </w:r>
        <w:r>
          <w:tab/>
        </w:r>
        <w:r>
          <w:fldChar w:fldCharType="begin"/>
        </w:r>
        <w:r>
          <w:instrText xml:space="preserve"> PAGEREF _Toc79403616 \h </w:instrText>
        </w:r>
        <w:r>
          <w:fldChar w:fldCharType="separate"/>
        </w:r>
        <w:r w:rsidR="000E773D">
          <w:t>40</w:t>
        </w:r>
        <w:r>
          <w:fldChar w:fldCharType="end"/>
        </w:r>
      </w:hyperlink>
    </w:p>
    <w:p w14:paraId="0D8180AB" w14:textId="27EC005C" w:rsidR="001035AC" w:rsidRDefault="001035AC">
      <w:pPr>
        <w:pStyle w:val="TOC5"/>
        <w:rPr>
          <w:rFonts w:asciiTheme="minorHAnsi" w:eastAsiaTheme="minorEastAsia" w:hAnsiTheme="minorHAnsi" w:cstheme="minorBidi"/>
          <w:sz w:val="22"/>
          <w:szCs w:val="22"/>
          <w:lang w:eastAsia="en-AU"/>
        </w:rPr>
      </w:pPr>
      <w:r>
        <w:tab/>
      </w:r>
      <w:hyperlink w:anchor="_Toc79403617" w:history="1">
        <w:r w:rsidRPr="00ED2C81">
          <w:t>57</w:t>
        </w:r>
        <w:r>
          <w:rPr>
            <w:rFonts w:asciiTheme="minorHAnsi" w:eastAsiaTheme="minorEastAsia" w:hAnsiTheme="minorHAnsi" w:cstheme="minorBidi"/>
            <w:sz w:val="22"/>
            <w:szCs w:val="22"/>
            <w:lang w:eastAsia="en-AU"/>
          </w:rPr>
          <w:tab/>
        </w:r>
        <w:r w:rsidRPr="00ED2C81">
          <w:t>Power to cancel right to non-standard registration number</w:t>
        </w:r>
        <w:r>
          <w:tab/>
        </w:r>
        <w:r>
          <w:fldChar w:fldCharType="begin"/>
        </w:r>
        <w:r>
          <w:instrText xml:space="preserve"> PAGEREF _Toc79403617 \h </w:instrText>
        </w:r>
        <w:r>
          <w:fldChar w:fldCharType="separate"/>
        </w:r>
        <w:r w:rsidR="000E773D">
          <w:t>40</w:t>
        </w:r>
        <w:r>
          <w:fldChar w:fldCharType="end"/>
        </w:r>
      </w:hyperlink>
    </w:p>
    <w:p w14:paraId="3C31E4C2" w14:textId="4B6334B4" w:rsidR="001035AC" w:rsidRDefault="001035AC">
      <w:pPr>
        <w:pStyle w:val="TOC5"/>
        <w:rPr>
          <w:rFonts w:asciiTheme="minorHAnsi" w:eastAsiaTheme="minorEastAsia" w:hAnsiTheme="minorHAnsi" w:cstheme="minorBidi"/>
          <w:sz w:val="22"/>
          <w:szCs w:val="22"/>
          <w:lang w:eastAsia="en-AU"/>
        </w:rPr>
      </w:pPr>
      <w:r>
        <w:tab/>
      </w:r>
      <w:hyperlink w:anchor="_Toc79403618" w:history="1">
        <w:r w:rsidRPr="00ED2C81">
          <w:t>58</w:t>
        </w:r>
        <w:r>
          <w:rPr>
            <w:rFonts w:asciiTheme="minorHAnsi" w:eastAsiaTheme="minorEastAsia" w:hAnsiTheme="minorHAnsi" w:cstheme="minorBidi"/>
            <w:sz w:val="22"/>
            <w:szCs w:val="22"/>
            <w:lang w:eastAsia="en-AU"/>
          </w:rPr>
          <w:tab/>
        </w:r>
        <w:r w:rsidRPr="00ED2C81">
          <w:t>Hire of non-standard numberplates</w:t>
        </w:r>
        <w:r>
          <w:tab/>
        </w:r>
        <w:r>
          <w:fldChar w:fldCharType="begin"/>
        </w:r>
        <w:r>
          <w:instrText xml:space="preserve"> PAGEREF _Toc79403618 \h </w:instrText>
        </w:r>
        <w:r>
          <w:fldChar w:fldCharType="separate"/>
        </w:r>
        <w:r w:rsidR="000E773D">
          <w:t>41</w:t>
        </w:r>
        <w:r>
          <w:fldChar w:fldCharType="end"/>
        </w:r>
      </w:hyperlink>
    </w:p>
    <w:p w14:paraId="6121A8A3" w14:textId="3A093A54" w:rsidR="001035AC" w:rsidRDefault="00B20230">
      <w:pPr>
        <w:pStyle w:val="TOC3"/>
        <w:rPr>
          <w:rFonts w:asciiTheme="minorHAnsi" w:eastAsiaTheme="minorEastAsia" w:hAnsiTheme="minorHAnsi" w:cstheme="minorBidi"/>
          <w:b w:val="0"/>
          <w:sz w:val="22"/>
          <w:szCs w:val="22"/>
          <w:lang w:eastAsia="en-AU"/>
        </w:rPr>
      </w:pPr>
      <w:hyperlink w:anchor="_Toc79403619" w:history="1">
        <w:r w:rsidR="001035AC" w:rsidRPr="00ED2C81">
          <w:t>Division 3.5.4</w:t>
        </w:r>
        <w:r w:rsidR="001035AC">
          <w:rPr>
            <w:rFonts w:asciiTheme="minorHAnsi" w:eastAsiaTheme="minorEastAsia" w:hAnsiTheme="minorHAnsi" w:cstheme="minorBidi"/>
            <w:b w:val="0"/>
            <w:sz w:val="22"/>
            <w:szCs w:val="22"/>
            <w:lang w:eastAsia="en-AU"/>
          </w:rPr>
          <w:tab/>
        </w:r>
        <w:r w:rsidR="001035AC" w:rsidRPr="00ED2C81">
          <w:t>Use of numberplates</w:t>
        </w:r>
        <w:r w:rsidR="001035AC" w:rsidRPr="001035AC">
          <w:rPr>
            <w:vanish/>
          </w:rPr>
          <w:tab/>
        </w:r>
        <w:r w:rsidR="001035AC" w:rsidRPr="001035AC">
          <w:rPr>
            <w:vanish/>
          </w:rPr>
          <w:fldChar w:fldCharType="begin"/>
        </w:r>
        <w:r w:rsidR="001035AC" w:rsidRPr="001035AC">
          <w:rPr>
            <w:vanish/>
          </w:rPr>
          <w:instrText xml:space="preserve"> PAGEREF _Toc79403619 \h </w:instrText>
        </w:r>
        <w:r w:rsidR="001035AC" w:rsidRPr="001035AC">
          <w:rPr>
            <w:vanish/>
          </w:rPr>
        </w:r>
        <w:r w:rsidR="001035AC" w:rsidRPr="001035AC">
          <w:rPr>
            <w:vanish/>
          </w:rPr>
          <w:fldChar w:fldCharType="separate"/>
        </w:r>
        <w:r w:rsidR="000E773D">
          <w:rPr>
            <w:vanish/>
          </w:rPr>
          <w:t>41</w:t>
        </w:r>
        <w:r w:rsidR="001035AC" w:rsidRPr="001035AC">
          <w:rPr>
            <w:vanish/>
          </w:rPr>
          <w:fldChar w:fldCharType="end"/>
        </w:r>
      </w:hyperlink>
    </w:p>
    <w:p w14:paraId="634F5DF6" w14:textId="3EB775E7" w:rsidR="001035AC" w:rsidRDefault="001035AC">
      <w:pPr>
        <w:pStyle w:val="TOC5"/>
        <w:rPr>
          <w:rFonts w:asciiTheme="minorHAnsi" w:eastAsiaTheme="minorEastAsia" w:hAnsiTheme="minorHAnsi" w:cstheme="minorBidi"/>
          <w:sz w:val="22"/>
          <w:szCs w:val="22"/>
          <w:lang w:eastAsia="en-AU"/>
        </w:rPr>
      </w:pPr>
      <w:r>
        <w:tab/>
      </w:r>
      <w:hyperlink w:anchor="_Toc79403620" w:history="1">
        <w:r w:rsidRPr="00ED2C81">
          <w:t>59</w:t>
        </w:r>
        <w:r>
          <w:rPr>
            <w:rFonts w:asciiTheme="minorHAnsi" w:eastAsiaTheme="minorEastAsia" w:hAnsiTheme="minorHAnsi" w:cstheme="minorBidi"/>
            <w:sz w:val="22"/>
            <w:szCs w:val="22"/>
            <w:lang w:eastAsia="en-AU"/>
          </w:rPr>
          <w:tab/>
        </w:r>
        <w:r w:rsidRPr="00ED2C81">
          <w:t>Display of numberplates</w:t>
        </w:r>
        <w:r>
          <w:tab/>
        </w:r>
        <w:r>
          <w:fldChar w:fldCharType="begin"/>
        </w:r>
        <w:r>
          <w:instrText xml:space="preserve"> PAGEREF _Toc79403620 \h </w:instrText>
        </w:r>
        <w:r>
          <w:fldChar w:fldCharType="separate"/>
        </w:r>
        <w:r w:rsidR="000E773D">
          <w:t>41</w:t>
        </w:r>
        <w:r>
          <w:fldChar w:fldCharType="end"/>
        </w:r>
      </w:hyperlink>
    </w:p>
    <w:p w14:paraId="76D4A405" w14:textId="147DDD0A" w:rsidR="001035AC" w:rsidRDefault="001035AC">
      <w:pPr>
        <w:pStyle w:val="TOC5"/>
        <w:rPr>
          <w:rFonts w:asciiTheme="minorHAnsi" w:eastAsiaTheme="minorEastAsia" w:hAnsiTheme="minorHAnsi" w:cstheme="minorBidi"/>
          <w:sz w:val="22"/>
          <w:szCs w:val="22"/>
          <w:lang w:eastAsia="en-AU"/>
        </w:rPr>
      </w:pPr>
      <w:r>
        <w:tab/>
      </w:r>
      <w:hyperlink w:anchor="_Toc79403621" w:history="1">
        <w:r w:rsidRPr="00ED2C81">
          <w:t>60</w:t>
        </w:r>
        <w:r>
          <w:rPr>
            <w:rFonts w:asciiTheme="minorHAnsi" w:eastAsiaTheme="minorEastAsia" w:hAnsiTheme="minorHAnsi" w:cstheme="minorBidi"/>
            <w:sz w:val="22"/>
            <w:szCs w:val="22"/>
            <w:lang w:eastAsia="en-AU"/>
          </w:rPr>
          <w:tab/>
        </w:r>
        <w:r w:rsidRPr="00ED2C81">
          <w:t>Using vehicle without numberplate etc</w:t>
        </w:r>
        <w:r>
          <w:tab/>
        </w:r>
        <w:r>
          <w:fldChar w:fldCharType="begin"/>
        </w:r>
        <w:r>
          <w:instrText xml:space="preserve"> PAGEREF _Toc79403621 \h </w:instrText>
        </w:r>
        <w:r>
          <w:fldChar w:fldCharType="separate"/>
        </w:r>
        <w:r w:rsidR="000E773D">
          <w:t>45</w:t>
        </w:r>
        <w:r>
          <w:fldChar w:fldCharType="end"/>
        </w:r>
      </w:hyperlink>
    </w:p>
    <w:p w14:paraId="56A5451B" w14:textId="11DC6F37" w:rsidR="001035AC" w:rsidRDefault="00B20230">
      <w:pPr>
        <w:pStyle w:val="TOC3"/>
        <w:rPr>
          <w:rFonts w:asciiTheme="minorHAnsi" w:eastAsiaTheme="minorEastAsia" w:hAnsiTheme="minorHAnsi" w:cstheme="minorBidi"/>
          <w:b w:val="0"/>
          <w:sz w:val="22"/>
          <w:szCs w:val="22"/>
          <w:lang w:eastAsia="en-AU"/>
        </w:rPr>
      </w:pPr>
      <w:hyperlink w:anchor="_Toc79403622" w:history="1">
        <w:r w:rsidR="001035AC" w:rsidRPr="00ED2C81">
          <w:t>Division 3.5.5</w:t>
        </w:r>
        <w:r w:rsidR="001035AC">
          <w:rPr>
            <w:rFonts w:asciiTheme="minorHAnsi" w:eastAsiaTheme="minorEastAsia" w:hAnsiTheme="minorHAnsi" w:cstheme="minorBidi"/>
            <w:b w:val="0"/>
            <w:sz w:val="22"/>
            <w:szCs w:val="22"/>
            <w:lang w:eastAsia="en-AU"/>
          </w:rPr>
          <w:tab/>
        </w:r>
        <w:r w:rsidR="001035AC" w:rsidRPr="00ED2C81">
          <w:t>Swapping, transfer and exchange of numberplates</w:t>
        </w:r>
        <w:r w:rsidR="001035AC" w:rsidRPr="001035AC">
          <w:rPr>
            <w:vanish/>
          </w:rPr>
          <w:tab/>
        </w:r>
        <w:r w:rsidR="001035AC" w:rsidRPr="001035AC">
          <w:rPr>
            <w:vanish/>
          </w:rPr>
          <w:fldChar w:fldCharType="begin"/>
        </w:r>
        <w:r w:rsidR="001035AC" w:rsidRPr="001035AC">
          <w:rPr>
            <w:vanish/>
          </w:rPr>
          <w:instrText xml:space="preserve"> PAGEREF _Toc79403622 \h </w:instrText>
        </w:r>
        <w:r w:rsidR="001035AC" w:rsidRPr="001035AC">
          <w:rPr>
            <w:vanish/>
          </w:rPr>
        </w:r>
        <w:r w:rsidR="001035AC" w:rsidRPr="001035AC">
          <w:rPr>
            <w:vanish/>
          </w:rPr>
          <w:fldChar w:fldCharType="separate"/>
        </w:r>
        <w:r w:rsidR="000E773D">
          <w:rPr>
            <w:vanish/>
          </w:rPr>
          <w:t>46</w:t>
        </w:r>
        <w:r w:rsidR="001035AC" w:rsidRPr="001035AC">
          <w:rPr>
            <w:vanish/>
          </w:rPr>
          <w:fldChar w:fldCharType="end"/>
        </w:r>
      </w:hyperlink>
    </w:p>
    <w:p w14:paraId="1D590F3A" w14:textId="32DD67DF" w:rsidR="001035AC" w:rsidRDefault="001035AC">
      <w:pPr>
        <w:pStyle w:val="TOC5"/>
        <w:rPr>
          <w:rFonts w:asciiTheme="minorHAnsi" w:eastAsiaTheme="minorEastAsia" w:hAnsiTheme="minorHAnsi" w:cstheme="minorBidi"/>
          <w:sz w:val="22"/>
          <w:szCs w:val="22"/>
          <w:lang w:eastAsia="en-AU"/>
        </w:rPr>
      </w:pPr>
      <w:r>
        <w:tab/>
      </w:r>
      <w:hyperlink w:anchor="_Toc79403623" w:history="1">
        <w:r w:rsidRPr="00ED2C81">
          <w:t>61</w:t>
        </w:r>
        <w:r>
          <w:rPr>
            <w:rFonts w:asciiTheme="minorHAnsi" w:eastAsiaTheme="minorEastAsia" w:hAnsiTheme="minorHAnsi" w:cstheme="minorBidi"/>
            <w:sz w:val="22"/>
            <w:szCs w:val="22"/>
            <w:lang w:eastAsia="en-AU"/>
          </w:rPr>
          <w:tab/>
        </w:r>
        <w:r w:rsidRPr="00ED2C81">
          <w:t>Swapping of numberplates</w:t>
        </w:r>
        <w:r>
          <w:tab/>
        </w:r>
        <w:r>
          <w:fldChar w:fldCharType="begin"/>
        </w:r>
        <w:r>
          <w:instrText xml:space="preserve"> PAGEREF _Toc79403623 \h </w:instrText>
        </w:r>
        <w:r>
          <w:fldChar w:fldCharType="separate"/>
        </w:r>
        <w:r w:rsidR="000E773D">
          <w:t>46</w:t>
        </w:r>
        <w:r>
          <w:fldChar w:fldCharType="end"/>
        </w:r>
      </w:hyperlink>
    </w:p>
    <w:p w14:paraId="7CA9E58E" w14:textId="373286AF" w:rsidR="001035AC" w:rsidRDefault="001035AC">
      <w:pPr>
        <w:pStyle w:val="TOC5"/>
        <w:rPr>
          <w:rFonts w:asciiTheme="minorHAnsi" w:eastAsiaTheme="minorEastAsia" w:hAnsiTheme="minorHAnsi" w:cstheme="minorBidi"/>
          <w:sz w:val="22"/>
          <w:szCs w:val="22"/>
          <w:lang w:eastAsia="en-AU"/>
        </w:rPr>
      </w:pPr>
      <w:r>
        <w:tab/>
      </w:r>
      <w:hyperlink w:anchor="_Toc79403624" w:history="1">
        <w:r w:rsidRPr="00ED2C81">
          <w:t>62</w:t>
        </w:r>
        <w:r>
          <w:rPr>
            <w:rFonts w:asciiTheme="minorHAnsi" w:eastAsiaTheme="minorEastAsia" w:hAnsiTheme="minorHAnsi" w:cstheme="minorBidi"/>
            <w:sz w:val="22"/>
            <w:szCs w:val="22"/>
            <w:lang w:eastAsia="en-AU"/>
          </w:rPr>
          <w:tab/>
        </w:r>
        <w:r w:rsidRPr="00ED2C81">
          <w:t>Transfer of numberplate to another vehicle</w:t>
        </w:r>
        <w:r>
          <w:tab/>
        </w:r>
        <w:r>
          <w:fldChar w:fldCharType="begin"/>
        </w:r>
        <w:r>
          <w:instrText xml:space="preserve"> PAGEREF _Toc79403624 \h </w:instrText>
        </w:r>
        <w:r>
          <w:fldChar w:fldCharType="separate"/>
        </w:r>
        <w:r w:rsidR="000E773D">
          <w:t>46</w:t>
        </w:r>
        <w:r>
          <w:fldChar w:fldCharType="end"/>
        </w:r>
      </w:hyperlink>
    </w:p>
    <w:p w14:paraId="1CD86F5A" w14:textId="6A0861C6" w:rsidR="001035AC" w:rsidRDefault="001035AC">
      <w:pPr>
        <w:pStyle w:val="TOC5"/>
        <w:rPr>
          <w:rFonts w:asciiTheme="minorHAnsi" w:eastAsiaTheme="minorEastAsia" w:hAnsiTheme="minorHAnsi" w:cstheme="minorBidi"/>
          <w:sz w:val="22"/>
          <w:szCs w:val="22"/>
          <w:lang w:eastAsia="en-AU"/>
        </w:rPr>
      </w:pPr>
      <w:r>
        <w:tab/>
      </w:r>
      <w:hyperlink w:anchor="_Toc79403625" w:history="1">
        <w:r w:rsidRPr="00ED2C81">
          <w:t>63</w:t>
        </w:r>
        <w:r>
          <w:rPr>
            <w:rFonts w:asciiTheme="minorHAnsi" w:eastAsiaTheme="minorEastAsia" w:hAnsiTheme="minorHAnsi" w:cstheme="minorBidi"/>
            <w:sz w:val="22"/>
            <w:szCs w:val="22"/>
            <w:lang w:eastAsia="en-AU"/>
          </w:rPr>
          <w:tab/>
        </w:r>
        <w:r w:rsidRPr="00ED2C81">
          <w:t>Exchange of numberplates</w:t>
        </w:r>
        <w:r>
          <w:tab/>
        </w:r>
        <w:r>
          <w:fldChar w:fldCharType="begin"/>
        </w:r>
        <w:r>
          <w:instrText xml:space="preserve"> PAGEREF _Toc79403625 \h </w:instrText>
        </w:r>
        <w:r>
          <w:fldChar w:fldCharType="separate"/>
        </w:r>
        <w:r w:rsidR="000E773D">
          <w:t>46</w:t>
        </w:r>
        <w:r>
          <w:fldChar w:fldCharType="end"/>
        </w:r>
      </w:hyperlink>
    </w:p>
    <w:p w14:paraId="36347F6D" w14:textId="50695EDE" w:rsidR="001035AC" w:rsidRDefault="00B20230">
      <w:pPr>
        <w:pStyle w:val="TOC3"/>
        <w:rPr>
          <w:rFonts w:asciiTheme="minorHAnsi" w:eastAsiaTheme="minorEastAsia" w:hAnsiTheme="minorHAnsi" w:cstheme="minorBidi"/>
          <w:b w:val="0"/>
          <w:sz w:val="22"/>
          <w:szCs w:val="22"/>
          <w:lang w:eastAsia="en-AU"/>
        </w:rPr>
      </w:pPr>
      <w:hyperlink w:anchor="_Toc79403626" w:history="1">
        <w:r w:rsidR="001035AC" w:rsidRPr="00ED2C81">
          <w:t>Division 3.5.6</w:t>
        </w:r>
        <w:r w:rsidR="001035AC">
          <w:rPr>
            <w:rFonts w:asciiTheme="minorHAnsi" w:eastAsiaTheme="minorEastAsia" w:hAnsiTheme="minorHAnsi" w:cstheme="minorBidi"/>
            <w:b w:val="0"/>
            <w:sz w:val="22"/>
            <w:szCs w:val="22"/>
            <w:lang w:eastAsia="en-AU"/>
          </w:rPr>
          <w:tab/>
        </w:r>
        <w:r w:rsidR="001035AC" w:rsidRPr="00ED2C81">
          <w:t>Damaged, lost, stolen and destroyed numberplates</w:t>
        </w:r>
        <w:r w:rsidR="001035AC" w:rsidRPr="001035AC">
          <w:rPr>
            <w:vanish/>
          </w:rPr>
          <w:tab/>
        </w:r>
        <w:r w:rsidR="001035AC" w:rsidRPr="001035AC">
          <w:rPr>
            <w:vanish/>
          </w:rPr>
          <w:fldChar w:fldCharType="begin"/>
        </w:r>
        <w:r w:rsidR="001035AC" w:rsidRPr="001035AC">
          <w:rPr>
            <w:vanish/>
          </w:rPr>
          <w:instrText xml:space="preserve"> PAGEREF _Toc79403626 \h </w:instrText>
        </w:r>
        <w:r w:rsidR="001035AC" w:rsidRPr="001035AC">
          <w:rPr>
            <w:vanish/>
          </w:rPr>
        </w:r>
        <w:r w:rsidR="001035AC" w:rsidRPr="001035AC">
          <w:rPr>
            <w:vanish/>
          </w:rPr>
          <w:fldChar w:fldCharType="separate"/>
        </w:r>
        <w:r w:rsidR="000E773D">
          <w:rPr>
            <w:vanish/>
          </w:rPr>
          <w:t>47</w:t>
        </w:r>
        <w:r w:rsidR="001035AC" w:rsidRPr="001035AC">
          <w:rPr>
            <w:vanish/>
          </w:rPr>
          <w:fldChar w:fldCharType="end"/>
        </w:r>
      </w:hyperlink>
    </w:p>
    <w:p w14:paraId="17094720" w14:textId="2564FC9F" w:rsidR="001035AC" w:rsidRDefault="001035AC">
      <w:pPr>
        <w:pStyle w:val="TOC5"/>
        <w:rPr>
          <w:rFonts w:asciiTheme="minorHAnsi" w:eastAsiaTheme="minorEastAsia" w:hAnsiTheme="minorHAnsi" w:cstheme="minorBidi"/>
          <w:sz w:val="22"/>
          <w:szCs w:val="22"/>
          <w:lang w:eastAsia="en-AU"/>
        </w:rPr>
      </w:pPr>
      <w:r>
        <w:tab/>
      </w:r>
      <w:hyperlink w:anchor="_Toc79403627" w:history="1">
        <w:r w:rsidRPr="00ED2C81">
          <w:t>64</w:t>
        </w:r>
        <w:r>
          <w:rPr>
            <w:rFonts w:asciiTheme="minorHAnsi" w:eastAsiaTheme="minorEastAsia" w:hAnsiTheme="minorHAnsi" w:cstheme="minorBidi"/>
            <w:sz w:val="22"/>
            <w:szCs w:val="22"/>
            <w:lang w:eastAsia="en-AU"/>
          </w:rPr>
          <w:tab/>
        </w:r>
        <w:r w:rsidRPr="00ED2C81">
          <w:t>Damaged numberplates</w:t>
        </w:r>
        <w:r>
          <w:tab/>
        </w:r>
        <w:r>
          <w:fldChar w:fldCharType="begin"/>
        </w:r>
        <w:r>
          <w:instrText xml:space="preserve"> PAGEREF _Toc79403627 \h </w:instrText>
        </w:r>
        <w:r>
          <w:fldChar w:fldCharType="separate"/>
        </w:r>
        <w:r w:rsidR="000E773D">
          <w:t>47</w:t>
        </w:r>
        <w:r>
          <w:fldChar w:fldCharType="end"/>
        </w:r>
      </w:hyperlink>
    </w:p>
    <w:p w14:paraId="59FA57E3" w14:textId="10715E22" w:rsidR="001035AC" w:rsidRDefault="001035AC">
      <w:pPr>
        <w:pStyle w:val="TOC5"/>
        <w:rPr>
          <w:rFonts w:asciiTheme="minorHAnsi" w:eastAsiaTheme="minorEastAsia" w:hAnsiTheme="minorHAnsi" w:cstheme="minorBidi"/>
          <w:sz w:val="22"/>
          <w:szCs w:val="22"/>
          <w:lang w:eastAsia="en-AU"/>
        </w:rPr>
      </w:pPr>
      <w:r>
        <w:tab/>
      </w:r>
      <w:hyperlink w:anchor="_Toc79403628" w:history="1">
        <w:r w:rsidRPr="00ED2C81">
          <w:t>65</w:t>
        </w:r>
        <w:r>
          <w:rPr>
            <w:rFonts w:asciiTheme="minorHAnsi" w:eastAsiaTheme="minorEastAsia" w:hAnsiTheme="minorHAnsi" w:cstheme="minorBidi"/>
            <w:sz w:val="22"/>
            <w:szCs w:val="22"/>
            <w:lang w:eastAsia="en-AU"/>
          </w:rPr>
          <w:tab/>
        </w:r>
        <w:r w:rsidRPr="00ED2C81">
          <w:t>Lost, stolen or destroyed numberplates</w:t>
        </w:r>
        <w:r>
          <w:tab/>
        </w:r>
        <w:r>
          <w:fldChar w:fldCharType="begin"/>
        </w:r>
        <w:r>
          <w:instrText xml:space="preserve"> PAGEREF _Toc79403628 \h </w:instrText>
        </w:r>
        <w:r>
          <w:fldChar w:fldCharType="separate"/>
        </w:r>
        <w:r w:rsidR="000E773D">
          <w:t>48</w:t>
        </w:r>
        <w:r>
          <w:fldChar w:fldCharType="end"/>
        </w:r>
      </w:hyperlink>
    </w:p>
    <w:p w14:paraId="740A8151" w14:textId="311F3616" w:rsidR="001035AC" w:rsidRDefault="001035AC">
      <w:pPr>
        <w:pStyle w:val="TOC5"/>
        <w:rPr>
          <w:rFonts w:asciiTheme="minorHAnsi" w:eastAsiaTheme="minorEastAsia" w:hAnsiTheme="minorHAnsi" w:cstheme="minorBidi"/>
          <w:sz w:val="22"/>
          <w:szCs w:val="22"/>
          <w:lang w:eastAsia="en-AU"/>
        </w:rPr>
      </w:pPr>
      <w:r>
        <w:tab/>
      </w:r>
      <w:hyperlink w:anchor="_Toc79403629" w:history="1">
        <w:r w:rsidRPr="00ED2C81">
          <w:t>66</w:t>
        </w:r>
        <w:r>
          <w:rPr>
            <w:rFonts w:asciiTheme="minorHAnsi" w:eastAsiaTheme="minorEastAsia" w:hAnsiTheme="minorHAnsi" w:cstheme="minorBidi"/>
            <w:sz w:val="22"/>
            <w:szCs w:val="22"/>
            <w:lang w:eastAsia="en-AU"/>
          </w:rPr>
          <w:tab/>
        </w:r>
        <w:r w:rsidRPr="00ED2C81">
          <w:t>Recovery of lost or stolen numberplates</w:t>
        </w:r>
        <w:r>
          <w:tab/>
        </w:r>
        <w:r>
          <w:fldChar w:fldCharType="begin"/>
        </w:r>
        <w:r>
          <w:instrText xml:space="preserve"> PAGEREF _Toc79403629 \h </w:instrText>
        </w:r>
        <w:r>
          <w:fldChar w:fldCharType="separate"/>
        </w:r>
        <w:r w:rsidR="000E773D">
          <w:t>49</w:t>
        </w:r>
        <w:r>
          <w:fldChar w:fldCharType="end"/>
        </w:r>
      </w:hyperlink>
    </w:p>
    <w:p w14:paraId="5210092B" w14:textId="49EE3FD1" w:rsidR="001035AC" w:rsidRDefault="00B20230">
      <w:pPr>
        <w:pStyle w:val="TOC2"/>
        <w:rPr>
          <w:rFonts w:asciiTheme="minorHAnsi" w:eastAsiaTheme="minorEastAsia" w:hAnsiTheme="minorHAnsi" w:cstheme="minorBidi"/>
          <w:b w:val="0"/>
          <w:sz w:val="22"/>
          <w:szCs w:val="22"/>
          <w:lang w:eastAsia="en-AU"/>
        </w:rPr>
      </w:pPr>
      <w:hyperlink w:anchor="_Toc79403630" w:history="1">
        <w:r w:rsidR="001035AC" w:rsidRPr="00ED2C81">
          <w:t>Part 3.6</w:t>
        </w:r>
        <w:r w:rsidR="001035AC">
          <w:rPr>
            <w:rFonts w:asciiTheme="minorHAnsi" w:eastAsiaTheme="minorEastAsia" w:hAnsiTheme="minorHAnsi" w:cstheme="minorBidi"/>
            <w:b w:val="0"/>
            <w:sz w:val="22"/>
            <w:szCs w:val="22"/>
            <w:lang w:eastAsia="en-AU"/>
          </w:rPr>
          <w:tab/>
        </w:r>
        <w:r w:rsidR="001035AC" w:rsidRPr="00ED2C81">
          <w:t>Renewal of registration</w:t>
        </w:r>
        <w:r w:rsidR="001035AC" w:rsidRPr="001035AC">
          <w:rPr>
            <w:vanish/>
          </w:rPr>
          <w:tab/>
        </w:r>
        <w:r w:rsidR="001035AC" w:rsidRPr="001035AC">
          <w:rPr>
            <w:vanish/>
          </w:rPr>
          <w:fldChar w:fldCharType="begin"/>
        </w:r>
        <w:r w:rsidR="001035AC" w:rsidRPr="001035AC">
          <w:rPr>
            <w:vanish/>
          </w:rPr>
          <w:instrText xml:space="preserve"> PAGEREF _Toc79403630 \h </w:instrText>
        </w:r>
        <w:r w:rsidR="001035AC" w:rsidRPr="001035AC">
          <w:rPr>
            <w:vanish/>
          </w:rPr>
        </w:r>
        <w:r w:rsidR="001035AC" w:rsidRPr="001035AC">
          <w:rPr>
            <w:vanish/>
          </w:rPr>
          <w:fldChar w:fldCharType="separate"/>
        </w:r>
        <w:r w:rsidR="000E773D">
          <w:rPr>
            <w:vanish/>
          </w:rPr>
          <w:t>50</w:t>
        </w:r>
        <w:r w:rsidR="001035AC" w:rsidRPr="001035AC">
          <w:rPr>
            <w:vanish/>
          </w:rPr>
          <w:fldChar w:fldCharType="end"/>
        </w:r>
      </w:hyperlink>
    </w:p>
    <w:p w14:paraId="4C3CA37E" w14:textId="392D2A3B" w:rsidR="001035AC" w:rsidRDefault="001035AC">
      <w:pPr>
        <w:pStyle w:val="TOC5"/>
        <w:rPr>
          <w:rFonts w:asciiTheme="minorHAnsi" w:eastAsiaTheme="minorEastAsia" w:hAnsiTheme="minorHAnsi" w:cstheme="minorBidi"/>
          <w:sz w:val="22"/>
          <w:szCs w:val="22"/>
          <w:lang w:eastAsia="en-AU"/>
        </w:rPr>
      </w:pPr>
      <w:r>
        <w:tab/>
      </w:r>
      <w:hyperlink w:anchor="_Toc79403631" w:history="1">
        <w:r w:rsidRPr="00ED2C81">
          <w:t>67</w:t>
        </w:r>
        <w:r>
          <w:rPr>
            <w:rFonts w:asciiTheme="minorHAnsi" w:eastAsiaTheme="minorEastAsia" w:hAnsiTheme="minorHAnsi" w:cstheme="minorBidi"/>
            <w:sz w:val="22"/>
            <w:szCs w:val="22"/>
            <w:lang w:eastAsia="en-AU"/>
          </w:rPr>
          <w:tab/>
        </w:r>
        <w:r w:rsidRPr="00ED2C81">
          <w:t>Notice of renewal for registration</w:t>
        </w:r>
        <w:r>
          <w:tab/>
        </w:r>
        <w:r>
          <w:fldChar w:fldCharType="begin"/>
        </w:r>
        <w:r>
          <w:instrText xml:space="preserve"> PAGEREF _Toc79403631 \h </w:instrText>
        </w:r>
        <w:r>
          <w:fldChar w:fldCharType="separate"/>
        </w:r>
        <w:r w:rsidR="000E773D">
          <w:t>50</w:t>
        </w:r>
        <w:r>
          <w:fldChar w:fldCharType="end"/>
        </w:r>
      </w:hyperlink>
    </w:p>
    <w:p w14:paraId="4D58EFB1" w14:textId="495DE907" w:rsidR="001035AC" w:rsidRDefault="001035AC">
      <w:pPr>
        <w:pStyle w:val="TOC5"/>
        <w:rPr>
          <w:rFonts w:asciiTheme="minorHAnsi" w:eastAsiaTheme="minorEastAsia" w:hAnsiTheme="minorHAnsi" w:cstheme="minorBidi"/>
          <w:sz w:val="22"/>
          <w:szCs w:val="22"/>
          <w:lang w:eastAsia="en-AU"/>
        </w:rPr>
      </w:pPr>
      <w:r>
        <w:tab/>
      </w:r>
      <w:hyperlink w:anchor="_Toc79403632" w:history="1">
        <w:r w:rsidRPr="00ED2C81">
          <w:t>68</w:t>
        </w:r>
        <w:r>
          <w:rPr>
            <w:rFonts w:asciiTheme="minorHAnsi" w:eastAsiaTheme="minorEastAsia" w:hAnsiTheme="minorHAnsi" w:cstheme="minorBidi"/>
            <w:sz w:val="22"/>
            <w:szCs w:val="22"/>
            <w:lang w:eastAsia="en-AU"/>
          </w:rPr>
          <w:tab/>
        </w:r>
        <w:r w:rsidRPr="00ED2C81">
          <w:t>Renewal of registration</w:t>
        </w:r>
        <w:r>
          <w:tab/>
        </w:r>
        <w:r>
          <w:fldChar w:fldCharType="begin"/>
        </w:r>
        <w:r>
          <w:instrText xml:space="preserve"> PAGEREF _Toc79403632 \h </w:instrText>
        </w:r>
        <w:r>
          <w:fldChar w:fldCharType="separate"/>
        </w:r>
        <w:r w:rsidR="000E773D">
          <w:t>50</w:t>
        </w:r>
        <w:r>
          <w:fldChar w:fldCharType="end"/>
        </w:r>
      </w:hyperlink>
    </w:p>
    <w:p w14:paraId="67F027C0" w14:textId="46E1CEB4" w:rsidR="001035AC" w:rsidRDefault="001035AC">
      <w:pPr>
        <w:pStyle w:val="TOC5"/>
        <w:rPr>
          <w:rFonts w:asciiTheme="minorHAnsi" w:eastAsiaTheme="minorEastAsia" w:hAnsiTheme="minorHAnsi" w:cstheme="minorBidi"/>
          <w:sz w:val="22"/>
          <w:szCs w:val="22"/>
          <w:lang w:eastAsia="en-AU"/>
        </w:rPr>
      </w:pPr>
      <w:r>
        <w:tab/>
      </w:r>
      <w:hyperlink w:anchor="_Toc79403633" w:history="1">
        <w:r w:rsidRPr="00ED2C81">
          <w:t>68A</w:t>
        </w:r>
        <w:r>
          <w:rPr>
            <w:rFonts w:asciiTheme="minorHAnsi" w:eastAsiaTheme="minorEastAsia" w:hAnsiTheme="minorHAnsi" w:cstheme="minorBidi"/>
            <w:sz w:val="22"/>
            <w:szCs w:val="22"/>
            <w:lang w:eastAsia="en-AU"/>
          </w:rPr>
          <w:tab/>
        </w:r>
        <w:r w:rsidRPr="00ED2C81">
          <w:t>Seasonal vehicles—maximum registration renewal period</w:t>
        </w:r>
        <w:r>
          <w:tab/>
        </w:r>
        <w:r>
          <w:fldChar w:fldCharType="begin"/>
        </w:r>
        <w:r>
          <w:instrText xml:space="preserve"> PAGEREF _Toc79403633 \h </w:instrText>
        </w:r>
        <w:r>
          <w:fldChar w:fldCharType="separate"/>
        </w:r>
        <w:r w:rsidR="000E773D">
          <w:t>52</w:t>
        </w:r>
        <w:r>
          <w:fldChar w:fldCharType="end"/>
        </w:r>
      </w:hyperlink>
    </w:p>
    <w:p w14:paraId="0331D169" w14:textId="30C6C59D" w:rsidR="001035AC" w:rsidRDefault="00B20230">
      <w:pPr>
        <w:pStyle w:val="TOC1"/>
        <w:rPr>
          <w:rFonts w:asciiTheme="minorHAnsi" w:eastAsiaTheme="minorEastAsia" w:hAnsiTheme="minorHAnsi" w:cstheme="minorBidi"/>
          <w:b w:val="0"/>
          <w:sz w:val="22"/>
          <w:szCs w:val="22"/>
          <w:lang w:eastAsia="en-AU"/>
        </w:rPr>
      </w:pPr>
      <w:hyperlink w:anchor="_Toc79403634" w:history="1">
        <w:r w:rsidR="001035AC" w:rsidRPr="00ED2C81">
          <w:t>Chapter 4</w:t>
        </w:r>
        <w:r w:rsidR="001035AC">
          <w:rPr>
            <w:rFonts w:asciiTheme="minorHAnsi" w:eastAsiaTheme="minorEastAsia" w:hAnsiTheme="minorHAnsi" w:cstheme="minorBidi"/>
            <w:b w:val="0"/>
            <w:sz w:val="22"/>
            <w:szCs w:val="22"/>
            <w:lang w:eastAsia="en-AU"/>
          </w:rPr>
          <w:tab/>
        </w:r>
        <w:r w:rsidR="001035AC" w:rsidRPr="00ED2C81">
          <w:t>Alteration of registration status</w:t>
        </w:r>
        <w:r w:rsidR="001035AC" w:rsidRPr="001035AC">
          <w:rPr>
            <w:vanish/>
          </w:rPr>
          <w:tab/>
        </w:r>
        <w:r w:rsidR="001035AC" w:rsidRPr="001035AC">
          <w:rPr>
            <w:vanish/>
          </w:rPr>
          <w:fldChar w:fldCharType="begin"/>
        </w:r>
        <w:r w:rsidR="001035AC" w:rsidRPr="001035AC">
          <w:rPr>
            <w:vanish/>
          </w:rPr>
          <w:instrText xml:space="preserve"> PAGEREF _Toc79403634 \h </w:instrText>
        </w:r>
        <w:r w:rsidR="001035AC" w:rsidRPr="001035AC">
          <w:rPr>
            <w:vanish/>
          </w:rPr>
        </w:r>
        <w:r w:rsidR="001035AC" w:rsidRPr="001035AC">
          <w:rPr>
            <w:vanish/>
          </w:rPr>
          <w:fldChar w:fldCharType="separate"/>
        </w:r>
        <w:r w:rsidR="000E773D">
          <w:rPr>
            <w:vanish/>
          </w:rPr>
          <w:t>53</w:t>
        </w:r>
        <w:r w:rsidR="001035AC" w:rsidRPr="001035AC">
          <w:rPr>
            <w:vanish/>
          </w:rPr>
          <w:fldChar w:fldCharType="end"/>
        </w:r>
      </w:hyperlink>
    </w:p>
    <w:p w14:paraId="293B68C3" w14:textId="52A0869F" w:rsidR="001035AC" w:rsidRDefault="00B20230">
      <w:pPr>
        <w:pStyle w:val="TOC2"/>
        <w:rPr>
          <w:rFonts w:asciiTheme="minorHAnsi" w:eastAsiaTheme="minorEastAsia" w:hAnsiTheme="minorHAnsi" w:cstheme="minorBidi"/>
          <w:b w:val="0"/>
          <w:sz w:val="22"/>
          <w:szCs w:val="22"/>
          <w:lang w:eastAsia="en-AU"/>
        </w:rPr>
      </w:pPr>
      <w:hyperlink w:anchor="_Toc79403635" w:history="1">
        <w:r w:rsidR="001035AC" w:rsidRPr="00ED2C81">
          <w:t>Part 4.1</w:t>
        </w:r>
        <w:r w:rsidR="001035AC">
          <w:rPr>
            <w:rFonts w:asciiTheme="minorHAnsi" w:eastAsiaTheme="minorEastAsia" w:hAnsiTheme="minorHAnsi" w:cstheme="minorBidi"/>
            <w:b w:val="0"/>
            <w:sz w:val="22"/>
            <w:szCs w:val="22"/>
            <w:lang w:eastAsia="en-AU"/>
          </w:rPr>
          <w:tab/>
        </w:r>
        <w:r w:rsidR="001035AC" w:rsidRPr="00ED2C81">
          <w:t>General obligations of registered operators</w:t>
        </w:r>
        <w:r w:rsidR="001035AC" w:rsidRPr="001035AC">
          <w:rPr>
            <w:vanish/>
          </w:rPr>
          <w:tab/>
        </w:r>
        <w:r w:rsidR="001035AC" w:rsidRPr="001035AC">
          <w:rPr>
            <w:vanish/>
          </w:rPr>
          <w:fldChar w:fldCharType="begin"/>
        </w:r>
        <w:r w:rsidR="001035AC" w:rsidRPr="001035AC">
          <w:rPr>
            <w:vanish/>
          </w:rPr>
          <w:instrText xml:space="preserve"> PAGEREF _Toc79403635 \h </w:instrText>
        </w:r>
        <w:r w:rsidR="001035AC" w:rsidRPr="001035AC">
          <w:rPr>
            <w:vanish/>
          </w:rPr>
        </w:r>
        <w:r w:rsidR="001035AC" w:rsidRPr="001035AC">
          <w:rPr>
            <w:vanish/>
          </w:rPr>
          <w:fldChar w:fldCharType="separate"/>
        </w:r>
        <w:r w:rsidR="000E773D">
          <w:rPr>
            <w:vanish/>
          </w:rPr>
          <w:t>53</w:t>
        </w:r>
        <w:r w:rsidR="001035AC" w:rsidRPr="001035AC">
          <w:rPr>
            <w:vanish/>
          </w:rPr>
          <w:fldChar w:fldCharType="end"/>
        </w:r>
      </w:hyperlink>
    </w:p>
    <w:p w14:paraId="672EBC7C" w14:textId="46B54A34" w:rsidR="001035AC" w:rsidRDefault="001035AC">
      <w:pPr>
        <w:pStyle w:val="TOC5"/>
        <w:rPr>
          <w:rFonts w:asciiTheme="minorHAnsi" w:eastAsiaTheme="minorEastAsia" w:hAnsiTheme="minorHAnsi" w:cstheme="minorBidi"/>
          <w:sz w:val="22"/>
          <w:szCs w:val="22"/>
          <w:lang w:eastAsia="en-AU"/>
        </w:rPr>
      </w:pPr>
      <w:r>
        <w:tab/>
      </w:r>
      <w:hyperlink w:anchor="_Toc79403636" w:history="1">
        <w:r w:rsidRPr="00ED2C81">
          <w:t>69</w:t>
        </w:r>
        <w:r>
          <w:rPr>
            <w:rFonts w:asciiTheme="minorHAnsi" w:eastAsiaTheme="minorEastAsia" w:hAnsiTheme="minorHAnsi" w:cstheme="minorBidi"/>
            <w:sz w:val="22"/>
            <w:szCs w:val="22"/>
            <w:lang w:eastAsia="en-AU"/>
          </w:rPr>
          <w:tab/>
        </w:r>
        <w:r w:rsidRPr="00ED2C81">
          <w:t>Obligation to notify change of name or address etc</w:t>
        </w:r>
        <w:r>
          <w:tab/>
        </w:r>
        <w:r>
          <w:fldChar w:fldCharType="begin"/>
        </w:r>
        <w:r>
          <w:instrText xml:space="preserve"> PAGEREF _Toc79403636 \h </w:instrText>
        </w:r>
        <w:r>
          <w:fldChar w:fldCharType="separate"/>
        </w:r>
        <w:r w:rsidR="000E773D">
          <w:t>53</w:t>
        </w:r>
        <w:r>
          <w:fldChar w:fldCharType="end"/>
        </w:r>
      </w:hyperlink>
    </w:p>
    <w:p w14:paraId="0701C202" w14:textId="4CF4041E" w:rsidR="001035AC" w:rsidRDefault="001035AC">
      <w:pPr>
        <w:pStyle w:val="TOC5"/>
        <w:rPr>
          <w:rFonts w:asciiTheme="minorHAnsi" w:eastAsiaTheme="minorEastAsia" w:hAnsiTheme="minorHAnsi" w:cstheme="minorBidi"/>
          <w:sz w:val="22"/>
          <w:szCs w:val="22"/>
          <w:lang w:eastAsia="en-AU"/>
        </w:rPr>
      </w:pPr>
      <w:r>
        <w:tab/>
      </w:r>
      <w:hyperlink w:anchor="_Toc79403637" w:history="1">
        <w:r w:rsidRPr="00ED2C81">
          <w:t>71</w:t>
        </w:r>
        <w:r>
          <w:rPr>
            <w:rFonts w:asciiTheme="minorHAnsi" w:eastAsiaTheme="minorEastAsia" w:hAnsiTheme="minorHAnsi" w:cstheme="minorBidi"/>
            <w:sz w:val="22"/>
            <w:szCs w:val="22"/>
            <w:lang w:eastAsia="en-AU"/>
          </w:rPr>
          <w:tab/>
        </w:r>
        <w:r w:rsidRPr="00ED2C81">
          <w:t>Obligations in relation to changed vehicles</w:t>
        </w:r>
        <w:r>
          <w:tab/>
        </w:r>
        <w:r>
          <w:fldChar w:fldCharType="begin"/>
        </w:r>
        <w:r>
          <w:instrText xml:space="preserve"> PAGEREF _Toc79403637 \h </w:instrText>
        </w:r>
        <w:r>
          <w:fldChar w:fldCharType="separate"/>
        </w:r>
        <w:r w:rsidR="000E773D">
          <w:t>53</w:t>
        </w:r>
        <w:r>
          <w:fldChar w:fldCharType="end"/>
        </w:r>
      </w:hyperlink>
    </w:p>
    <w:p w14:paraId="697C7BD9" w14:textId="032E9E59" w:rsidR="001035AC" w:rsidRDefault="001035AC">
      <w:pPr>
        <w:pStyle w:val="TOC5"/>
        <w:rPr>
          <w:rFonts w:asciiTheme="minorHAnsi" w:eastAsiaTheme="minorEastAsia" w:hAnsiTheme="minorHAnsi" w:cstheme="minorBidi"/>
          <w:sz w:val="22"/>
          <w:szCs w:val="22"/>
          <w:lang w:eastAsia="en-AU"/>
        </w:rPr>
      </w:pPr>
      <w:r>
        <w:tab/>
      </w:r>
      <w:hyperlink w:anchor="_Toc79403638" w:history="1">
        <w:r w:rsidRPr="00ED2C81">
          <w:t>72</w:t>
        </w:r>
        <w:r>
          <w:rPr>
            <w:rFonts w:asciiTheme="minorHAnsi" w:eastAsiaTheme="minorEastAsia" w:hAnsiTheme="minorHAnsi" w:cstheme="minorBidi"/>
            <w:sz w:val="22"/>
            <w:szCs w:val="22"/>
            <w:lang w:eastAsia="en-AU"/>
          </w:rPr>
          <w:tab/>
        </w:r>
        <w:r w:rsidRPr="00ED2C81">
          <w:t>Verification of register and monitoring of compliance</w:t>
        </w:r>
        <w:r>
          <w:tab/>
        </w:r>
        <w:r>
          <w:fldChar w:fldCharType="begin"/>
        </w:r>
        <w:r>
          <w:instrText xml:space="preserve"> PAGEREF _Toc79403638 \h </w:instrText>
        </w:r>
        <w:r>
          <w:fldChar w:fldCharType="separate"/>
        </w:r>
        <w:r w:rsidR="000E773D">
          <w:t>54</w:t>
        </w:r>
        <w:r>
          <w:fldChar w:fldCharType="end"/>
        </w:r>
      </w:hyperlink>
    </w:p>
    <w:p w14:paraId="67A82BB7" w14:textId="66C4B3A9" w:rsidR="001035AC" w:rsidRDefault="00B20230">
      <w:pPr>
        <w:pStyle w:val="TOC2"/>
        <w:rPr>
          <w:rFonts w:asciiTheme="minorHAnsi" w:eastAsiaTheme="minorEastAsia" w:hAnsiTheme="minorHAnsi" w:cstheme="minorBidi"/>
          <w:b w:val="0"/>
          <w:sz w:val="22"/>
          <w:szCs w:val="22"/>
          <w:lang w:eastAsia="en-AU"/>
        </w:rPr>
      </w:pPr>
      <w:hyperlink w:anchor="_Toc79403639" w:history="1">
        <w:r w:rsidR="001035AC" w:rsidRPr="00ED2C81">
          <w:t>Part 4.2</w:t>
        </w:r>
        <w:r w:rsidR="001035AC">
          <w:rPr>
            <w:rFonts w:asciiTheme="minorHAnsi" w:eastAsiaTheme="minorEastAsia" w:hAnsiTheme="minorHAnsi" w:cstheme="minorBidi"/>
            <w:b w:val="0"/>
            <w:sz w:val="22"/>
            <w:szCs w:val="22"/>
            <w:lang w:eastAsia="en-AU"/>
          </w:rPr>
          <w:tab/>
        </w:r>
        <w:r w:rsidR="001035AC" w:rsidRPr="00ED2C81">
          <w:t>Transfer of registration</w:t>
        </w:r>
        <w:r w:rsidR="001035AC" w:rsidRPr="001035AC">
          <w:rPr>
            <w:vanish/>
          </w:rPr>
          <w:tab/>
        </w:r>
        <w:r w:rsidR="001035AC" w:rsidRPr="001035AC">
          <w:rPr>
            <w:vanish/>
          </w:rPr>
          <w:fldChar w:fldCharType="begin"/>
        </w:r>
        <w:r w:rsidR="001035AC" w:rsidRPr="001035AC">
          <w:rPr>
            <w:vanish/>
          </w:rPr>
          <w:instrText xml:space="preserve"> PAGEREF _Toc79403639 \h </w:instrText>
        </w:r>
        <w:r w:rsidR="001035AC" w:rsidRPr="001035AC">
          <w:rPr>
            <w:vanish/>
          </w:rPr>
        </w:r>
        <w:r w:rsidR="001035AC" w:rsidRPr="001035AC">
          <w:rPr>
            <w:vanish/>
          </w:rPr>
          <w:fldChar w:fldCharType="separate"/>
        </w:r>
        <w:r w:rsidR="000E773D">
          <w:rPr>
            <w:vanish/>
          </w:rPr>
          <w:t>56</w:t>
        </w:r>
        <w:r w:rsidR="001035AC" w:rsidRPr="001035AC">
          <w:rPr>
            <w:vanish/>
          </w:rPr>
          <w:fldChar w:fldCharType="end"/>
        </w:r>
      </w:hyperlink>
    </w:p>
    <w:p w14:paraId="39A1FD4C" w14:textId="33884A81" w:rsidR="001035AC" w:rsidRDefault="001035AC">
      <w:pPr>
        <w:pStyle w:val="TOC5"/>
        <w:rPr>
          <w:rFonts w:asciiTheme="minorHAnsi" w:eastAsiaTheme="minorEastAsia" w:hAnsiTheme="minorHAnsi" w:cstheme="minorBidi"/>
          <w:sz w:val="22"/>
          <w:szCs w:val="22"/>
          <w:lang w:eastAsia="en-AU"/>
        </w:rPr>
      </w:pPr>
      <w:r>
        <w:tab/>
      </w:r>
      <w:hyperlink w:anchor="_Toc79403640" w:history="1">
        <w:r w:rsidRPr="00ED2C81">
          <w:t>73</w:t>
        </w:r>
        <w:r>
          <w:rPr>
            <w:rFonts w:asciiTheme="minorHAnsi" w:eastAsiaTheme="minorEastAsia" w:hAnsiTheme="minorHAnsi" w:cstheme="minorBidi"/>
            <w:sz w:val="22"/>
            <w:szCs w:val="22"/>
            <w:lang w:eastAsia="en-AU"/>
          </w:rPr>
          <w:tab/>
        </w:r>
        <w:r w:rsidRPr="00ED2C81">
          <w:t>Obligations of disposers</w:t>
        </w:r>
        <w:r>
          <w:tab/>
        </w:r>
        <w:r>
          <w:fldChar w:fldCharType="begin"/>
        </w:r>
        <w:r>
          <w:instrText xml:space="preserve"> PAGEREF _Toc79403640 \h </w:instrText>
        </w:r>
        <w:r>
          <w:fldChar w:fldCharType="separate"/>
        </w:r>
        <w:r w:rsidR="000E773D">
          <w:t>56</w:t>
        </w:r>
        <w:r>
          <w:fldChar w:fldCharType="end"/>
        </w:r>
      </w:hyperlink>
    </w:p>
    <w:p w14:paraId="167F2314" w14:textId="0F4AD1BB" w:rsidR="001035AC" w:rsidRDefault="001035AC">
      <w:pPr>
        <w:pStyle w:val="TOC5"/>
        <w:rPr>
          <w:rFonts w:asciiTheme="minorHAnsi" w:eastAsiaTheme="minorEastAsia" w:hAnsiTheme="minorHAnsi" w:cstheme="minorBidi"/>
          <w:sz w:val="22"/>
          <w:szCs w:val="22"/>
          <w:lang w:eastAsia="en-AU"/>
        </w:rPr>
      </w:pPr>
      <w:r>
        <w:tab/>
      </w:r>
      <w:hyperlink w:anchor="_Toc79403641" w:history="1">
        <w:r w:rsidRPr="00ED2C81">
          <w:t>74</w:t>
        </w:r>
        <w:r>
          <w:rPr>
            <w:rFonts w:asciiTheme="minorHAnsi" w:eastAsiaTheme="minorEastAsia" w:hAnsiTheme="minorHAnsi" w:cstheme="minorBidi"/>
            <w:sz w:val="22"/>
            <w:szCs w:val="22"/>
            <w:lang w:eastAsia="en-AU"/>
          </w:rPr>
          <w:tab/>
        </w:r>
        <w:r w:rsidRPr="00ED2C81">
          <w:t>Obligations of acquirers</w:t>
        </w:r>
        <w:r>
          <w:tab/>
        </w:r>
        <w:r>
          <w:fldChar w:fldCharType="begin"/>
        </w:r>
        <w:r>
          <w:instrText xml:space="preserve"> PAGEREF _Toc79403641 \h </w:instrText>
        </w:r>
        <w:r>
          <w:fldChar w:fldCharType="separate"/>
        </w:r>
        <w:r w:rsidR="000E773D">
          <w:t>57</w:t>
        </w:r>
        <w:r>
          <w:fldChar w:fldCharType="end"/>
        </w:r>
      </w:hyperlink>
    </w:p>
    <w:p w14:paraId="26718145" w14:textId="1C817EEF" w:rsidR="001035AC" w:rsidRDefault="001035AC">
      <w:pPr>
        <w:pStyle w:val="TOC5"/>
        <w:rPr>
          <w:rFonts w:asciiTheme="minorHAnsi" w:eastAsiaTheme="minorEastAsia" w:hAnsiTheme="minorHAnsi" w:cstheme="minorBidi"/>
          <w:sz w:val="22"/>
          <w:szCs w:val="22"/>
          <w:lang w:eastAsia="en-AU"/>
        </w:rPr>
      </w:pPr>
      <w:r>
        <w:lastRenderedPageBreak/>
        <w:tab/>
      </w:r>
      <w:hyperlink w:anchor="_Toc79403642" w:history="1">
        <w:r w:rsidRPr="00ED2C81">
          <w:t>75</w:t>
        </w:r>
        <w:r>
          <w:rPr>
            <w:rFonts w:asciiTheme="minorHAnsi" w:eastAsiaTheme="minorEastAsia" w:hAnsiTheme="minorHAnsi" w:cstheme="minorBidi"/>
            <w:sz w:val="22"/>
            <w:szCs w:val="22"/>
            <w:lang w:eastAsia="en-AU"/>
          </w:rPr>
          <w:tab/>
        </w:r>
        <w:r w:rsidRPr="00ED2C81">
          <w:t>Interim entry about disposal of vehicle</w:t>
        </w:r>
        <w:r>
          <w:tab/>
        </w:r>
        <w:r>
          <w:fldChar w:fldCharType="begin"/>
        </w:r>
        <w:r>
          <w:instrText xml:space="preserve"> PAGEREF _Toc79403642 \h </w:instrText>
        </w:r>
        <w:r>
          <w:fldChar w:fldCharType="separate"/>
        </w:r>
        <w:r w:rsidR="000E773D">
          <w:t>58</w:t>
        </w:r>
        <w:r>
          <w:fldChar w:fldCharType="end"/>
        </w:r>
      </w:hyperlink>
    </w:p>
    <w:p w14:paraId="6B790716" w14:textId="6D38AE55" w:rsidR="001035AC" w:rsidRDefault="001035AC">
      <w:pPr>
        <w:pStyle w:val="TOC5"/>
        <w:rPr>
          <w:rFonts w:asciiTheme="minorHAnsi" w:eastAsiaTheme="minorEastAsia" w:hAnsiTheme="minorHAnsi" w:cstheme="minorBidi"/>
          <w:sz w:val="22"/>
          <w:szCs w:val="22"/>
          <w:lang w:eastAsia="en-AU"/>
        </w:rPr>
      </w:pPr>
      <w:r>
        <w:tab/>
      </w:r>
      <w:hyperlink w:anchor="_Toc79403643" w:history="1">
        <w:r w:rsidRPr="00ED2C81">
          <w:t>76</w:t>
        </w:r>
        <w:r>
          <w:rPr>
            <w:rFonts w:asciiTheme="minorHAnsi" w:eastAsiaTheme="minorEastAsia" w:hAnsiTheme="minorHAnsi" w:cstheme="minorBidi"/>
            <w:sz w:val="22"/>
            <w:szCs w:val="22"/>
            <w:lang w:eastAsia="en-AU"/>
          </w:rPr>
          <w:tab/>
        </w:r>
        <w:r w:rsidRPr="00ED2C81">
          <w:t>Repossession and restoration</w:t>
        </w:r>
        <w:r>
          <w:tab/>
        </w:r>
        <w:r>
          <w:fldChar w:fldCharType="begin"/>
        </w:r>
        <w:r>
          <w:instrText xml:space="preserve"> PAGEREF _Toc79403643 \h </w:instrText>
        </w:r>
        <w:r>
          <w:fldChar w:fldCharType="separate"/>
        </w:r>
        <w:r w:rsidR="000E773D">
          <w:t>58</w:t>
        </w:r>
        <w:r>
          <w:fldChar w:fldCharType="end"/>
        </w:r>
      </w:hyperlink>
    </w:p>
    <w:p w14:paraId="1D11BAB9" w14:textId="4BEBBE50" w:rsidR="001035AC" w:rsidRDefault="001035AC">
      <w:pPr>
        <w:pStyle w:val="TOC5"/>
        <w:rPr>
          <w:rFonts w:asciiTheme="minorHAnsi" w:eastAsiaTheme="minorEastAsia" w:hAnsiTheme="minorHAnsi" w:cstheme="minorBidi"/>
          <w:sz w:val="22"/>
          <w:szCs w:val="22"/>
          <w:lang w:eastAsia="en-AU"/>
        </w:rPr>
      </w:pPr>
      <w:r>
        <w:tab/>
      </w:r>
      <w:hyperlink w:anchor="_Toc79403644" w:history="1">
        <w:r w:rsidRPr="00ED2C81">
          <w:t>77</w:t>
        </w:r>
        <w:r>
          <w:rPr>
            <w:rFonts w:asciiTheme="minorHAnsi" w:eastAsiaTheme="minorEastAsia" w:hAnsiTheme="minorHAnsi" w:cstheme="minorBidi"/>
            <w:sz w:val="22"/>
            <w:szCs w:val="22"/>
            <w:lang w:eastAsia="en-AU"/>
          </w:rPr>
          <w:tab/>
        </w:r>
        <w:r w:rsidRPr="00ED2C81">
          <w:t>Transfer on death of registered operator</w:t>
        </w:r>
        <w:r>
          <w:tab/>
        </w:r>
        <w:r>
          <w:fldChar w:fldCharType="begin"/>
        </w:r>
        <w:r>
          <w:instrText xml:space="preserve"> PAGEREF _Toc79403644 \h </w:instrText>
        </w:r>
        <w:r>
          <w:fldChar w:fldCharType="separate"/>
        </w:r>
        <w:r w:rsidR="000E773D">
          <w:t>59</w:t>
        </w:r>
        <w:r>
          <w:fldChar w:fldCharType="end"/>
        </w:r>
      </w:hyperlink>
    </w:p>
    <w:p w14:paraId="4C351C0E" w14:textId="2F715CF9" w:rsidR="001035AC" w:rsidRDefault="001035AC">
      <w:pPr>
        <w:pStyle w:val="TOC5"/>
        <w:rPr>
          <w:rFonts w:asciiTheme="minorHAnsi" w:eastAsiaTheme="minorEastAsia" w:hAnsiTheme="minorHAnsi" w:cstheme="minorBidi"/>
          <w:sz w:val="22"/>
          <w:szCs w:val="22"/>
          <w:lang w:eastAsia="en-AU"/>
        </w:rPr>
      </w:pPr>
      <w:r>
        <w:tab/>
      </w:r>
      <w:hyperlink w:anchor="_Toc79403645" w:history="1">
        <w:r w:rsidRPr="00ED2C81">
          <w:t>77A</w:t>
        </w:r>
        <w:r>
          <w:rPr>
            <w:rFonts w:asciiTheme="minorHAnsi" w:eastAsiaTheme="minorEastAsia" w:hAnsiTheme="minorHAnsi" w:cstheme="minorBidi"/>
            <w:sz w:val="22"/>
            <w:szCs w:val="22"/>
            <w:lang w:eastAsia="en-AU"/>
          </w:rPr>
          <w:tab/>
        </w:r>
        <w:r w:rsidRPr="00ED2C81">
          <w:t>Transfer of suspended registration</w:t>
        </w:r>
        <w:r>
          <w:tab/>
        </w:r>
        <w:r>
          <w:fldChar w:fldCharType="begin"/>
        </w:r>
        <w:r>
          <w:instrText xml:space="preserve"> PAGEREF _Toc79403645 \h </w:instrText>
        </w:r>
        <w:r>
          <w:fldChar w:fldCharType="separate"/>
        </w:r>
        <w:r w:rsidR="000E773D">
          <w:t>60</w:t>
        </w:r>
        <w:r>
          <w:fldChar w:fldCharType="end"/>
        </w:r>
      </w:hyperlink>
    </w:p>
    <w:p w14:paraId="2C821E8D" w14:textId="5C422017" w:rsidR="001035AC" w:rsidRDefault="001035AC">
      <w:pPr>
        <w:pStyle w:val="TOC5"/>
        <w:rPr>
          <w:rFonts w:asciiTheme="minorHAnsi" w:eastAsiaTheme="minorEastAsia" w:hAnsiTheme="minorHAnsi" w:cstheme="minorBidi"/>
          <w:sz w:val="22"/>
          <w:szCs w:val="22"/>
          <w:lang w:eastAsia="en-AU"/>
        </w:rPr>
      </w:pPr>
      <w:r>
        <w:tab/>
      </w:r>
      <w:hyperlink w:anchor="_Toc79403646" w:history="1">
        <w:r w:rsidRPr="00ED2C81">
          <w:t>78</w:t>
        </w:r>
        <w:r>
          <w:rPr>
            <w:rFonts w:asciiTheme="minorHAnsi" w:eastAsiaTheme="minorEastAsia" w:hAnsiTheme="minorHAnsi" w:cstheme="minorBidi"/>
            <w:sz w:val="22"/>
            <w:szCs w:val="22"/>
            <w:lang w:eastAsia="en-AU"/>
          </w:rPr>
          <w:tab/>
        </w:r>
        <w:r w:rsidRPr="00ED2C81">
          <w:t>When transfer of registration may or must be refused</w:t>
        </w:r>
        <w:r>
          <w:tab/>
        </w:r>
        <w:r>
          <w:fldChar w:fldCharType="begin"/>
        </w:r>
        <w:r>
          <w:instrText xml:space="preserve"> PAGEREF _Toc79403646 \h </w:instrText>
        </w:r>
        <w:r>
          <w:fldChar w:fldCharType="separate"/>
        </w:r>
        <w:r w:rsidR="000E773D">
          <w:t>61</w:t>
        </w:r>
        <w:r>
          <w:fldChar w:fldCharType="end"/>
        </w:r>
      </w:hyperlink>
    </w:p>
    <w:p w14:paraId="16DADC6B" w14:textId="76395930" w:rsidR="001035AC" w:rsidRDefault="001035AC">
      <w:pPr>
        <w:pStyle w:val="TOC5"/>
        <w:rPr>
          <w:rFonts w:asciiTheme="minorHAnsi" w:eastAsiaTheme="minorEastAsia" w:hAnsiTheme="minorHAnsi" w:cstheme="minorBidi"/>
          <w:sz w:val="22"/>
          <w:szCs w:val="22"/>
          <w:lang w:eastAsia="en-AU"/>
        </w:rPr>
      </w:pPr>
      <w:r>
        <w:tab/>
      </w:r>
      <w:hyperlink w:anchor="_Toc79403647" w:history="1">
        <w:r w:rsidRPr="00ED2C81">
          <w:t>79</w:t>
        </w:r>
        <w:r>
          <w:rPr>
            <w:rFonts w:asciiTheme="minorHAnsi" w:eastAsiaTheme="minorEastAsia" w:hAnsiTheme="minorHAnsi" w:cstheme="minorBidi"/>
            <w:sz w:val="22"/>
            <w:szCs w:val="22"/>
            <w:lang w:eastAsia="en-AU"/>
          </w:rPr>
          <w:tab/>
        </w:r>
        <w:r w:rsidRPr="00ED2C81">
          <w:t>Action on approval of application for transfer</w:t>
        </w:r>
        <w:r>
          <w:tab/>
        </w:r>
        <w:r>
          <w:fldChar w:fldCharType="begin"/>
        </w:r>
        <w:r>
          <w:instrText xml:space="preserve"> PAGEREF _Toc79403647 \h </w:instrText>
        </w:r>
        <w:r>
          <w:fldChar w:fldCharType="separate"/>
        </w:r>
        <w:r w:rsidR="000E773D">
          <w:t>63</w:t>
        </w:r>
        <w:r>
          <w:fldChar w:fldCharType="end"/>
        </w:r>
      </w:hyperlink>
    </w:p>
    <w:p w14:paraId="6546BC80" w14:textId="051B5A6C" w:rsidR="001035AC" w:rsidRDefault="001035AC">
      <w:pPr>
        <w:pStyle w:val="TOC5"/>
        <w:rPr>
          <w:rFonts w:asciiTheme="minorHAnsi" w:eastAsiaTheme="minorEastAsia" w:hAnsiTheme="minorHAnsi" w:cstheme="minorBidi"/>
          <w:sz w:val="22"/>
          <w:szCs w:val="22"/>
          <w:lang w:eastAsia="en-AU"/>
        </w:rPr>
      </w:pPr>
      <w:r>
        <w:tab/>
      </w:r>
      <w:hyperlink w:anchor="_Toc79403648" w:history="1">
        <w:r w:rsidRPr="00ED2C81">
          <w:t>80</w:t>
        </w:r>
        <w:r>
          <w:rPr>
            <w:rFonts w:asciiTheme="minorHAnsi" w:eastAsiaTheme="minorEastAsia" w:hAnsiTheme="minorHAnsi" w:cstheme="minorBidi"/>
            <w:sz w:val="22"/>
            <w:szCs w:val="22"/>
            <w:lang w:eastAsia="en-AU"/>
          </w:rPr>
          <w:tab/>
        </w:r>
        <w:r w:rsidRPr="00ED2C81">
          <w:t>Exemptions from pt 4.2</w:t>
        </w:r>
        <w:r>
          <w:tab/>
        </w:r>
        <w:r>
          <w:fldChar w:fldCharType="begin"/>
        </w:r>
        <w:r>
          <w:instrText xml:space="preserve"> PAGEREF _Toc79403648 \h </w:instrText>
        </w:r>
        <w:r>
          <w:fldChar w:fldCharType="separate"/>
        </w:r>
        <w:r w:rsidR="000E773D">
          <w:t>63</w:t>
        </w:r>
        <w:r>
          <w:fldChar w:fldCharType="end"/>
        </w:r>
      </w:hyperlink>
    </w:p>
    <w:p w14:paraId="65BA6D37" w14:textId="623C8D6C" w:rsidR="001035AC" w:rsidRDefault="00B20230">
      <w:pPr>
        <w:pStyle w:val="TOC2"/>
        <w:rPr>
          <w:rFonts w:asciiTheme="minorHAnsi" w:eastAsiaTheme="minorEastAsia" w:hAnsiTheme="minorHAnsi" w:cstheme="minorBidi"/>
          <w:b w:val="0"/>
          <w:sz w:val="22"/>
          <w:szCs w:val="22"/>
          <w:lang w:eastAsia="en-AU"/>
        </w:rPr>
      </w:pPr>
      <w:hyperlink w:anchor="_Toc79403649" w:history="1">
        <w:r w:rsidR="001035AC" w:rsidRPr="00ED2C81">
          <w:t>Part 4.3</w:t>
        </w:r>
        <w:r w:rsidR="001035AC">
          <w:rPr>
            <w:rFonts w:asciiTheme="minorHAnsi" w:eastAsiaTheme="minorEastAsia" w:hAnsiTheme="minorHAnsi" w:cstheme="minorBidi"/>
            <w:b w:val="0"/>
            <w:sz w:val="22"/>
            <w:szCs w:val="22"/>
            <w:lang w:eastAsia="en-AU"/>
          </w:rPr>
          <w:tab/>
        </w:r>
        <w:r w:rsidR="001035AC" w:rsidRPr="00ED2C81">
          <w:t>Expiry of registration</w:t>
        </w:r>
        <w:r w:rsidR="001035AC" w:rsidRPr="001035AC">
          <w:rPr>
            <w:vanish/>
          </w:rPr>
          <w:tab/>
        </w:r>
        <w:r w:rsidR="001035AC" w:rsidRPr="001035AC">
          <w:rPr>
            <w:vanish/>
          </w:rPr>
          <w:fldChar w:fldCharType="begin"/>
        </w:r>
        <w:r w:rsidR="001035AC" w:rsidRPr="001035AC">
          <w:rPr>
            <w:vanish/>
          </w:rPr>
          <w:instrText xml:space="preserve"> PAGEREF _Toc79403649 \h </w:instrText>
        </w:r>
        <w:r w:rsidR="001035AC" w:rsidRPr="001035AC">
          <w:rPr>
            <w:vanish/>
          </w:rPr>
        </w:r>
        <w:r w:rsidR="001035AC" w:rsidRPr="001035AC">
          <w:rPr>
            <w:vanish/>
          </w:rPr>
          <w:fldChar w:fldCharType="separate"/>
        </w:r>
        <w:r w:rsidR="000E773D">
          <w:rPr>
            <w:vanish/>
          </w:rPr>
          <w:t>64</w:t>
        </w:r>
        <w:r w:rsidR="001035AC" w:rsidRPr="001035AC">
          <w:rPr>
            <w:vanish/>
          </w:rPr>
          <w:fldChar w:fldCharType="end"/>
        </w:r>
      </w:hyperlink>
    </w:p>
    <w:p w14:paraId="3BFCB457" w14:textId="0618F4C5" w:rsidR="001035AC" w:rsidRDefault="001035AC">
      <w:pPr>
        <w:pStyle w:val="TOC5"/>
        <w:rPr>
          <w:rFonts w:asciiTheme="minorHAnsi" w:eastAsiaTheme="minorEastAsia" w:hAnsiTheme="minorHAnsi" w:cstheme="minorBidi"/>
          <w:sz w:val="22"/>
          <w:szCs w:val="22"/>
          <w:lang w:eastAsia="en-AU"/>
        </w:rPr>
      </w:pPr>
      <w:r>
        <w:tab/>
      </w:r>
      <w:hyperlink w:anchor="_Toc79403650" w:history="1">
        <w:r w:rsidRPr="00ED2C81">
          <w:t>81</w:t>
        </w:r>
        <w:r>
          <w:rPr>
            <w:rFonts w:asciiTheme="minorHAnsi" w:eastAsiaTheme="minorEastAsia" w:hAnsiTheme="minorHAnsi" w:cstheme="minorBidi"/>
            <w:sz w:val="22"/>
            <w:szCs w:val="22"/>
            <w:lang w:eastAsia="en-AU"/>
          </w:rPr>
          <w:tab/>
        </w:r>
        <w:r w:rsidRPr="00ED2C81">
          <w:t>Expiry of registration</w:t>
        </w:r>
        <w:r>
          <w:tab/>
        </w:r>
        <w:r>
          <w:fldChar w:fldCharType="begin"/>
        </w:r>
        <w:r>
          <w:instrText xml:space="preserve"> PAGEREF _Toc79403650 \h </w:instrText>
        </w:r>
        <w:r>
          <w:fldChar w:fldCharType="separate"/>
        </w:r>
        <w:r w:rsidR="000E773D">
          <w:t>64</w:t>
        </w:r>
        <w:r>
          <w:fldChar w:fldCharType="end"/>
        </w:r>
      </w:hyperlink>
    </w:p>
    <w:p w14:paraId="689F53E1" w14:textId="6F3BD44D" w:rsidR="001035AC" w:rsidRDefault="001035AC">
      <w:pPr>
        <w:pStyle w:val="TOC5"/>
        <w:rPr>
          <w:rFonts w:asciiTheme="minorHAnsi" w:eastAsiaTheme="minorEastAsia" w:hAnsiTheme="minorHAnsi" w:cstheme="minorBidi"/>
          <w:sz w:val="22"/>
          <w:szCs w:val="22"/>
          <w:lang w:eastAsia="en-AU"/>
        </w:rPr>
      </w:pPr>
      <w:r>
        <w:tab/>
      </w:r>
      <w:hyperlink w:anchor="_Toc79403651" w:history="1">
        <w:r w:rsidRPr="00ED2C81">
          <w:t>82</w:t>
        </w:r>
        <w:r>
          <w:rPr>
            <w:rFonts w:asciiTheme="minorHAnsi" w:eastAsiaTheme="minorEastAsia" w:hAnsiTheme="minorHAnsi" w:cstheme="minorBidi"/>
            <w:sz w:val="22"/>
            <w:szCs w:val="22"/>
            <w:lang w:eastAsia="en-AU"/>
          </w:rPr>
          <w:tab/>
        </w:r>
        <w:r w:rsidRPr="00ED2C81">
          <w:t>Return of numberplates if registration expires</w:t>
        </w:r>
        <w:r>
          <w:tab/>
        </w:r>
        <w:r>
          <w:fldChar w:fldCharType="begin"/>
        </w:r>
        <w:r>
          <w:instrText xml:space="preserve"> PAGEREF _Toc79403651 \h </w:instrText>
        </w:r>
        <w:r>
          <w:fldChar w:fldCharType="separate"/>
        </w:r>
        <w:r w:rsidR="000E773D">
          <w:t>64</w:t>
        </w:r>
        <w:r>
          <w:fldChar w:fldCharType="end"/>
        </w:r>
      </w:hyperlink>
    </w:p>
    <w:p w14:paraId="4361DC9E" w14:textId="21C6F802" w:rsidR="001035AC" w:rsidRDefault="00B20230">
      <w:pPr>
        <w:pStyle w:val="TOC2"/>
        <w:rPr>
          <w:rFonts w:asciiTheme="minorHAnsi" w:eastAsiaTheme="minorEastAsia" w:hAnsiTheme="minorHAnsi" w:cstheme="minorBidi"/>
          <w:b w:val="0"/>
          <w:sz w:val="22"/>
          <w:szCs w:val="22"/>
          <w:lang w:eastAsia="en-AU"/>
        </w:rPr>
      </w:pPr>
      <w:hyperlink w:anchor="_Toc79403652" w:history="1">
        <w:r w:rsidR="001035AC" w:rsidRPr="00ED2C81">
          <w:t>Part 4.4</w:t>
        </w:r>
        <w:r w:rsidR="001035AC">
          <w:rPr>
            <w:rFonts w:asciiTheme="minorHAnsi" w:eastAsiaTheme="minorEastAsia" w:hAnsiTheme="minorHAnsi" w:cstheme="minorBidi"/>
            <w:b w:val="0"/>
            <w:sz w:val="22"/>
            <w:szCs w:val="22"/>
            <w:lang w:eastAsia="en-AU"/>
          </w:rPr>
          <w:tab/>
        </w:r>
        <w:r w:rsidR="001035AC" w:rsidRPr="00ED2C81">
          <w:t>Surrender, suspension and cancellation of registration</w:t>
        </w:r>
        <w:r w:rsidR="001035AC" w:rsidRPr="001035AC">
          <w:rPr>
            <w:vanish/>
          </w:rPr>
          <w:tab/>
        </w:r>
        <w:r w:rsidR="001035AC" w:rsidRPr="001035AC">
          <w:rPr>
            <w:vanish/>
          </w:rPr>
          <w:fldChar w:fldCharType="begin"/>
        </w:r>
        <w:r w:rsidR="001035AC" w:rsidRPr="001035AC">
          <w:rPr>
            <w:vanish/>
          </w:rPr>
          <w:instrText xml:space="preserve"> PAGEREF _Toc79403652 \h </w:instrText>
        </w:r>
        <w:r w:rsidR="001035AC" w:rsidRPr="001035AC">
          <w:rPr>
            <w:vanish/>
          </w:rPr>
        </w:r>
        <w:r w:rsidR="001035AC" w:rsidRPr="001035AC">
          <w:rPr>
            <w:vanish/>
          </w:rPr>
          <w:fldChar w:fldCharType="separate"/>
        </w:r>
        <w:r w:rsidR="000E773D">
          <w:rPr>
            <w:vanish/>
          </w:rPr>
          <w:t>65</w:t>
        </w:r>
        <w:r w:rsidR="001035AC" w:rsidRPr="001035AC">
          <w:rPr>
            <w:vanish/>
          </w:rPr>
          <w:fldChar w:fldCharType="end"/>
        </w:r>
      </w:hyperlink>
    </w:p>
    <w:p w14:paraId="1C59793C" w14:textId="78C7E15D" w:rsidR="001035AC" w:rsidRDefault="001035AC">
      <w:pPr>
        <w:pStyle w:val="TOC5"/>
        <w:rPr>
          <w:rFonts w:asciiTheme="minorHAnsi" w:eastAsiaTheme="minorEastAsia" w:hAnsiTheme="minorHAnsi" w:cstheme="minorBidi"/>
          <w:sz w:val="22"/>
          <w:szCs w:val="22"/>
          <w:lang w:eastAsia="en-AU"/>
        </w:rPr>
      </w:pPr>
      <w:r>
        <w:tab/>
      </w:r>
      <w:hyperlink w:anchor="_Toc79403653" w:history="1">
        <w:r w:rsidRPr="00ED2C81">
          <w:t>83</w:t>
        </w:r>
        <w:r>
          <w:rPr>
            <w:rFonts w:asciiTheme="minorHAnsi" w:eastAsiaTheme="minorEastAsia" w:hAnsiTheme="minorHAnsi" w:cstheme="minorBidi"/>
            <w:sz w:val="22"/>
            <w:szCs w:val="22"/>
            <w:lang w:eastAsia="en-AU"/>
          </w:rPr>
          <w:tab/>
        </w:r>
        <w:r w:rsidRPr="00ED2C81">
          <w:t>Surrender of registration by registered operator</w:t>
        </w:r>
        <w:r>
          <w:tab/>
        </w:r>
        <w:r>
          <w:fldChar w:fldCharType="begin"/>
        </w:r>
        <w:r>
          <w:instrText xml:space="preserve"> PAGEREF _Toc79403653 \h </w:instrText>
        </w:r>
        <w:r>
          <w:fldChar w:fldCharType="separate"/>
        </w:r>
        <w:r w:rsidR="000E773D">
          <w:t>65</w:t>
        </w:r>
        <w:r>
          <w:fldChar w:fldCharType="end"/>
        </w:r>
      </w:hyperlink>
    </w:p>
    <w:p w14:paraId="2F8CB27D" w14:textId="3423E97C" w:rsidR="001035AC" w:rsidRDefault="001035AC">
      <w:pPr>
        <w:pStyle w:val="TOC5"/>
        <w:rPr>
          <w:rFonts w:asciiTheme="minorHAnsi" w:eastAsiaTheme="minorEastAsia" w:hAnsiTheme="minorHAnsi" w:cstheme="minorBidi"/>
          <w:sz w:val="22"/>
          <w:szCs w:val="22"/>
          <w:lang w:eastAsia="en-AU"/>
        </w:rPr>
      </w:pPr>
      <w:r>
        <w:tab/>
      </w:r>
      <w:hyperlink w:anchor="_Toc79403654" w:history="1">
        <w:r w:rsidRPr="00ED2C81">
          <w:t>84</w:t>
        </w:r>
        <w:r>
          <w:rPr>
            <w:rFonts w:asciiTheme="minorHAnsi" w:eastAsiaTheme="minorEastAsia" w:hAnsiTheme="minorHAnsi" w:cstheme="minorBidi"/>
            <w:sz w:val="22"/>
            <w:szCs w:val="22"/>
            <w:lang w:eastAsia="en-AU"/>
          </w:rPr>
          <w:tab/>
        </w:r>
        <w:r w:rsidRPr="00ED2C81">
          <w:t>Suspension or cancellation of registration</w:t>
        </w:r>
        <w:r>
          <w:tab/>
        </w:r>
        <w:r>
          <w:fldChar w:fldCharType="begin"/>
        </w:r>
        <w:r>
          <w:instrText xml:space="preserve"> PAGEREF _Toc79403654 \h </w:instrText>
        </w:r>
        <w:r>
          <w:fldChar w:fldCharType="separate"/>
        </w:r>
        <w:r w:rsidR="000E773D">
          <w:t>65</w:t>
        </w:r>
        <w:r>
          <w:fldChar w:fldCharType="end"/>
        </w:r>
      </w:hyperlink>
    </w:p>
    <w:p w14:paraId="43A82806" w14:textId="519F8243" w:rsidR="001035AC" w:rsidRDefault="001035AC">
      <w:pPr>
        <w:pStyle w:val="TOC5"/>
        <w:rPr>
          <w:rFonts w:asciiTheme="minorHAnsi" w:eastAsiaTheme="minorEastAsia" w:hAnsiTheme="minorHAnsi" w:cstheme="minorBidi"/>
          <w:sz w:val="22"/>
          <w:szCs w:val="22"/>
          <w:lang w:eastAsia="en-AU"/>
        </w:rPr>
      </w:pPr>
      <w:r>
        <w:tab/>
      </w:r>
      <w:hyperlink w:anchor="_Toc79403655" w:history="1">
        <w:r w:rsidRPr="00ED2C81">
          <w:t>85</w:t>
        </w:r>
        <w:r>
          <w:rPr>
            <w:rFonts w:asciiTheme="minorHAnsi" w:eastAsiaTheme="minorEastAsia" w:hAnsiTheme="minorHAnsi" w:cstheme="minorBidi"/>
            <w:sz w:val="22"/>
            <w:szCs w:val="22"/>
            <w:lang w:eastAsia="en-AU"/>
          </w:rPr>
          <w:tab/>
        </w:r>
        <w:r w:rsidRPr="00ED2C81">
          <w:t>Procedures for suspension and cancellation of registration</w:t>
        </w:r>
        <w:r>
          <w:tab/>
        </w:r>
        <w:r>
          <w:fldChar w:fldCharType="begin"/>
        </w:r>
        <w:r>
          <w:instrText xml:space="preserve"> PAGEREF _Toc79403655 \h </w:instrText>
        </w:r>
        <w:r>
          <w:fldChar w:fldCharType="separate"/>
        </w:r>
        <w:r w:rsidR="000E773D">
          <w:t>67</w:t>
        </w:r>
        <w:r>
          <w:fldChar w:fldCharType="end"/>
        </w:r>
      </w:hyperlink>
    </w:p>
    <w:p w14:paraId="25143404" w14:textId="3C62DDCD" w:rsidR="001035AC" w:rsidRDefault="001035AC">
      <w:pPr>
        <w:pStyle w:val="TOC5"/>
        <w:rPr>
          <w:rFonts w:asciiTheme="minorHAnsi" w:eastAsiaTheme="minorEastAsia" w:hAnsiTheme="minorHAnsi" w:cstheme="minorBidi"/>
          <w:sz w:val="22"/>
          <w:szCs w:val="22"/>
          <w:lang w:eastAsia="en-AU"/>
        </w:rPr>
      </w:pPr>
      <w:r>
        <w:tab/>
      </w:r>
      <w:hyperlink w:anchor="_Toc79403656" w:history="1">
        <w:r w:rsidRPr="00ED2C81">
          <w:t>85A</w:t>
        </w:r>
        <w:r>
          <w:rPr>
            <w:rFonts w:asciiTheme="minorHAnsi" w:eastAsiaTheme="minorEastAsia" w:hAnsiTheme="minorHAnsi" w:cstheme="minorBidi"/>
            <w:sz w:val="22"/>
            <w:szCs w:val="22"/>
            <w:lang w:eastAsia="en-AU"/>
          </w:rPr>
          <w:tab/>
        </w:r>
        <w:r w:rsidRPr="00ED2C81">
          <w:t>Re-establishment of cancelled registration</w:t>
        </w:r>
        <w:r>
          <w:tab/>
        </w:r>
        <w:r>
          <w:fldChar w:fldCharType="begin"/>
        </w:r>
        <w:r>
          <w:instrText xml:space="preserve"> PAGEREF _Toc79403656 \h </w:instrText>
        </w:r>
        <w:r>
          <w:fldChar w:fldCharType="separate"/>
        </w:r>
        <w:r w:rsidR="000E773D">
          <w:t>70</w:t>
        </w:r>
        <w:r>
          <w:fldChar w:fldCharType="end"/>
        </w:r>
      </w:hyperlink>
    </w:p>
    <w:p w14:paraId="131C3C05" w14:textId="13E67523" w:rsidR="001035AC" w:rsidRDefault="00B20230">
      <w:pPr>
        <w:pStyle w:val="TOC1"/>
        <w:rPr>
          <w:rFonts w:asciiTheme="minorHAnsi" w:eastAsiaTheme="minorEastAsia" w:hAnsiTheme="minorHAnsi" w:cstheme="minorBidi"/>
          <w:b w:val="0"/>
          <w:sz w:val="22"/>
          <w:szCs w:val="22"/>
          <w:lang w:eastAsia="en-AU"/>
        </w:rPr>
      </w:pPr>
      <w:hyperlink w:anchor="_Toc79403657" w:history="1">
        <w:r w:rsidR="001035AC" w:rsidRPr="00ED2C81">
          <w:t>Chapter 5</w:t>
        </w:r>
        <w:r w:rsidR="001035AC">
          <w:rPr>
            <w:rFonts w:asciiTheme="minorHAnsi" w:eastAsiaTheme="minorEastAsia" w:hAnsiTheme="minorHAnsi" w:cstheme="minorBidi"/>
            <w:b w:val="0"/>
            <w:sz w:val="22"/>
            <w:szCs w:val="22"/>
            <w:lang w:eastAsia="en-AU"/>
          </w:rPr>
          <w:tab/>
        </w:r>
        <w:r w:rsidR="001035AC" w:rsidRPr="00ED2C81">
          <w:t>Authorised uses of unregistered vehicles</w:t>
        </w:r>
        <w:r w:rsidR="001035AC" w:rsidRPr="001035AC">
          <w:rPr>
            <w:vanish/>
          </w:rPr>
          <w:tab/>
        </w:r>
        <w:r w:rsidR="001035AC" w:rsidRPr="001035AC">
          <w:rPr>
            <w:vanish/>
          </w:rPr>
          <w:fldChar w:fldCharType="begin"/>
        </w:r>
        <w:r w:rsidR="001035AC" w:rsidRPr="001035AC">
          <w:rPr>
            <w:vanish/>
          </w:rPr>
          <w:instrText xml:space="preserve"> PAGEREF _Toc79403657 \h </w:instrText>
        </w:r>
        <w:r w:rsidR="001035AC" w:rsidRPr="001035AC">
          <w:rPr>
            <w:vanish/>
          </w:rPr>
        </w:r>
        <w:r w:rsidR="001035AC" w:rsidRPr="001035AC">
          <w:rPr>
            <w:vanish/>
          </w:rPr>
          <w:fldChar w:fldCharType="separate"/>
        </w:r>
        <w:r w:rsidR="000E773D">
          <w:rPr>
            <w:vanish/>
          </w:rPr>
          <w:t>72</w:t>
        </w:r>
        <w:r w:rsidR="001035AC" w:rsidRPr="001035AC">
          <w:rPr>
            <w:vanish/>
          </w:rPr>
          <w:fldChar w:fldCharType="end"/>
        </w:r>
      </w:hyperlink>
    </w:p>
    <w:p w14:paraId="3D3758FE" w14:textId="6E09DE8F" w:rsidR="001035AC" w:rsidRDefault="00B20230">
      <w:pPr>
        <w:pStyle w:val="TOC2"/>
        <w:rPr>
          <w:rFonts w:asciiTheme="minorHAnsi" w:eastAsiaTheme="minorEastAsia" w:hAnsiTheme="minorHAnsi" w:cstheme="minorBidi"/>
          <w:b w:val="0"/>
          <w:sz w:val="22"/>
          <w:szCs w:val="22"/>
          <w:lang w:eastAsia="en-AU"/>
        </w:rPr>
      </w:pPr>
      <w:hyperlink w:anchor="_Toc79403658" w:history="1">
        <w:r w:rsidR="001035AC" w:rsidRPr="00ED2C81">
          <w:t>Part 5.1</w:t>
        </w:r>
        <w:r w:rsidR="001035AC">
          <w:rPr>
            <w:rFonts w:asciiTheme="minorHAnsi" w:eastAsiaTheme="minorEastAsia" w:hAnsiTheme="minorHAnsi" w:cstheme="minorBidi"/>
            <w:b w:val="0"/>
            <w:sz w:val="22"/>
            <w:szCs w:val="22"/>
            <w:lang w:eastAsia="en-AU"/>
          </w:rPr>
          <w:tab/>
        </w:r>
        <w:r w:rsidR="001035AC" w:rsidRPr="00ED2C81">
          <w:t>Unregistered vehicle permits</w:t>
        </w:r>
        <w:r w:rsidR="001035AC" w:rsidRPr="001035AC">
          <w:rPr>
            <w:vanish/>
          </w:rPr>
          <w:tab/>
        </w:r>
        <w:r w:rsidR="001035AC" w:rsidRPr="001035AC">
          <w:rPr>
            <w:vanish/>
          </w:rPr>
          <w:fldChar w:fldCharType="begin"/>
        </w:r>
        <w:r w:rsidR="001035AC" w:rsidRPr="001035AC">
          <w:rPr>
            <w:vanish/>
          </w:rPr>
          <w:instrText xml:space="preserve"> PAGEREF _Toc79403658 \h </w:instrText>
        </w:r>
        <w:r w:rsidR="001035AC" w:rsidRPr="001035AC">
          <w:rPr>
            <w:vanish/>
          </w:rPr>
        </w:r>
        <w:r w:rsidR="001035AC" w:rsidRPr="001035AC">
          <w:rPr>
            <w:vanish/>
          </w:rPr>
          <w:fldChar w:fldCharType="separate"/>
        </w:r>
        <w:r w:rsidR="000E773D">
          <w:rPr>
            <w:vanish/>
          </w:rPr>
          <w:t>72</w:t>
        </w:r>
        <w:r w:rsidR="001035AC" w:rsidRPr="001035AC">
          <w:rPr>
            <w:vanish/>
          </w:rPr>
          <w:fldChar w:fldCharType="end"/>
        </w:r>
      </w:hyperlink>
    </w:p>
    <w:p w14:paraId="0F5DE590" w14:textId="785D1548" w:rsidR="001035AC" w:rsidRDefault="001035AC">
      <w:pPr>
        <w:pStyle w:val="TOC5"/>
        <w:rPr>
          <w:rFonts w:asciiTheme="minorHAnsi" w:eastAsiaTheme="minorEastAsia" w:hAnsiTheme="minorHAnsi" w:cstheme="minorBidi"/>
          <w:sz w:val="22"/>
          <w:szCs w:val="22"/>
          <w:lang w:eastAsia="en-AU"/>
        </w:rPr>
      </w:pPr>
      <w:r>
        <w:tab/>
      </w:r>
      <w:hyperlink w:anchor="_Toc79403659" w:history="1">
        <w:r w:rsidRPr="00ED2C81">
          <w:t>86</w:t>
        </w:r>
        <w:r>
          <w:rPr>
            <w:rFonts w:asciiTheme="minorHAnsi" w:eastAsiaTheme="minorEastAsia" w:hAnsiTheme="minorHAnsi" w:cstheme="minorBidi"/>
            <w:sz w:val="22"/>
            <w:szCs w:val="22"/>
            <w:lang w:eastAsia="en-AU"/>
          </w:rPr>
          <w:tab/>
        </w:r>
        <w:r w:rsidRPr="00ED2C81">
          <w:t>Issue of unregistered vehicle permits etc</w:t>
        </w:r>
        <w:r>
          <w:tab/>
        </w:r>
        <w:r>
          <w:fldChar w:fldCharType="begin"/>
        </w:r>
        <w:r>
          <w:instrText xml:space="preserve"> PAGEREF _Toc79403659 \h </w:instrText>
        </w:r>
        <w:r>
          <w:fldChar w:fldCharType="separate"/>
        </w:r>
        <w:r w:rsidR="000E773D">
          <w:t>72</w:t>
        </w:r>
        <w:r>
          <w:fldChar w:fldCharType="end"/>
        </w:r>
      </w:hyperlink>
    </w:p>
    <w:p w14:paraId="203C7E43" w14:textId="5406DE31" w:rsidR="001035AC" w:rsidRDefault="001035AC">
      <w:pPr>
        <w:pStyle w:val="TOC5"/>
        <w:rPr>
          <w:rFonts w:asciiTheme="minorHAnsi" w:eastAsiaTheme="minorEastAsia" w:hAnsiTheme="minorHAnsi" w:cstheme="minorBidi"/>
          <w:sz w:val="22"/>
          <w:szCs w:val="22"/>
          <w:lang w:eastAsia="en-AU"/>
        </w:rPr>
      </w:pPr>
      <w:r>
        <w:tab/>
      </w:r>
      <w:hyperlink w:anchor="_Toc79403660" w:history="1">
        <w:r w:rsidRPr="00ED2C81">
          <w:t>87</w:t>
        </w:r>
        <w:r>
          <w:rPr>
            <w:rFonts w:asciiTheme="minorHAnsi" w:eastAsiaTheme="minorEastAsia" w:hAnsiTheme="minorHAnsi" w:cstheme="minorBidi"/>
            <w:sz w:val="22"/>
            <w:szCs w:val="22"/>
            <w:lang w:eastAsia="en-AU"/>
          </w:rPr>
          <w:tab/>
        </w:r>
        <w:r w:rsidRPr="00ED2C81">
          <w:t>Obligations of holder of unregistered vehicle permit</w:t>
        </w:r>
        <w:r>
          <w:tab/>
        </w:r>
        <w:r>
          <w:fldChar w:fldCharType="begin"/>
        </w:r>
        <w:r>
          <w:instrText xml:space="preserve"> PAGEREF _Toc79403660 \h </w:instrText>
        </w:r>
        <w:r>
          <w:fldChar w:fldCharType="separate"/>
        </w:r>
        <w:r w:rsidR="000E773D">
          <w:t>73</w:t>
        </w:r>
        <w:r>
          <w:fldChar w:fldCharType="end"/>
        </w:r>
      </w:hyperlink>
    </w:p>
    <w:p w14:paraId="4BC4859D" w14:textId="5F5FC6B5" w:rsidR="001035AC" w:rsidRDefault="00B20230">
      <w:pPr>
        <w:pStyle w:val="TOC2"/>
        <w:rPr>
          <w:rFonts w:asciiTheme="minorHAnsi" w:eastAsiaTheme="minorEastAsia" w:hAnsiTheme="minorHAnsi" w:cstheme="minorBidi"/>
          <w:b w:val="0"/>
          <w:sz w:val="22"/>
          <w:szCs w:val="22"/>
          <w:lang w:eastAsia="en-AU"/>
        </w:rPr>
      </w:pPr>
      <w:hyperlink w:anchor="_Toc79403661" w:history="1">
        <w:r w:rsidR="001035AC" w:rsidRPr="00ED2C81">
          <w:t>Part 5.2</w:t>
        </w:r>
        <w:r w:rsidR="001035AC">
          <w:rPr>
            <w:rFonts w:asciiTheme="minorHAnsi" w:eastAsiaTheme="minorEastAsia" w:hAnsiTheme="minorHAnsi" w:cstheme="minorBidi"/>
            <w:b w:val="0"/>
            <w:sz w:val="22"/>
            <w:szCs w:val="22"/>
            <w:lang w:eastAsia="en-AU"/>
          </w:rPr>
          <w:tab/>
        </w:r>
        <w:r w:rsidR="001035AC" w:rsidRPr="00ED2C81">
          <w:t>Trader’s plates</w:t>
        </w:r>
        <w:r w:rsidR="001035AC" w:rsidRPr="001035AC">
          <w:rPr>
            <w:vanish/>
          </w:rPr>
          <w:tab/>
        </w:r>
        <w:r w:rsidR="001035AC" w:rsidRPr="001035AC">
          <w:rPr>
            <w:vanish/>
          </w:rPr>
          <w:fldChar w:fldCharType="begin"/>
        </w:r>
        <w:r w:rsidR="001035AC" w:rsidRPr="001035AC">
          <w:rPr>
            <w:vanish/>
          </w:rPr>
          <w:instrText xml:space="preserve"> PAGEREF _Toc79403661 \h </w:instrText>
        </w:r>
        <w:r w:rsidR="001035AC" w:rsidRPr="001035AC">
          <w:rPr>
            <w:vanish/>
          </w:rPr>
        </w:r>
        <w:r w:rsidR="001035AC" w:rsidRPr="001035AC">
          <w:rPr>
            <w:vanish/>
          </w:rPr>
          <w:fldChar w:fldCharType="separate"/>
        </w:r>
        <w:r w:rsidR="000E773D">
          <w:rPr>
            <w:vanish/>
          </w:rPr>
          <w:t>74</w:t>
        </w:r>
        <w:r w:rsidR="001035AC" w:rsidRPr="001035AC">
          <w:rPr>
            <w:vanish/>
          </w:rPr>
          <w:fldChar w:fldCharType="end"/>
        </w:r>
      </w:hyperlink>
    </w:p>
    <w:p w14:paraId="4D46B77E" w14:textId="2588E491" w:rsidR="001035AC" w:rsidRDefault="001035AC">
      <w:pPr>
        <w:pStyle w:val="TOC5"/>
        <w:rPr>
          <w:rFonts w:asciiTheme="minorHAnsi" w:eastAsiaTheme="minorEastAsia" w:hAnsiTheme="minorHAnsi" w:cstheme="minorBidi"/>
          <w:sz w:val="22"/>
          <w:szCs w:val="22"/>
          <w:lang w:eastAsia="en-AU"/>
        </w:rPr>
      </w:pPr>
      <w:r>
        <w:tab/>
      </w:r>
      <w:hyperlink w:anchor="_Toc79403662" w:history="1">
        <w:r w:rsidRPr="00ED2C81">
          <w:t>88</w:t>
        </w:r>
        <w:r>
          <w:rPr>
            <w:rFonts w:asciiTheme="minorHAnsi" w:eastAsiaTheme="minorEastAsia" w:hAnsiTheme="minorHAnsi" w:cstheme="minorBidi"/>
            <w:sz w:val="22"/>
            <w:szCs w:val="22"/>
            <w:lang w:eastAsia="en-AU"/>
          </w:rPr>
          <w:tab/>
        </w:r>
        <w:r w:rsidRPr="00ED2C81">
          <w:t>Issue of trader’s plates</w:t>
        </w:r>
        <w:r>
          <w:tab/>
        </w:r>
        <w:r>
          <w:fldChar w:fldCharType="begin"/>
        </w:r>
        <w:r>
          <w:instrText xml:space="preserve"> PAGEREF _Toc79403662 \h </w:instrText>
        </w:r>
        <w:r>
          <w:fldChar w:fldCharType="separate"/>
        </w:r>
        <w:r w:rsidR="000E773D">
          <w:t>74</w:t>
        </w:r>
        <w:r>
          <w:fldChar w:fldCharType="end"/>
        </w:r>
      </w:hyperlink>
    </w:p>
    <w:p w14:paraId="2CFA4659" w14:textId="619E499C" w:rsidR="001035AC" w:rsidRDefault="001035AC">
      <w:pPr>
        <w:pStyle w:val="TOC5"/>
        <w:rPr>
          <w:rFonts w:asciiTheme="minorHAnsi" w:eastAsiaTheme="minorEastAsia" w:hAnsiTheme="minorHAnsi" w:cstheme="minorBidi"/>
          <w:sz w:val="22"/>
          <w:szCs w:val="22"/>
          <w:lang w:eastAsia="en-AU"/>
        </w:rPr>
      </w:pPr>
      <w:r>
        <w:tab/>
      </w:r>
      <w:hyperlink w:anchor="_Toc79403663" w:history="1">
        <w:r w:rsidRPr="00ED2C81">
          <w:t>89</w:t>
        </w:r>
        <w:r>
          <w:rPr>
            <w:rFonts w:asciiTheme="minorHAnsi" w:eastAsiaTheme="minorEastAsia" w:hAnsiTheme="minorHAnsi" w:cstheme="minorBidi"/>
            <w:sz w:val="22"/>
            <w:szCs w:val="22"/>
            <w:lang w:eastAsia="en-AU"/>
          </w:rPr>
          <w:tab/>
        </w:r>
        <w:r w:rsidRPr="00ED2C81">
          <w:t>Recall of trader’s plates</w:t>
        </w:r>
        <w:r>
          <w:tab/>
        </w:r>
        <w:r>
          <w:fldChar w:fldCharType="begin"/>
        </w:r>
        <w:r>
          <w:instrText xml:space="preserve"> PAGEREF _Toc79403663 \h </w:instrText>
        </w:r>
        <w:r>
          <w:fldChar w:fldCharType="separate"/>
        </w:r>
        <w:r w:rsidR="000E773D">
          <w:t>74</w:t>
        </w:r>
        <w:r>
          <w:fldChar w:fldCharType="end"/>
        </w:r>
      </w:hyperlink>
    </w:p>
    <w:p w14:paraId="18699B8D" w14:textId="668CC23D" w:rsidR="001035AC" w:rsidRDefault="001035AC">
      <w:pPr>
        <w:pStyle w:val="TOC5"/>
        <w:rPr>
          <w:rFonts w:asciiTheme="minorHAnsi" w:eastAsiaTheme="minorEastAsia" w:hAnsiTheme="minorHAnsi" w:cstheme="minorBidi"/>
          <w:sz w:val="22"/>
          <w:szCs w:val="22"/>
          <w:lang w:eastAsia="en-AU"/>
        </w:rPr>
      </w:pPr>
      <w:r>
        <w:tab/>
      </w:r>
      <w:hyperlink w:anchor="_Toc79403664" w:history="1">
        <w:r w:rsidRPr="00ED2C81">
          <w:t>90</w:t>
        </w:r>
        <w:r>
          <w:rPr>
            <w:rFonts w:asciiTheme="minorHAnsi" w:eastAsiaTheme="minorEastAsia" w:hAnsiTheme="minorHAnsi" w:cstheme="minorBidi"/>
            <w:sz w:val="22"/>
            <w:szCs w:val="22"/>
            <w:lang w:eastAsia="en-AU"/>
          </w:rPr>
          <w:tab/>
        </w:r>
        <w:r w:rsidRPr="00ED2C81">
          <w:t>Identification labels for trader’s plates</w:t>
        </w:r>
        <w:r>
          <w:tab/>
        </w:r>
        <w:r>
          <w:fldChar w:fldCharType="begin"/>
        </w:r>
        <w:r>
          <w:instrText xml:space="preserve"> PAGEREF _Toc79403664 \h </w:instrText>
        </w:r>
        <w:r>
          <w:fldChar w:fldCharType="separate"/>
        </w:r>
        <w:r w:rsidR="000E773D">
          <w:t>75</w:t>
        </w:r>
        <w:r>
          <w:fldChar w:fldCharType="end"/>
        </w:r>
      </w:hyperlink>
    </w:p>
    <w:p w14:paraId="2681342F" w14:textId="24B8BA57" w:rsidR="001035AC" w:rsidRDefault="001035AC">
      <w:pPr>
        <w:pStyle w:val="TOC5"/>
        <w:rPr>
          <w:rFonts w:asciiTheme="minorHAnsi" w:eastAsiaTheme="minorEastAsia" w:hAnsiTheme="minorHAnsi" w:cstheme="minorBidi"/>
          <w:sz w:val="22"/>
          <w:szCs w:val="22"/>
          <w:lang w:eastAsia="en-AU"/>
        </w:rPr>
      </w:pPr>
      <w:r>
        <w:tab/>
      </w:r>
      <w:hyperlink w:anchor="_Toc79403665" w:history="1">
        <w:r w:rsidRPr="00ED2C81">
          <w:t>91</w:t>
        </w:r>
        <w:r>
          <w:rPr>
            <w:rFonts w:asciiTheme="minorHAnsi" w:eastAsiaTheme="minorEastAsia" w:hAnsiTheme="minorHAnsi" w:cstheme="minorBidi"/>
            <w:sz w:val="22"/>
            <w:szCs w:val="22"/>
            <w:lang w:eastAsia="en-AU"/>
          </w:rPr>
          <w:tab/>
        </w:r>
        <w:r w:rsidRPr="00ED2C81">
          <w:t>Lost, stolen or destroyed identification labels</w:t>
        </w:r>
        <w:r>
          <w:tab/>
        </w:r>
        <w:r>
          <w:fldChar w:fldCharType="begin"/>
        </w:r>
        <w:r>
          <w:instrText xml:space="preserve"> PAGEREF _Toc79403665 \h </w:instrText>
        </w:r>
        <w:r>
          <w:fldChar w:fldCharType="separate"/>
        </w:r>
        <w:r w:rsidR="000E773D">
          <w:t>75</w:t>
        </w:r>
        <w:r>
          <w:fldChar w:fldCharType="end"/>
        </w:r>
      </w:hyperlink>
    </w:p>
    <w:p w14:paraId="45BBBF3F" w14:textId="36E14396" w:rsidR="001035AC" w:rsidRDefault="001035AC">
      <w:pPr>
        <w:pStyle w:val="TOC5"/>
        <w:rPr>
          <w:rFonts w:asciiTheme="minorHAnsi" w:eastAsiaTheme="minorEastAsia" w:hAnsiTheme="minorHAnsi" w:cstheme="minorBidi"/>
          <w:sz w:val="22"/>
          <w:szCs w:val="22"/>
          <w:lang w:eastAsia="en-AU"/>
        </w:rPr>
      </w:pPr>
      <w:r>
        <w:tab/>
      </w:r>
      <w:hyperlink w:anchor="_Toc79403666" w:history="1">
        <w:r w:rsidRPr="00ED2C81">
          <w:t>92</w:t>
        </w:r>
        <w:r>
          <w:rPr>
            <w:rFonts w:asciiTheme="minorHAnsi" w:eastAsiaTheme="minorEastAsia" w:hAnsiTheme="minorHAnsi" w:cstheme="minorBidi"/>
            <w:sz w:val="22"/>
            <w:szCs w:val="22"/>
            <w:lang w:eastAsia="en-AU"/>
          </w:rPr>
          <w:tab/>
        </w:r>
        <w:r w:rsidRPr="00ED2C81">
          <w:t>Replacement identification labels</w:t>
        </w:r>
        <w:r>
          <w:tab/>
        </w:r>
        <w:r>
          <w:fldChar w:fldCharType="begin"/>
        </w:r>
        <w:r>
          <w:instrText xml:space="preserve"> PAGEREF _Toc79403666 \h </w:instrText>
        </w:r>
        <w:r>
          <w:fldChar w:fldCharType="separate"/>
        </w:r>
        <w:r w:rsidR="000E773D">
          <w:t>76</w:t>
        </w:r>
        <w:r>
          <w:fldChar w:fldCharType="end"/>
        </w:r>
      </w:hyperlink>
    </w:p>
    <w:p w14:paraId="4EA4BB5D" w14:textId="25D085BC" w:rsidR="001035AC" w:rsidRDefault="001035AC">
      <w:pPr>
        <w:pStyle w:val="TOC5"/>
        <w:rPr>
          <w:rFonts w:asciiTheme="minorHAnsi" w:eastAsiaTheme="minorEastAsia" w:hAnsiTheme="minorHAnsi" w:cstheme="minorBidi"/>
          <w:sz w:val="22"/>
          <w:szCs w:val="22"/>
          <w:lang w:eastAsia="en-AU"/>
        </w:rPr>
      </w:pPr>
      <w:r>
        <w:tab/>
      </w:r>
      <w:hyperlink w:anchor="_Toc79403667" w:history="1">
        <w:r w:rsidRPr="00ED2C81">
          <w:t>93</w:t>
        </w:r>
        <w:r>
          <w:rPr>
            <w:rFonts w:asciiTheme="minorHAnsi" w:eastAsiaTheme="minorEastAsia" w:hAnsiTheme="minorHAnsi" w:cstheme="minorBidi"/>
            <w:sz w:val="22"/>
            <w:szCs w:val="22"/>
            <w:lang w:eastAsia="en-AU"/>
          </w:rPr>
          <w:tab/>
        </w:r>
        <w:r w:rsidRPr="00ED2C81">
          <w:t>Recovery of lost or stolen identification labels</w:t>
        </w:r>
        <w:r>
          <w:tab/>
        </w:r>
        <w:r>
          <w:fldChar w:fldCharType="begin"/>
        </w:r>
        <w:r>
          <w:instrText xml:space="preserve"> PAGEREF _Toc79403667 \h </w:instrText>
        </w:r>
        <w:r>
          <w:fldChar w:fldCharType="separate"/>
        </w:r>
        <w:r w:rsidR="000E773D">
          <w:t>76</w:t>
        </w:r>
        <w:r>
          <w:fldChar w:fldCharType="end"/>
        </w:r>
      </w:hyperlink>
    </w:p>
    <w:p w14:paraId="20B4B2B5" w14:textId="13B9A35D" w:rsidR="001035AC" w:rsidRDefault="001035AC">
      <w:pPr>
        <w:pStyle w:val="TOC5"/>
        <w:rPr>
          <w:rFonts w:asciiTheme="minorHAnsi" w:eastAsiaTheme="minorEastAsia" w:hAnsiTheme="minorHAnsi" w:cstheme="minorBidi"/>
          <w:sz w:val="22"/>
          <w:szCs w:val="22"/>
          <w:lang w:eastAsia="en-AU"/>
        </w:rPr>
      </w:pPr>
      <w:r>
        <w:tab/>
      </w:r>
      <w:hyperlink w:anchor="_Toc79403668" w:history="1">
        <w:r w:rsidRPr="00ED2C81">
          <w:t>94</w:t>
        </w:r>
        <w:r>
          <w:rPr>
            <w:rFonts w:asciiTheme="minorHAnsi" w:eastAsiaTheme="minorEastAsia" w:hAnsiTheme="minorHAnsi" w:cstheme="minorBidi"/>
            <w:sz w:val="22"/>
            <w:szCs w:val="22"/>
            <w:lang w:eastAsia="en-AU"/>
          </w:rPr>
          <w:tab/>
        </w:r>
        <w:r w:rsidRPr="00ED2C81">
          <w:t>Use of vehicles with trader’s plates on road or road related area</w:t>
        </w:r>
        <w:r>
          <w:tab/>
        </w:r>
        <w:r>
          <w:fldChar w:fldCharType="begin"/>
        </w:r>
        <w:r>
          <w:instrText xml:space="preserve"> PAGEREF _Toc79403668 \h </w:instrText>
        </w:r>
        <w:r>
          <w:fldChar w:fldCharType="separate"/>
        </w:r>
        <w:r w:rsidR="000E773D">
          <w:t>76</w:t>
        </w:r>
        <w:r>
          <w:fldChar w:fldCharType="end"/>
        </w:r>
      </w:hyperlink>
    </w:p>
    <w:p w14:paraId="4F388E03" w14:textId="69F19A4C" w:rsidR="001035AC" w:rsidRDefault="001035AC">
      <w:pPr>
        <w:pStyle w:val="TOC5"/>
        <w:rPr>
          <w:rFonts w:asciiTheme="minorHAnsi" w:eastAsiaTheme="minorEastAsia" w:hAnsiTheme="minorHAnsi" w:cstheme="minorBidi"/>
          <w:sz w:val="22"/>
          <w:szCs w:val="22"/>
          <w:lang w:eastAsia="en-AU"/>
        </w:rPr>
      </w:pPr>
      <w:r>
        <w:tab/>
      </w:r>
      <w:hyperlink w:anchor="_Toc79403669" w:history="1">
        <w:r w:rsidRPr="00ED2C81">
          <w:t>95</w:t>
        </w:r>
        <w:r>
          <w:rPr>
            <w:rFonts w:asciiTheme="minorHAnsi" w:eastAsiaTheme="minorEastAsia" w:hAnsiTheme="minorHAnsi" w:cstheme="minorBidi"/>
            <w:sz w:val="22"/>
            <w:szCs w:val="22"/>
            <w:lang w:eastAsia="en-AU"/>
          </w:rPr>
          <w:tab/>
        </w:r>
        <w:r w:rsidRPr="00ED2C81">
          <w:t>Attaching of identification labels</w:t>
        </w:r>
        <w:r>
          <w:tab/>
        </w:r>
        <w:r>
          <w:fldChar w:fldCharType="begin"/>
        </w:r>
        <w:r>
          <w:instrText xml:space="preserve"> PAGEREF _Toc79403669 \h </w:instrText>
        </w:r>
        <w:r>
          <w:fldChar w:fldCharType="separate"/>
        </w:r>
        <w:r w:rsidR="000E773D">
          <w:t>77</w:t>
        </w:r>
        <w:r>
          <w:fldChar w:fldCharType="end"/>
        </w:r>
      </w:hyperlink>
    </w:p>
    <w:p w14:paraId="47ACF523" w14:textId="4B23E743" w:rsidR="001035AC" w:rsidRDefault="001035AC">
      <w:pPr>
        <w:pStyle w:val="TOC5"/>
        <w:rPr>
          <w:rFonts w:asciiTheme="minorHAnsi" w:eastAsiaTheme="minorEastAsia" w:hAnsiTheme="minorHAnsi" w:cstheme="minorBidi"/>
          <w:sz w:val="22"/>
          <w:szCs w:val="22"/>
          <w:lang w:eastAsia="en-AU"/>
        </w:rPr>
      </w:pPr>
      <w:r>
        <w:tab/>
      </w:r>
      <w:hyperlink w:anchor="_Toc79403670" w:history="1">
        <w:r w:rsidRPr="00ED2C81">
          <w:t>96</w:t>
        </w:r>
        <w:r>
          <w:rPr>
            <w:rFonts w:asciiTheme="minorHAnsi" w:eastAsiaTheme="minorEastAsia" w:hAnsiTheme="minorHAnsi" w:cstheme="minorBidi"/>
            <w:sz w:val="22"/>
            <w:szCs w:val="22"/>
            <w:lang w:eastAsia="en-AU"/>
          </w:rPr>
          <w:tab/>
        </w:r>
        <w:r w:rsidRPr="00ED2C81">
          <w:t>Authorised use of trader’s plates</w:t>
        </w:r>
        <w:r>
          <w:tab/>
        </w:r>
        <w:r>
          <w:fldChar w:fldCharType="begin"/>
        </w:r>
        <w:r>
          <w:instrText xml:space="preserve"> PAGEREF _Toc79403670 \h </w:instrText>
        </w:r>
        <w:r>
          <w:fldChar w:fldCharType="separate"/>
        </w:r>
        <w:r w:rsidR="000E773D">
          <w:t>77</w:t>
        </w:r>
        <w:r>
          <w:fldChar w:fldCharType="end"/>
        </w:r>
      </w:hyperlink>
    </w:p>
    <w:p w14:paraId="514516B5" w14:textId="096CA204" w:rsidR="001035AC" w:rsidRDefault="001035AC">
      <w:pPr>
        <w:pStyle w:val="TOC5"/>
        <w:rPr>
          <w:rFonts w:asciiTheme="minorHAnsi" w:eastAsiaTheme="minorEastAsia" w:hAnsiTheme="minorHAnsi" w:cstheme="minorBidi"/>
          <w:sz w:val="22"/>
          <w:szCs w:val="22"/>
          <w:lang w:eastAsia="en-AU"/>
        </w:rPr>
      </w:pPr>
      <w:r>
        <w:lastRenderedPageBreak/>
        <w:tab/>
      </w:r>
      <w:hyperlink w:anchor="_Toc79403671" w:history="1">
        <w:r w:rsidRPr="00ED2C81">
          <w:t>97</w:t>
        </w:r>
        <w:r>
          <w:rPr>
            <w:rFonts w:asciiTheme="minorHAnsi" w:eastAsiaTheme="minorEastAsia" w:hAnsiTheme="minorHAnsi" w:cstheme="minorBidi"/>
            <w:sz w:val="22"/>
            <w:szCs w:val="22"/>
            <w:lang w:eastAsia="en-AU"/>
          </w:rPr>
          <w:tab/>
        </w:r>
        <w:r w:rsidRPr="00ED2C81">
          <w:t>Unauthorised uses of identification labels</w:t>
        </w:r>
        <w:r>
          <w:tab/>
        </w:r>
        <w:r>
          <w:fldChar w:fldCharType="begin"/>
        </w:r>
        <w:r>
          <w:instrText xml:space="preserve"> PAGEREF _Toc79403671 \h </w:instrText>
        </w:r>
        <w:r>
          <w:fldChar w:fldCharType="separate"/>
        </w:r>
        <w:r w:rsidR="000E773D">
          <w:t>78</w:t>
        </w:r>
        <w:r>
          <w:fldChar w:fldCharType="end"/>
        </w:r>
      </w:hyperlink>
    </w:p>
    <w:p w14:paraId="6284F32C" w14:textId="68B971FD" w:rsidR="001035AC" w:rsidRDefault="001035AC">
      <w:pPr>
        <w:pStyle w:val="TOC5"/>
        <w:rPr>
          <w:rFonts w:asciiTheme="minorHAnsi" w:eastAsiaTheme="minorEastAsia" w:hAnsiTheme="minorHAnsi" w:cstheme="minorBidi"/>
          <w:sz w:val="22"/>
          <w:szCs w:val="22"/>
          <w:lang w:eastAsia="en-AU"/>
        </w:rPr>
      </w:pPr>
      <w:r>
        <w:tab/>
      </w:r>
      <w:hyperlink w:anchor="_Toc79403672" w:history="1">
        <w:r w:rsidRPr="00ED2C81">
          <w:t>98</w:t>
        </w:r>
        <w:r>
          <w:rPr>
            <w:rFonts w:asciiTheme="minorHAnsi" w:eastAsiaTheme="minorEastAsia" w:hAnsiTheme="minorHAnsi" w:cstheme="minorBidi"/>
            <w:sz w:val="22"/>
            <w:szCs w:val="22"/>
            <w:lang w:eastAsia="en-AU"/>
          </w:rPr>
          <w:tab/>
        </w:r>
        <w:r w:rsidRPr="00ED2C81">
          <w:t>Trader to make, keep and produce records</w:t>
        </w:r>
        <w:r>
          <w:tab/>
        </w:r>
        <w:r>
          <w:fldChar w:fldCharType="begin"/>
        </w:r>
        <w:r>
          <w:instrText xml:space="preserve"> PAGEREF _Toc79403672 \h </w:instrText>
        </w:r>
        <w:r>
          <w:fldChar w:fldCharType="separate"/>
        </w:r>
        <w:r w:rsidR="000E773D">
          <w:t>79</w:t>
        </w:r>
        <w:r>
          <w:fldChar w:fldCharType="end"/>
        </w:r>
      </w:hyperlink>
    </w:p>
    <w:p w14:paraId="2171BB86" w14:textId="448EF5D8" w:rsidR="001035AC" w:rsidRDefault="001035AC">
      <w:pPr>
        <w:pStyle w:val="TOC5"/>
        <w:rPr>
          <w:rFonts w:asciiTheme="minorHAnsi" w:eastAsiaTheme="minorEastAsia" w:hAnsiTheme="minorHAnsi" w:cstheme="minorBidi"/>
          <w:sz w:val="22"/>
          <w:szCs w:val="22"/>
          <w:lang w:eastAsia="en-AU"/>
        </w:rPr>
      </w:pPr>
      <w:r>
        <w:tab/>
      </w:r>
      <w:hyperlink w:anchor="_Toc79403673" w:history="1">
        <w:r w:rsidRPr="00ED2C81">
          <w:t>99</w:t>
        </w:r>
        <w:r>
          <w:rPr>
            <w:rFonts w:asciiTheme="minorHAnsi" w:eastAsiaTheme="minorEastAsia" w:hAnsiTheme="minorHAnsi" w:cstheme="minorBidi"/>
            <w:sz w:val="22"/>
            <w:szCs w:val="22"/>
            <w:lang w:eastAsia="en-AU"/>
          </w:rPr>
          <w:tab/>
        </w:r>
        <w:r w:rsidRPr="00ED2C81">
          <w:t>Questions about use of plate to be answered</w:t>
        </w:r>
        <w:r>
          <w:tab/>
        </w:r>
        <w:r>
          <w:fldChar w:fldCharType="begin"/>
        </w:r>
        <w:r>
          <w:instrText xml:space="preserve"> PAGEREF _Toc79403673 \h </w:instrText>
        </w:r>
        <w:r>
          <w:fldChar w:fldCharType="separate"/>
        </w:r>
        <w:r w:rsidR="000E773D">
          <w:t>80</w:t>
        </w:r>
        <w:r>
          <w:fldChar w:fldCharType="end"/>
        </w:r>
      </w:hyperlink>
    </w:p>
    <w:p w14:paraId="2333C3AC" w14:textId="2DA540A7" w:rsidR="001035AC" w:rsidRDefault="001035AC">
      <w:pPr>
        <w:pStyle w:val="TOC5"/>
        <w:rPr>
          <w:rFonts w:asciiTheme="minorHAnsi" w:eastAsiaTheme="minorEastAsia" w:hAnsiTheme="minorHAnsi" w:cstheme="minorBidi"/>
          <w:sz w:val="22"/>
          <w:szCs w:val="22"/>
          <w:lang w:eastAsia="en-AU"/>
        </w:rPr>
      </w:pPr>
      <w:r>
        <w:tab/>
      </w:r>
      <w:hyperlink w:anchor="_Toc79403674" w:history="1">
        <w:r w:rsidRPr="00ED2C81">
          <w:t>100</w:t>
        </w:r>
        <w:r>
          <w:rPr>
            <w:rFonts w:asciiTheme="minorHAnsi" w:eastAsiaTheme="minorEastAsia" w:hAnsiTheme="minorHAnsi" w:cstheme="minorBidi"/>
            <w:sz w:val="22"/>
            <w:szCs w:val="22"/>
            <w:lang w:eastAsia="en-AU"/>
          </w:rPr>
          <w:tab/>
        </w:r>
        <w:r w:rsidRPr="00ED2C81">
          <w:t>Disposal or cessation of business</w:t>
        </w:r>
        <w:r>
          <w:tab/>
        </w:r>
        <w:r>
          <w:fldChar w:fldCharType="begin"/>
        </w:r>
        <w:r>
          <w:instrText xml:space="preserve"> PAGEREF _Toc79403674 \h </w:instrText>
        </w:r>
        <w:r>
          <w:fldChar w:fldCharType="separate"/>
        </w:r>
        <w:r w:rsidR="000E773D">
          <w:t>80</w:t>
        </w:r>
        <w:r>
          <w:fldChar w:fldCharType="end"/>
        </w:r>
      </w:hyperlink>
    </w:p>
    <w:p w14:paraId="13E6559C" w14:textId="2BE6D8A4" w:rsidR="001035AC" w:rsidRDefault="001035AC">
      <w:pPr>
        <w:pStyle w:val="TOC5"/>
        <w:rPr>
          <w:rFonts w:asciiTheme="minorHAnsi" w:eastAsiaTheme="minorEastAsia" w:hAnsiTheme="minorHAnsi" w:cstheme="minorBidi"/>
          <w:sz w:val="22"/>
          <w:szCs w:val="22"/>
          <w:lang w:eastAsia="en-AU"/>
        </w:rPr>
      </w:pPr>
      <w:r>
        <w:tab/>
      </w:r>
      <w:hyperlink w:anchor="_Toc79403675" w:history="1">
        <w:r w:rsidRPr="00ED2C81">
          <w:t>101</w:t>
        </w:r>
        <w:r>
          <w:rPr>
            <w:rFonts w:asciiTheme="minorHAnsi" w:eastAsiaTheme="minorEastAsia" w:hAnsiTheme="minorHAnsi" w:cstheme="minorBidi"/>
            <w:sz w:val="22"/>
            <w:szCs w:val="22"/>
            <w:lang w:eastAsia="en-AU"/>
          </w:rPr>
          <w:tab/>
        </w:r>
        <w:r w:rsidRPr="00ED2C81">
          <w:t>Return of trader’s plate</w:t>
        </w:r>
        <w:r>
          <w:tab/>
        </w:r>
        <w:r>
          <w:fldChar w:fldCharType="begin"/>
        </w:r>
        <w:r>
          <w:instrText xml:space="preserve"> PAGEREF _Toc79403675 \h </w:instrText>
        </w:r>
        <w:r>
          <w:fldChar w:fldCharType="separate"/>
        </w:r>
        <w:r w:rsidR="000E773D">
          <w:t>81</w:t>
        </w:r>
        <w:r>
          <w:fldChar w:fldCharType="end"/>
        </w:r>
      </w:hyperlink>
    </w:p>
    <w:p w14:paraId="066EF706" w14:textId="6DEC1A57" w:rsidR="001035AC" w:rsidRDefault="001035AC">
      <w:pPr>
        <w:pStyle w:val="TOC5"/>
        <w:rPr>
          <w:rFonts w:asciiTheme="minorHAnsi" w:eastAsiaTheme="minorEastAsia" w:hAnsiTheme="minorHAnsi" w:cstheme="minorBidi"/>
          <w:sz w:val="22"/>
          <w:szCs w:val="22"/>
          <w:lang w:eastAsia="en-AU"/>
        </w:rPr>
      </w:pPr>
      <w:r>
        <w:tab/>
      </w:r>
      <w:hyperlink w:anchor="_Toc79403676" w:history="1">
        <w:r w:rsidRPr="00ED2C81">
          <w:t>102</w:t>
        </w:r>
        <w:r>
          <w:rPr>
            <w:rFonts w:asciiTheme="minorHAnsi" w:eastAsiaTheme="minorEastAsia" w:hAnsiTheme="minorHAnsi" w:cstheme="minorBidi"/>
            <w:sz w:val="22"/>
            <w:szCs w:val="22"/>
            <w:lang w:eastAsia="en-AU"/>
          </w:rPr>
          <w:tab/>
        </w:r>
        <w:r w:rsidRPr="00ED2C81">
          <w:t>Surrender of trader’s plates</w:t>
        </w:r>
        <w:r>
          <w:tab/>
        </w:r>
        <w:r>
          <w:fldChar w:fldCharType="begin"/>
        </w:r>
        <w:r>
          <w:instrText xml:space="preserve"> PAGEREF _Toc79403676 \h </w:instrText>
        </w:r>
        <w:r>
          <w:fldChar w:fldCharType="separate"/>
        </w:r>
        <w:r w:rsidR="000E773D">
          <w:t>81</w:t>
        </w:r>
        <w:r>
          <w:fldChar w:fldCharType="end"/>
        </w:r>
      </w:hyperlink>
    </w:p>
    <w:p w14:paraId="6A07613E" w14:textId="0BEBB370" w:rsidR="001035AC" w:rsidRDefault="00B20230">
      <w:pPr>
        <w:pStyle w:val="TOC1"/>
        <w:rPr>
          <w:rFonts w:asciiTheme="minorHAnsi" w:eastAsiaTheme="minorEastAsia" w:hAnsiTheme="minorHAnsi" w:cstheme="minorBidi"/>
          <w:b w:val="0"/>
          <w:sz w:val="22"/>
          <w:szCs w:val="22"/>
          <w:lang w:eastAsia="en-AU"/>
        </w:rPr>
      </w:pPr>
      <w:hyperlink w:anchor="_Toc79403677" w:history="1">
        <w:r w:rsidR="001035AC" w:rsidRPr="00ED2C81">
          <w:t>Chapter 6</w:t>
        </w:r>
        <w:r w:rsidR="001035AC">
          <w:rPr>
            <w:rFonts w:asciiTheme="minorHAnsi" w:eastAsiaTheme="minorEastAsia" w:hAnsiTheme="minorHAnsi" w:cstheme="minorBidi"/>
            <w:b w:val="0"/>
            <w:sz w:val="22"/>
            <w:szCs w:val="22"/>
            <w:lang w:eastAsia="en-AU"/>
          </w:rPr>
          <w:tab/>
        </w:r>
        <w:r w:rsidR="001035AC" w:rsidRPr="00ED2C81">
          <w:t>Vehicle standards</w:t>
        </w:r>
        <w:r w:rsidR="001035AC" w:rsidRPr="001035AC">
          <w:rPr>
            <w:vanish/>
          </w:rPr>
          <w:tab/>
        </w:r>
        <w:r w:rsidR="001035AC" w:rsidRPr="001035AC">
          <w:rPr>
            <w:vanish/>
          </w:rPr>
          <w:fldChar w:fldCharType="begin"/>
        </w:r>
        <w:r w:rsidR="001035AC" w:rsidRPr="001035AC">
          <w:rPr>
            <w:vanish/>
          </w:rPr>
          <w:instrText xml:space="preserve"> PAGEREF _Toc79403677 \h </w:instrText>
        </w:r>
        <w:r w:rsidR="001035AC" w:rsidRPr="001035AC">
          <w:rPr>
            <w:vanish/>
          </w:rPr>
        </w:r>
        <w:r w:rsidR="001035AC" w:rsidRPr="001035AC">
          <w:rPr>
            <w:vanish/>
          </w:rPr>
          <w:fldChar w:fldCharType="separate"/>
        </w:r>
        <w:r w:rsidR="000E773D">
          <w:rPr>
            <w:vanish/>
          </w:rPr>
          <w:t>82</w:t>
        </w:r>
        <w:r w:rsidR="001035AC" w:rsidRPr="001035AC">
          <w:rPr>
            <w:vanish/>
          </w:rPr>
          <w:fldChar w:fldCharType="end"/>
        </w:r>
      </w:hyperlink>
    </w:p>
    <w:p w14:paraId="382A6CFA" w14:textId="4A485552" w:rsidR="001035AC" w:rsidRDefault="00B20230">
      <w:pPr>
        <w:pStyle w:val="TOC2"/>
        <w:rPr>
          <w:rFonts w:asciiTheme="minorHAnsi" w:eastAsiaTheme="minorEastAsia" w:hAnsiTheme="minorHAnsi" w:cstheme="minorBidi"/>
          <w:b w:val="0"/>
          <w:sz w:val="22"/>
          <w:szCs w:val="22"/>
          <w:lang w:eastAsia="en-AU"/>
        </w:rPr>
      </w:pPr>
      <w:hyperlink w:anchor="_Toc79403678" w:history="1">
        <w:r w:rsidR="001035AC" w:rsidRPr="00ED2C81">
          <w:t>Part 6.1</w:t>
        </w:r>
        <w:r w:rsidR="001035AC">
          <w:rPr>
            <w:rFonts w:asciiTheme="minorHAnsi" w:eastAsiaTheme="minorEastAsia" w:hAnsiTheme="minorHAnsi" w:cstheme="minorBidi"/>
            <w:b w:val="0"/>
            <w:sz w:val="22"/>
            <w:szCs w:val="22"/>
            <w:lang w:eastAsia="en-AU"/>
          </w:rPr>
          <w:tab/>
        </w:r>
        <w:r w:rsidR="001035AC" w:rsidRPr="00ED2C81">
          <w:t>General requirements</w:t>
        </w:r>
        <w:r w:rsidR="001035AC" w:rsidRPr="001035AC">
          <w:rPr>
            <w:vanish/>
          </w:rPr>
          <w:tab/>
        </w:r>
        <w:r w:rsidR="001035AC" w:rsidRPr="001035AC">
          <w:rPr>
            <w:vanish/>
          </w:rPr>
          <w:fldChar w:fldCharType="begin"/>
        </w:r>
        <w:r w:rsidR="001035AC" w:rsidRPr="001035AC">
          <w:rPr>
            <w:vanish/>
          </w:rPr>
          <w:instrText xml:space="preserve"> PAGEREF _Toc79403678 \h </w:instrText>
        </w:r>
        <w:r w:rsidR="001035AC" w:rsidRPr="001035AC">
          <w:rPr>
            <w:vanish/>
          </w:rPr>
        </w:r>
        <w:r w:rsidR="001035AC" w:rsidRPr="001035AC">
          <w:rPr>
            <w:vanish/>
          </w:rPr>
          <w:fldChar w:fldCharType="separate"/>
        </w:r>
        <w:r w:rsidR="000E773D">
          <w:rPr>
            <w:vanish/>
          </w:rPr>
          <w:t>82</w:t>
        </w:r>
        <w:r w:rsidR="001035AC" w:rsidRPr="001035AC">
          <w:rPr>
            <w:vanish/>
          </w:rPr>
          <w:fldChar w:fldCharType="end"/>
        </w:r>
      </w:hyperlink>
    </w:p>
    <w:p w14:paraId="4EA38A69" w14:textId="4D6EE394" w:rsidR="001035AC" w:rsidRDefault="001035AC">
      <w:pPr>
        <w:pStyle w:val="TOC5"/>
        <w:rPr>
          <w:rFonts w:asciiTheme="minorHAnsi" w:eastAsiaTheme="minorEastAsia" w:hAnsiTheme="minorHAnsi" w:cstheme="minorBidi"/>
          <w:sz w:val="22"/>
          <w:szCs w:val="22"/>
          <w:lang w:eastAsia="en-AU"/>
        </w:rPr>
      </w:pPr>
      <w:r>
        <w:tab/>
      </w:r>
      <w:hyperlink w:anchor="_Toc79403679" w:history="1">
        <w:r w:rsidRPr="00ED2C81">
          <w:t>103</w:t>
        </w:r>
        <w:r>
          <w:rPr>
            <w:rFonts w:asciiTheme="minorHAnsi" w:eastAsiaTheme="minorEastAsia" w:hAnsiTheme="minorHAnsi" w:cstheme="minorBidi"/>
            <w:sz w:val="22"/>
            <w:szCs w:val="22"/>
            <w:lang w:eastAsia="en-AU"/>
          </w:rPr>
          <w:tab/>
        </w:r>
        <w:r w:rsidRPr="00ED2C81">
          <w:t xml:space="preserve">Meaning of </w:t>
        </w:r>
        <w:r w:rsidRPr="00ED2C81">
          <w:rPr>
            <w:i/>
          </w:rPr>
          <w:t>applicable vehicle standards</w:t>
        </w:r>
        <w:r>
          <w:tab/>
        </w:r>
        <w:r>
          <w:fldChar w:fldCharType="begin"/>
        </w:r>
        <w:r>
          <w:instrText xml:space="preserve"> PAGEREF _Toc79403679 \h </w:instrText>
        </w:r>
        <w:r>
          <w:fldChar w:fldCharType="separate"/>
        </w:r>
        <w:r w:rsidR="000E773D">
          <w:t>82</w:t>
        </w:r>
        <w:r>
          <w:fldChar w:fldCharType="end"/>
        </w:r>
      </w:hyperlink>
    </w:p>
    <w:p w14:paraId="7301C4F1" w14:textId="27664303" w:rsidR="001035AC" w:rsidRDefault="001035AC">
      <w:pPr>
        <w:pStyle w:val="TOC5"/>
        <w:rPr>
          <w:rFonts w:asciiTheme="minorHAnsi" w:eastAsiaTheme="minorEastAsia" w:hAnsiTheme="minorHAnsi" w:cstheme="minorBidi"/>
          <w:sz w:val="22"/>
          <w:szCs w:val="22"/>
          <w:lang w:eastAsia="en-AU"/>
        </w:rPr>
      </w:pPr>
      <w:r>
        <w:tab/>
      </w:r>
      <w:hyperlink w:anchor="_Toc79403680" w:history="1">
        <w:r w:rsidRPr="00ED2C81">
          <w:t>104</w:t>
        </w:r>
        <w:r>
          <w:rPr>
            <w:rFonts w:asciiTheme="minorHAnsi" w:eastAsiaTheme="minorEastAsia" w:hAnsiTheme="minorHAnsi" w:cstheme="minorBidi"/>
            <w:sz w:val="22"/>
            <w:szCs w:val="22"/>
            <w:lang w:eastAsia="en-AU"/>
          </w:rPr>
          <w:tab/>
        </w:r>
        <w:r w:rsidRPr="00ED2C81">
          <w:t>Road transport authority may exempt light vehicle etc from certain provisions</w:t>
        </w:r>
        <w:r>
          <w:tab/>
        </w:r>
        <w:r>
          <w:fldChar w:fldCharType="begin"/>
        </w:r>
        <w:r>
          <w:instrText xml:space="preserve"> PAGEREF _Toc79403680 \h </w:instrText>
        </w:r>
        <w:r>
          <w:fldChar w:fldCharType="separate"/>
        </w:r>
        <w:r w:rsidR="000E773D">
          <w:t>82</w:t>
        </w:r>
        <w:r>
          <w:fldChar w:fldCharType="end"/>
        </w:r>
      </w:hyperlink>
    </w:p>
    <w:p w14:paraId="25ED59D9" w14:textId="18D438DE" w:rsidR="001035AC" w:rsidRDefault="001035AC">
      <w:pPr>
        <w:pStyle w:val="TOC5"/>
        <w:rPr>
          <w:rFonts w:asciiTheme="minorHAnsi" w:eastAsiaTheme="minorEastAsia" w:hAnsiTheme="minorHAnsi" w:cstheme="minorBidi"/>
          <w:sz w:val="22"/>
          <w:szCs w:val="22"/>
          <w:lang w:eastAsia="en-AU"/>
        </w:rPr>
      </w:pPr>
      <w:r>
        <w:tab/>
      </w:r>
      <w:hyperlink w:anchor="_Toc79403681" w:history="1">
        <w:r w:rsidRPr="00ED2C81">
          <w:t>105</w:t>
        </w:r>
        <w:r>
          <w:rPr>
            <w:rFonts w:asciiTheme="minorHAnsi" w:eastAsiaTheme="minorEastAsia" w:hAnsiTheme="minorHAnsi" w:cstheme="minorBidi"/>
            <w:sz w:val="22"/>
            <w:szCs w:val="22"/>
            <w:lang w:eastAsia="en-AU"/>
          </w:rPr>
          <w:tab/>
        </w:r>
        <w:r w:rsidRPr="00ED2C81">
          <w:t xml:space="preserve">Meaning of </w:t>
        </w:r>
        <w:r w:rsidRPr="00ED2C81">
          <w:rPr>
            <w:i/>
          </w:rPr>
          <w:t xml:space="preserve">operator </w:t>
        </w:r>
        <w:r w:rsidRPr="00ED2C81">
          <w:t>of light vehicle—pt 6.1</w:t>
        </w:r>
        <w:r>
          <w:tab/>
        </w:r>
        <w:r>
          <w:fldChar w:fldCharType="begin"/>
        </w:r>
        <w:r>
          <w:instrText xml:space="preserve"> PAGEREF _Toc79403681 \h </w:instrText>
        </w:r>
        <w:r>
          <w:fldChar w:fldCharType="separate"/>
        </w:r>
        <w:r w:rsidR="000E773D">
          <w:t>82</w:t>
        </w:r>
        <w:r>
          <w:fldChar w:fldCharType="end"/>
        </w:r>
      </w:hyperlink>
    </w:p>
    <w:p w14:paraId="1D9C9CE5" w14:textId="25A021A8" w:rsidR="001035AC" w:rsidRDefault="001035AC">
      <w:pPr>
        <w:pStyle w:val="TOC5"/>
        <w:rPr>
          <w:rFonts w:asciiTheme="minorHAnsi" w:eastAsiaTheme="minorEastAsia" w:hAnsiTheme="minorHAnsi" w:cstheme="minorBidi"/>
          <w:sz w:val="22"/>
          <w:szCs w:val="22"/>
          <w:lang w:eastAsia="en-AU"/>
        </w:rPr>
      </w:pPr>
      <w:r>
        <w:tab/>
      </w:r>
      <w:hyperlink w:anchor="_Toc79403682" w:history="1">
        <w:r w:rsidRPr="00ED2C81">
          <w:t>106</w:t>
        </w:r>
        <w:r>
          <w:rPr>
            <w:rFonts w:asciiTheme="minorHAnsi" w:eastAsiaTheme="minorEastAsia" w:hAnsiTheme="minorHAnsi" w:cstheme="minorBidi"/>
            <w:sz w:val="22"/>
            <w:szCs w:val="22"/>
            <w:lang w:eastAsia="en-AU"/>
          </w:rPr>
          <w:tab/>
        </w:r>
        <w:r w:rsidRPr="00ED2C81">
          <w:t xml:space="preserve">Meaning of </w:t>
        </w:r>
        <w:r w:rsidRPr="00ED2C81">
          <w:rPr>
            <w:i/>
          </w:rPr>
          <w:t>operator</w:t>
        </w:r>
        <w:r w:rsidRPr="00ED2C81">
          <w:t xml:space="preserve"> of light combination—pt 6.1</w:t>
        </w:r>
        <w:r>
          <w:tab/>
        </w:r>
        <w:r>
          <w:fldChar w:fldCharType="begin"/>
        </w:r>
        <w:r>
          <w:instrText xml:space="preserve"> PAGEREF _Toc79403682 \h </w:instrText>
        </w:r>
        <w:r>
          <w:fldChar w:fldCharType="separate"/>
        </w:r>
        <w:r w:rsidR="000E773D">
          <w:t>83</w:t>
        </w:r>
        <w:r>
          <w:fldChar w:fldCharType="end"/>
        </w:r>
      </w:hyperlink>
    </w:p>
    <w:p w14:paraId="1C3BC679" w14:textId="3525572E" w:rsidR="001035AC" w:rsidRDefault="001035AC">
      <w:pPr>
        <w:pStyle w:val="TOC5"/>
        <w:rPr>
          <w:rFonts w:asciiTheme="minorHAnsi" w:eastAsiaTheme="minorEastAsia" w:hAnsiTheme="minorHAnsi" w:cstheme="minorBidi"/>
          <w:sz w:val="22"/>
          <w:szCs w:val="22"/>
          <w:lang w:eastAsia="en-AU"/>
        </w:rPr>
      </w:pPr>
      <w:r>
        <w:tab/>
      </w:r>
      <w:hyperlink w:anchor="_Toc79403683" w:history="1">
        <w:r w:rsidRPr="00ED2C81">
          <w:t>107</w:t>
        </w:r>
        <w:r>
          <w:rPr>
            <w:rFonts w:asciiTheme="minorHAnsi" w:eastAsiaTheme="minorEastAsia" w:hAnsiTheme="minorHAnsi" w:cstheme="minorBidi"/>
            <w:sz w:val="22"/>
            <w:szCs w:val="22"/>
            <w:lang w:eastAsia="en-AU"/>
          </w:rPr>
          <w:tab/>
        </w:r>
        <w:r w:rsidRPr="00ED2C81">
          <w:t>Light vehicles to be properly maintained</w:t>
        </w:r>
        <w:r>
          <w:tab/>
        </w:r>
        <w:r>
          <w:fldChar w:fldCharType="begin"/>
        </w:r>
        <w:r>
          <w:instrText xml:space="preserve"> PAGEREF _Toc79403683 \h </w:instrText>
        </w:r>
        <w:r>
          <w:fldChar w:fldCharType="separate"/>
        </w:r>
        <w:r w:rsidR="000E773D">
          <w:t>83</w:t>
        </w:r>
        <w:r>
          <w:fldChar w:fldCharType="end"/>
        </w:r>
      </w:hyperlink>
    </w:p>
    <w:p w14:paraId="3C39DC29" w14:textId="51E752DA" w:rsidR="001035AC" w:rsidRDefault="001035AC">
      <w:pPr>
        <w:pStyle w:val="TOC5"/>
        <w:rPr>
          <w:rFonts w:asciiTheme="minorHAnsi" w:eastAsiaTheme="minorEastAsia" w:hAnsiTheme="minorHAnsi" w:cstheme="minorBidi"/>
          <w:sz w:val="22"/>
          <w:szCs w:val="22"/>
          <w:lang w:eastAsia="en-AU"/>
        </w:rPr>
      </w:pPr>
      <w:r>
        <w:tab/>
      </w:r>
      <w:hyperlink w:anchor="_Toc79403684" w:history="1">
        <w:r w:rsidRPr="00ED2C81">
          <w:t>108</w:t>
        </w:r>
        <w:r>
          <w:rPr>
            <w:rFonts w:asciiTheme="minorHAnsi" w:eastAsiaTheme="minorEastAsia" w:hAnsiTheme="minorHAnsi" w:cstheme="minorBidi"/>
            <w:sz w:val="22"/>
            <w:szCs w:val="22"/>
            <w:lang w:eastAsia="en-AU"/>
          </w:rPr>
          <w:tab/>
        </w:r>
        <w:r w:rsidRPr="00ED2C81">
          <w:t>Emission control systems to be fitted and properly maintained</w:t>
        </w:r>
        <w:r>
          <w:tab/>
        </w:r>
        <w:r>
          <w:fldChar w:fldCharType="begin"/>
        </w:r>
        <w:r>
          <w:instrText xml:space="preserve"> PAGEREF _Toc79403684 \h </w:instrText>
        </w:r>
        <w:r>
          <w:fldChar w:fldCharType="separate"/>
        </w:r>
        <w:r w:rsidR="000E773D">
          <w:t>85</w:t>
        </w:r>
        <w:r>
          <w:fldChar w:fldCharType="end"/>
        </w:r>
      </w:hyperlink>
    </w:p>
    <w:p w14:paraId="12BFE052" w14:textId="1067AC2D" w:rsidR="001035AC" w:rsidRDefault="001035AC">
      <w:pPr>
        <w:pStyle w:val="TOC5"/>
        <w:rPr>
          <w:rFonts w:asciiTheme="minorHAnsi" w:eastAsiaTheme="minorEastAsia" w:hAnsiTheme="minorHAnsi" w:cstheme="minorBidi"/>
          <w:sz w:val="22"/>
          <w:szCs w:val="22"/>
          <w:lang w:eastAsia="en-AU"/>
        </w:rPr>
      </w:pPr>
      <w:r>
        <w:tab/>
      </w:r>
      <w:hyperlink w:anchor="_Toc79403685" w:history="1">
        <w:r w:rsidRPr="00ED2C81">
          <w:t>109</w:t>
        </w:r>
        <w:r>
          <w:rPr>
            <w:rFonts w:asciiTheme="minorHAnsi" w:eastAsiaTheme="minorEastAsia" w:hAnsiTheme="minorHAnsi" w:cstheme="minorBidi"/>
            <w:sz w:val="22"/>
            <w:szCs w:val="22"/>
            <w:lang w:eastAsia="en-AU"/>
          </w:rPr>
          <w:tab/>
        </w:r>
        <w:r w:rsidRPr="00ED2C81">
          <w:t>Light motor vehicles not complying with sch 1</w:t>
        </w:r>
        <w:r>
          <w:tab/>
        </w:r>
        <w:r>
          <w:fldChar w:fldCharType="begin"/>
        </w:r>
        <w:r>
          <w:instrText xml:space="preserve"> PAGEREF _Toc79403685 \h </w:instrText>
        </w:r>
        <w:r>
          <w:fldChar w:fldCharType="separate"/>
        </w:r>
        <w:r w:rsidR="000E773D">
          <w:t>87</w:t>
        </w:r>
        <w:r>
          <w:fldChar w:fldCharType="end"/>
        </w:r>
      </w:hyperlink>
    </w:p>
    <w:p w14:paraId="660D71F1" w14:textId="16C2D6D2" w:rsidR="001035AC" w:rsidRDefault="001035AC">
      <w:pPr>
        <w:pStyle w:val="TOC5"/>
        <w:rPr>
          <w:rFonts w:asciiTheme="minorHAnsi" w:eastAsiaTheme="minorEastAsia" w:hAnsiTheme="minorHAnsi" w:cstheme="minorBidi"/>
          <w:sz w:val="22"/>
          <w:szCs w:val="22"/>
          <w:lang w:eastAsia="en-AU"/>
        </w:rPr>
      </w:pPr>
      <w:r>
        <w:tab/>
      </w:r>
      <w:hyperlink w:anchor="_Toc79403686" w:history="1">
        <w:r w:rsidRPr="00ED2C81">
          <w:t>110</w:t>
        </w:r>
        <w:r>
          <w:rPr>
            <w:rFonts w:asciiTheme="minorHAnsi" w:eastAsiaTheme="minorEastAsia" w:hAnsiTheme="minorHAnsi" w:cstheme="minorBidi"/>
            <w:sz w:val="22"/>
            <w:szCs w:val="22"/>
            <w:lang w:eastAsia="en-AU"/>
          </w:rPr>
          <w:tab/>
        </w:r>
        <w:r w:rsidRPr="00ED2C81">
          <w:t>Light trailers not complying with sch 1</w:t>
        </w:r>
        <w:r>
          <w:tab/>
        </w:r>
        <w:r>
          <w:fldChar w:fldCharType="begin"/>
        </w:r>
        <w:r>
          <w:instrText xml:space="preserve"> PAGEREF _Toc79403686 \h </w:instrText>
        </w:r>
        <w:r>
          <w:fldChar w:fldCharType="separate"/>
        </w:r>
        <w:r w:rsidR="000E773D">
          <w:t>87</w:t>
        </w:r>
        <w:r>
          <w:fldChar w:fldCharType="end"/>
        </w:r>
      </w:hyperlink>
    </w:p>
    <w:p w14:paraId="2CD927AF" w14:textId="3B988704" w:rsidR="001035AC" w:rsidRDefault="001035AC">
      <w:pPr>
        <w:pStyle w:val="TOC5"/>
        <w:rPr>
          <w:rFonts w:asciiTheme="minorHAnsi" w:eastAsiaTheme="minorEastAsia" w:hAnsiTheme="minorHAnsi" w:cstheme="minorBidi"/>
          <w:sz w:val="22"/>
          <w:szCs w:val="22"/>
          <w:lang w:eastAsia="en-AU"/>
        </w:rPr>
      </w:pPr>
      <w:r>
        <w:tab/>
      </w:r>
      <w:hyperlink w:anchor="_Toc79403687" w:history="1">
        <w:r w:rsidRPr="00ED2C81">
          <w:t>111</w:t>
        </w:r>
        <w:r>
          <w:rPr>
            <w:rFonts w:asciiTheme="minorHAnsi" w:eastAsiaTheme="minorEastAsia" w:hAnsiTheme="minorHAnsi" w:cstheme="minorBidi"/>
            <w:sz w:val="22"/>
            <w:szCs w:val="22"/>
            <w:lang w:eastAsia="en-AU"/>
          </w:rPr>
          <w:tab/>
        </w:r>
        <w:r w:rsidRPr="00ED2C81">
          <w:t>Light combinations not complying with sch 1</w:t>
        </w:r>
        <w:r>
          <w:tab/>
        </w:r>
        <w:r>
          <w:fldChar w:fldCharType="begin"/>
        </w:r>
        <w:r>
          <w:instrText xml:space="preserve"> PAGEREF _Toc79403687 \h </w:instrText>
        </w:r>
        <w:r>
          <w:fldChar w:fldCharType="separate"/>
        </w:r>
        <w:r w:rsidR="000E773D">
          <w:t>88</w:t>
        </w:r>
        <w:r>
          <w:fldChar w:fldCharType="end"/>
        </w:r>
      </w:hyperlink>
    </w:p>
    <w:p w14:paraId="21D42517" w14:textId="41B37FE0" w:rsidR="001035AC" w:rsidRDefault="00B20230">
      <w:pPr>
        <w:pStyle w:val="TOC2"/>
        <w:rPr>
          <w:rFonts w:asciiTheme="minorHAnsi" w:eastAsiaTheme="minorEastAsia" w:hAnsiTheme="minorHAnsi" w:cstheme="minorBidi"/>
          <w:b w:val="0"/>
          <w:sz w:val="22"/>
          <w:szCs w:val="22"/>
          <w:lang w:eastAsia="en-AU"/>
        </w:rPr>
      </w:pPr>
      <w:hyperlink w:anchor="_Toc79403688" w:history="1">
        <w:r w:rsidR="001035AC" w:rsidRPr="00ED2C81">
          <w:t>Part 6.2</w:t>
        </w:r>
        <w:r w:rsidR="001035AC">
          <w:rPr>
            <w:rFonts w:asciiTheme="minorHAnsi" w:eastAsiaTheme="minorEastAsia" w:hAnsiTheme="minorHAnsi" w:cstheme="minorBidi"/>
            <w:b w:val="0"/>
            <w:sz w:val="22"/>
            <w:szCs w:val="22"/>
            <w:lang w:eastAsia="en-AU"/>
          </w:rPr>
          <w:tab/>
        </w:r>
        <w:r w:rsidR="001035AC" w:rsidRPr="00ED2C81">
          <w:t>Standards and certifications</w:t>
        </w:r>
        <w:r w:rsidR="001035AC" w:rsidRPr="001035AC">
          <w:rPr>
            <w:vanish/>
          </w:rPr>
          <w:tab/>
        </w:r>
        <w:r w:rsidR="001035AC" w:rsidRPr="001035AC">
          <w:rPr>
            <w:vanish/>
          </w:rPr>
          <w:fldChar w:fldCharType="begin"/>
        </w:r>
        <w:r w:rsidR="001035AC" w:rsidRPr="001035AC">
          <w:rPr>
            <w:vanish/>
          </w:rPr>
          <w:instrText xml:space="preserve"> PAGEREF _Toc79403688 \h </w:instrText>
        </w:r>
        <w:r w:rsidR="001035AC" w:rsidRPr="001035AC">
          <w:rPr>
            <w:vanish/>
          </w:rPr>
        </w:r>
        <w:r w:rsidR="001035AC" w:rsidRPr="001035AC">
          <w:rPr>
            <w:vanish/>
          </w:rPr>
          <w:fldChar w:fldCharType="separate"/>
        </w:r>
        <w:r w:rsidR="000E773D">
          <w:rPr>
            <w:vanish/>
          </w:rPr>
          <w:t>89</w:t>
        </w:r>
        <w:r w:rsidR="001035AC" w:rsidRPr="001035AC">
          <w:rPr>
            <w:vanish/>
          </w:rPr>
          <w:fldChar w:fldCharType="end"/>
        </w:r>
      </w:hyperlink>
    </w:p>
    <w:p w14:paraId="629FA5E4" w14:textId="70F923A3" w:rsidR="001035AC" w:rsidRDefault="001035AC">
      <w:pPr>
        <w:pStyle w:val="TOC5"/>
        <w:rPr>
          <w:rFonts w:asciiTheme="minorHAnsi" w:eastAsiaTheme="minorEastAsia" w:hAnsiTheme="minorHAnsi" w:cstheme="minorBidi"/>
          <w:sz w:val="22"/>
          <w:szCs w:val="22"/>
          <w:lang w:eastAsia="en-AU"/>
        </w:rPr>
      </w:pPr>
      <w:r>
        <w:tab/>
      </w:r>
      <w:hyperlink w:anchor="_Toc79403689" w:history="1">
        <w:r w:rsidRPr="00ED2C81">
          <w:t>112</w:t>
        </w:r>
        <w:r>
          <w:rPr>
            <w:rFonts w:asciiTheme="minorHAnsi" w:eastAsiaTheme="minorEastAsia" w:hAnsiTheme="minorHAnsi" w:cstheme="minorBidi"/>
            <w:sz w:val="22"/>
            <w:szCs w:val="22"/>
            <w:lang w:eastAsia="en-AU"/>
          </w:rPr>
          <w:tab/>
        </w:r>
        <w:r w:rsidRPr="00ED2C81">
          <w:t>Evidence of compliance with applicable vehicle standards</w:t>
        </w:r>
        <w:r>
          <w:tab/>
        </w:r>
        <w:r>
          <w:fldChar w:fldCharType="begin"/>
        </w:r>
        <w:r>
          <w:instrText xml:space="preserve"> PAGEREF _Toc79403689 \h </w:instrText>
        </w:r>
        <w:r>
          <w:fldChar w:fldCharType="separate"/>
        </w:r>
        <w:r w:rsidR="000E773D">
          <w:t>89</w:t>
        </w:r>
        <w:r>
          <w:fldChar w:fldCharType="end"/>
        </w:r>
      </w:hyperlink>
    </w:p>
    <w:p w14:paraId="21AC010F" w14:textId="1180BB9B" w:rsidR="001035AC" w:rsidRDefault="001035AC">
      <w:pPr>
        <w:pStyle w:val="TOC5"/>
        <w:rPr>
          <w:rFonts w:asciiTheme="minorHAnsi" w:eastAsiaTheme="minorEastAsia" w:hAnsiTheme="minorHAnsi" w:cstheme="minorBidi"/>
          <w:sz w:val="22"/>
          <w:szCs w:val="22"/>
          <w:lang w:eastAsia="en-AU"/>
        </w:rPr>
      </w:pPr>
      <w:r>
        <w:tab/>
      </w:r>
      <w:hyperlink w:anchor="_Toc79403690" w:history="1">
        <w:r w:rsidRPr="00ED2C81">
          <w:t>113</w:t>
        </w:r>
        <w:r>
          <w:rPr>
            <w:rFonts w:asciiTheme="minorHAnsi" w:eastAsiaTheme="minorEastAsia" w:hAnsiTheme="minorHAnsi" w:cstheme="minorBidi"/>
            <w:sz w:val="22"/>
            <w:szCs w:val="22"/>
            <w:lang w:eastAsia="en-AU"/>
          </w:rPr>
          <w:tab/>
        </w:r>
        <w:r w:rsidRPr="00ED2C81">
          <w:t>Noncomplying and non-standard vehicles</w:t>
        </w:r>
        <w:r>
          <w:tab/>
        </w:r>
        <w:r>
          <w:fldChar w:fldCharType="begin"/>
        </w:r>
        <w:r>
          <w:instrText xml:space="preserve"> PAGEREF _Toc79403690 \h </w:instrText>
        </w:r>
        <w:r>
          <w:fldChar w:fldCharType="separate"/>
        </w:r>
        <w:r w:rsidR="000E773D">
          <w:t>89</w:t>
        </w:r>
        <w:r>
          <w:fldChar w:fldCharType="end"/>
        </w:r>
      </w:hyperlink>
    </w:p>
    <w:p w14:paraId="5EB15F22" w14:textId="6EAA05E0" w:rsidR="001035AC" w:rsidRDefault="001035AC">
      <w:pPr>
        <w:pStyle w:val="TOC5"/>
        <w:rPr>
          <w:rFonts w:asciiTheme="minorHAnsi" w:eastAsiaTheme="minorEastAsia" w:hAnsiTheme="minorHAnsi" w:cstheme="minorBidi"/>
          <w:sz w:val="22"/>
          <w:szCs w:val="22"/>
          <w:lang w:eastAsia="en-AU"/>
        </w:rPr>
      </w:pPr>
      <w:r>
        <w:tab/>
      </w:r>
      <w:hyperlink w:anchor="_Toc79403691" w:history="1">
        <w:r w:rsidRPr="00ED2C81">
          <w:t>114</w:t>
        </w:r>
        <w:r>
          <w:rPr>
            <w:rFonts w:asciiTheme="minorHAnsi" w:eastAsiaTheme="minorEastAsia" w:hAnsiTheme="minorHAnsi" w:cstheme="minorBidi"/>
            <w:sz w:val="22"/>
            <w:szCs w:val="22"/>
            <w:lang w:eastAsia="en-AU"/>
          </w:rPr>
          <w:tab/>
        </w:r>
        <w:r w:rsidRPr="00ED2C81">
          <w:t>Installation of operations plates, modification of vehicles etc</w:t>
        </w:r>
        <w:r>
          <w:tab/>
        </w:r>
        <w:r>
          <w:fldChar w:fldCharType="begin"/>
        </w:r>
        <w:r>
          <w:instrText xml:space="preserve"> PAGEREF _Toc79403691 \h </w:instrText>
        </w:r>
        <w:r>
          <w:fldChar w:fldCharType="separate"/>
        </w:r>
        <w:r w:rsidR="000E773D">
          <w:t>90</w:t>
        </w:r>
        <w:r>
          <w:fldChar w:fldCharType="end"/>
        </w:r>
      </w:hyperlink>
    </w:p>
    <w:p w14:paraId="559B8E84" w14:textId="5461BCF5" w:rsidR="001035AC" w:rsidRDefault="00B20230">
      <w:pPr>
        <w:pStyle w:val="TOC2"/>
        <w:rPr>
          <w:rFonts w:asciiTheme="minorHAnsi" w:eastAsiaTheme="minorEastAsia" w:hAnsiTheme="minorHAnsi" w:cstheme="minorBidi"/>
          <w:b w:val="0"/>
          <w:sz w:val="22"/>
          <w:szCs w:val="22"/>
          <w:lang w:eastAsia="en-AU"/>
        </w:rPr>
      </w:pPr>
      <w:hyperlink w:anchor="_Toc79403692" w:history="1">
        <w:r w:rsidR="001035AC" w:rsidRPr="00ED2C81">
          <w:t>Part 6.3</w:t>
        </w:r>
        <w:r w:rsidR="001035AC">
          <w:rPr>
            <w:rFonts w:asciiTheme="minorHAnsi" w:eastAsiaTheme="minorEastAsia" w:hAnsiTheme="minorHAnsi" w:cstheme="minorBidi"/>
            <w:b w:val="0"/>
            <w:sz w:val="22"/>
            <w:szCs w:val="22"/>
            <w:lang w:eastAsia="en-AU"/>
          </w:rPr>
          <w:tab/>
        </w:r>
        <w:r w:rsidR="001035AC" w:rsidRPr="00ED2C81">
          <w:t>Inspections</w:t>
        </w:r>
        <w:r w:rsidR="001035AC" w:rsidRPr="001035AC">
          <w:rPr>
            <w:vanish/>
          </w:rPr>
          <w:tab/>
        </w:r>
        <w:r w:rsidR="001035AC" w:rsidRPr="001035AC">
          <w:rPr>
            <w:vanish/>
          </w:rPr>
          <w:fldChar w:fldCharType="begin"/>
        </w:r>
        <w:r w:rsidR="001035AC" w:rsidRPr="001035AC">
          <w:rPr>
            <w:vanish/>
          </w:rPr>
          <w:instrText xml:space="preserve"> PAGEREF _Toc79403692 \h </w:instrText>
        </w:r>
        <w:r w:rsidR="001035AC" w:rsidRPr="001035AC">
          <w:rPr>
            <w:vanish/>
          </w:rPr>
        </w:r>
        <w:r w:rsidR="001035AC" w:rsidRPr="001035AC">
          <w:rPr>
            <w:vanish/>
          </w:rPr>
          <w:fldChar w:fldCharType="separate"/>
        </w:r>
        <w:r w:rsidR="000E773D">
          <w:rPr>
            <w:vanish/>
          </w:rPr>
          <w:t>92</w:t>
        </w:r>
        <w:r w:rsidR="001035AC" w:rsidRPr="001035AC">
          <w:rPr>
            <w:vanish/>
          </w:rPr>
          <w:fldChar w:fldCharType="end"/>
        </w:r>
      </w:hyperlink>
    </w:p>
    <w:p w14:paraId="4BB73EC3" w14:textId="2EC742E1" w:rsidR="001035AC" w:rsidRDefault="00B20230">
      <w:pPr>
        <w:pStyle w:val="TOC3"/>
        <w:rPr>
          <w:rFonts w:asciiTheme="minorHAnsi" w:eastAsiaTheme="minorEastAsia" w:hAnsiTheme="minorHAnsi" w:cstheme="minorBidi"/>
          <w:b w:val="0"/>
          <w:sz w:val="22"/>
          <w:szCs w:val="22"/>
          <w:lang w:eastAsia="en-AU"/>
        </w:rPr>
      </w:pPr>
      <w:hyperlink w:anchor="_Toc79403693" w:history="1">
        <w:r w:rsidR="001035AC" w:rsidRPr="00ED2C81">
          <w:t>Division 6.3.1</w:t>
        </w:r>
        <w:r w:rsidR="001035AC">
          <w:rPr>
            <w:rFonts w:asciiTheme="minorHAnsi" w:eastAsiaTheme="minorEastAsia" w:hAnsiTheme="minorHAnsi" w:cstheme="minorBidi"/>
            <w:b w:val="0"/>
            <w:sz w:val="22"/>
            <w:szCs w:val="22"/>
            <w:lang w:eastAsia="en-AU"/>
          </w:rPr>
          <w:tab/>
        </w:r>
        <w:r w:rsidR="001035AC" w:rsidRPr="00ED2C81">
          <w:t>General</w:t>
        </w:r>
        <w:r w:rsidR="001035AC" w:rsidRPr="001035AC">
          <w:rPr>
            <w:vanish/>
          </w:rPr>
          <w:tab/>
        </w:r>
        <w:r w:rsidR="001035AC" w:rsidRPr="001035AC">
          <w:rPr>
            <w:vanish/>
          </w:rPr>
          <w:fldChar w:fldCharType="begin"/>
        </w:r>
        <w:r w:rsidR="001035AC" w:rsidRPr="001035AC">
          <w:rPr>
            <w:vanish/>
          </w:rPr>
          <w:instrText xml:space="preserve"> PAGEREF _Toc79403693 \h </w:instrText>
        </w:r>
        <w:r w:rsidR="001035AC" w:rsidRPr="001035AC">
          <w:rPr>
            <w:vanish/>
          </w:rPr>
        </w:r>
        <w:r w:rsidR="001035AC" w:rsidRPr="001035AC">
          <w:rPr>
            <w:vanish/>
          </w:rPr>
          <w:fldChar w:fldCharType="separate"/>
        </w:r>
        <w:r w:rsidR="000E773D">
          <w:rPr>
            <w:vanish/>
          </w:rPr>
          <w:t>92</w:t>
        </w:r>
        <w:r w:rsidR="001035AC" w:rsidRPr="001035AC">
          <w:rPr>
            <w:vanish/>
          </w:rPr>
          <w:fldChar w:fldCharType="end"/>
        </w:r>
      </w:hyperlink>
    </w:p>
    <w:p w14:paraId="4FEF8C64" w14:textId="0810BD0F" w:rsidR="001035AC" w:rsidRDefault="001035AC">
      <w:pPr>
        <w:pStyle w:val="TOC5"/>
        <w:rPr>
          <w:rFonts w:asciiTheme="minorHAnsi" w:eastAsiaTheme="minorEastAsia" w:hAnsiTheme="minorHAnsi" w:cstheme="minorBidi"/>
          <w:sz w:val="22"/>
          <w:szCs w:val="22"/>
          <w:lang w:eastAsia="en-AU"/>
        </w:rPr>
      </w:pPr>
      <w:r>
        <w:tab/>
      </w:r>
      <w:hyperlink w:anchor="_Toc79403694" w:history="1">
        <w:r w:rsidRPr="00ED2C81">
          <w:t>115</w:t>
        </w:r>
        <w:r>
          <w:rPr>
            <w:rFonts w:asciiTheme="minorHAnsi" w:eastAsiaTheme="minorEastAsia" w:hAnsiTheme="minorHAnsi" w:cstheme="minorBidi"/>
            <w:sz w:val="22"/>
            <w:szCs w:val="22"/>
            <w:lang w:eastAsia="en-AU"/>
          </w:rPr>
          <w:tab/>
        </w:r>
        <w:r w:rsidRPr="00ED2C81">
          <w:t>Definitions for pt 6.3</w:t>
        </w:r>
        <w:r>
          <w:tab/>
        </w:r>
        <w:r>
          <w:fldChar w:fldCharType="begin"/>
        </w:r>
        <w:r>
          <w:instrText xml:space="preserve"> PAGEREF _Toc79403694 \h </w:instrText>
        </w:r>
        <w:r>
          <w:fldChar w:fldCharType="separate"/>
        </w:r>
        <w:r w:rsidR="000E773D">
          <w:t>92</w:t>
        </w:r>
        <w:r>
          <w:fldChar w:fldCharType="end"/>
        </w:r>
      </w:hyperlink>
    </w:p>
    <w:p w14:paraId="33E9B218" w14:textId="43550ED7" w:rsidR="001035AC" w:rsidRDefault="00B20230">
      <w:pPr>
        <w:pStyle w:val="TOC3"/>
        <w:rPr>
          <w:rFonts w:asciiTheme="minorHAnsi" w:eastAsiaTheme="minorEastAsia" w:hAnsiTheme="minorHAnsi" w:cstheme="minorBidi"/>
          <w:b w:val="0"/>
          <w:sz w:val="22"/>
          <w:szCs w:val="22"/>
          <w:lang w:eastAsia="en-AU"/>
        </w:rPr>
      </w:pPr>
      <w:hyperlink w:anchor="_Toc79403695" w:history="1">
        <w:r w:rsidR="001035AC" w:rsidRPr="00ED2C81">
          <w:t>Division 6.3.2</w:t>
        </w:r>
        <w:r w:rsidR="001035AC">
          <w:rPr>
            <w:rFonts w:asciiTheme="minorHAnsi" w:eastAsiaTheme="minorEastAsia" w:hAnsiTheme="minorHAnsi" w:cstheme="minorBidi"/>
            <w:b w:val="0"/>
            <w:sz w:val="22"/>
            <w:szCs w:val="22"/>
            <w:lang w:eastAsia="en-AU"/>
          </w:rPr>
          <w:tab/>
        </w:r>
        <w:r w:rsidR="001035AC" w:rsidRPr="00ED2C81">
          <w:t>Authorised examiners</w:t>
        </w:r>
        <w:r w:rsidR="001035AC" w:rsidRPr="001035AC">
          <w:rPr>
            <w:vanish/>
          </w:rPr>
          <w:tab/>
        </w:r>
        <w:r w:rsidR="001035AC" w:rsidRPr="001035AC">
          <w:rPr>
            <w:vanish/>
          </w:rPr>
          <w:fldChar w:fldCharType="begin"/>
        </w:r>
        <w:r w:rsidR="001035AC" w:rsidRPr="001035AC">
          <w:rPr>
            <w:vanish/>
          </w:rPr>
          <w:instrText xml:space="preserve"> PAGEREF _Toc79403695 \h </w:instrText>
        </w:r>
        <w:r w:rsidR="001035AC" w:rsidRPr="001035AC">
          <w:rPr>
            <w:vanish/>
          </w:rPr>
        </w:r>
        <w:r w:rsidR="001035AC" w:rsidRPr="001035AC">
          <w:rPr>
            <w:vanish/>
          </w:rPr>
          <w:fldChar w:fldCharType="separate"/>
        </w:r>
        <w:r w:rsidR="000E773D">
          <w:rPr>
            <w:vanish/>
          </w:rPr>
          <w:t>93</w:t>
        </w:r>
        <w:r w:rsidR="001035AC" w:rsidRPr="001035AC">
          <w:rPr>
            <w:vanish/>
          </w:rPr>
          <w:fldChar w:fldCharType="end"/>
        </w:r>
      </w:hyperlink>
    </w:p>
    <w:p w14:paraId="27620D6D" w14:textId="4C617233" w:rsidR="001035AC" w:rsidRDefault="001035AC">
      <w:pPr>
        <w:pStyle w:val="TOC5"/>
        <w:rPr>
          <w:rFonts w:asciiTheme="minorHAnsi" w:eastAsiaTheme="minorEastAsia" w:hAnsiTheme="minorHAnsi" w:cstheme="minorBidi"/>
          <w:sz w:val="22"/>
          <w:szCs w:val="22"/>
          <w:lang w:eastAsia="en-AU"/>
        </w:rPr>
      </w:pPr>
      <w:r>
        <w:tab/>
      </w:r>
      <w:hyperlink w:anchor="_Toc79403696" w:history="1">
        <w:r w:rsidRPr="00ED2C81">
          <w:t>116</w:t>
        </w:r>
        <w:r>
          <w:rPr>
            <w:rFonts w:asciiTheme="minorHAnsi" w:eastAsiaTheme="minorEastAsia" w:hAnsiTheme="minorHAnsi" w:cstheme="minorBidi"/>
            <w:sz w:val="22"/>
            <w:szCs w:val="22"/>
            <w:lang w:eastAsia="en-AU"/>
          </w:rPr>
          <w:tab/>
        </w:r>
        <w:r w:rsidRPr="00ED2C81">
          <w:t>Eligibility to apply for authorisation as examiners</w:t>
        </w:r>
        <w:r>
          <w:tab/>
        </w:r>
        <w:r>
          <w:fldChar w:fldCharType="begin"/>
        </w:r>
        <w:r>
          <w:instrText xml:space="preserve"> PAGEREF _Toc79403696 \h </w:instrText>
        </w:r>
        <w:r>
          <w:fldChar w:fldCharType="separate"/>
        </w:r>
        <w:r w:rsidR="000E773D">
          <w:t>93</w:t>
        </w:r>
        <w:r>
          <w:fldChar w:fldCharType="end"/>
        </w:r>
      </w:hyperlink>
    </w:p>
    <w:p w14:paraId="77A9C5BE" w14:textId="78F7F746" w:rsidR="001035AC" w:rsidRDefault="001035AC">
      <w:pPr>
        <w:pStyle w:val="TOC5"/>
        <w:rPr>
          <w:rFonts w:asciiTheme="minorHAnsi" w:eastAsiaTheme="minorEastAsia" w:hAnsiTheme="minorHAnsi" w:cstheme="minorBidi"/>
          <w:sz w:val="22"/>
          <w:szCs w:val="22"/>
          <w:lang w:eastAsia="en-AU"/>
        </w:rPr>
      </w:pPr>
      <w:r>
        <w:tab/>
      </w:r>
      <w:hyperlink w:anchor="_Toc79403697" w:history="1">
        <w:r w:rsidRPr="00ED2C81">
          <w:t>117</w:t>
        </w:r>
        <w:r>
          <w:rPr>
            <w:rFonts w:asciiTheme="minorHAnsi" w:eastAsiaTheme="minorEastAsia" w:hAnsiTheme="minorHAnsi" w:cstheme="minorBidi"/>
            <w:sz w:val="22"/>
            <w:szCs w:val="22"/>
            <w:lang w:eastAsia="en-AU"/>
          </w:rPr>
          <w:tab/>
        </w:r>
        <w:r w:rsidRPr="00ED2C81">
          <w:t>Application procedure for authorisation</w:t>
        </w:r>
        <w:r>
          <w:tab/>
        </w:r>
        <w:r>
          <w:fldChar w:fldCharType="begin"/>
        </w:r>
        <w:r>
          <w:instrText xml:space="preserve"> PAGEREF _Toc79403697 \h </w:instrText>
        </w:r>
        <w:r>
          <w:fldChar w:fldCharType="separate"/>
        </w:r>
        <w:r w:rsidR="000E773D">
          <w:t>93</w:t>
        </w:r>
        <w:r>
          <w:fldChar w:fldCharType="end"/>
        </w:r>
      </w:hyperlink>
    </w:p>
    <w:p w14:paraId="4713FE3D" w14:textId="5ACDDFBE" w:rsidR="001035AC" w:rsidRDefault="001035AC">
      <w:pPr>
        <w:pStyle w:val="TOC5"/>
        <w:rPr>
          <w:rFonts w:asciiTheme="minorHAnsi" w:eastAsiaTheme="minorEastAsia" w:hAnsiTheme="minorHAnsi" w:cstheme="minorBidi"/>
          <w:sz w:val="22"/>
          <w:szCs w:val="22"/>
          <w:lang w:eastAsia="en-AU"/>
        </w:rPr>
      </w:pPr>
      <w:r>
        <w:tab/>
      </w:r>
      <w:hyperlink w:anchor="_Toc79403698" w:history="1">
        <w:r w:rsidRPr="00ED2C81">
          <w:t>118</w:t>
        </w:r>
        <w:r>
          <w:rPr>
            <w:rFonts w:asciiTheme="minorHAnsi" w:eastAsiaTheme="minorEastAsia" w:hAnsiTheme="minorHAnsi" w:cstheme="minorBidi"/>
            <w:sz w:val="22"/>
            <w:szCs w:val="22"/>
            <w:lang w:eastAsia="en-AU"/>
          </w:rPr>
          <w:tab/>
        </w:r>
        <w:r w:rsidRPr="00ED2C81">
          <w:t>When applications for authorisation can be refused</w:t>
        </w:r>
        <w:r>
          <w:tab/>
        </w:r>
        <w:r>
          <w:fldChar w:fldCharType="begin"/>
        </w:r>
        <w:r>
          <w:instrText xml:space="preserve"> PAGEREF _Toc79403698 \h </w:instrText>
        </w:r>
        <w:r>
          <w:fldChar w:fldCharType="separate"/>
        </w:r>
        <w:r w:rsidR="000E773D">
          <w:t>94</w:t>
        </w:r>
        <w:r>
          <w:fldChar w:fldCharType="end"/>
        </w:r>
      </w:hyperlink>
    </w:p>
    <w:p w14:paraId="650D3982" w14:textId="1CBC846F" w:rsidR="001035AC" w:rsidRDefault="001035AC">
      <w:pPr>
        <w:pStyle w:val="TOC5"/>
        <w:rPr>
          <w:rFonts w:asciiTheme="minorHAnsi" w:eastAsiaTheme="minorEastAsia" w:hAnsiTheme="minorHAnsi" w:cstheme="minorBidi"/>
          <w:sz w:val="22"/>
          <w:szCs w:val="22"/>
          <w:lang w:eastAsia="en-AU"/>
        </w:rPr>
      </w:pPr>
      <w:r>
        <w:tab/>
      </w:r>
      <w:hyperlink w:anchor="_Toc79403699" w:history="1">
        <w:r w:rsidRPr="00ED2C81">
          <w:t>119</w:t>
        </w:r>
        <w:r>
          <w:rPr>
            <w:rFonts w:asciiTheme="minorHAnsi" w:eastAsiaTheme="minorEastAsia" w:hAnsiTheme="minorHAnsi" w:cstheme="minorBidi"/>
            <w:sz w:val="22"/>
            <w:szCs w:val="22"/>
            <w:lang w:eastAsia="en-AU"/>
          </w:rPr>
          <w:tab/>
        </w:r>
        <w:r w:rsidRPr="00ED2C81">
          <w:t>Authorisation of examiners and certificates of appointment</w:t>
        </w:r>
        <w:r>
          <w:tab/>
        </w:r>
        <w:r>
          <w:fldChar w:fldCharType="begin"/>
        </w:r>
        <w:r>
          <w:instrText xml:space="preserve"> PAGEREF _Toc79403699 \h </w:instrText>
        </w:r>
        <w:r>
          <w:fldChar w:fldCharType="separate"/>
        </w:r>
        <w:r w:rsidR="000E773D">
          <w:t>94</w:t>
        </w:r>
        <w:r>
          <w:fldChar w:fldCharType="end"/>
        </w:r>
      </w:hyperlink>
    </w:p>
    <w:p w14:paraId="476417C7" w14:textId="134AE6F2" w:rsidR="001035AC" w:rsidRDefault="001035AC">
      <w:pPr>
        <w:pStyle w:val="TOC5"/>
        <w:rPr>
          <w:rFonts w:asciiTheme="minorHAnsi" w:eastAsiaTheme="minorEastAsia" w:hAnsiTheme="minorHAnsi" w:cstheme="minorBidi"/>
          <w:sz w:val="22"/>
          <w:szCs w:val="22"/>
          <w:lang w:eastAsia="en-AU"/>
        </w:rPr>
      </w:pPr>
      <w:r>
        <w:lastRenderedPageBreak/>
        <w:tab/>
      </w:r>
      <w:hyperlink w:anchor="_Toc79403700" w:history="1">
        <w:r w:rsidRPr="00ED2C81">
          <w:t>120</w:t>
        </w:r>
        <w:r>
          <w:rPr>
            <w:rFonts w:asciiTheme="minorHAnsi" w:eastAsiaTheme="minorEastAsia" w:hAnsiTheme="minorHAnsi" w:cstheme="minorBidi"/>
            <w:sz w:val="22"/>
            <w:szCs w:val="22"/>
            <w:lang w:eastAsia="en-AU"/>
          </w:rPr>
          <w:tab/>
        </w:r>
        <w:r w:rsidRPr="00ED2C81">
          <w:t>Approval of application for additional class of vehicles</w:t>
        </w:r>
        <w:r>
          <w:tab/>
        </w:r>
        <w:r>
          <w:fldChar w:fldCharType="begin"/>
        </w:r>
        <w:r>
          <w:instrText xml:space="preserve"> PAGEREF _Toc79403700 \h </w:instrText>
        </w:r>
        <w:r>
          <w:fldChar w:fldCharType="separate"/>
        </w:r>
        <w:r w:rsidR="000E773D">
          <w:t>95</w:t>
        </w:r>
        <w:r>
          <w:fldChar w:fldCharType="end"/>
        </w:r>
      </w:hyperlink>
    </w:p>
    <w:p w14:paraId="65F1082E" w14:textId="3FB04AE5" w:rsidR="001035AC" w:rsidRDefault="001035AC">
      <w:pPr>
        <w:pStyle w:val="TOC5"/>
        <w:rPr>
          <w:rFonts w:asciiTheme="minorHAnsi" w:eastAsiaTheme="minorEastAsia" w:hAnsiTheme="minorHAnsi" w:cstheme="minorBidi"/>
          <w:sz w:val="22"/>
          <w:szCs w:val="22"/>
          <w:lang w:eastAsia="en-AU"/>
        </w:rPr>
      </w:pPr>
      <w:r>
        <w:tab/>
      </w:r>
      <w:hyperlink w:anchor="_Toc79403701" w:history="1">
        <w:r w:rsidRPr="00ED2C81">
          <w:t>121</w:t>
        </w:r>
        <w:r>
          <w:rPr>
            <w:rFonts w:asciiTheme="minorHAnsi" w:eastAsiaTheme="minorEastAsia" w:hAnsiTheme="minorHAnsi" w:cstheme="minorBidi"/>
            <w:sz w:val="22"/>
            <w:szCs w:val="22"/>
            <w:lang w:eastAsia="en-AU"/>
          </w:rPr>
          <w:tab/>
        </w:r>
        <w:r w:rsidRPr="00ED2C81">
          <w:t>Examiners register</w:t>
        </w:r>
        <w:r>
          <w:tab/>
        </w:r>
        <w:r>
          <w:fldChar w:fldCharType="begin"/>
        </w:r>
        <w:r>
          <w:instrText xml:space="preserve"> PAGEREF _Toc79403701 \h </w:instrText>
        </w:r>
        <w:r>
          <w:fldChar w:fldCharType="separate"/>
        </w:r>
        <w:r w:rsidR="000E773D">
          <w:t>95</w:t>
        </w:r>
        <w:r>
          <w:fldChar w:fldCharType="end"/>
        </w:r>
      </w:hyperlink>
    </w:p>
    <w:p w14:paraId="6AD3B336" w14:textId="0470B39E" w:rsidR="001035AC" w:rsidRDefault="001035AC">
      <w:pPr>
        <w:pStyle w:val="TOC5"/>
        <w:rPr>
          <w:rFonts w:asciiTheme="minorHAnsi" w:eastAsiaTheme="minorEastAsia" w:hAnsiTheme="minorHAnsi" w:cstheme="minorBidi"/>
          <w:sz w:val="22"/>
          <w:szCs w:val="22"/>
          <w:lang w:eastAsia="en-AU"/>
        </w:rPr>
      </w:pPr>
      <w:r>
        <w:tab/>
      </w:r>
      <w:hyperlink w:anchor="_Toc79403702" w:history="1">
        <w:r w:rsidRPr="00ED2C81">
          <w:t>122</w:t>
        </w:r>
        <w:r>
          <w:rPr>
            <w:rFonts w:asciiTheme="minorHAnsi" w:eastAsiaTheme="minorEastAsia" w:hAnsiTheme="minorHAnsi" w:cstheme="minorBidi"/>
            <w:sz w:val="22"/>
            <w:szCs w:val="22"/>
            <w:lang w:eastAsia="en-AU"/>
          </w:rPr>
          <w:tab/>
        </w:r>
        <w:r w:rsidRPr="00ED2C81">
          <w:t>Change of name or address of authorised examiner</w:t>
        </w:r>
        <w:r>
          <w:tab/>
        </w:r>
        <w:r>
          <w:fldChar w:fldCharType="begin"/>
        </w:r>
        <w:r>
          <w:instrText xml:space="preserve"> PAGEREF _Toc79403702 \h </w:instrText>
        </w:r>
        <w:r>
          <w:fldChar w:fldCharType="separate"/>
        </w:r>
        <w:r w:rsidR="000E773D">
          <w:t>96</w:t>
        </w:r>
        <w:r>
          <w:fldChar w:fldCharType="end"/>
        </w:r>
      </w:hyperlink>
    </w:p>
    <w:p w14:paraId="568F0B0A" w14:textId="7688A7F7" w:rsidR="001035AC" w:rsidRDefault="001035AC">
      <w:pPr>
        <w:pStyle w:val="TOC5"/>
        <w:rPr>
          <w:rFonts w:asciiTheme="minorHAnsi" w:eastAsiaTheme="minorEastAsia" w:hAnsiTheme="minorHAnsi" w:cstheme="minorBidi"/>
          <w:sz w:val="22"/>
          <w:szCs w:val="22"/>
          <w:lang w:eastAsia="en-AU"/>
        </w:rPr>
      </w:pPr>
      <w:r>
        <w:tab/>
      </w:r>
      <w:hyperlink w:anchor="_Toc79403703" w:history="1">
        <w:r w:rsidRPr="00ED2C81">
          <w:t>123</w:t>
        </w:r>
        <w:r>
          <w:rPr>
            <w:rFonts w:asciiTheme="minorHAnsi" w:eastAsiaTheme="minorEastAsia" w:hAnsiTheme="minorHAnsi" w:cstheme="minorBidi"/>
            <w:sz w:val="22"/>
            <w:szCs w:val="22"/>
            <w:lang w:eastAsia="en-AU"/>
          </w:rPr>
          <w:tab/>
        </w:r>
        <w:r w:rsidRPr="00ED2C81">
          <w:t>Surrender of authorisation</w:t>
        </w:r>
        <w:r>
          <w:tab/>
        </w:r>
        <w:r>
          <w:fldChar w:fldCharType="begin"/>
        </w:r>
        <w:r>
          <w:instrText xml:space="preserve"> PAGEREF _Toc79403703 \h </w:instrText>
        </w:r>
        <w:r>
          <w:fldChar w:fldCharType="separate"/>
        </w:r>
        <w:r w:rsidR="000E773D">
          <w:t>97</w:t>
        </w:r>
        <w:r>
          <w:fldChar w:fldCharType="end"/>
        </w:r>
      </w:hyperlink>
    </w:p>
    <w:p w14:paraId="48A7522D" w14:textId="5C18D962" w:rsidR="001035AC" w:rsidRDefault="001035AC">
      <w:pPr>
        <w:pStyle w:val="TOC5"/>
        <w:rPr>
          <w:rFonts w:asciiTheme="minorHAnsi" w:eastAsiaTheme="minorEastAsia" w:hAnsiTheme="minorHAnsi" w:cstheme="minorBidi"/>
          <w:sz w:val="22"/>
          <w:szCs w:val="22"/>
          <w:lang w:eastAsia="en-AU"/>
        </w:rPr>
      </w:pPr>
      <w:r>
        <w:tab/>
      </w:r>
      <w:hyperlink w:anchor="_Toc79403704" w:history="1">
        <w:r w:rsidRPr="00ED2C81">
          <w:t>124</w:t>
        </w:r>
        <w:r>
          <w:rPr>
            <w:rFonts w:asciiTheme="minorHAnsi" w:eastAsiaTheme="minorEastAsia" w:hAnsiTheme="minorHAnsi" w:cstheme="minorBidi"/>
            <w:sz w:val="22"/>
            <w:szCs w:val="22"/>
            <w:lang w:eastAsia="en-AU"/>
          </w:rPr>
          <w:tab/>
        </w:r>
        <w:r w:rsidRPr="00ED2C81">
          <w:t>When authority may take action in relation to authorisation</w:t>
        </w:r>
        <w:r>
          <w:tab/>
        </w:r>
        <w:r>
          <w:fldChar w:fldCharType="begin"/>
        </w:r>
        <w:r>
          <w:instrText xml:space="preserve"> PAGEREF _Toc79403704 \h </w:instrText>
        </w:r>
        <w:r>
          <w:fldChar w:fldCharType="separate"/>
        </w:r>
        <w:r w:rsidR="000E773D">
          <w:t>97</w:t>
        </w:r>
        <w:r>
          <w:fldChar w:fldCharType="end"/>
        </w:r>
      </w:hyperlink>
    </w:p>
    <w:p w14:paraId="5608767E" w14:textId="53F2B589" w:rsidR="001035AC" w:rsidRDefault="001035AC">
      <w:pPr>
        <w:pStyle w:val="TOC5"/>
        <w:rPr>
          <w:rFonts w:asciiTheme="minorHAnsi" w:eastAsiaTheme="minorEastAsia" w:hAnsiTheme="minorHAnsi" w:cstheme="minorBidi"/>
          <w:sz w:val="22"/>
          <w:szCs w:val="22"/>
          <w:lang w:eastAsia="en-AU"/>
        </w:rPr>
      </w:pPr>
      <w:r>
        <w:tab/>
      </w:r>
      <w:hyperlink w:anchor="_Toc79403705" w:history="1">
        <w:r w:rsidRPr="00ED2C81">
          <w:t>125</w:t>
        </w:r>
        <w:r>
          <w:rPr>
            <w:rFonts w:asciiTheme="minorHAnsi" w:eastAsiaTheme="minorEastAsia" w:hAnsiTheme="minorHAnsi" w:cstheme="minorBidi"/>
            <w:sz w:val="22"/>
            <w:szCs w:val="22"/>
            <w:lang w:eastAsia="en-AU"/>
          </w:rPr>
          <w:tab/>
        </w:r>
        <w:r w:rsidRPr="00ED2C81">
          <w:t>Procedures for authority taking action in relation to authorisation</w:t>
        </w:r>
        <w:r>
          <w:tab/>
        </w:r>
        <w:r>
          <w:fldChar w:fldCharType="begin"/>
        </w:r>
        <w:r>
          <w:instrText xml:space="preserve"> PAGEREF _Toc79403705 \h </w:instrText>
        </w:r>
        <w:r>
          <w:fldChar w:fldCharType="separate"/>
        </w:r>
        <w:r w:rsidR="000E773D">
          <w:t>98</w:t>
        </w:r>
        <w:r>
          <w:fldChar w:fldCharType="end"/>
        </w:r>
      </w:hyperlink>
    </w:p>
    <w:p w14:paraId="1DB69A10" w14:textId="2183B100" w:rsidR="001035AC" w:rsidRDefault="001035AC">
      <w:pPr>
        <w:pStyle w:val="TOC5"/>
        <w:rPr>
          <w:rFonts w:asciiTheme="minorHAnsi" w:eastAsiaTheme="minorEastAsia" w:hAnsiTheme="minorHAnsi" w:cstheme="minorBidi"/>
          <w:sz w:val="22"/>
          <w:szCs w:val="22"/>
          <w:lang w:eastAsia="en-AU"/>
        </w:rPr>
      </w:pPr>
      <w:r>
        <w:tab/>
      </w:r>
      <w:hyperlink w:anchor="_Toc79403706" w:history="1">
        <w:r w:rsidRPr="00ED2C81">
          <w:t>126</w:t>
        </w:r>
        <w:r>
          <w:rPr>
            <w:rFonts w:asciiTheme="minorHAnsi" w:eastAsiaTheme="minorEastAsia" w:hAnsiTheme="minorHAnsi" w:cstheme="minorBidi"/>
            <w:sz w:val="22"/>
            <w:szCs w:val="22"/>
            <w:lang w:eastAsia="en-AU"/>
          </w:rPr>
          <w:tab/>
        </w:r>
        <w:r w:rsidRPr="00ED2C81">
          <w:t>Return of certificate of appointment on cancellation or suspension</w:t>
        </w:r>
        <w:r>
          <w:tab/>
        </w:r>
        <w:r>
          <w:fldChar w:fldCharType="begin"/>
        </w:r>
        <w:r>
          <w:instrText xml:space="preserve"> PAGEREF _Toc79403706 \h </w:instrText>
        </w:r>
        <w:r>
          <w:fldChar w:fldCharType="separate"/>
        </w:r>
        <w:r w:rsidR="000E773D">
          <w:t>102</w:t>
        </w:r>
        <w:r>
          <w:fldChar w:fldCharType="end"/>
        </w:r>
      </w:hyperlink>
    </w:p>
    <w:p w14:paraId="01412CEF" w14:textId="23BFA3D5" w:rsidR="001035AC" w:rsidRDefault="00B20230">
      <w:pPr>
        <w:pStyle w:val="TOC3"/>
        <w:rPr>
          <w:rFonts w:asciiTheme="minorHAnsi" w:eastAsiaTheme="minorEastAsia" w:hAnsiTheme="minorHAnsi" w:cstheme="minorBidi"/>
          <w:b w:val="0"/>
          <w:sz w:val="22"/>
          <w:szCs w:val="22"/>
          <w:lang w:eastAsia="en-AU"/>
        </w:rPr>
      </w:pPr>
      <w:hyperlink w:anchor="_Toc79403707" w:history="1">
        <w:r w:rsidR="001035AC" w:rsidRPr="00ED2C81">
          <w:t>Division 6.3.3</w:t>
        </w:r>
        <w:r w:rsidR="001035AC">
          <w:rPr>
            <w:rFonts w:asciiTheme="minorHAnsi" w:eastAsiaTheme="minorEastAsia" w:hAnsiTheme="minorHAnsi" w:cstheme="minorBidi"/>
            <w:b w:val="0"/>
            <w:sz w:val="22"/>
            <w:szCs w:val="22"/>
            <w:lang w:eastAsia="en-AU"/>
          </w:rPr>
          <w:tab/>
        </w:r>
        <w:r w:rsidR="001035AC" w:rsidRPr="00ED2C81">
          <w:t>Approval of premises</w:t>
        </w:r>
        <w:r w:rsidR="001035AC" w:rsidRPr="001035AC">
          <w:rPr>
            <w:vanish/>
          </w:rPr>
          <w:tab/>
        </w:r>
        <w:r w:rsidR="001035AC" w:rsidRPr="001035AC">
          <w:rPr>
            <w:vanish/>
          </w:rPr>
          <w:fldChar w:fldCharType="begin"/>
        </w:r>
        <w:r w:rsidR="001035AC" w:rsidRPr="001035AC">
          <w:rPr>
            <w:vanish/>
          </w:rPr>
          <w:instrText xml:space="preserve"> PAGEREF _Toc79403707 \h </w:instrText>
        </w:r>
        <w:r w:rsidR="001035AC" w:rsidRPr="001035AC">
          <w:rPr>
            <w:vanish/>
          </w:rPr>
        </w:r>
        <w:r w:rsidR="001035AC" w:rsidRPr="001035AC">
          <w:rPr>
            <w:vanish/>
          </w:rPr>
          <w:fldChar w:fldCharType="separate"/>
        </w:r>
        <w:r w:rsidR="000E773D">
          <w:rPr>
            <w:vanish/>
          </w:rPr>
          <w:t>102</w:t>
        </w:r>
        <w:r w:rsidR="001035AC" w:rsidRPr="001035AC">
          <w:rPr>
            <w:vanish/>
          </w:rPr>
          <w:fldChar w:fldCharType="end"/>
        </w:r>
      </w:hyperlink>
    </w:p>
    <w:p w14:paraId="3C658D7D" w14:textId="1C701B76" w:rsidR="001035AC" w:rsidRDefault="001035AC">
      <w:pPr>
        <w:pStyle w:val="TOC5"/>
        <w:rPr>
          <w:rFonts w:asciiTheme="minorHAnsi" w:eastAsiaTheme="minorEastAsia" w:hAnsiTheme="minorHAnsi" w:cstheme="minorBidi"/>
          <w:sz w:val="22"/>
          <w:szCs w:val="22"/>
          <w:lang w:eastAsia="en-AU"/>
        </w:rPr>
      </w:pPr>
      <w:r>
        <w:tab/>
      </w:r>
      <w:hyperlink w:anchor="_Toc79403708" w:history="1">
        <w:r w:rsidRPr="00ED2C81">
          <w:t>127</w:t>
        </w:r>
        <w:r>
          <w:rPr>
            <w:rFonts w:asciiTheme="minorHAnsi" w:eastAsiaTheme="minorEastAsia" w:hAnsiTheme="minorHAnsi" w:cstheme="minorBidi"/>
            <w:sz w:val="22"/>
            <w:szCs w:val="22"/>
            <w:lang w:eastAsia="en-AU"/>
          </w:rPr>
          <w:tab/>
        </w:r>
        <w:r w:rsidRPr="00ED2C81">
          <w:t>Eligibility for approval of premises</w:t>
        </w:r>
        <w:r>
          <w:tab/>
        </w:r>
        <w:r>
          <w:fldChar w:fldCharType="begin"/>
        </w:r>
        <w:r>
          <w:instrText xml:space="preserve"> PAGEREF _Toc79403708 \h </w:instrText>
        </w:r>
        <w:r>
          <w:fldChar w:fldCharType="separate"/>
        </w:r>
        <w:r w:rsidR="000E773D">
          <w:t>102</w:t>
        </w:r>
        <w:r>
          <w:fldChar w:fldCharType="end"/>
        </w:r>
      </w:hyperlink>
    </w:p>
    <w:p w14:paraId="1EF1C4E3" w14:textId="5C01670B" w:rsidR="001035AC" w:rsidRDefault="001035AC">
      <w:pPr>
        <w:pStyle w:val="TOC5"/>
        <w:rPr>
          <w:rFonts w:asciiTheme="minorHAnsi" w:eastAsiaTheme="minorEastAsia" w:hAnsiTheme="minorHAnsi" w:cstheme="minorBidi"/>
          <w:sz w:val="22"/>
          <w:szCs w:val="22"/>
          <w:lang w:eastAsia="en-AU"/>
        </w:rPr>
      </w:pPr>
      <w:r>
        <w:tab/>
      </w:r>
      <w:hyperlink w:anchor="_Toc79403709" w:history="1">
        <w:r w:rsidRPr="00ED2C81">
          <w:t>128</w:t>
        </w:r>
        <w:r>
          <w:rPr>
            <w:rFonts w:asciiTheme="minorHAnsi" w:eastAsiaTheme="minorEastAsia" w:hAnsiTheme="minorHAnsi" w:cstheme="minorBidi"/>
            <w:sz w:val="22"/>
            <w:szCs w:val="22"/>
            <w:lang w:eastAsia="en-AU"/>
          </w:rPr>
          <w:tab/>
        </w:r>
        <w:r w:rsidRPr="00ED2C81">
          <w:t>Application procedure for approval of premises</w:t>
        </w:r>
        <w:r>
          <w:tab/>
        </w:r>
        <w:r>
          <w:fldChar w:fldCharType="begin"/>
        </w:r>
        <w:r>
          <w:instrText xml:space="preserve"> PAGEREF _Toc79403709 \h </w:instrText>
        </w:r>
        <w:r>
          <w:fldChar w:fldCharType="separate"/>
        </w:r>
        <w:r w:rsidR="000E773D">
          <w:t>103</w:t>
        </w:r>
        <w:r>
          <w:fldChar w:fldCharType="end"/>
        </w:r>
      </w:hyperlink>
    </w:p>
    <w:p w14:paraId="3C1AFA8D" w14:textId="7CD14C3F" w:rsidR="001035AC" w:rsidRDefault="001035AC">
      <w:pPr>
        <w:pStyle w:val="TOC5"/>
        <w:rPr>
          <w:rFonts w:asciiTheme="minorHAnsi" w:eastAsiaTheme="minorEastAsia" w:hAnsiTheme="minorHAnsi" w:cstheme="minorBidi"/>
          <w:sz w:val="22"/>
          <w:szCs w:val="22"/>
          <w:lang w:eastAsia="en-AU"/>
        </w:rPr>
      </w:pPr>
      <w:r>
        <w:tab/>
      </w:r>
      <w:hyperlink w:anchor="_Toc79403710" w:history="1">
        <w:r w:rsidRPr="00ED2C81">
          <w:t>129</w:t>
        </w:r>
        <w:r>
          <w:rPr>
            <w:rFonts w:asciiTheme="minorHAnsi" w:eastAsiaTheme="minorEastAsia" w:hAnsiTheme="minorHAnsi" w:cstheme="minorBidi"/>
            <w:sz w:val="22"/>
            <w:szCs w:val="22"/>
            <w:lang w:eastAsia="en-AU"/>
          </w:rPr>
          <w:tab/>
        </w:r>
        <w:r w:rsidRPr="00ED2C81">
          <w:t>Inspection of premises before approval</w:t>
        </w:r>
        <w:r>
          <w:tab/>
        </w:r>
        <w:r>
          <w:fldChar w:fldCharType="begin"/>
        </w:r>
        <w:r>
          <w:instrText xml:space="preserve"> PAGEREF _Toc79403710 \h </w:instrText>
        </w:r>
        <w:r>
          <w:fldChar w:fldCharType="separate"/>
        </w:r>
        <w:r w:rsidR="000E773D">
          <w:t>103</w:t>
        </w:r>
        <w:r>
          <w:fldChar w:fldCharType="end"/>
        </w:r>
      </w:hyperlink>
    </w:p>
    <w:p w14:paraId="720AD500" w14:textId="049EBE5B" w:rsidR="001035AC" w:rsidRDefault="001035AC">
      <w:pPr>
        <w:pStyle w:val="TOC5"/>
        <w:rPr>
          <w:rFonts w:asciiTheme="minorHAnsi" w:eastAsiaTheme="minorEastAsia" w:hAnsiTheme="minorHAnsi" w:cstheme="minorBidi"/>
          <w:sz w:val="22"/>
          <w:szCs w:val="22"/>
          <w:lang w:eastAsia="en-AU"/>
        </w:rPr>
      </w:pPr>
      <w:r>
        <w:tab/>
      </w:r>
      <w:hyperlink w:anchor="_Toc79403711" w:history="1">
        <w:r w:rsidRPr="00ED2C81">
          <w:t>130</w:t>
        </w:r>
        <w:r>
          <w:rPr>
            <w:rFonts w:asciiTheme="minorHAnsi" w:eastAsiaTheme="minorEastAsia" w:hAnsiTheme="minorHAnsi" w:cstheme="minorBidi"/>
            <w:sz w:val="22"/>
            <w:szCs w:val="22"/>
            <w:lang w:eastAsia="en-AU"/>
          </w:rPr>
          <w:tab/>
        </w:r>
        <w:r w:rsidRPr="00ED2C81">
          <w:t>When applications for approval of premises can be refused</w:t>
        </w:r>
        <w:r>
          <w:tab/>
        </w:r>
        <w:r>
          <w:fldChar w:fldCharType="begin"/>
        </w:r>
        <w:r>
          <w:instrText xml:space="preserve"> PAGEREF _Toc79403711 \h </w:instrText>
        </w:r>
        <w:r>
          <w:fldChar w:fldCharType="separate"/>
        </w:r>
        <w:r w:rsidR="000E773D">
          <w:t>104</w:t>
        </w:r>
        <w:r>
          <w:fldChar w:fldCharType="end"/>
        </w:r>
      </w:hyperlink>
    </w:p>
    <w:p w14:paraId="249A62C7" w14:textId="7809FF10" w:rsidR="001035AC" w:rsidRDefault="001035AC">
      <w:pPr>
        <w:pStyle w:val="TOC5"/>
        <w:rPr>
          <w:rFonts w:asciiTheme="minorHAnsi" w:eastAsiaTheme="minorEastAsia" w:hAnsiTheme="minorHAnsi" w:cstheme="minorBidi"/>
          <w:sz w:val="22"/>
          <w:szCs w:val="22"/>
          <w:lang w:eastAsia="en-AU"/>
        </w:rPr>
      </w:pPr>
      <w:r>
        <w:tab/>
      </w:r>
      <w:hyperlink w:anchor="_Toc79403712" w:history="1">
        <w:r w:rsidRPr="00ED2C81">
          <w:t>131</w:t>
        </w:r>
        <w:r>
          <w:rPr>
            <w:rFonts w:asciiTheme="minorHAnsi" w:eastAsiaTheme="minorEastAsia" w:hAnsiTheme="minorHAnsi" w:cstheme="minorBidi"/>
            <w:sz w:val="22"/>
            <w:szCs w:val="22"/>
            <w:lang w:eastAsia="en-AU"/>
          </w:rPr>
          <w:tab/>
        </w:r>
        <w:r w:rsidRPr="00ED2C81">
          <w:t>Approval of premises and certificates of approval</w:t>
        </w:r>
        <w:r>
          <w:tab/>
        </w:r>
        <w:r>
          <w:fldChar w:fldCharType="begin"/>
        </w:r>
        <w:r>
          <w:instrText xml:space="preserve"> PAGEREF _Toc79403712 \h </w:instrText>
        </w:r>
        <w:r>
          <w:fldChar w:fldCharType="separate"/>
        </w:r>
        <w:r w:rsidR="000E773D">
          <w:t>104</w:t>
        </w:r>
        <w:r>
          <w:fldChar w:fldCharType="end"/>
        </w:r>
      </w:hyperlink>
    </w:p>
    <w:p w14:paraId="51CC36D9" w14:textId="06EE9A31" w:rsidR="001035AC" w:rsidRDefault="001035AC">
      <w:pPr>
        <w:pStyle w:val="TOC5"/>
        <w:rPr>
          <w:rFonts w:asciiTheme="minorHAnsi" w:eastAsiaTheme="minorEastAsia" w:hAnsiTheme="minorHAnsi" w:cstheme="minorBidi"/>
          <w:sz w:val="22"/>
          <w:szCs w:val="22"/>
          <w:lang w:eastAsia="en-AU"/>
        </w:rPr>
      </w:pPr>
      <w:r>
        <w:tab/>
      </w:r>
      <w:hyperlink w:anchor="_Toc79403713" w:history="1">
        <w:r w:rsidRPr="00ED2C81">
          <w:t>132</w:t>
        </w:r>
        <w:r>
          <w:rPr>
            <w:rFonts w:asciiTheme="minorHAnsi" w:eastAsiaTheme="minorEastAsia" w:hAnsiTheme="minorHAnsi" w:cstheme="minorBidi"/>
            <w:sz w:val="22"/>
            <w:szCs w:val="22"/>
            <w:lang w:eastAsia="en-AU"/>
          </w:rPr>
          <w:tab/>
        </w:r>
        <w:r w:rsidRPr="00ED2C81">
          <w:t>Approval of application for additional class of vehicles</w:t>
        </w:r>
        <w:r>
          <w:tab/>
        </w:r>
        <w:r>
          <w:fldChar w:fldCharType="begin"/>
        </w:r>
        <w:r>
          <w:instrText xml:space="preserve"> PAGEREF _Toc79403713 \h </w:instrText>
        </w:r>
        <w:r>
          <w:fldChar w:fldCharType="separate"/>
        </w:r>
        <w:r w:rsidR="000E773D">
          <w:t>104</w:t>
        </w:r>
        <w:r>
          <w:fldChar w:fldCharType="end"/>
        </w:r>
      </w:hyperlink>
    </w:p>
    <w:p w14:paraId="2260F268" w14:textId="22FD0A27" w:rsidR="001035AC" w:rsidRDefault="001035AC">
      <w:pPr>
        <w:pStyle w:val="TOC5"/>
        <w:rPr>
          <w:rFonts w:asciiTheme="minorHAnsi" w:eastAsiaTheme="minorEastAsia" w:hAnsiTheme="minorHAnsi" w:cstheme="minorBidi"/>
          <w:sz w:val="22"/>
          <w:szCs w:val="22"/>
          <w:lang w:eastAsia="en-AU"/>
        </w:rPr>
      </w:pPr>
      <w:r>
        <w:tab/>
      </w:r>
      <w:hyperlink w:anchor="_Toc79403714" w:history="1">
        <w:r w:rsidRPr="00ED2C81">
          <w:t>133</w:t>
        </w:r>
        <w:r>
          <w:rPr>
            <w:rFonts w:asciiTheme="minorHAnsi" w:eastAsiaTheme="minorEastAsia" w:hAnsiTheme="minorHAnsi" w:cstheme="minorBidi"/>
            <w:sz w:val="22"/>
            <w:szCs w:val="22"/>
            <w:lang w:eastAsia="en-AU"/>
          </w:rPr>
          <w:tab/>
        </w:r>
        <w:r w:rsidRPr="00ED2C81">
          <w:t>Surrender of approval of premises</w:t>
        </w:r>
        <w:r>
          <w:tab/>
        </w:r>
        <w:r>
          <w:fldChar w:fldCharType="begin"/>
        </w:r>
        <w:r>
          <w:instrText xml:space="preserve"> PAGEREF _Toc79403714 \h </w:instrText>
        </w:r>
        <w:r>
          <w:fldChar w:fldCharType="separate"/>
        </w:r>
        <w:r w:rsidR="000E773D">
          <w:t>105</w:t>
        </w:r>
        <w:r>
          <w:fldChar w:fldCharType="end"/>
        </w:r>
      </w:hyperlink>
    </w:p>
    <w:p w14:paraId="7C4055DF" w14:textId="6F49EB0B" w:rsidR="001035AC" w:rsidRDefault="001035AC">
      <w:pPr>
        <w:pStyle w:val="TOC5"/>
        <w:rPr>
          <w:rFonts w:asciiTheme="minorHAnsi" w:eastAsiaTheme="minorEastAsia" w:hAnsiTheme="minorHAnsi" w:cstheme="minorBidi"/>
          <w:sz w:val="22"/>
          <w:szCs w:val="22"/>
          <w:lang w:eastAsia="en-AU"/>
        </w:rPr>
      </w:pPr>
      <w:r>
        <w:tab/>
      </w:r>
      <w:hyperlink w:anchor="_Toc79403715" w:history="1">
        <w:r w:rsidRPr="00ED2C81">
          <w:t>134</w:t>
        </w:r>
        <w:r>
          <w:rPr>
            <w:rFonts w:asciiTheme="minorHAnsi" w:eastAsiaTheme="minorEastAsia" w:hAnsiTheme="minorHAnsi" w:cstheme="minorBidi"/>
            <w:sz w:val="22"/>
            <w:szCs w:val="22"/>
            <w:lang w:eastAsia="en-AU"/>
          </w:rPr>
          <w:tab/>
        </w:r>
        <w:r w:rsidRPr="00ED2C81">
          <w:t>Automatic cancellation of approval of premises</w:t>
        </w:r>
        <w:r>
          <w:tab/>
        </w:r>
        <w:r>
          <w:fldChar w:fldCharType="begin"/>
        </w:r>
        <w:r>
          <w:instrText xml:space="preserve"> PAGEREF _Toc79403715 \h </w:instrText>
        </w:r>
        <w:r>
          <w:fldChar w:fldCharType="separate"/>
        </w:r>
        <w:r w:rsidR="000E773D">
          <w:t>105</w:t>
        </w:r>
        <w:r>
          <w:fldChar w:fldCharType="end"/>
        </w:r>
      </w:hyperlink>
    </w:p>
    <w:p w14:paraId="4B2B40E6" w14:textId="3AB844C8" w:rsidR="001035AC" w:rsidRDefault="001035AC">
      <w:pPr>
        <w:pStyle w:val="TOC5"/>
        <w:rPr>
          <w:rFonts w:asciiTheme="minorHAnsi" w:eastAsiaTheme="minorEastAsia" w:hAnsiTheme="minorHAnsi" w:cstheme="minorBidi"/>
          <w:sz w:val="22"/>
          <w:szCs w:val="22"/>
          <w:lang w:eastAsia="en-AU"/>
        </w:rPr>
      </w:pPr>
      <w:r>
        <w:tab/>
      </w:r>
      <w:hyperlink w:anchor="_Toc79403716" w:history="1">
        <w:r w:rsidRPr="00ED2C81">
          <w:t>135</w:t>
        </w:r>
        <w:r>
          <w:rPr>
            <w:rFonts w:asciiTheme="minorHAnsi" w:eastAsiaTheme="minorEastAsia" w:hAnsiTheme="minorHAnsi" w:cstheme="minorBidi"/>
            <w:sz w:val="22"/>
            <w:szCs w:val="22"/>
            <w:lang w:eastAsia="en-AU"/>
          </w:rPr>
          <w:tab/>
        </w:r>
        <w:r w:rsidRPr="00ED2C81">
          <w:t>When authority may take action in relation to approval of premises</w:t>
        </w:r>
        <w:r>
          <w:tab/>
        </w:r>
        <w:r>
          <w:fldChar w:fldCharType="begin"/>
        </w:r>
        <w:r>
          <w:instrText xml:space="preserve"> PAGEREF _Toc79403716 \h </w:instrText>
        </w:r>
        <w:r>
          <w:fldChar w:fldCharType="separate"/>
        </w:r>
        <w:r w:rsidR="000E773D">
          <w:t>105</w:t>
        </w:r>
        <w:r>
          <w:fldChar w:fldCharType="end"/>
        </w:r>
      </w:hyperlink>
    </w:p>
    <w:p w14:paraId="55659F2E" w14:textId="789A24F8" w:rsidR="001035AC" w:rsidRDefault="001035AC">
      <w:pPr>
        <w:pStyle w:val="TOC5"/>
        <w:rPr>
          <w:rFonts w:asciiTheme="minorHAnsi" w:eastAsiaTheme="minorEastAsia" w:hAnsiTheme="minorHAnsi" w:cstheme="minorBidi"/>
          <w:sz w:val="22"/>
          <w:szCs w:val="22"/>
          <w:lang w:eastAsia="en-AU"/>
        </w:rPr>
      </w:pPr>
      <w:r>
        <w:tab/>
      </w:r>
      <w:hyperlink w:anchor="_Toc79403717" w:history="1">
        <w:r w:rsidRPr="00ED2C81">
          <w:t>136</w:t>
        </w:r>
        <w:r>
          <w:rPr>
            <w:rFonts w:asciiTheme="minorHAnsi" w:eastAsiaTheme="minorEastAsia" w:hAnsiTheme="minorHAnsi" w:cstheme="minorBidi"/>
            <w:sz w:val="22"/>
            <w:szCs w:val="22"/>
            <w:lang w:eastAsia="en-AU"/>
          </w:rPr>
          <w:tab/>
        </w:r>
        <w:r w:rsidRPr="00ED2C81">
          <w:t>Procedures for authority taking action in relation to approval of premises</w:t>
        </w:r>
        <w:r>
          <w:tab/>
        </w:r>
        <w:r>
          <w:fldChar w:fldCharType="begin"/>
        </w:r>
        <w:r>
          <w:instrText xml:space="preserve"> PAGEREF _Toc79403717 \h </w:instrText>
        </w:r>
        <w:r>
          <w:fldChar w:fldCharType="separate"/>
        </w:r>
        <w:r w:rsidR="000E773D">
          <w:t>106</w:t>
        </w:r>
        <w:r>
          <w:fldChar w:fldCharType="end"/>
        </w:r>
      </w:hyperlink>
    </w:p>
    <w:p w14:paraId="36988991" w14:textId="17A60E54" w:rsidR="001035AC" w:rsidRDefault="001035AC">
      <w:pPr>
        <w:pStyle w:val="TOC5"/>
        <w:rPr>
          <w:rFonts w:asciiTheme="minorHAnsi" w:eastAsiaTheme="minorEastAsia" w:hAnsiTheme="minorHAnsi" w:cstheme="minorBidi"/>
          <w:sz w:val="22"/>
          <w:szCs w:val="22"/>
          <w:lang w:eastAsia="en-AU"/>
        </w:rPr>
      </w:pPr>
      <w:r>
        <w:tab/>
      </w:r>
      <w:hyperlink w:anchor="_Toc79403718" w:history="1">
        <w:r w:rsidRPr="00ED2C81">
          <w:t>137</w:t>
        </w:r>
        <w:r>
          <w:rPr>
            <w:rFonts w:asciiTheme="minorHAnsi" w:eastAsiaTheme="minorEastAsia" w:hAnsiTheme="minorHAnsi" w:cstheme="minorBidi"/>
            <w:sz w:val="22"/>
            <w:szCs w:val="22"/>
            <w:lang w:eastAsia="en-AU"/>
          </w:rPr>
          <w:tab/>
        </w:r>
        <w:r w:rsidRPr="00ED2C81">
          <w:t>Return of certificate of approval on cancellation or suspension</w:t>
        </w:r>
        <w:r>
          <w:tab/>
        </w:r>
        <w:r>
          <w:fldChar w:fldCharType="begin"/>
        </w:r>
        <w:r>
          <w:instrText xml:space="preserve"> PAGEREF _Toc79403718 \h </w:instrText>
        </w:r>
        <w:r>
          <w:fldChar w:fldCharType="separate"/>
        </w:r>
        <w:r w:rsidR="000E773D">
          <w:t>110</w:t>
        </w:r>
        <w:r>
          <w:fldChar w:fldCharType="end"/>
        </w:r>
      </w:hyperlink>
    </w:p>
    <w:p w14:paraId="14E2620F" w14:textId="1A029FD0" w:rsidR="001035AC" w:rsidRDefault="00B20230">
      <w:pPr>
        <w:pStyle w:val="TOC3"/>
        <w:rPr>
          <w:rFonts w:asciiTheme="minorHAnsi" w:eastAsiaTheme="minorEastAsia" w:hAnsiTheme="minorHAnsi" w:cstheme="minorBidi"/>
          <w:b w:val="0"/>
          <w:sz w:val="22"/>
          <w:szCs w:val="22"/>
          <w:lang w:eastAsia="en-AU"/>
        </w:rPr>
      </w:pPr>
      <w:hyperlink w:anchor="_Toc79403719" w:history="1">
        <w:r w:rsidR="001035AC" w:rsidRPr="00ED2C81">
          <w:t>Division 6.3.4</w:t>
        </w:r>
        <w:r w:rsidR="001035AC">
          <w:rPr>
            <w:rFonts w:asciiTheme="minorHAnsi" w:eastAsiaTheme="minorEastAsia" w:hAnsiTheme="minorHAnsi" w:cstheme="minorBidi"/>
            <w:b w:val="0"/>
            <w:sz w:val="22"/>
            <w:szCs w:val="22"/>
            <w:lang w:eastAsia="en-AU"/>
          </w:rPr>
          <w:tab/>
        </w:r>
        <w:r w:rsidR="001035AC" w:rsidRPr="00ED2C81">
          <w:t>General duties of proprietors of approved premises</w:t>
        </w:r>
        <w:r w:rsidR="001035AC" w:rsidRPr="001035AC">
          <w:rPr>
            <w:vanish/>
          </w:rPr>
          <w:tab/>
        </w:r>
        <w:r w:rsidR="001035AC" w:rsidRPr="001035AC">
          <w:rPr>
            <w:vanish/>
          </w:rPr>
          <w:fldChar w:fldCharType="begin"/>
        </w:r>
        <w:r w:rsidR="001035AC" w:rsidRPr="001035AC">
          <w:rPr>
            <w:vanish/>
          </w:rPr>
          <w:instrText xml:space="preserve"> PAGEREF _Toc79403719 \h </w:instrText>
        </w:r>
        <w:r w:rsidR="001035AC" w:rsidRPr="001035AC">
          <w:rPr>
            <w:vanish/>
          </w:rPr>
        </w:r>
        <w:r w:rsidR="001035AC" w:rsidRPr="001035AC">
          <w:rPr>
            <w:vanish/>
          </w:rPr>
          <w:fldChar w:fldCharType="separate"/>
        </w:r>
        <w:r w:rsidR="000E773D">
          <w:rPr>
            <w:vanish/>
          </w:rPr>
          <w:t>110</w:t>
        </w:r>
        <w:r w:rsidR="001035AC" w:rsidRPr="001035AC">
          <w:rPr>
            <w:vanish/>
          </w:rPr>
          <w:fldChar w:fldCharType="end"/>
        </w:r>
      </w:hyperlink>
    </w:p>
    <w:p w14:paraId="4BD89FE2" w14:textId="0F412C43" w:rsidR="001035AC" w:rsidRDefault="001035AC">
      <w:pPr>
        <w:pStyle w:val="TOC5"/>
        <w:rPr>
          <w:rFonts w:asciiTheme="minorHAnsi" w:eastAsiaTheme="minorEastAsia" w:hAnsiTheme="minorHAnsi" w:cstheme="minorBidi"/>
          <w:sz w:val="22"/>
          <w:szCs w:val="22"/>
          <w:lang w:eastAsia="en-AU"/>
        </w:rPr>
      </w:pPr>
      <w:r>
        <w:tab/>
      </w:r>
      <w:hyperlink w:anchor="_Toc79403720" w:history="1">
        <w:r w:rsidRPr="00ED2C81">
          <w:t>138</w:t>
        </w:r>
        <w:r>
          <w:rPr>
            <w:rFonts w:asciiTheme="minorHAnsi" w:eastAsiaTheme="minorEastAsia" w:hAnsiTheme="minorHAnsi" w:cstheme="minorBidi"/>
            <w:sz w:val="22"/>
            <w:szCs w:val="22"/>
            <w:lang w:eastAsia="en-AU"/>
          </w:rPr>
          <w:tab/>
        </w:r>
        <w:r w:rsidRPr="00ED2C81">
          <w:t>Certificate of approval to be displayed at approved premises</w:t>
        </w:r>
        <w:r>
          <w:tab/>
        </w:r>
        <w:r>
          <w:fldChar w:fldCharType="begin"/>
        </w:r>
        <w:r>
          <w:instrText xml:space="preserve"> PAGEREF _Toc79403720 \h </w:instrText>
        </w:r>
        <w:r>
          <w:fldChar w:fldCharType="separate"/>
        </w:r>
        <w:r w:rsidR="000E773D">
          <w:t>110</w:t>
        </w:r>
        <w:r>
          <w:fldChar w:fldCharType="end"/>
        </w:r>
      </w:hyperlink>
    </w:p>
    <w:p w14:paraId="507A710D" w14:textId="34B5CCEA" w:rsidR="001035AC" w:rsidRDefault="001035AC">
      <w:pPr>
        <w:pStyle w:val="TOC5"/>
        <w:rPr>
          <w:rFonts w:asciiTheme="minorHAnsi" w:eastAsiaTheme="minorEastAsia" w:hAnsiTheme="minorHAnsi" w:cstheme="minorBidi"/>
          <w:sz w:val="22"/>
          <w:szCs w:val="22"/>
          <w:lang w:eastAsia="en-AU"/>
        </w:rPr>
      </w:pPr>
      <w:r>
        <w:tab/>
      </w:r>
      <w:hyperlink w:anchor="_Toc79403721" w:history="1">
        <w:r w:rsidRPr="00ED2C81">
          <w:t>139</w:t>
        </w:r>
        <w:r>
          <w:rPr>
            <w:rFonts w:asciiTheme="minorHAnsi" w:eastAsiaTheme="minorEastAsia" w:hAnsiTheme="minorHAnsi" w:cstheme="minorBidi"/>
            <w:sz w:val="22"/>
            <w:szCs w:val="22"/>
            <w:lang w:eastAsia="en-AU"/>
          </w:rPr>
          <w:tab/>
        </w:r>
        <w:r w:rsidRPr="00ED2C81">
          <w:t>Manuals and design rules to be kept at approved premises</w:t>
        </w:r>
        <w:r>
          <w:tab/>
        </w:r>
        <w:r>
          <w:fldChar w:fldCharType="begin"/>
        </w:r>
        <w:r>
          <w:instrText xml:space="preserve"> PAGEREF _Toc79403721 \h </w:instrText>
        </w:r>
        <w:r>
          <w:fldChar w:fldCharType="separate"/>
        </w:r>
        <w:r w:rsidR="000E773D">
          <w:t>110</w:t>
        </w:r>
        <w:r>
          <w:fldChar w:fldCharType="end"/>
        </w:r>
      </w:hyperlink>
    </w:p>
    <w:p w14:paraId="044FD24C" w14:textId="0BBA82E4" w:rsidR="001035AC" w:rsidRDefault="001035AC">
      <w:pPr>
        <w:pStyle w:val="TOC5"/>
        <w:rPr>
          <w:rFonts w:asciiTheme="minorHAnsi" w:eastAsiaTheme="minorEastAsia" w:hAnsiTheme="minorHAnsi" w:cstheme="minorBidi"/>
          <w:sz w:val="22"/>
          <w:szCs w:val="22"/>
          <w:lang w:eastAsia="en-AU"/>
        </w:rPr>
      </w:pPr>
      <w:r>
        <w:tab/>
      </w:r>
      <w:hyperlink w:anchor="_Toc79403722" w:history="1">
        <w:r w:rsidRPr="00ED2C81">
          <w:t>140</w:t>
        </w:r>
        <w:r>
          <w:rPr>
            <w:rFonts w:asciiTheme="minorHAnsi" w:eastAsiaTheme="minorEastAsia" w:hAnsiTheme="minorHAnsi" w:cstheme="minorBidi"/>
            <w:sz w:val="22"/>
            <w:szCs w:val="22"/>
            <w:lang w:eastAsia="en-AU"/>
          </w:rPr>
          <w:tab/>
        </w:r>
        <w:r w:rsidRPr="00ED2C81">
          <w:t>Notice to be displayed at approved premises</w:t>
        </w:r>
        <w:r>
          <w:tab/>
        </w:r>
        <w:r>
          <w:fldChar w:fldCharType="begin"/>
        </w:r>
        <w:r>
          <w:instrText xml:space="preserve"> PAGEREF _Toc79403722 \h </w:instrText>
        </w:r>
        <w:r>
          <w:fldChar w:fldCharType="separate"/>
        </w:r>
        <w:r w:rsidR="000E773D">
          <w:t>111</w:t>
        </w:r>
        <w:r>
          <w:fldChar w:fldCharType="end"/>
        </w:r>
      </w:hyperlink>
    </w:p>
    <w:p w14:paraId="05436788" w14:textId="3E7E8E44" w:rsidR="001035AC" w:rsidRDefault="001035AC">
      <w:pPr>
        <w:pStyle w:val="TOC5"/>
        <w:rPr>
          <w:rFonts w:asciiTheme="minorHAnsi" w:eastAsiaTheme="minorEastAsia" w:hAnsiTheme="minorHAnsi" w:cstheme="minorBidi"/>
          <w:sz w:val="22"/>
          <w:szCs w:val="22"/>
          <w:lang w:eastAsia="en-AU"/>
        </w:rPr>
      </w:pPr>
      <w:r>
        <w:tab/>
      </w:r>
      <w:hyperlink w:anchor="_Toc79403723" w:history="1">
        <w:r w:rsidRPr="00ED2C81">
          <w:t>141</w:t>
        </w:r>
        <w:r>
          <w:rPr>
            <w:rFonts w:asciiTheme="minorHAnsi" w:eastAsiaTheme="minorEastAsia" w:hAnsiTheme="minorHAnsi" w:cstheme="minorBidi"/>
            <w:sz w:val="22"/>
            <w:szCs w:val="22"/>
            <w:lang w:eastAsia="en-AU"/>
          </w:rPr>
          <w:tab/>
        </w:r>
        <w:r w:rsidRPr="00ED2C81">
          <w:t>Proprietor of approved premises to give notice on ceasing to be proprietor</w:t>
        </w:r>
        <w:r>
          <w:tab/>
        </w:r>
        <w:r>
          <w:fldChar w:fldCharType="begin"/>
        </w:r>
        <w:r>
          <w:instrText xml:space="preserve"> PAGEREF _Toc79403723 \h </w:instrText>
        </w:r>
        <w:r>
          <w:fldChar w:fldCharType="separate"/>
        </w:r>
        <w:r w:rsidR="000E773D">
          <w:t>111</w:t>
        </w:r>
        <w:r>
          <w:fldChar w:fldCharType="end"/>
        </w:r>
      </w:hyperlink>
    </w:p>
    <w:p w14:paraId="05E78F8C" w14:textId="208C5AC0" w:rsidR="001035AC" w:rsidRDefault="001035AC">
      <w:pPr>
        <w:pStyle w:val="TOC5"/>
        <w:rPr>
          <w:rFonts w:asciiTheme="minorHAnsi" w:eastAsiaTheme="minorEastAsia" w:hAnsiTheme="minorHAnsi" w:cstheme="minorBidi"/>
          <w:sz w:val="22"/>
          <w:szCs w:val="22"/>
          <w:lang w:eastAsia="en-AU"/>
        </w:rPr>
      </w:pPr>
      <w:r>
        <w:tab/>
      </w:r>
      <w:hyperlink w:anchor="_Toc79403724" w:history="1">
        <w:r w:rsidRPr="00ED2C81">
          <w:t>142</w:t>
        </w:r>
        <w:r>
          <w:rPr>
            <w:rFonts w:asciiTheme="minorHAnsi" w:eastAsiaTheme="minorEastAsia" w:hAnsiTheme="minorHAnsi" w:cstheme="minorBidi"/>
            <w:sz w:val="22"/>
            <w:szCs w:val="22"/>
            <w:lang w:eastAsia="en-AU"/>
          </w:rPr>
          <w:tab/>
        </w:r>
        <w:r w:rsidRPr="00ED2C81">
          <w:t>Change of name of proprietor of approved premises</w:t>
        </w:r>
        <w:r>
          <w:tab/>
        </w:r>
        <w:r>
          <w:fldChar w:fldCharType="begin"/>
        </w:r>
        <w:r>
          <w:instrText xml:space="preserve"> PAGEREF _Toc79403724 \h </w:instrText>
        </w:r>
        <w:r>
          <w:fldChar w:fldCharType="separate"/>
        </w:r>
        <w:r w:rsidR="000E773D">
          <w:t>111</w:t>
        </w:r>
        <w:r>
          <w:fldChar w:fldCharType="end"/>
        </w:r>
      </w:hyperlink>
    </w:p>
    <w:p w14:paraId="1F7A97BF" w14:textId="0E38DB0B" w:rsidR="001035AC" w:rsidRDefault="00B20230">
      <w:pPr>
        <w:pStyle w:val="TOC3"/>
        <w:rPr>
          <w:rFonts w:asciiTheme="minorHAnsi" w:eastAsiaTheme="minorEastAsia" w:hAnsiTheme="minorHAnsi" w:cstheme="minorBidi"/>
          <w:b w:val="0"/>
          <w:sz w:val="22"/>
          <w:szCs w:val="22"/>
          <w:lang w:eastAsia="en-AU"/>
        </w:rPr>
      </w:pPr>
      <w:hyperlink w:anchor="_Toc79403725" w:history="1">
        <w:r w:rsidR="001035AC" w:rsidRPr="00ED2C81">
          <w:t>Division 6.3.5</w:t>
        </w:r>
        <w:r w:rsidR="001035AC">
          <w:rPr>
            <w:rFonts w:asciiTheme="minorHAnsi" w:eastAsiaTheme="minorEastAsia" w:hAnsiTheme="minorHAnsi" w:cstheme="minorBidi"/>
            <w:b w:val="0"/>
            <w:sz w:val="22"/>
            <w:szCs w:val="22"/>
            <w:lang w:eastAsia="en-AU"/>
          </w:rPr>
          <w:tab/>
        </w:r>
        <w:r w:rsidR="001035AC" w:rsidRPr="00ED2C81">
          <w:t>Inspections and tests of vehicles</w:t>
        </w:r>
        <w:r w:rsidR="001035AC" w:rsidRPr="001035AC">
          <w:rPr>
            <w:vanish/>
          </w:rPr>
          <w:tab/>
        </w:r>
        <w:r w:rsidR="001035AC" w:rsidRPr="001035AC">
          <w:rPr>
            <w:vanish/>
          </w:rPr>
          <w:fldChar w:fldCharType="begin"/>
        </w:r>
        <w:r w:rsidR="001035AC" w:rsidRPr="001035AC">
          <w:rPr>
            <w:vanish/>
          </w:rPr>
          <w:instrText xml:space="preserve"> PAGEREF _Toc79403725 \h </w:instrText>
        </w:r>
        <w:r w:rsidR="001035AC" w:rsidRPr="001035AC">
          <w:rPr>
            <w:vanish/>
          </w:rPr>
        </w:r>
        <w:r w:rsidR="001035AC" w:rsidRPr="001035AC">
          <w:rPr>
            <w:vanish/>
          </w:rPr>
          <w:fldChar w:fldCharType="separate"/>
        </w:r>
        <w:r w:rsidR="000E773D">
          <w:rPr>
            <w:vanish/>
          </w:rPr>
          <w:t>112</w:t>
        </w:r>
        <w:r w:rsidR="001035AC" w:rsidRPr="001035AC">
          <w:rPr>
            <w:vanish/>
          </w:rPr>
          <w:fldChar w:fldCharType="end"/>
        </w:r>
      </w:hyperlink>
    </w:p>
    <w:p w14:paraId="3D1C4278" w14:textId="4E496FD9" w:rsidR="001035AC" w:rsidRDefault="001035AC">
      <w:pPr>
        <w:pStyle w:val="TOC5"/>
        <w:rPr>
          <w:rFonts w:asciiTheme="minorHAnsi" w:eastAsiaTheme="minorEastAsia" w:hAnsiTheme="minorHAnsi" w:cstheme="minorBidi"/>
          <w:sz w:val="22"/>
          <w:szCs w:val="22"/>
          <w:lang w:eastAsia="en-AU"/>
        </w:rPr>
      </w:pPr>
      <w:r>
        <w:tab/>
      </w:r>
      <w:hyperlink w:anchor="_Toc79403726" w:history="1">
        <w:r w:rsidRPr="00ED2C81">
          <w:t>143</w:t>
        </w:r>
        <w:r>
          <w:rPr>
            <w:rFonts w:asciiTheme="minorHAnsi" w:eastAsiaTheme="minorEastAsia" w:hAnsiTheme="minorHAnsi" w:cstheme="minorBidi"/>
            <w:sz w:val="22"/>
            <w:szCs w:val="22"/>
            <w:lang w:eastAsia="en-AU"/>
          </w:rPr>
          <w:tab/>
        </w:r>
        <w:r w:rsidRPr="00ED2C81">
          <w:t>Inspection of vehicles</w:t>
        </w:r>
        <w:r>
          <w:tab/>
        </w:r>
        <w:r>
          <w:fldChar w:fldCharType="begin"/>
        </w:r>
        <w:r>
          <w:instrText xml:space="preserve"> PAGEREF _Toc79403726 \h </w:instrText>
        </w:r>
        <w:r>
          <w:fldChar w:fldCharType="separate"/>
        </w:r>
        <w:r w:rsidR="000E773D">
          <w:t>112</w:t>
        </w:r>
        <w:r>
          <w:fldChar w:fldCharType="end"/>
        </w:r>
      </w:hyperlink>
    </w:p>
    <w:p w14:paraId="002EC566" w14:textId="5B750ECB" w:rsidR="001035AC" w:rsidRDefault="001035AC">
      <w:pPr>
        <w:pStyle w:val="TOC5"/>
        <w:rPr>
          <w:rFonts w:asciiTheme="minorHAnsi" w:eastAsiaTheme="minorEastAsia" w:hAnsiTheme="minorHAnsi" w:cstheme="minorBidi"/>
          <w:sz w:val="22"/>
          <w:szCs w:val="22"/>
          <w:lang w:eastAsia="en-AU"/>
        </w:rPr>
      </w:pPr>
      <w:r>
        <w:tab/>
      </w:r>
      <w:hyperlink w:anchor="_Toc79403727" w:history="1">
        <w:r w:rsidRPr="00ED2C81">
          <w:t>144</w:t>
        </w:r>
        <w:r>
          <w:rPr>
            <w:rFonts w:asciiTheme="minorHAnsi" w:eastAsiaTheme="minorEastAsia" w:hAnsiTheme="minorHAnsi" w:cstheme="minorBidi"/>
            <w:sz w:val="22"/>
            <w:szCs w:val="22"/>
            <w:lang w:eastAsia="en-AU"/>
          </w:rPr>
          <w:tab/>
        </w:r>
        <w:r w:rsidRPr="00ED2C81">
          <w:t>Vehicles to be inspected on request</w:t>
        </w:r>
        <w:r>
          <w:tab/>
        </w:r>
        <w:r>
          <w:fldChar w:fldCharType="begin"/>
        </w:r>
        <w:r>
          <w:instrText xml:space="preserve"> PAGEREF _Toc79403727 \h </w:instrText>
        </w:r>
        <w:r>
          <w:fldChar w:fldCharType="separate"/>
        </w:r>
        <w:r w:rsidR="000E773D">
          <w:t>112</w:t>
        </w:r>
        <w:r>
          <w:fldChar w:fldCharType="end"/>
        </w:r>
      </w:hyperlink>
    </w:p>
    <w:p w14:paraId="1D577854" w14:textId="1068AB6E" w:rsidR="001035AC" w:rsidRDefault="001035AC">
      <w:pPr>
        <w:pStyle w:val="TOC5"/>
        <w:rPr>
          <w:rFonts w:asciiTheme="minorHAnsi" w:eastAsiaTheme="minorEastAsia" w:hAnsiTheme="minorHAnsi" w:cstheme="minorBidi"/>
          <w:sz w:val="22"/>
          <w:szCs w:val="22"/>
          <w:lang w:eastAsia="en-AU"/>
        </w:rPr>
      </w:pPr>
      <w:r>
        <w:tab/>
      </w:r>
      <w:hyperlink w:anchor="_Toc79403728" w:history="1">
        <w:r w:rsidRPr="00ED2C81">
          <w:t>145</w:t>
        </w:r>
        <w:r>
          <w:rPr>
            <w:rFonts w:asciiTheme="minorHAnsi" w:eastAsiaTheme="minorEastAsia" w:hAnsiTheme="minorHAnsi" w:cstheme="minorBidi"/>
            <w:sz w:val="22"/>
            <w:szCs w:val="22"/>
            <w:lang w:eastAsia="en-AU"/>
          </w:rPr>
          <w:tab/>
        </w:r>
        <w:r w:rsidRPr="00ED2C81">
          <w:t>Duties of authorised examiners inspecting and testing vehicles</w:t>
        </w:r>
        <w:r>
          <w:tab/>
        </w:r>
        <w:r>
          <w:fldChar w:fldCharType="begin"/>
        </w:r>
        <w:r>
          <w:instrText xml:space="preserve"> PAGEREF _Toc79403728 \h </w:instrText>
        </w:r>
        <w:r>
          <w:fldChar w:fldCharType="separate"/>
        </w:r>
        <w:r w:rsidR="000E773D">
          <w:t>113</w:t>
        </w:r>
        <w:r>
          <w:fldChar w:fldCharType="end"/>
        </w:r>
      </w:hyperlink>
    </w:p>
    <w:p w14:paraId="3FAFF0AE" w14:textId="024FB498" w:rsidR="001035AC" w:rsidRDefault="001035AC">
      <w:pPr>
        <w:pStyle w:val="TOC5"/>
        <w:rPr>
          <w:rFonts w:asciiTheme="minorHAnsi" w:eastAsiaTheme="minorEastAsia" w:hAnsiTheme="minorHAnsi" w:cstheme="minorBidi"/>
          <w:sz w:val="22"/>
          <w:szCs w:val="22"/>
          <w:lang w:eastAsia="en-AU"/>
        </w:rPr>
      </w:pPr>
      <w:r>
        <w:tab/>
      </w:r>
      <w:hyperlink w:anchor="_Toc79403729" w:history="1">
        <w:r w:rsidRPr="00ED2C81">
          <w:t>146</w:t>
        </w:r>
        <w:r>
          <w:rPr>
            <w:rFonts w:asciiTheme="minorHAnsi" w:eastAsiaTheme="minorEastAsia" w:hAnsiTheme="minorHAnsi" w:cstheme="minorBidi"/>
            <w:sz w:val="22"/>
            <w:szCs w:val="22"/>
            <w:lang w:eastAsia="en-AU"/>
          </w:rPr>
          <w:tab/>
        </w:r>
        <w:r w:rsidRPr="00ED2C81">
          <w:t>Issue of certificates of inspection etc</w:t>
        </w:r>
        <w:r>
          <w:tab/>
        </w:r>
        <w:r>
          <w:fldChar w:fldCharType="begin"/>
        </w:r>
        <w:r>
          <w:instrText xml:space="preserve"> PAGEREF _Toc79403729 \h </w:instrText>
        </w:r>
        <w:r>
          <w:fldChar w:fldCharType="separate"/>
        </w:r>
        <w:r w:rsidR="000E773D">
          <w:t>113</w:t>
        </w:r>
        <w:r>
          <w:fldChar w:fldCharType="end"/>
        </w:r>
      </w:hyperlink>
    </w:p>
    <w:p w14:paraId="5BB113FB" w14:textId="6E2AFB7B" w:rsidR="001035AC" w:rsidRDefault="001035AC">
      <w:pPr>
        <w:pStyle w:val="TOC5"/>
        <w:rPr>
          <w:rFonts w:asciiTheme="minorHAnsi" w:eastAsiaTheme="minorEastAsia" w:hAnsiTheme="minorHAnsi" w:cstheme="minorBidi"/>
          <w:sz w:val="22"/>
          <w:szCs w:val="22"/>
          <w:lang w:eastAsia="en-AU"/>
        </w:rPr>
      </w:pPr>
      <w:r>
        <w:tab/>
      </w:r>
      <w:hyperlink w:anchor="_Toc79403730" w:history="1">
        <w:r w:rsidRPr="00ED2C81">
          <w:t>147</w:t>
        </w:r>
        <w:r>
          <w:rPr>
            <w:rFonts w:asciiTheme="minorHAnsi" w:eastAsiaTheme="minorEastAsia" w:hAnsiTheme="minorHAnsi" w:cstheme="minorBidi"/>
            <w:sz w:val="22"/>
            <w:szCs w:val="22"/>
            <w:lang w:eastAsia="en-AU"/>
          </w:rPr>
          <w:tab/>
        </w:r>
        <w:r w:rsidRPr="00ED2C81">
          <w:t>People by whom inspections may be carried out</w:t>
        </w:r>
        <w:r>
          <w:tab/>
        </w:r>
        <w:r>
          <w:fldChar w:fldCharType="begin"/>
        </w:r>
        <w:r>
          <w:instrText xml:space="preserve"> PAGEREF _Toc79403730 \h </w:instrText>
        </w:r>
        <w:r>
          <w:fldChar w:fldCharType="separate"/>
        </w:r>
        <w:r w:rsidR="000E773D">
          <w:t>114</w:t>
        </w:r>
        <w:r>
          <w:fldChar w:fldCharType="end"/>
        </w:r>
      </w:hyperlink>
    </w:p>
    <w:p w14:paraId="33587D0B" w14:textId="61D06C54" w:rsidR="001035AC" w:rsidRDefault="001035AC">
      <w:pPr>
        <w:pStyle w:val="TOC5"/>
        <w:rPr>
          <w:rFonts w:asciiTheme="minorHAnsi" w:eastAsiaTheme="minorEastAsia" w:hAnsiTheme="minorHAnsi" w:cstheme="minorBidi"/>
          <w:sz w:val="22"/>
          <w:szCs w:val="22"/>
          <w:lang w:eastAsia="en-AU"/>
        </w:rPr>
      </w:pPr>
      <w:r>
        <w:tab/>
      </w:r>
      <w:hyperlink w:anchor="_Toc79403731" w:history="1">
        <w:r w:rsidRPr="00ED2C81">
          <w:t>148</w:t>
        </w:r>
        <w:r>
          <w:rPr>
            <w:rFonts w:asciiTheme="minorHAnsi" w:eastAsiaTheme="minorEastAsia" w:hAnsiTheme="minorHAnsi" w:cstheme="minorBidi"/>
            <w:sz w:val="22"/>
            <w:szCs w:val="22"/>
            <w:lang w:eastAsia="en-AU"/>
          </w:rPr>
          <w:tab/>
        </w:r>
        <w:r w:rsidRPr="00ED2C81">
          <w:t>Fees payable on inspection</w:t>
        </w:r>
        <w:r>
          <w:tab/>
        </w:r>
        <w:r>
          <w:fldChar w:fldCharType="begin"/>
        </w:r>
        <w:r>
          <w:instrText xml:space="preserve"> PAGEREF _Toc79403731 \h </w:instrText>
        </w:r>
        <w:r>
          <w:fldChar w:fldCharType="separate"/>
        </w:r>
        <w:r w:rsidR="000E773D">
          <w:t>115</w:t>
        </w:r>
        <w:r>
          <w:fldChar w:fldCharType="end"/>
        </w:r>
      </w:hyperlink>
    </w:p>
    <w:p w14:paraId="64C1E84F" w14:textId="3F120E27" w:rsidR="001035AC" w:rsidRDefault="001035AC">
      <w:pPr>
        <w:pStyle w:val="TOC5"/>
        <w:rPr>
          <w:rFonts w:asciiTheme="minorHAnsi" w:eastAsiaTheme="minorEastAsia" w:hAnsiTheme="minorHAnsi" w:cstheme="minorBidi"/>
          <w:sz w:val="22"/>
          <w:szCs w:val="22"/>
          <w:lang w:eastAsia="en-AU"/>
        </w:rPr>
      </w:pPr>
      <w:r>
        <w:lastRenderedPageBreak/>
        <w:tab/>
      </w:r>
      <w:hyperlink w:anchor="_Toc79403732" w:history="1">
        <w:r w:rsidRPr="00ED2C81">
          <w:t>149</w:t>
        </w:r>
        <w:r>
          <w:rPr>
            <w:rFonts w:asciiTheme="minorHAnsi" w:eastAsiaTheme="minorEastAsia" w:hAnsiTheme="minorHAnsi" w:cstheme="minorBidi"/>
            <w:sz w:val="22"/>
            <w:szCs w:val="22"/>
            <w:lang w:eastAsia="en-AU"/>
          </w:rPr>
          <w:tab/>
        </w:r>
        <w:r w:rsidRPr="00ED2C81">
          <w:t>Offences relating to unauthorised people and unapproved premises</w:t>
        </w:r>
        <w:r>
          <w:tab/>
        </w:r>
        <w:r>
          <w:fldChar w:fldCharType="begin"/>
        </w:r>
        <w:r>
          <w:instrText xml:space="preserve"> PAGEREF _Toc79403732 \h </w:instrText>
        </w:r>
        <w:r>
          <w:fldChar w:fldCharType="separate"/>
        </w:r>
        <w:r w:rsidR="000E773D">
          <w:t>115</w:t>
        </w:r>
        <w:r>
          <w:fldChar w:fldCharType="end"/>
        </w:r>
      </w:hyperlink>
    </w:p>
    <w:p w14:paraId="7DFA0C51" w14:textId="2C82C152" w:rsidR="001035AC" w:rsidRDefault="001035AC">
      <w:pPr>
        <w:pStyle w:val="TOC5"/>
        <w:rPr>
          <w:rFonts w:asciiTheme="minorHAnsi" w:eastAsiaTheme="minorEastAsia" w:hAnsiTheme="minorHAnsi" w:cstheme="minorBidi"/>
          <w:sz w:val="22"/>
          <w:szCs w:val="22"/>
          <w:lang w:eastAsia="en-AU"/>
        </w:rPr>
      </w:pPr>
      <w:r>
        <w:tab/>
      </w:r>
      <w:hyperlink w:anchor="_Toc79403733" w:history="1">
        <w:r w:rsidRPr="00ED2C81">
          <w:t>150</w:t>
        </w:r>
        <w:r>
          <w:rPr>
            <w:rFonts w:asciiTheme="minorHAnsi" w:eastAsiaTheme="minorEastAsia" w:hAnsiTheme="minorHAnsi" w:cstheme="minorBidi"/>
            <w:sz w:val="22"/>
            <w:szCs w:val="22"/>
            <w:lang w:eastAsia="en-AU"/>
          </w:rPr>
          <w:tab/>
        </w:r>
        <w:r w:rsidRPr="00ED2C81">
          <w:t>Review of decision of authorised examiner</w:t>
        </w:r>
        <w:r>
          <w:tab/>
        </w:r>
        <w:r>
          <w:fldChar w:fldCharType="begin"/>
        </w:r>
        <w:r>
          <w:instrText xml:space="preserve"> PAGEREF _Toc79403733 \h </w:instrText>
        </w:r>
        <w:r>
          <w:fldChar w:fldCharType="separate"/>
        </w:r>
        <w:r w:rsidR="000E773D">
          <w:t>116</w:t>
        </w:r>
        <w:r>
          <w:fldChar w:fldCharType="end"/>
        </w:r>
      </w:hyperlink>
    </w:p>
    <w:p w14:paraId="7CB775A9" w14:textId="0223F7E8" w:rsidR="001035AC" w:rsidRDefault="00B20230">
      <w:pPr>
        <w:pStyle w:val="TOC3"/>
        <w:rPr>
          <w:rFonts w:asciiTheme="minorHAnsi" w:eastAsiaTheme="minorEastAsia" w:hAnsiTheme="minorHAnsi" w:cstheme="minorBidi"/>
          <w:b w:val="0"/>
          <w:sz w:val="22"/>
          <w:szCs w:val="22"/>
          <w:lang w:eastAsia="en-AU"/>
        </w:rPr>
      </w:pPr>
      <w:hyperlink w:anchor="_Toc79403734" w:history="1">
        <w:r w:rsidR="001035AC" w:rsidRPr="00ED2C81">
          <w:t>Division 6.3.6</w:t>
        </w:r>
        <w:r w:rsidR="001035AC">
          <w:rPr>
            <w:rFonts w:asciiTheme="minorHAnsi" w:eastAsiaTheme="minorEastAsia" w:hAnsiTheme="minorHAnsi" w:cstheme="minorBidi"/>
            <w:b w:val="0"/>
            <w:sz w:val="22"/>
            <w:szCs w:val="22"/>
            <w:lang w:eastAsia="en-AU"/>
          </w:rPr>
          <w:tab/>
        </w:r>
        <w:r w:rsidR="001035AC" w:rsidRPr="00ED2C81">
          <w:t>Miscellaneous</w:t>
        </w:r>
        <w:r w:rsidR="001035AC" w:rsidRPr="001035AC">
          <w:rPr>
            <w:vanish/>
          </w:rPr>
          <w:tab/>
        </w:r>
        <w:r w:rsidR="001035AC" w:rsidRPr="001035AC">
          <w:rPr>
            <w:vanish/>
          </w:rPr>
          <w:fldChar w:fldCharType="begin"/>
        </w:r>
        <w:r w:rsidR="001035AC" w:rsidRPr="001035AC">
          <w:rPr>
            <w:vanish/>
          </w:rPr>
          <w:instrText xml:space="preserve"> PAGEREF _Toc79403734 \h </w:instrText>
        </w:r>
        <w:r w:rsidR="001035AC" w:rsidRPr="001035AC">
          <w:rPr>
            <w:vanish/>
          </w:rPr>
        </w:r>
        <w:r w:rsidR="001035AC" w:rsidRPr="001035AC">
          <w:rPr>
            <w:vanish/>
          </w:rPr>
          <w:fldChar w:fldCharType="separate"/>
        </w:r>
        <w:r w:rsidR="000E773D">
          <w:rPr>
            <w:vanish/>
          </w:rPr>
          <w:t>116</w:t>
        </w:r>
        <w:r w:rsidR="001035AC" w:rsidRPr="001035AC">
          <w:rPr>
            <w:vanish/>
          </w:rPr>
          <w:fldChar w:fldCharType="end"/>
        </w:r>
      </w:hyperlink>
    </w:p>
    <w:p w14:paraId="2529C683" w14:textId="29CC6C96" w:rsidR="001035AC" w:rsidRDefault="001035AC">
      <w:pPr>
        <w:pStyle w:val="TOC5"/>
        <w:rPr>
          <w:rFonts w:asciiTheme="minorHAnsi" w:eastAsiaTheme="minorEastAsia" w:hAnsiTheme="minorHAnsi" w:cstheme="minorBidi"/>
          <w:sz w:val="22"/>
          <w:szCs w:val="22"/>
          <w:lang w:eastAsia="en-AU"/>
        </w:rPr>
      </w:pPr>
      <w:r>
        <w:tab/>
      </w:r>
      <w:hyperlink w:anchor="_Toc79403735" w:history="1">
        <w:r w:rsidRPr="00ED2C81">
          <w:t>152</w:t>
        </w:r>
        <w:r>
          <w:rPr>
            <w:rFonts w:asciiTheme="minorHAnsi" w:eastAsiaTheme="minorEastAsia" w:hAnsiTheme="minorHAnsi" w:cstheme="minorBidi"/>
            <w:sz w:val="22"/>
            <w:szCs w:val="22"/>
            <w:lang w:eastAsia="en-AU"/>
          </w:rPr>
          <w:tab/>
        </w:r>
        <w:r w:rsidRPr="00ED2C81">
          <w:t>Issue of replacement certificates of appointment and approval</w:t>
        </w:r>
        <w:r>
          <w:tab/>
        </w:r>
        <w:r>
          <w:fldChar w:fldCharType="begin"/>
        </w:r>
        <w:r>
          <w:instrText xml:space="preserve"> PAGEREF _Toc79403735 \h </w:instrText>
        </w:r>
        <w:r>
          <w:fldChar w:fldCharType="separate"/>
        </w:r>
        <w:r w:rsidR="000E773D">
          <w:t>116</w:t>
        </w:r>
        <w:r>
          <w:fldChar w:fldCharType="end"/>
        </w:r>
      </w:hyperlink>
    </w:p>
    <w:p w14:paraId="4EB15BA4" w14:textId="63E0C4BE" w:rsidR="001035AC" w:rsidRDefault="001035AC">
      <w:pPr>
        <w:pStyle w:val="TOC5"/>
        <w:rPr>
          <w:rFonts w:asciiTheme="minorHAnsi" w:eastAsiaTheme="minorEastAsia" w:hAnsiTheme="minorHAnsi" w:cstheme="minorBidi"/>
          <w:sz w:val="22"/>
          <w:szCs w:val="22"/>
          <w:lang w:eastAsia="en-AU"/>
        </w:rPr>
      </w:pPr>
      <w:r>
        <w:tab/>
      </w:r>
      <w:hyperlink w:anchor="_Toc79403736" w:history="1">
        <w:r w:rsidRPr="00ED2C81">
          <w:t>153</w:t>
        </w:r>
        <w:r>
          <w:rPr>
            <w:rFonts w:asciiTheme="minorHAnsi" w:eastAsiaTheme="minorEastAsia" w:hAnsiTheme="minorHAnsi" w:cstheme="minorBidi"/>
            <w:sz w:val="22"/>
            <w:szCs w:val="22"/>
            <w:lang w:eastAsia="en-AU"/>
          </w:rPr>
          <w:tab/>
        </w:r>
        <w:r w:rsidRPr="00ED2C81">
          <w:t>Minister may determine maximum fees for inspections</w:t>
        </w:r>
        <w:r>
          <w:tab/>
        </w:r>
        <w:r>
          <w:fldChar w:fldCharType="begin"/>
        </w:r>
        <w:r>
          <w:instrText xml:space="preserve"> PAGEREF _Toc79403736 \h </w:instrText>
        </w:r>
        <w:r>
          <w:fldChar w:fldCharType="separate"/>
        </w:r>
        <w:r w:rsidR="000E773D">
          <w:t>117</w:t>
        </w:r>
        <w:r>
          <w:fldChar w:fldCharType="end"/>
        </w:r>
      </w:hyperlink>
    </w:p>
    <w:p w14:paraId="05158A6F" w14:textId="0703890F" w:rsidR="001035AC" w:rsidRDefault="001035AC">
      <w:pPr>
        <w:pStyle w:val="TOC5"/>
        <w:rPr>
          <w:rFonts w:asciiTheme="minorHAnsi" w:eastAsiaTheme="minorEastAsia" w:hAnsiTheme="minorHAnsi" w:cstheme="minorBidi"/>
          <w:sz w:val="22"/>
          <w:szCs w:val="22"/>
          <w:lang w:eastAsia="en-AU"/>
        </w:rPr>
      </w:pPr>
      <w:r>
        <w:tab/>
      </w:r>
      <w:hyperlink w:anchor="_Toc79403737" w:history="1">
        <w:r w:rsidRPr="00ED2C81">
          <w:t>153A</w:t>
        </w:r>
        <w:r>
          <w:rPr>
            <w:rFonts w:asciiTheme="minorHAnsi" w:eastAsiaTheme="minorEastAsia" w:hAnsiTheme="minorHAnsi" w:cstheme="minorBidi"/>
            <w:sz w:val="22"/>
            <w:szCs w:val="22"/>
            <w:lang w:eastAsia="en-AU"/>
          </w:rPr>
          <w:tab/>
        </w:r>
        <w:r w:rsidRPr="00ED2C81">
          <w:t>Authorisation and approval of premises guidelines—relevant offences</w:t>
        </w:r>
        <w:r>
          <w:tab/>
        </w:r>
        <w:r>
          <w:fldChar w:fldCharType="begin"/>
        </w:r>
        <w:r>
          <w:instrText xml:space="preserve"> PAGEREF _Toc79403737 \h </w:instrText>
        </w:r>
        <w:r>
          <w:fldChar w:fldCharType="separate"/>
        </w:r>
        <w:r w:rsidR="000E773D">
          <w:t>117</w:t>
        </w:r>
        <w:r>
          <w:fldChar w:fldCharType="end"/>
        </w:r>
      </w:hyperlink>
    </w:p>
    <w:p w14:paraId="266C6E5C" w14:textId="192DB834" w:rsidR="001035AC" w:rsidRDefault="00B20230">
      <w:pPr>
        <w:pStyle w:val="TOC2"/>
        <w:rPr>
          <w:rFonts w:asciiTheme="minorHAnsi" w:eastAsiaTheme="minorEastAsia" w:hAnsiTheme="minorHAnsi" w:cstheme="minorBidi"/>
          <w:b w:val="0"/>
          <w:sz w:val="22"/>
          <w:szCs w:val="22"/>
          <w:lang w:eastAsia="en-AU"/>
        </w:rPr>
      </w:pPr>
      <w:hyperlink w:anchor="_Toc79403738" w:history="1">
        <w:r w:rsidR="001035AC" w:rsidRPr="00ED2C81">
          <w:t>Part 6.4</w:t>
        </w:r>
        <w:r w:rsidR="001035AC">
          <w:rPr>
            <w:rFonts w:asciiTheme="minorHAnsi" w:eastAsiaTheme="minorEastAsia" w:hAnsiTheme="minorHAnsi" w:cstheme="minorBidi"/>
            <w:b w:val="0"/>
            <w:sz w:val="22"/>
            <w:szCs w:val="22"/>
            <w:lang w:eastAsia="en-AU"/>
          </w:rPr>
          <w:tab/>
        </w:r>
        <w:r w:rsidR="001035AC" w:rsidRPr="00ED2C81">
          <w:t>Component identification numbers</w:t>
        </w:r>
        <w:r w:rsidR="001035AC" w:rsidRPr="001035AC">
          <w:rPr>
            <w:vanish/>
          </w:rPr>
          <w:tab/>
        </w:r>
        <w:r w:rsidR="001035AC" w:rsidRPr="001035AC">
          <w:rPr>
            <w:vanish/>
          </w:rPr>
          <w:fldChar w:fldCharType="begin"/>
        </w:r>
        <w:r w:rsidR="001035AC" w:rsidRPr="001035AC">
          <w:rPr>
            <w:vanish/>
          </w:rPr>
          <w:instrText xml:space="preserve"> PAGEREF _Toc79403738 \h </w:instrText>
        </w:r>
        <w:r w:rsidR="001035AC" w:rsidRPr="001035AC">
          <w:rPr>
            <w:vanish/>
          </w:rPr>
        </w:r>
        <w:r w:rsidR="001035AC" w:rsidRPr="001035AC">
          <w:rPr>
            <w:vanish/>
          </w:rPr>
          <w:fldChar w:fldCharType="separate"/>
        </w:r>
        <w:r w:rsidR="000E773D">
          <w:rPr>
            <w:vanish/>
          </w:rPr>
          <w:t>119</w:t>
        </w:r>
        <w:r w:rsidR="001035AC" w:rsidRPr="001035AC">
          <w:rPr>
            <w:vanish/>
          </w:rPr>
          <w:fldChar w:fldCharType="end"/>
        </w:r>
      </w:hyperlink>
    </w:p>
    <w:p w14:paraId="28D29571" w14:textId="4B6603CF" w:rsidR="001035AC" w:rsidRDefault="001035AC">
      <w:pPr>
        <w:pStyle w:val="TOC5"/>
        <w:rPr>
          <w:rFonts w:asciiTheme="minorHAnsi" w:eastAsiaTheme="minorEastAsia" w:hAnsiTheme="minorHAnsi" w:cstheme="minorBidi"/>
          <w:sz w:val="22"/>
          <w:szCs w:val="22"/>
          <w:lang w:eastAsia="en-AU"/>
        </w:rPr>
      </w:pPr>
      <w:r>
        <w:tab/>
      </w:r>
      <w:hyperlink w:anchor="_Toc79403739" w:history="1">
        <w:r w:rsidRPr="00ED2C81">
          <w:t>154</w:t>
        </w:r>
        <w:r>
          <w:rPr>
            <w:rFonts w:asciiTheme="minorHAnsi" w:eastAsiaTheme="minorEastAsia" w:hAnsiTheme="minorHAnsi" w:cstheme="minorBidi"/>
            <w:sz w:val="22"/>
            <w:szCs w:val="22"/>
            <w:lang w:eastAsia="en-AU"/>
          </w:rPr>
          <w:tab/>
        </w:r>
        <w:r w:rsidRPr="00ED2C81">
          <w:t>Definitions for pt 6.4</w:t>
        </w:r>
        <w:r>
          <w:tab/>
        </w:r>
        <w:r>
          <w:fldChar w:fldCharType="begin"/>
        </w:r>
        <w:r>
          <w:instrText xml:space="preserve"> PAGEREF _Toc79403739 \h </w:instrText>
        </w:r>
        <w:r>
          <w:fldChar w:fldCharType="separate"/>
        </w:r>
        <w:r w:rsidR="000E773D">
          <w:t>119</w:t>
        </w:r>
        <w:r>
          <w:fldChar w:fldCharType="end"/>
        </w:r>
      </w:hyperlink>
    </w:p>
    <w:p w14:paraId="31BBD79C" w14:textId="67507D4D" w:rsidR="001035AC" w:rsidRDefault="001035AC">
      <w:pPr>
        <w:pStyle w:val="TOC5"/>
        <w:rPr>
          <w:rFonts w:asciiTheme="minorHAnsi" w:eastAsiaTheme="minorEastAsia" w:hAnsiTheme="minorHAnsi" w:cstheme="minorBidi"/>
          <w:sz w:val="22"/>
          <w:szCs w:val="22"/>
          <w:lang w:eastAsia="en-AU"/>
        </w:rPr>
      </w:pPr>
      <w:r>
        <w:tab/>
      </w:r>
      <w:hyperlink w:anchor="_Toc79403740" w:history="1">
        <w:r w:rsidRPr="00ED2C81">
          <w:t>155</w:t>
        </w:r>
        <w:r>
          <w:rPr>
            <w:rFonts w:asciiTheme="minorHAnsi" w:eastAsiaTheme="minorEastAsia" w:hAnsiTheme="minorHAnsi" w:cstheme="minorBidi"/>
            <w:sz w:val="22"/>
            <w:szCs w:val="22"/>
            <w:lang w:eastAsia="en-AU"/>
          </w:rPr>
          <w:tab/>
        </w:r>
        <w:r w:rsidRPr="00ED2C81">
          <w:t>Allocation of component identification numbers by authority</w:t>
        </w:r>
        <w:r>
          <w:tab/>
        </w:r>
        <w:r>
          <w:fldChar w:fldCharType="begin"/>
        </w:r>
        <w:r>
          <w:instrText xml:space="preserve"> PAGEREF _Toc79403740 \h </w:instrText>
        </w:r>
        <w:r>
          <w:fldChar w:fldCharType="separate"/>
        </w:r>
        <w:r w:rsidR="000E773D">
          <w:t>119</w:t>
        </w:r>
        <w:r>
          <w:fldChar w:fldCharType="end"/>
        </w:r>
      </w:hyperlink>
    </w:p>
    <w:p w14:paraId="0E4B410F" w14:textId="5B287A0B" w:rsidR="001035AC" w:rsidRDefault="001035AC">
      <w:pPr>
        <w:pStyle w:val="TOC5"/>
        <w:rPr>
          <w:rFonts w:asciiTheme="minorHAnsi" w:eastAsiaTheme="minorEastAsia" w:hAnsiTheme="minorHAnsi" w:cstheme="minorBidi"/>
          <w:sz w:val="22"/>
          <w:szCs w:val="22"/>
          <w:lang w:eastAsia="en-AU"/>
        </w:rPr>
      </w:pPr>
      <w:r>
        <w:tab/>
      </w:r>
      <w:hyperlink w:anchor="_Toc79403741" w:history="1">
        <w:r w:rsidRPr="00ED2C81">
          <w:t>156</w:t>
        </w:r>
        <w:r>
          <w:rPr>
            <w:rFonts w:asciiTheme="minorHAnsi" w:eastAsiaTheme="minorEastAsia" w:hAnsiTheme="minorHAnsi" w:cstheme="minorBidi"/>
            <w:sz w:val="22"/>
            <w:szCs w:val="22"/>
            <w:lang w:eastAsia="en-AU"/>
          </w:rPr>
          <w:tab/>
        </w:r>
        <w:r w:rsidRPr="00ED2C81">
          <w:t>Stamping component identification numbers without authority etc</w:t>
        </w:r>
        <w:r>
          <w:tab/>
        </w:r>
        <w:r>
          <w:fldChar w:fldCharType="begin"/>
        </w:r>
        <w:r>
          <w:instrText xml:space="preserve"> PAGEREF _Toc79403741 \h </w:instrText>
        </w:r>
        <w:r>
          <w:fldChar w:fldCharType="separate"/>
        </w:r>
        <w:r w:rsidR="000E773D">
          <w:t>120</w:t>
        </w:r>
        <w:r>
          <w:fldChar w:fldCharType="end"/>
        </w:r>
      </w:hyperlink>
    </w:p>
    <w:p w14:paraId="780B9791" w14:textId="499B9C16" w:rsidR="001035AC" w:rsidRDefault="001035AC">
      <w:pPr>
        <w:pStyle w:val="TOC5"/>
        <w:rPr>
          <w:rFonts w:asciiTheme="minorHAnsi" w:eastAsiaTheme="minorEastAsia" w:hAnsiTheme="minorHAnsi" w:cstheme="minorBidi"/>
          <w:sz w:val="22"/>
          <w:szCs w:val="22"/>
          <w:lang w:eastAsia="en-AU"/>
        </w:rPr>
      </w:pPr>
      <w:r>
        <w:tab/>
      </w:r>
      <w:hyperlink w:anchor="_Toc79403742" w:history="1">
        <w:r w:rsidRPr="00ED2C81">
          <w:t>157</w:t>
        </w:r>
        <w:r>
          <w:rPr>
            <w:rFonts w:asciiTheme="minorHAnsi" w:eastAsiaTheme="minorEastAsia" w:hAnsiTheme="minorHAnsi" w:cstheme="minorBidi"/>
            <w:sz w:val="22"/>
            <w:szCs w:val="22"/>
            <w:lang w:eastAsia="en-AU"/>
          </w:rPr>
          <w:tab/>
        </w:r>
        <w:r w:rsidRPr="00ED2C81">
          <w:t>Change or replacement of vehicle part</w:t>
        </w:r>
        <w:r>
          <w:tab/>
        </w:r>
        <w:r>
          <w:fldChar w:fldCharType="begin"/>
        </w:r>
        <w:r>
          <w:instrText xml:space="preserve"> PAGEREF _Toc79403742 \h </w:instrText>
        </w:r>
        <w:r>
          <w:fldChar w:fldCharType="separate"/>
        </w:r>
        <w:r w:rsidR="000E773D">
          <w:t>121</w:t>
        </w:r>
        <w:r>
          <w:fldChar w:fldCharType="end"/>
        </w:r>
      </w:hyperlink>
    </w:p>
    <w:p w14:paraId="6FC27B93" w14:textId="7490E211" w:rsidR="001035AC" w:rsidRDefault="001035AC">
      <w:pPr>
        <w:pStyle w:val="TOC5"/>
        <w:rPr>
          <w:rFonts w:asciiTheme="minorHAnsi" w:eastAsiaTheme="minorEastAsia" w:hAnsiTheme="minorHAnsi" w:cstheme="minorBidi"/>
          <w:sz w:val="22"/>
          <w:szCs w:val="22"/>
          <w:lang w:eastAsia="en-AU"/>
        </w:rPr>
      </w:pPr>
      <w:r>
        <w:tab/>
      </w:r>
      <w:hyperlink w:anchor="_Toc79403743" w:history="1">
        <w:r w:rsidRPr="00ED2C81">
          <w:t>158</w:t>
        </w:r>
        <w:r>
          <w:rPr>
            <w:rFonts w:asciiTheme="minorHAnsi" w:eastAsiaTheme="minorEastAsia" w:hAnsiTheme="minorHAnsi" w:cstheme="minorBidi"/>
            <w:sz w:val="22"/>
            <w:szCs w:val="22"/>
            <w:lang w:eastAsia="en-AU"/>
          </w:rPr>
          <w:tab/>
        </w:r>
        <w:r w:rsidRPr="00ED2C81">
          <w:t>Authority may authorise interference with component identification number</w:t>
        </w:r>
        <w:r>
          <w:tab/>
        </w:r>
        <w:r>
          <w:fldChar w:fldCharType="begin"/>
        </w:r>
        <w:r>
          <w:instrText xml:space="preserve"> PAGEREF _Toc79403743 \h </w:instrText>
        </w:r>
        <w:r>
          <w:fldChar w:fldCharType="separate"/>
        </w:r>
        <w:r w:rsidR="000E773D">
          <w:t>122</w:t>
        </w:r>
        <w:r>
          <w:fldChar w:fldCharType="end"/>
        </w:r>
      </w:hyperlink>
    </w:p>
    <w:p w14:paraId="130BB7CE" w14:textId="3949C986" w:rsidR="001035AC" w:rsidRDefault="00B20230">
      <w:pPr>
        <w:pStyle w:val="TOC2"/>
        <w:rPr>
          <w:rFonts w:asciiTheme="minorHAnsi" w:eastAsiaTheme="minorEastAsia" w:hAnsiTheme="minorHAnsi" w:cstheme="minorBidi"/>
          <w:b w:val="0"/>
          <w:sz w:val="22"/>
          <w:szCs w:val="22"/>
          <w:lang w:eastAsia="en-AU"/>
        </w:rPr>
      </w:pPr>
      <w:hyperlink w:anchor="_Toc79403744" w:history="1">
        <w:r w:rsidR="001035AC" w:rsidRPr="00ED2C81">
          <w:t>Part 6.5</w:t>
        </w:r>
        <w:r w:rsidR="001035AC">
          <w:rPr>
            <w:rFonts w:asciiTheme="minorHAnsi" w:eastAsiaTheme="minorEastAsia" w:hAnsiTheme="minorHAnsi" w:cstheme="minorBidi"/>
            <w:b w:val="0"/>
            <w:sz w:val="22"/>
            <w:szCs w:val="22"/>
            <w:lang w:eastAsia="en-AU"/>
          </w:rPr>
          <w:tab/>
        </w:r>
        <w:r w:rsidR="001035AC" w:rsidRPr="00ED2C81">
          <w:t>Defect notices for light vehicles</w:t>
        </w:r>
        <w:r w:rsidR="001035AC" w:rsidRPr="001035AC">
          <w:rPr>
            <w:vanish/>
          </w:rPr>
          <w:tab/>
        </w:r>
        <w:r w:rsidR="001035AC" w:rsidRPr="001035AC">
          <w:rPr>
            <w:vanish/>
          </w:rPr>
          <w:fldChar w:fldCharType="begin"/>
        </w:r>
        <w:r w:rsidR="001035AC" w:rsidRPr="001035AC">
          <w:rPr>
            <w:vanish/>
          </w:rPr>
          <w:instrText xml:space="preserve"> PAGEREF _Toc79403744 \h </w:instrText>
        </w:r>
        <w:r w:rsidR="001035AC" w:rsidRPr="001035AC">
          <w:rPr>
            <w:vanish/>
          </w:rPr>
        </w:r>
        <w:r w:rsidR="001035AC" w:rsidRPr="001035AC">
          <w:rPr>
            <w:vanish/>
          </w:rPr>
          <w:fldChar w:fldCharType="separate"/>
        </w:r>
        <w:r w:rsidR="000E773D">
          <w:rPr>
            <w:vanish/>
          </w:rPr>
          <w:t>123</w:t>
        </w:r>
        <w:r w:rsidR="001035AC" w:rsidRPr="001035AC">
          <w:rPr>
            <w:vanish/>
          </w:rPr>
          <w:fldChar w:fldCharType="end"/>
        </w:r>
      </w:hyperlink>
    </w:p>
    <w:p w14:paraId="439727FC" w14:textId="4E4D0077" w:rsidR="001035AC" w:rsidRDefault="001035AC">
      <w:pPr>
        <w:pStyle w:val="TOC5"/>
        <w:rPr>
          <w:rFonts w:asciiTheme="minorHAnsi" w:eastAsiaTheme="minorEastAsia" w:hAnsiTheme="minorHAnsi" w:cstheme="minorBidi"/>
          <w:sz w:val="22"/>
          <w:szCs w:val="22"/>
          <w:lang w:eastAsia="en-AU"/>
        </w:rPr>
      </w:pPr>
      <w:r>
        <w:tab/>
      </w:r>
      <w:hyperlink w:anchor="_Toc79403745" w:history="1">
        <w:r w:rsidRPr="00ED2C81">
          <w:t>159</w:t>
        </w:r>
        <w:r>
          <w:rPr>
            <w:rFonts w:asciiTheme="minorHAnsi" w:eastAsiaTheme="minorEastAsia" w:hAnsiTheme="minorHAnsi" w:cstheme="minorBidi"/>
            <w:sz w:val="22"/>
            <w:szCs w:val="22"/>
            <w:lang w:eastAsia="en-AU"/>
          </w:rPr>
          <w:tab/>
        </w:r>
        <w:r w:rsidRPr="00ED2C81">
          <w:t>Issue of defect notices and formal warnings</w:t>
        </w:r>
        <w:r>
          <w:tab/>
        </w:r>
        <w:r>
          <w:fldChar w:fldCharType="begin"/>
        </w:r>
        <w:r>
          <w:instrText xml:space="preserve"> PAGEREF _Toc79403745 \h </w:instrText>
        </w:r>
        <w:r>
          <w:fldChar w:fldCharType="separate"/>
        </w:r>
        <w:r w:rsidR="000E773D">
          <w:t>123</w:t>
        </w:r>
        <w:r>
          <w:fldChar w:fldCharType="end"/>
        </w:r>
      </w:hyperlink>
    </w:p>
    <w:p w14:paraId="18E5D9B2" w14:textId="1F360AF9" w:rsidR="001035AC" w:rsidRDefault="001035AC">
      <w:pPr>
        <w:pStyle w:val="TOC5"/>
        <w:rPr>
          <w:rFonts w:asciiTheme="minorHAnsi" w:eastAsiaTheme="minorEastAsia" w:hAnsiTheme="minorHAnsi" w:cstheme="minorBidi"/>
          <w:sz w:val="22"/>
          <w:szCs w:val="22"/>
          <w:lang w:eastAsia="en-AU"/>
        </w:rPr>
      </w:pPr>
      <w:r>
        <w:tab/>
      </w:r>
      <w:hyperlink w:anchor="_Toc79403746" w:history="1">
        <w:r w:rsidRPr="00ED2C81">
          <w:t>160</w:t>
        </w:r>
        <w:r>
          <w:rPr>
            <w:rFonts w:asciiTheme="minorHAnsi" w:eastAsiaTheme="minorEastAsia" w:hAnsiTheme="minorHAnsi" w:cstheme="minorBidi"/>
            <w:sz w:val="22"/>
            <w:szCs w:val="22"/>
            <w:lang w:eastAsia="en-AU"/>
          </w:rPr>
          <w:tab/>
        </w:r>
        <w:r w:rsidRPr="00ED2C81">
          <w:t>Recording, clearance and withdrawal of defect notices</w:t>
        </w:r>
        <w:r>
          <w:tab/>
        </w:r>
        <w:r>
          <w:fldChar w:fldCharType="begin"/>
        </w:r>
        <w:r>
          <w:instrText xml:space="preserve"> PAGEREF _Toc79403746 \h </w:instrText>
        </w:r>
        <w:r>
          <w:fldChar w:fldCharType="separate"/>
        </w:r>
        <w:r w:rsidR="000E773D">
          <w:t>126</w:t>
        </w:r>
        <w:r>
          <w:fldChar w:fldCharType="end"/>
        </w:r>
      </w:hyperlink>
    </w:p>
    <w:p w14:paraId="44DD51C3" w14:textId="0F3CD54B" w:rsidR="001035AC" w:rsidRDefault="00B20230">
      <w:pPr>
        <w:pStyle w:val="TOC1"/>
        <w:rPr>
          <w:rFonts w:asciiTheme="minorHAnsi" w:eastAsiaTheme="minorEastAsia" w:hAnsiTheme="minorHAnsi" w:cstheme="minorBidi"/>
          <w:b w:val="0"/>
          <w:sz w:val="22"/>
          <w:szCs w:val="22"/>
          <w:lang w:eastAsia="en-AU"/>
        </w:rPr>
      </w:pPr>
      <w:hyperlink w:anchor="_Toc79403747" w:history="1">
        <w:r w:rsidR="001035AC" w:rsidRPr="00ED2C81">
          <w:t>Chapter 7</w:t>
        </w:r>
        <w:r w:rsidR="001035AC">
          <w:rPr>
            <w:rFonts w:asciiTheme="minorHAnsi" w:eastAsiaTheme="minorEastAsia" w:hAnsiTheme="minorHAnsi" w:cstheme="minorBidi"/>
            <w:b w:val="0"/>
            <w:sz w:val="22"/>
            <w:szCs w:val="22"/>
            <w:lang w:eastAsia="en-AU"/>
          </w:rPr>
          <w:tab/>
        </w:r>
        <w:r w:rsidR="001035AC" w:rsidRPr="00ED2C81">
          <w:t>Miscellaneous</w:t>
        </w:r>
        <w:r w:rsidR="001035AC" w:rsidRPr="001035AC">
          <w:rPr>
            <w:vanish/>
          </w:rPr>
          <w:tab/>
        </w:r>
        <w:r w:rsidR="001035AC" w:rsidRPr="001035AC">
          <w:rPr>
            <w:vanish/>
          </w:rPr>
          <w:fldChar w:fldCharType="begin"/>
        </w:r>
        <w:r w:rsidR="001035AC" w:rsidRPr="001035AC">
          <w:rPr>
            <w:vanish/>
          </w:rPr>
          <w:instrText xml:space="preserve"> PAGEREF _Toc79403747 \h </w:instrText>
        </w:r>
        <w:r w:rsidR="001035AC" w:rsidRPr="001035AC">
          <w:rPr>
            <w:vanish/>
          </w:rPr>
        </w:r>
        <w:r w:rsidR="001035AC" w:rsidRPr="001035AC">
          <w:rPr>
            <w:vanish/>
          </w:rPr>
          <w:fldChar w:fldCharType="separate"/>
        </w:r>
        <w:r w:rsidR="000E773D">
          <w:rPr>
            <w:vanish/>
          </w:rPr>
          <w:t>129</w:t>
        </w:r>
        <w:r w:rsidR="001035AC" w:rsidRPr="001035AC">
          <w:rPr>
            <w:vanish/>
          </w:rPr>
          <w:fldChar w:fldCharType="end"/>
        </w:r>
      </w:hyperlink>
    </w:p>
    <w:p w14:paraId="79968658" w14:textId="56DA4646" w:rsidR="001035AC" w:rsidRDefault="001035AC">
      <w:pPr>
        <w:pStyle w:val="TOC5"/>
        <w:rPr>
          <w:rFonts w:asciiTheme="minorHAnsi" w:eastAsiaTheme="minorEastAsia" w:hAnsiTheme="minorHAnsi" w:cstheme="minorBidi"/>
          <w:sz w:val="22"/>
          <w:szCs w:val="22"/>
          <w:lang w:eastAsia="en-AU"/>
        </w:rPr>
      </w:pPr>
      <w:r>
        <w:tab/>
      </w:r>
      <w:hyperlink w:anchor="_Toc79403748" w:history="1">
        <w:r w:rsidRPr="00ED2C81">
          <w:t>161</w:t>
        </w:r>
        <w:r>
          <w:rPr>
            <w:rFonts w:asciiTheme="minorHAnsi" w:eastAsiaTheme="minorEastAsia" w:hAnsiTheme="minorHAnsi" w:cstheme="minorBidi"/>
            <w:sz w:val="22"/>
            <w:szCs w:val="22"/>
            <w:lang w:eastAsia="en-AU"/>
          </w:rPr>
          <w:tab/>
        </w:r>
        <w:r w:rsidRPr="00ED2C81">
          <w:t>Authorised use of vehicles with suspended registration</w:t>
        </w:r>
        <w:r>
          <w:tab/>
        </w:r>
        <w:r>
          <w:fldChar w:fldCharType="begin"/>
        </w:r>
        <w:r>
          <w:instrText xml:space="preserve"> PAGEREF _Toc79403748 \h </w:instrText>
        </w:r>
        <w:r>
          <w:fldChar w:fldCharType="separate"/>
        </w:r>
        <w:r w:rsidR="000E773D">
          <w:t>129</w:t>
        </w:r>
        <w:r>
          <w:fldChar w:fldCharType="end"/>
        </w:r>
      </w:hyperlink>
    </w:p>
    <w:p w14:paraId="1EACDC60" w14:textId="32F85EB6" w:rsidR="001035AC" w:rsidRDefault="001035AC">
      <w:pPr>
        <w:pStyle w:val="TOC5"/>
        <w:rPr>
          <w:rFonts w:asciiTheme="minorHAnsi" w:eastAsiaTheme="minorEastAsia" w:hAnsiTheme="minorHAnsi" w:cstheme="minorBidi"/>
          <w:sz w:val="22"/>
          <w:szCs w:val="22"/>
          <w:lang w:eastAsia="en-AU"/>
        </w:rPr>
      </w:pPr>
      <w:r>
        <w:tab/>
      </w:r>
      <w:hyperlink w:anchor="_Toc79403749" w:history="1">
        <w:r w:rsidRPr="00ED2C81">
          <w:t>162</w:t>
        </w:r>
        <w:r>
          <w:rPr>
            <w:rFonts w:asciiTheme="minorHAnsi" w:eastAsiaTheme="minorEastAsia" w:hAnsiTheme="minorHAnsi" w:cstheme="minorBidi"/>
            <w:sz w:val="22"/>
            <w:szCs w:val="22"/>
            <w:lang w:eastAsia="en-AU"/>
          </w:rPr>
          <w:tab/>
        </w:r>
        <w:r w:rsidRPr="00ED2C81">
          <w:t>2 individuals may be recorded as registered operator of light vehicle</w:t>
        </w:r>
        <w:r>
          <w:tab/>
        </w:r>
        <w:r>
          <w:fldChar w:fldCharType="begin"/>
        </w:r>
        <w:r>
          <w:instrText xml:space="preserve"> PAGEREF _Toc79403749 \h </w:instrText>
        </w:r>
        <w:r>
          <w:fldChar w:fldCharType="separate"/>
        </w:r>
        <w:r w:rsidR="000E773D">
          <w:t>129</w:t>
        </w:r>
        <w:r>
          <w:fldChar w:fldCharType="end"/>
        </w:r>
      </w:hyperlink>
    </w:p>
    <w:p w14:paraId="688F12D5" w14:textId="7396D47F" w:rsidR="001035AC" w:rsidRDefault="001035AC">
      <w:pPr>
        <w:pStyle w:val="TOC5"/>
        <w:rPr>
          <w:rFonts w:asciiTheme="minorHAnsi" w:eastAsiaTheme="minorEastAsia" w:hAnsiTheme="minorHAnsi" w:cstheme="minorBidi"/>
          <w:sz w:val="22"/>
          <w:szCs w:val="22"/>
          <w:lang w:eastAsia="en-AU"/>
        </w:rPr>
      </w:pPr>
      <w:r>
        <w:tab/>
      </w:r>
      <w:hyperlink w:anchor="_Toc79403750" w:history="1">
        <w:r w:rsidRPr="00ED2C81">
          <w:t>163</w:t>
        </w:r>
        <w:r>
          <w:rPr>
            <w:rFonts w:asciiTheme="minorHAnsi" w:eastAsiaTheme="minorEastAsia" w:hAnsiTheme="minorHAnsi" w:cstheme="minorBidi"/>
            <w:sz w:val="22"/>
            <w:szCs w:val="22"/>
            <w:lang w:eastAsia="en-AU"/>
          </w:rPr>
          <w:tab/>
        </w:r>
        <w:r w:rsidRPr="00ED2C81">
          <w:t>Application of Heavy Vehicle National Law (ACT)</w:t>
        </w:r>
        <w:r>
          <w:tab/>
        </w:r>
        <w:r>
          <w:fldChar w:fldCharType="begin"/>
        </w:r>
        <w:r>
          <w:instrText xml:space="preserve"> PAGEREF _Toc79403750 \h </w:instrText>
        </w:r>
        <w:r>
          <w:fldChar w:fldCharType="separate"/>
        </w:r>
        <w:r w:rsidR="000E773D">
          <w:t>131</w:t>
        </w:r>
        <w:r>
          <w:fldChar w:fldCharType="end"/>
        </w:r>
      </w:hyperlink>
    </w:p>
    <w:p w14:paraId="53D26BEA" w14:textId="21D04A3E" w:rsidR="001035AC" w:rsidRDefault="001035AC">
      <w:pPr>
        <w:pStyle w:val="TOC5"/>
        <w:rPr>
          <w:rFonts w:asciiTheme="minorHAnsi" w:eastAsiaTheme="minorEastAsia" w:hAnsiTheme="minorHAnsi" w:cstheme="minorBidi"/>
          <w:sz w:val="22"/>
          <w:szCs w:val="22"/>
          <w:lang w:eastAsia="en-AU"/>
        </w:rPr>
      </w:pPr>
      <w:r>
        <w:tab/>
      </w:r>
      <w:hyperlink w:anchor="_Toc79403751" w:history="1">
        <w:r w:rsidRPr="00ED2C81">
          <w:t>164</w:t>
        </w:r>
        <w:r>
          <w:rPr>
            <w:rFonts w:asciiTheme="minorHAnsi" w:eastAsiaTheme="minorEastAsia" w:hAnsiTheme="minorHAnsi" w:cstheme="minorBidi"/>
            <w:sz w:val="22"/>
            <w:szCs w:val="22"/>
            <w:lang w:eastAsia="en-AU"/>
          </w:rPr>
          <w:tab/>
        </w:r>
        <w:r w:rsidRPr="00ED2C81">
          <w:t>Special provisions about boat trailers</w:t>
        </w:r>
        <w:r>
          <w:tab/>
        </w:r>
        <w:r>
          <w:fldChar w:fldCharType="begin"/>
        </w:r>
        <w:r>
          <w:instrText xml:space="preserve"> PAGEREF _Toc79403751 \h </w:instrText>
        </w:r>
        <w:r>
          <w:fldChar w:fldCharType="separate"/>
        </w:r>
        <w:r w:rsidR="000E773D">
          <w:t>131</w:t>
        </w:r>
        <w:r>
          <w:fldChar w:fldCharType="end"/>
        </w:r>
      </w:hyperlink>
    </w:p>
    <w:p w14:paraId="4A82D77C" w14:textId="77D24C33" w:rsidR="001035AC" w:rsidRDefault="00B20230">
      <w:pPr>
        <w:pStyle w:val="TOC6"/>
        <w:rPr>
          <w:rFonts w:asciiTheme="minorHAnsi" w:eastAsiaTheme="minorEastAsia" w:hAnsiTheme="minorHAnsi" w:cstheme="minorBidi"/>
          <w:b w:val="0"/>
          <w:sz w:val="22"/>
          <w:szCs w:val="22"/>
          <w:lang w:eastAsia="en-AU"/>
        </w:rPr>
      </w:pPr>
      <w:hyperlink w:anchor="_Toc79403752" w:history="1">
        <w:r w:rsidR="001035AC" w:rsidRPr="00ED2C81">
          <w:t>Schedule 1</w:t>
        </w:r>
        <w:r w:rsidR="001035AC">
          <w:rPr>
            <w:rFonts w:asciiTheme="minorHAnsi" w:eastAsiaTheme="minorEastAsia" w:hAnsiTheme="minorHAnsi" w:cstheme="minorBidi"/>
            <w:b w:val="0"/>
            <w:sz w:val="22"/>
            <w:szCs w:val="22"/>
            <w:lang w:eastAsia="en-AU"/>
          </w:rPr>
          <w:tab/>
        </w:r>
        <w:r w:rsidR="001035AC" w:rsidRPr="00ED2C81">
          <w:t>Light vehicle standards</w:t>
        </w:r>
        <w:r w:rsidR="001035AC">
          <w:tab/>
        </w:r>
        <w:r w:rsidR="001035AC" w:rsidRPr="001035AC">
          <w:rPr>
            <w:b w:val="0"/>
            <w:sz w:val="20"/>
          </w:rPr>
          <w:fldChar w:fldCharType="begin"/>
        </w:r>
        <w:r w:rsidR="001035AC" w:rsidRPr="001035AC">
          <w:rPr>
            <w:b w:val="0"/>
            <w:sz w:val="20"/>
          </w:rPr>
          <w:instrText xml:space="preserve"> PAGEREF _Toc79403752 \h </w:instrText>
        </w:r>
        <w:r w:rsidR="001035AC" w:rsidRPr="001035AC">
          <w:rPr>
            <w:b w:val="0"/>
            <w:sz w:val="20"/>
          </w:rPr>
        </w:r>
        <w:r w:rsidR="001035AC" w:rsidRPr="001035AC">
          <w:rPr>
            <w:b w:val="0"/>
            <w:sz w:val="20"/>
          </w:rPr>
          <w:fldChar w:fldCharType="separate"/>
        </w:r>
        <w:r w:rsidR="000E773D">
          <w:rPr>
            <w:b w:val="0"/>
            <w:sz w:val="20"/>
          </w:rPr>
          <w:t>133</w:t>
        </w:r>
        <w:r w:rsidR="001035AC" w:rsidRPr="001035AC">
          <w:rPr>
            <w:b w:val="0"/>
            <w:sz w:val="20"/>
          </w:rPr>
          <w:fldChar w:fldCharType="end"/>
        </w:r>
      </w:hyperlink>
    </w:p>
    <w:p w14:paraId="189183F8" w14:textId="6B508E33" w:rsidR="001035AC" w:rsidRDefault="00B20230">
      <w:pPr>
        <w:pStyle w:val="TOC7"/>
        <w:rPr>
          <w:rFonts w:asciiTheme="minorHAnsi" w:eastAsiaTheme="minorEastAsia" w:hAnsiTheme="minorHAnsi" w:cstheme="minorBidi"/>
          <w:b w:val="0"/>
          <w:sz w:val="22"/>
          <w:szCs w:val="22"/>
          <w:lang w:eastAsia="en-AU"/>
        </w:rPr>
      </w:pPr>
      <w:hyperlink w:anchor="_Toc79403753" w:history="1">
        <w:r w:rsidR="001035AC" w:rsidRPr="00ED2C81">
          <w:t>Part 1.1</w:t>
        </w:r>
        <w:r w:rsidR="001035AC">
          <w:rPr>
            <w:rFonts w:asciiTheme="minorHAnsi" w:eastAsiaTheme="minorEastAsia" w:hAnsiTheme="minorHAnsi" w:cstheme="minorBidi"/>
            <w:b w:val="0"/>
            <w:sz w:val="22"/>
            <w:szCs w:val="22"/>
            <w:lang w:eastAsia="en-AU"/>
          </w:rPr>
          <w:tab/>
        </w:r>
        <w:r w:rsidR="001035AC" w:rsidRPr="00ED2C81">
          <w:t>General</w:t>
        </w:r>
        <w:r w:rsidR="001035AC">
          <w:tab/>
        </w:r>
        <w:r w:rsidR="001035AC" w:rsidRPr="001035AC">
          <w:rPr>
            <w:b w:val="0"/>
          </w:rPr>
          <w:fldChar w:fldCharType="begin"/>
        </w:r>
        <w:r w:rsidR="001035AC" w:rsidRPr="001035AC">
          <w:rPr>
            <w:b w:val="0"/>
          </w:rPr>
          <w:instrText xml:space="preserve"> PAGEREF _Toc79403753 \h </w:instrText>
        </w:r>
        <w:r w:rsidR="001035AC" w:rsidRPr="001035AC">
          <w:rPr>
            <w:b w:val="0"/>
          </w:rPr>
        </w:r>
        <w:r w:rsidR="001035AC" w:rsidRPr="001035AC">
          <w:rPr>
            <w:b w:val="0"/>
          </w:rPr>
          <w:fldChar w:fldCharType="separate"/>
        </w:r>
        <w:r w:rsidR="000E773D">
          <w:rPr>
            <w:b w:val="0"/>
          </w:rPr>
          <w:t>133</w:t>
        </w:r>
        <w:r w:rsidR="001035AC" w:rsidRPr="001035AC">
          <w:rPr>
            <w:b w:val="0"/>
          </w:rPr>
          <w:fldChar w:fldCharType="end"/>
        </w:r>
      </w:hyperlink>
    </w:p>
    <w:p w14:paraId="2180855B" w14:textId="16D47117" w:rsidR="001035AC" w:rsidRDefault="001035AC">
      <w:pPr>
        <w:pStyle w:val="TOC5"/>
        <w:rPr>
          <w:rFonts w:asciiTheme="minorHAnsi" w:eastAsiaTheme="minorEastAsia" w:hAnsiTheme="minorHAnsi" w:cstheme="minorBidi"/>
          <w:sz w:val="22"/>
          <w:szCs w:val="22"/>
          <w:lang w:eastAsia="en-AU"/>
        </w:rPr>
      </w:pPr>
      <w:r>
        <w:tab/>
      </w:r>
      <w:hyperlink w:anchor="_Toc79403754" w:history="1">
        <w:r w:rsidRPr="00ED2C81">
          <w:t>1.1</w:t>
        </w:r>
        <w:r>
          <w:rPr>
            <w:rFonts w:asciiTheme="minorHAnsi" w:eastAsiaTheme="minorEastAsia" w:hAnsiTheme="minorHAnsi" w:cstheme="minorBidi"/>
            <w:sz w:val="22"/>
            <w:szCs w:val="22"/>
            <w:lang w:eastAsia="en-AU"/>
          </w:rPr>
          <w:tab/>
        </w:r>
        <w:r w:rsidRPr="00ED2C81">
          <w:t>Object of sch 1</w:t>
        </w:r>
        <w:r>
          <w:tab/>
        </w:r>
        <w:r>
          <w:fldChar w:fldCharType="begin"/>
        </w:r>
        <w:r>
          <w:instrText xml:space="preserve"> PAGEREF _Toc79403754 \h </w:instrText>
        </w:r>
        <w:r>
          <w:fldChar w:fldCharType="separate"/>
        </w:r>
        <w:r w:rsidR="000E773D">
          <w:t>134</w:t>
        </w:r>
        <w:r>
          <w:fldChar w:fldCharType="end"/>
        </w:r>
      </w:hyperlink>
    </w:p>
    <w:p w14:paraId="5A88B9BE" w14:textId="4FFF34E5" w:rsidR="001035AC" w:rsidRDefault="001035AC">
      <w:pPr>
        <w:pStyle w:val="TOC5"/>
        <w:rPr>
          <w:rFonts w:asciiTheme="minorHAnsi" w:eastAsiaTheme="minorEastAsia" w:hAnsiTheme="minorHAnsi" w:cstheme="minorBidi"/>
          <w:sz w:val="22"/>
          <w:szCs w:val="22"/>
          <w:lang w:eastAsia="en-AU"/>
        </w:rPr>
      </w:pPr>
      <w:r>
        <w:tab/>
      </w:r>
      <w:hyperlink w:anchor="_Toc79403755" w:history="1">
        <w:r w:rsidRPr="00ED2C81">
          <w:t>1.2</w:t>
        </w:r>
        <w:r>
          <w:rPr>
            <w:rFonts w:asciiTheme="minorHAnsi" w:eastAsiaTheme="minorEastAsia" w:hAnsiTheme="minorHAnsi" w:cstheme="minorBidi"/>
            <w:sz w:val="22"/>
            <w:szCs w:val="22"/>
            <w:lang w:eastAsia="en-AU"/>
          </w:rPr>
          <w:tab/>
        </w:r>
        <w:r w:rsidRPr="00ED2C81">
          <w:t>Diagrams—sch 1</w:t>
        </w:r>
        <w:r>
          <w:tab/>
        </w:r>
        <w:r>
          <w:fldChar w:fldCharType="begin"/>
        </w:r>
        <w:r>
          <w:instrText xml:space="preserve"> PAGEREF _Toc79403755 \h </w:instrText>
        </w:r>
        <w:r>
          <w:fldChar w:fldCharType="separate"/>
        </w:r>
        <w:r w:rsidR="000E773D">
          <w:t>134</w:t>
        </w:r>
        <w:r>
          <w:fldChar w:fldCharType="end"/>
        </w:r>
      </w:hyperlink>
    </w:p>
    <w:p w14:paraId="4A4A8504" w14:textId="2820F8E3" w:rsidR="001035AC" w:rsidRDefault="001035AC">
      <w:pPr>
        <w:pStyle w:val="TOC5"/>
        <w:rPr>
          <w:rFonts w:asciiTheme="minorHAnsi" w:eastAsiaTheme="minorEastAsia" w:hAnsiTheme="minorHAnsi" w:cstheme="minorBidi"/>
          <w:sz w:val="22"/>
          <w:szCs w:val="22"/>
          <w:lang w:eastAsia="en-AU"/>
        </w:rPr>
      </w:pPr>
      <w:r>
        <w:tab/>
      </w:r>
      <w:hyperlink w:anchor="_Toc79403756" w:history="1">
        <w:r w:rsidRPr="00ED2C81">
          <w:t>1.3</w:t>
        </w:r>
        <w:r>
          <w:rPr>
            <w:rFonts w:asciiTheme="minorHAnsi" w:eastAsiaTheme="minorEastAsia" w:hAnsiTheme="minorHAnsi" w:cstheme="minorBidi"/>
            <w:sz w:val="22"/>
            <w:szCs w:val="22"/>
            <w:lang w:eastAsia="en-AU"/>
          </w:rPr>
          <w:tab/>
        </w:r>
        <w:r w:rsidRPr="00ED2C81">
          <w:t>Optional items</w:t>
        </w:r>
        <w:r>
          <w:tab/>
        </w:r>
        <w:r>
          <w:fldChar w:fldCharType="begin"/>
        </w:r>
        <w:r>
          <w:instrText xml:space="preserve"> PAGEREF _Toc79403756 \h </w:instrText>
        </w:r>
        <w:r>
          <w:fldChar w:fldCharType="separate"/>
        </w:r>
        <w:r w:rsidR="000E773D">
          <w:t>134</w:t>
        </w:r>
        <w:r>
          <w:fldChar w:fldCharType="end"/>
        </w:r>
      </w:hyperlink>
    </w:p>
    <w:p w14:paraId="27DDBFE0" w14:textId="5C1EC2B9" w:rsidR="001035AC" w:rsidRDefault="001035AC">
      <w:pPr>
        <w:pStyle w:val="TOC5"/>
        <w:rPr>
          <w:rFonts w:asciiTheme="minorHAnsi" w:eastAsiaTheme="minorEastAsia" w:hAnsiTheme="minorHAnsi" w:cstheme="minorBidi"/>
          <w:sz w:val="22"/>
          <w:szCs w:val="22"/>
          <w:lang w:eastAsia="en-AU"/>
        </w:rPr>
      </w:pPr>
      <w:r>
        <w:tab/>
      </w:r>
      <w:hyperlink w:anchor="_Toc79403757" w:history="1">
        <w:r w:rsidRPr="00ED2C81">
          <w:t>1.4</w:t>
        </w:r>
        <w:r>
          <w:rPr>
            <w:rFonts w:asciiTheme="minorHAnsi" w:eastAsiaTheme="minorEastAsia" w:hAnsiTheme="minorHAnsi" w:cstheme="minorBidi"/>
            <w:sz w:val="22"/>
            <w:szCs w:val="22"/>
            <w:lang w:eastAsia="en-AU"/>
          </w:rPr>
          <w:tab/>
        </w:r>
        <w:r w:rsidRPr="00ED2C81">
          <w:t>Special requirements for vehicles used by people with disabilities etc</w:t>
        </w:r>
        <w:r>
          <w:tab/>
        </w:r>
        <w:r>
          <w:fldChar w:fldCharType="begin"/>
        </w:r>
        <w:r>
          <w:instrText xml:space="preserve"> PAGEREF _Toc79403757 \h </w:instrText>
        </w:r>
        <w:r>
          <w:fldChar w:fldCharType="separate"/>
        </w:r>
        <w:r w:rsidR="000E773D">
          <w:t>135</w:t>
        </w:r>
        <w:r>
          <w:fldChar w:fldCharType="end"/>
        </w:r>
      </w:hyperlink>
    </w:p>
    <w:p w14:paraId="0116AA8D" w14:textId="03C2A164" w:rsidR="001035AC" w:rsidRDefault="00B20230">
      <w:pPr>
        <w:pStyle w:val="TOC7"/>
        <w:rPr>
          <w:rFonts w:asciiTheme="minorHAnsi" w:eastAsiaTheme="minorEastAsia" w:hAnsiTheme="minorHAnsi" w:cstheme="minorBidi"/>
          <w:b w:val="0"/>
          <w:sz w:val="22"/>
          <w:szCs w:val="22"/>
          <w:lang w:eastAsia="en-AU"/>
        </w:rPr>
      </w:pPr>
      <w:hyperlink w:anchor="_Toc79403758" w:history="1">
        <w:r w:rsidR="001035AC" w:rsidRPr="00ED2C81">
          <w:t>Part 1.2</w:t>
        </w:r>
        <w:r w:rsidR="001035AC">
          <w:rPr>
            <w:rFonts w:asciiTheme="minorHAnsi" w:eastAsiaTheme="minorEastAsia" w:hAnsiTheme="minorHAnsi" w:cstheme="minorBidi"/>
            <w:b w:val="0"/>
            <w:sz w:val="22"/>
            <w:szCs w:val="22"/>
            <w:lang w:eastAsia="en-AU"/>
          </w:rPr>
          <w:tab/>
        </w:r>
        <w:r w:rsidR="001035AC" w:rsidRPr="00ED2C81">
          <w:t>Application of sch 1</w:t>
        </w:r>
        <w:r w:rsidR="001035AC">
          <w:tab/>
        </w:r>
        <w:r w:rsidR="001035AC" w:rsidRPr="001035AC">
          <w:rPr>
            <w:b w:val="0"/>
          </w:rPr>
          <w:fldChar w:fldCharType="begin"/>
        </w:r>
        <w:r w:rsidR="001035AC" w:rsidRPr="001035AC">
          <w:rPr>
            <w:b w:val="0"/>
          </w:rPr>
          <w:instrText xml:space="preserve"> PAGEREF _Toc79403758 \h </w:instrText>
        </w:r>
        <w:r w:rsidR="001035AC" w:rsidRPr="001035AC">
          <w:rPr>
            <w:b w:val="0"/>
          </w:rPr>
        </w:r>
        <w:r w:rsidR="001035AC" w:rsidRPr="001035AC">
          <w:rPr>
            <w:b w:val="0"/>
          </w:rPr>
          <w:fldChar w:fldCharType="separate"/>
        </w:r>
        <w:r w:rsidR="000E773D">
          <w:rPr>
            <w:b w:val="0"/>
          </w:rPr>
          <w:t>136</w:t>
        </w:r>
        <w:r w:rsidR="001035AC" w:rsidRPr="001035AC">
          <w:rPr>
            <w:b w:val="0"/>
          </w:rPr>
          <w:fldChar w:fldCharType="end"/>
        </w:r>
      </w:hyperlink>
    </w:p>
    <w:p w14:paraId="5D99A336" w14:textId="4C7F3DF7" w:rsidR="001035AC" w:rsidRDefault="001035AC">
      <w:pPr>
        <w:pStyle w:val="TOC5"/>
        <w:rPr>
          <w:rFonts w:asciiTheme="minorHAnsi" w:eastAsiaTheme="minorEastAsia" w:hAnsiTheme="minorHAnsi" w:cstheme="minorBidi"/>
          <w:sz w:val="22"/>
          <w:szCs w:val="22"/>
          <w:lang w:eastAsia="en-AU"/>
        </w:rPr>
      </w:pPr>
      <w:r>
        <w:tab/>
      </w:r>
      <w:hyperlink w:anchor="_Toc79403759" w:history="1">
        <w:r w:rsidRPr="00ED2C81">
          <w:t>1.5</w:t>
        </w:r>
        <w:r>
          <w:rPr>
            <w:rFonts w:asciiTheme="minorHAnsi" w:eastAsiaTheme="minorEastAsia" w:hAnsiTheme="minorHAnsi" w:cstheme="minorBidi"/>
            <w:sz w:val="22"/>
            <w:szCs w:val="22"/>
            <w:lang w:eastAsia="en-AU"/>
          </w:rPr>
          <w:tab/>
        </w:r>
        <w:r w:rsidRPr="00ED2C81">
          <w:t>Application of sch 1 to plant</w:t>
        </w:r>
        <w:r>
          <w:tab/>
        </w:r>
        <w:r>
          <w:fldChar w:fldCharType="begin"/>
        </w:r>
        <w:r>
          <w:instrText xml:space="preserve"> PAGEREF _Toc79403759 \h </w:instrText>
        </w:r>
        <w:r>
          <w:fldChar w:fldCharType="separate"/>
        </w:r>
        <w:r w:rsidR="000E773D">
          <w:t>136</w:t>
        </w:r>
        <w:r>
          <w:fldChar w:fldCharType="end"/>
        </w:r>
      </w:hyperlink>
    </w:p>
    <w:p w14:paraId="6A172D1A" w14:textId="2275BD2E" w:rsidR="001035AC" w:rsidRDefault="001035AC">
      <w:pPr>
        <w:pStyle w:val="TOC5"/>
        <w:rPr>
          <w:rFonts w:asciiTheme="minorHAnsi" w:eastAsiaTheme="minorEastAsia" w:hAnsiTheme="minorHAnsi" w:cstheme="minorBidi"/>
          <w:sz w:val="22"/>
          <w:szCs w:val="22"/>
          <w:lang w:eastAsia="en-AU"/>
        </w:rPr>
      </w:pPr>
      <w:r>
        <w:lastRenderedPageBreak/>
        <w:tab/>
      </w:r>
      <w:hyperlink w:anchor="_Toc79403760" w:history="1">
        <w:r w:rsidRPr="00ED2C81">
          <w:t>1.6</w:t>
        </w:r>
        <w:r>
          <w:rPr>
            <w:rFonts w:asciiTheme="minorHAnsi" w:eastAsiaTheme="minorEastAsia" w:hAnsiTheme="minorHAnsi" w:cstheme="minorBidi"/>
            <w:sz w:val="22"/>
            <w:szCs w:val="22"/>
            <w:lang w:eastAsia="en-AU"/>
          </w:rPr>
          <w:tab/>
        </w:r>
        <w:r w:rsidRPr="00ED2C81">
          <w:t>Vehicles to which sch 1 does not apply etc</w:t>
        </w:r>
        <w:r>
          <w:tab/>
        </w:r>
        <w:r>
          <w:fldChar w:fldCharType="begin"/>
        </w:r>
        <w:r>
          <w:instrText xml:space="preserve"> PAGEREF _Toc79403760 \h </w:instrText>
        </w:r>
        <w:r>
          <w:fldChar w:fldCharType="separate"/>
        </w:r>
        <w:r w:rsidR="000E773D">
          <w:t>136</w:t>
        </w:r>
        <w:r>
          <w:fldChar w:fldCharType="end"/>
        </w:r>
      </w:hyperlink>
    </w:p>
    <w:p w14:paraId="162A25A0" w14:textId="38A90AE4" w:rsidR="001035AC" w:rsidRDefault="001035AC">
      <w:pPr>
        <w:pStyle w:val="TOC5"/>
        <w:rPr>
          <w:rFonts w:asciiTheme="minorHAnsi" w:eastAsiaTheme="minorEastAsia" w:hAnsiTheme="minorHAnsi" w:cstheme="minorBidi"/>
          <w:sz w:val="22"/>
          <w:szCs w:val="22"/>
          <w:lang w:eastAsia="en-AU"/>
        </w:rPr>
      </w:pPr>
      <w:r>
        <w:tab/>
      </w:r>
      <w:hyperlink w:anchor="_Toc79403761" w:history="1">
        <w:r w:rsidRPr="00ED2C81">
          <w:t>1.7</w:t>
        </w:r>
        <w:r>
          <w:rPr>
            <w:rFonts w:asciiTheme="minorHAnsi" w:eastAsiaTheme="minorEastAsia" w:hAnsiTheme="minorHAnsi" w:cstheme="minorBidi"/>
            <w:sz w:val="22"/>
            <w:szCs w:val="22"/>
            <w:lang w:eastAsia="en-AU"/>
          </w:rPr>
          <w:tab/>
        </w:r>
        <w:r w:rsidRPr="00ED2C81">
          <w:t>Non-application of sch 1 to ADR-compliant matters</w:t>
        </w:r>
        <w:r>
          <w:tab/>
        </w:r>
        <w:r>
          <w:fldChar w:fldCharType="begin"/>
        </w:r>
        <w:r>
          <w:instrText xml:space="preserve"> PAGEREF _Toc79403761 \h </w:instrText>
        </w:r>
        <w:r>
          <w:fldChar w:fldCharType="separate"/>
        </w:r>
        <w:r w:rsidR="000E773D">
          <w:t>137</w:t>
        </w:r>
        <w:r>
          <w:fldChar w:fldCharType="end"/>
        </w:r>
      </w:hyperlink>
    </w:p>
    <w:p w14:paraId="69F2232B" w14:textId="5F8BC7A3" w:rsidR="001035AC" w:rsidRDefault="001035AC">
      <w:pPr>
        <w:pStyle w:val="TOC5"/>
        <w:rPr>
          <w:rFonts w:asciiTheme="minorHAnsi" w:eastAsiaTheme="minorEastAsia" w:hAnsiTheme="minorHAnsi" w:cstheme="minorBidi"/>
          <w:sz w:val="22"/>
          <w:szCs w:val="22"/>
          <w:lang w:eastAsia="en-AU"/>
        </w:rPr>
      </w:pPr>
      <w:r>
        <w:tab/>
      </w:r>
      <w:hyperlink w:anchor="_Toc79403762" w:history="1">
        <w:r w:rsidRPr="00ED2C81">
          <w:t>1.8</w:t>
        </w:r>
        <w:r>
          <w:rPr>
            <w:rFonts w:asciiTheme="minorHAnsi" w:eastAsiaTheme="minorEastAsia" w:hAnsiTheme="minorHAnsi" w:cstheme="minorBidi"/>
            <w:sz w:val="22"/>
            <w:szCs w:val="22"/>
            <w:lang w:eastAsia="en-AU"/>
          </w:rPr>
          <w:tab/>
        </w:r>
        <w:r w:rsidRPr="00ED2C81">
          <w:t>Non-application of sch 1—exemption under other laws</w:t>
        </w:r>
        <w:r>
          <w:tab/>
        </w:r>
        <w:r>
          <w:fldChar w:fldCharType="begin"/>
        </w:r>
        <w:r>
          <w:instrText xml:space="preserve"> PAGEREF _Toc79403762 \h </w:instrText>
        </w:r>
        <w:r>
          <w:fldChar w:fldCharType="separate"/>
        </w:r>
        <w:r w:rsidR="000E773D">
          <w:t>138</w:t>
        </w:r>
        <w:r>
          <w:fldChar w:fldCharType="end"/>
        </w:r>
      </w:hyperlink>
    </w:p>
    <w:p w14:paraId="093C23BB" w14:textId="38293068" w:rsidR="001035AC" w:rsidRDefault="001035AC">
      <w:pPr>
        <w:pStyle w:val="TOC5"/>
        <w:rPr>
          <w:rFonts w:asciiTheme="minorHAnsi" w:eastAsiaTheme="minorEastAsia" w:hAnsiTheme="minorHAnsi" w:cstheme="minorBidi"/>
          <w:sz w:val="22"/>
          <w:szCs w:val="22"/>
          <w:lang w:eastAsia="en-AU"/>
        </w:rPr>
      </w:pPr>
      <w:r>
        <w:tab/>
      </w:r>
      <w:hyperlink w:anchor="_Toc79403763" w:history="1">
        <w:r w:rsidRPr="00ED2C81">
          <w:t>1.9</w:t>
        </w:r>
        <w:r>
          <w:rPr>
            <w:rFonts w:asciiTheme="minorHAnsi" w:eastAsiaTheme="minorEastAsia" w:hAnsiTheme="minorHAnsi" w:cstheme="minorBidi"/>
            <w:sz w:val="22"/>
            <w:szCs w:val="22"/>
            <w:lang w:eastAsia="en-AU"/>
          </w:rPr>
          <w:tab/>
        </w:r>
        <w:r w:rsidRPr="00ED2C81">
          <w:t>Non-application of sch 1—vehicles subject to particular approvals</w:t>
        </w:r>
        <w:r>
          <w:tab/>
        </w:r>
        <w:r>
          <w:fldChar w:fldCharType="begin"/>
        </w:r>
        <w:r>
          <w:instrText xml:space="preserve"> PAGEREF _Toc79403763 \h </w:instrText>
        </w:r>
        <w:r>
          <w:fldChar w:fldCharType="separate"/>
        </w:r>
        <w:r w:rsidR="000E773D">
          <w:t>138</w:t>
        </w:r>
        <w:r>
          <w:fldChar w:fldCharType="end"/>
        </w:r>
      </w:hyperlink>
    </w:p>
    <w:p w14:paraId="6333811E" w14:textId="5901F950" w:rsidR="001035AC" w:rsidRDefault="00B20230">
      <w:pPr>
        <w:pStyle w:val="TOC7"/>
        <w:rPr>
          <w:rFonts w:asciiTheme="minorHAnsi" w:eastAsiaTheme="minorEastAsia" w:hAnsiTheme="minorHAnsi" w:cstheme="minorBidi"/>
          <w:b w:val="0"/>
          <w:sz w:val="22"/>
          <w:szCs w:val="22"/>
          <w:lang w:eastAsia="en-AU"/>
        </w:rPr>
      </w:pPr>
      <w:hyperlink w:anchor="_Toc79403764" w:history="1">
        <w:r w:rsidR="001035AC" w:rsidRPr="00ED2C81">
          <w:t>Part 1.3</w:t>
        </w:r>
        <w:r w:rsidR="001035AC">
          <w:rPr>
            <w:rFonts w:asciiTheme="minorHAnsi" w:eastAsiaTheme="minorEastAsia" w:hAnsiTheme="minorHAnsi" w:cstheme="minorBidi"/>
            <w:b w:val="0"/>
            <w:sz w:val="22"/>
            <w:szCs w:val="22"/>
            <w:lang w:eastAsia="en-AU"/>
          </w:rPr>
          <w:tab/>
        </w:r>
        <w:r w:rsidR="001035AC" w:rsidRPr="00ED2C81">
          <w:t>Australian Design Rules</w:t>
        </w:r>
        <w:r w:rsidR="001035AC">
          <w:tab/>
        </w:r>
        <w:r w:rsidR="001035AC" w:rsidRPr="001035AC">
          <w:rPr>
            <w:b w:val="0"/>
          </w:rPr>
          <w:fldChar w:fldCharType="begin"/>
        </w:r>
        <w:r w:rsidR="001035AC" w:rsidRPr="001035AC">
          <w:rPr>
            <w:b w:val="0"/>
          </w:rPr>
          <w:instrText xml:space="preserve"> PAGEREF _Toc79403764 \h </w:instrText>
        </w:r>
        <w:r w:rsidR="001035AC" w:rsidRPr="001035AC">
          <w:rPr>
            <w:b w:val="0"/>
          </w:rPr>
        </w:r>
        <w:r w:rsidR="001035AC" w:rsidRPr="001035AC">
          <w:rPr>
            <w:b w:val="0"/>
          </w:rPr>
          <w:fldChar w:fldCharType="separate"/>
        </w:r>
        <w:r w:rsidR="000E773D">
          <w:rPr>
            <w:b w:val="0"/>
          </w:rPr>
          <w:t>140</w:t>
        </w:r>
        <w:r w:rsidR="001035AC" w:rsidRPr="001035AC">
          <w:rPr>
            <w:b w:val="0"/>
          </w:rPr>
          <w:fldChar w:fldCharType="end"/>
        </w:r>
      </w:hyperlink>
    </w:p>
    <w:p w14:paraId="49ED40FA" w14:textId="3D4E373E" w:rsidR="001035AC" w:rsidRDefault="00B20230">
      <w:pPr>
        <w:pStyle w:val="TOC3"/>
        <w:rPr>
          <w:rFonts w:asciiTheme="minorHAnsi" w:eastAsiaTheme="minorEastAsia" w:hAnsiTheme="minorHAnsi" w:cstheme="minorBidi"/>
          <w:b w:val="0"/>
          <w:sz w:val="22"/>
          <w:szCs w:val="22"/>
          <w:lang w:eastAsia="en-AU"/>
        </w:rPr>
      </w:pPr>
      <w:hyperlink w:anchor="_Toc79403765" w:history="1">
        <w:r w:rsidR="001035AC" w:rsidRPr="00ED2C81">
          <w:t>Division 1.3.1</w:t>
        </w:r>
        <w:r w:rsidR="001035AC">
          <w:rPr>
            <w:rFonts w:asciiTheme="minorHAnsi" w:eastAsiaTheme="minorEastAsia" w:hAnsiTheme="minorHAnsi" w:cstheme="minorBidi"/>
            <w:b w:val="0"/>
            <w:sz w:val="22"/>
            <w:szCs w:val="22"/>
            <w:lang w:eastAsia="en-AU"/>
          </w:rPr>
          <w:tab/>
        </w:r>
        <w:r w:rsidR="001035AC" w:rsidRPr="00ED2C81">
          <w:t>Interpretation</w:t>
        </w:r>
        <w:r w:rsidR="001035AC" w:rsidRPr="001035AC">
          <w:rPr>
            <w:vanish/>
          </w:rPr>
          <w:tab/>
        </w:r>
        <w:r w:rsidR="001035AC" w:rsidRPr="001035AC">
          <w:rPr>
            <w:vanish/>
          </w:rPr>
          <w:fldChar w:fldCharType="begin"/>
        </w:r>
        <w:r w:rsidR="001035AC" w:rsidRPr="001035AC">
          <w:rPr>
            <w:vanish/>
          </w:rPr>
          <w:instrText xml:space="preserve"> PAGEREF _Toc79403765 \h </w:instrText>
        </w:r>
        <w:r w:rsidR="001035AC" w:rsidRPr="001035AC">
          <w:rPr>
            <w:vanish/>
          </w:rPr>
        </w:r>
        <w:r w:rsidR="001035AC" w:rsidRPr="001035AC">
          <w:rPr>
            <w:vanish/>
          </w:rPr>
          <w:fldChar w:fldCharType="separate"/>
        </w:r>
        <w:r w:rsidR="000E773D">
          <w:rPr>
            <w:vanish/>
          </w:rPr>
          <w:t>140</w:t>
        </w:r>
        <w:r w:rsidR="001035AC" w:rsidRPr="001035AC">
          <w:rPr>
            <w:vanish/>
          </w:rPr>
          <w:fldChar w:fldCharType="end"/>
        </w:r>
      </w:hyperlink>
    </w:p>
    <w:p w14:paraId="2DE291EF" w14:textId="781F23EB" w:rsidR="001035AC" w:rsidRDefault="001035AC">
      <w:pPr>
        <w:pStyle w:val="TOC5"/>
        <w:rPr>
          <w:rFonts w:asciiTheme="minorHAnsi" w:eastAsiaTheme="minorEastAsia" w:hAnsiTheme="minorHAnsi" w:cstheme="minorBidi"/>
          <w:sz w:val="22"/>
          <w:szCs w:val="22"/>
          <w:lang w:eastAsia="en-AU"/>
        </w:rPr>
      </w:pPr>
      <w:r>
        <w:tab/>
      </w:r>
      <w:hyperlink w:anchor="_Toc79403766" w:history="1">
        <w:r w:rsidRPr="00ED2C81">
          <w:t>1.10</w:t>
        </w:r>
        <w:r>
          <w:rPr>
            <w:rFonts w:asciiTheme="minorHAnsi" w:eastAsiaTheme="minorEastAsia" w:hAnsiTheme="minorHAnsi" w:cstheme="minorBidi"/>
            <w:sz w:val="22"/>
            <w:szCs w:val="22"/>
            <w:lang w:eastAsia="en-AU"/>
          </w:rPr>
          <w:tab/>
        </w:r>
        <w:r w:rsidRPr="00ED2C81">
          <w:t xml:space="preserve">What is an </w:t>
        </w:r>
        <w:r w:rsidRPr="00ED2C81">
          <w:rPr>
            <w:i/>
          </w:rPr>
          <w:t>ADR</w:t>
        </w:r>
        <w:r w:rsidRPr="00ED2C81">
          <w:t xml:space="preserve"> (or </w:t>
        </w:r>
        <w:r w:rsidRPr="00ED2C81">
          <w:rPr>
            <w:i/>
          </w:rPr>
          <w:t>Australian Design Rule</w:t>
        </w:r>
        <w:r w:rsidRPr="00ED2C81">
          <w:t>)?</w:t>
        </w:r>
        <w:r>
          <w:tab/>
        </w:r>
        <w:r>
          <w:fldChar w:fldCharType="begin"/>
        </w:r>
        <w:r>
          <w:instrText xml:space="preserve"> PAGEREF _Toc79403766 \h </w:instrText>
        </w:r>
        <w:r>
          <w:fldChar w:fldCharType="separate"/>
        </w:r>
        <w:r w:rsidR="000E773D">
          <w:t>140</w:t>
        </w:r>
        <w:r>
          <w:fldChar w:fldCharType="end"/>
        </w:r>
      </w:hyperlink>
    </w:p>
    <w:p w14:paraId="680552DE" w14:textId="1E330596" w:rsidR="001035AC" w:rsidRDefault="001035AC">
      <w:pPr>
        <w:pStyle w:val="TOC5"/>
        <w:rPr>
          <w:rFonts w:asciiTheme="minorHAnsi" w:eastAsiaTheme="minorEastAsia" w:hAnsiTheme="minorHAnsi" w:cstheme="minorBidi"/>
          <w:sz w:val="22"/>
          <w:szCs w:val="22"/>
          <w:lang w:eastAsia="en-AU"/>
        </w:rPr>
      </w:pPr>
      <w:r>
        <w:tab/>
      </w:r>
      <w:hyperlink w:anchor="_Toc79403767" w:history="1">
        <w:r w:rsidRPr="00ED2C81">
          <w:t>1.11</w:t>
        </w:r>
        <w:r>
          <w:rPr>
            <w:rFonts w:asciiTheme="minorHAnsi" w:eastAsiaTheme="minorEastAsia" w:hAnsiTheme="minorHAnsi" w:cstheme="minorBidi"/>
            <w:sz w:val="22"/>
            <w:szCs w:val="22"/>
            <w:lang w:eastAsia="en-AU"/>
          </w:rPr>
          <w:tab/>
        </w:r>
        <w:r w:rsidRPr="00ED2C81">
          <w:t xml:space="preserve">What is a </w:t>
        </w:r>
        <w:r w:rsidRPr="00ED2C81">
          <w:rPr>
            <w:i/>
          </w:rPr>
          <w:t>2nd edition ADR</w:t>
        </w:r>
        <w:r w:rsidRPr="00ED2C81">
          <w:t>?</w:t>
        </w:r>
        <w:r>
          <w:tab/>
        </w:r>
        <w:r>
          <w:fldChar w:fldCharType="begin"/>
        </w:r>
        <w:r>
          <w:instrText xml:space="preserve"> PAGEREF _Toc79403767 \h </w:instrText>
        </w:r>
        <w:r>
          <w:fldChar w:fldCharType="separate"/>
        </w:r>
        <w:r w:rsidR="000E773D">
          <w:t>141</w:t>
        </w:r>
        <w:r>
          <w:fldChar w:fldCharType="end"/>
        </w:r>
      </w:hyperlink>
    </w:p>
    <w:p w14:paraId="2F48EEB5" w14:textId="17979B54" w:rsidR="001035AC" w:rsidRDefault="001035AC">
      <w:pPr>
        <w:pStyle w:val="TOC5"/>
        <w:rPr>
          <w:rFonts w:asciiTheme="minorHAnsi" w:eastAsiaTheme="minorEastAsia" w:hAnsiTheme="minorHAnsi" w:cstheme="minorBidi"/>
          <w:sz w:val="22"/>
          <w:szCs w:val="22"/>
          <w:lang w:eastAsia="en-AU"/>
        </w:rPr>
      </w:pPr>
      <w:r>
        <w:tab/>
      </w:r>
      <w:hyperlink w:anchor="_Toc79403768" w:history="1">
        <w:r w:rsidRPr="00ED2C81">
          <w:t>1.12</w:t>
        </w:r>
        <w:r>
          <w:rPr>
            <w:rFonts w:asciiTheme="minorHAnsi" w:eastAsiaTheme="minorEastAsia" w:hAnsiTheme="minorHAnsi" w:cstheme="minorBidi"/>
            <w:sz w:val="22"/>
            <w:szCs w:val="22"/>
            <w:lang w:eastAsia="en-AU"/>
          </w:rPr>
          <w:tab/>
        </w:r>
        <w:r w:rsidRPr="00ED2C81">
          <w:t xml:space="preserve">What is a </w:t>
        </w:r>
        <w:r w:rsidRPr="00ED2C81">
          <w:rPr>
            <w:i/>
          </w:rPr>
          <w:t>3rd edition ADR</w:t>
        </w:r>
        <w:r w:rsidRPr="00ED2C81">
          <w:t>?</w:t>
        </w:r>
        <w:r>
          <w:tab/>
        </w:r>
        <w:r>
          <w:fldChar w:fldCharType="begin"/>
        </w:r>
        <w:r>
          <w:instrText xml:space="preserve"> PAGEREF _Toc79403768 \h </w:instrText>
        </w:r>
        <w:r>
          <w:fldChar w:fldCharType="separate"/>
        </w:r>
        <w:r w:rsidR="000E773D">
          <w:t>141</w:t>
        </w:r>
        <w:r>
          <w:fldChar w:fldCharType="end"/>
        </w:r>
      </w:hyperlink>
    </w:p>
    <w:p w14:paraId="1BFA6A5A" w14:textId="051A99DB" w:rsidR="001035AC" w:rsidRDefault="00B20230">
      <w:pPr>
        <w:pStyle w:val="TOC3"/>
        <w:rPr>
          <w:rFonts w:asciiTheme="minorHAnsi" w:eastAsiaTheme="minorEastAsia" w:hAnsiTheme="minorHAnsi" w:cstheme="minorBidi"/>
          <w:b w:val="0"/>
          <w:sz w:val="22"/>
          <w:szCs w:val="22"/>
          <w:lang w:eastAsia="en-AU"/>
        </w:rPr>
      </w:pPr>
      <w:hyperlink w:anchor="_Toc79403769" w:history="1">
        <w:r w:rsidR="001035AC" w:rsidRPr="00ED2C81">
          <w:t>Division 1.3.2</w:t>
        </w:r>
        <w:r w:rsidR="001035AC">
          <w:rPr>
            <w:rFonts w:asciiTheme="minorHAnsi" w:eastAsiaTheme="minorEastAsia" w:hAnsiTheme="minorHAnsi" w:cstheme="minorBidi"/>
            <w:b w:val="0"/>
            <w:sz w:val="22"/>
            <w:szCs w:val="22"/>
            <w:lang w:eastAsia="en-AU"/>
          </w:rPr>
          <w:tab/>
        </w:r>
        <w:r w:rsidR="001035AC" w:rsidRPr="00ED2C81">
          <w:t>Compliance with ADRs</w:t>
        </w:r>
        <w:r w:rsidR="001035AC" w:rsidRPr="001035AC">
          <w:rPr>
            <w:vanish/>
          </w:rPr>
          <w:tab/>
        </w:r>
        <w:r w:rsidR="001035AC" w:rsidRPr="001035AC">
          <w:rPr>
            <w:vanish/>
          </w:rPr>
          <w:fldChar w:fldCharType="begin"/>
        </w:r>
        <w:r w:rsidR="001035AC" w:rsidRPr="001035AC">
          <w:rPr>
            <w:vanish/>
          </w:rPr>
          <w:instrText xml:space="preserve"> PAGEREF _Toc79403769 \h </w:instrText>
        </w:r>
        <w:r w:rsidR="001035AC" w:rsidRPr="001035AC">
          <w:rPr>
            <w:vanish/>
          </w:rPr>
        </w:r>
        <w:r w:rsidR="001035AC" w:rsidRPr="001035AC">
          <w:rPr>
            <w:vanish/>
          </w:rPr>
          <w:fldChar w:fldCharType="separate"/>
        </w:r>
        <w:r w:rsidR="000E773D">
          <w:rPr>
            <w:vanish/>
          </w:rPr>
          <w:t>142</w:t>
        </w:r>
        <w:r w:rsidR="001035AC" w:rsidRPr="001035AC">
          <w:rPr>
            <w:vanish/>
          </w:rPr>
          <w:fldChar w:fldCharType="end"/>
        </w:r>
      </w:hyperlink>
    </w:p>
    <w:p w14:paraId="70CEB4F1" w14:textId="010F8BA3" w:rsidR="001035AC" w:rsidRDefault="001035AC">
      <w:pPr>
        <w:pStyle w:val="TOC5"/>
        <w:rPr>
          <w:rFonts w:asciiTheme="minorHAnsi" w:eastAsiaTheme="minorEastAsia" w:hAnsiTheme="minorHAnsi" w:cstheme="minorBidi"/>
          <w:sz w:val="22"/>
          <w:szCs w:val="22"/>
          <w:lang w:eastAsia="en-AU"/>
        </w:rPr>
      </w:pPr>
      <w:r>
        <w:tab/>
      </w:r>
      <w:hyperlink w:anchor="_Toc79403770" w:history="1">
        <w:r w:rsidRPr="00ED2C81">
          <w:t>1.15</w:t>
        </w:r>
        <w:r>
          <w:rPr>
            <w:rFonts w:asciiTheme="minorHAnsi" w:eastAsiaTheme="minorEastAsia" w:hAnsiTheme="minorHAnsi" w:cstheme="minorBidi"/>
            <w:sz w:val="22"/>
            <w:szCs w:val="22"/>
            <w:lang w:eastAsia="en-AU"/>
          </w:rPr>
          <w:tab/>
        </w:r>
        <w:r w:rsidRPr="00ED2C81">
          <w:t>Compliance with 2nd edition ADRs</w:t>
        </w:r>
        <w:r>
          <w:tab/>
        </w:r>
        <w:r>
          <w:fldChar w:fldCharType="begin"/>
        </w:r>
        <w:r>
          <w:instrText xml:space="preserve"> PAGEREF _Toc79403770 \h </w:instrText>
        </w:r>
        <w:r>
          <w:fldChar w:fldCharType="separate"/>
        </w:r>
        <w:r w:rsidR="000E773D">
          <w:t>142</w:t>
        </w:r>
        <w:r>
          <w:fldChar w:fldCharType="end"/>
        </w:r>
      </w:hyperlink>
    </w:p>
    <w:p w14:paraId="45006EDF" w14:textId="5A264DB3" w:rsidR="001035AC" w:rsidRDefault="001035AC">
      <w:pPr>
        <w:pStyle w:val="TOC5"/>
        <w:rPr>
          <w:rFonts w:asciiTheme="minorHAnsi" w:eastAsiaTheme="minorEastAsia" w:hAnsiTheme="minorHAnsi" w:cstheme="minorBidi"/>
          <w:sz w:val="22"/>
          <w:szCs w:val="22"/>
          <w:lang w:eastAsia="en-AU"/>
        </w:rPr>
      </w:pPr>
      <w:r>
        <w:tab/>
      </w:r>
      <w:hyperlink w:anchor="_Toc79403771" w:history="1">
        <w:r w:rsidRPr="00ED2C81">
          <w:t>1.16</w:t>
        </w:r>
        <w:r>
          <w:rPr>
            <w:rFonts w:asciiTheme="minorHAnsi" w:eastAsiaTheme="minorEastAsia" w:hAnsiTheme="minorHAnsi" w:cstheme="minorBidi"/>
            <w:sz w:val="22"/>
            <w:szCs w:val="22"/>
            <w:lang w:eastAsia="en-AU"/>
          </w:rPr>
          <w:tab/>
        </w:r>
        <w:r w:rsidRPr="00ED2C81">
          <w:t>Compliance with 3rd edition ADRs</w:t>
        </w:r>
        <w:r>
          <w:tab/>
        </w:r>
        <w:r>
          <w:fldChar w:fldCharType="begin"/>
        </w:r>
        <w:r>
          <w:instrText xml:space="preserve"> PAGEREF _Toc79403771 \h </w:instrText>
        </w:r>
        <w:r>
          <w:fldChar w:fldCharType="separate"/>
        </w:r>
        <w:r w:rsidR="000E773D">
          <w:t>143</w:t>
        </w:r>
        <w:r>
          <w:fldChar w:fldCharType="end"/>
        </w:r>
      </w:hyperlink>
    </w:p>
    <w:p w14:paraId="3CAA3B73" w14:textId="1A90C0B2" w:rsidR="001035AC" w:rsidRDefault="001035AC">
      <w:pPr>
        <w:pStyle w:val="TOC5"/>
        <w:rPr>
          <w:rFonts w:asciiTheme="minorHAnsi" w:eastAsiaTheme="minorEastAsia" w:hAnsiTheme="minorHAnsi" w:cstheme="minorBidi"/>
          <w:sz w:val="22"/>
          <w:szCs w:val="22"/>
          <w:lang w:eastAsia="en-AU"/>
        </w:rPr>
      </w:pPr>
      <w:r>
        <w:tab/>
      </w:r>
      <w:hyperlink w:anchor="_Toc79403772" w:history="1">
        <w:r w:rsidRPr="00ED2C81">
          <w:t>1.16A</w:t>
        </w:r>
        <w:r>
          <w:rPr>
            <w:rFonts w:asciiTheme="minorHAnsi" w:eastAsiaTheme="minorEastAsia" w:hAnsiTheme="minorHAnsi" w:cstheme="minorBidi"/>
            <w:sz w:val="22"/>
            <w:szCs w:val="22"/>
            <w:lang w:eastAsia="en-AU"/>
          </w:rPr>
          <w:tab/>
        </w:r>
        <w:r w:rsidRPr="00ED2C81">
          <w:t>Exception to compliance with ADRs—vehicles on RAV</w:t>
        </w:r>
        <w:r>
          <w:tab/>
        </w:r>
        <w:r>
          <w:fldChar w:fldCharType="begin"/>
        </w:r>
        <w:r>
          <w:instrText xml:space="preserve"> PAGEREF _Toc79403772 \h </w:instrText>
        </w:r>
        <w:r>
          <w:fldChar w:fldCharType="separate"/>
        </w:r>
        <w:r w:rsidR="000E773D">
          <w:t>143</w:t>
        </w:r>
        <w:r>
          <w:fldChar w:fldCharType="end"/>
        </w:r>
      </w:hyperlink>
    </w:p>
    <w:p w14:paraId="69B78DD5" w14:textId="1468449C" w:rsidR="001035AC" w:rsidRDefault="001035AC">
      <w:pPr>
        <w:pStyle w:val="TOC5"/>
        <w:rPr>
          <w:rFonts w:asciiTheme="minorHAnsi" w:eastAsiaTheme="minorEastAsia" w:hAnsiTheme="minorHAnsi" w:cstheme="minorBidi"/>
          <w:sz w:val="22"/>
          <w:szCs w:val="22"/>
          <w:lang w:eastAsia="en-AU"/>
        </w:rPr>
      </w:pPr>
      <w:r>
        <w:tab/>
      </w:r>
      <w:hyperlink w:anchor="_Toc79403773" w:history="1">
        <w:r w:rsidRPr="00ED2C81">
          <w:t>1.17</w:t>
        </w:r>
        <w:r>
          <w:rPr>
            <w:rFonts w:asciiTheme="minorHAnsi" w:eastAsiaTheme="minorEastAsia" w:hAnsiTheme="minorHAnsi" w:cstheme="minorBidi"/>
            <w:sz w:val="22"/>
            <w:szCs w:val="22"/>
            <w:lang w:eastAsia="en-AU"/>
          </w:rPr>
          <w:tab/>
        </w:r>
        <w:r w:rsidRPr="00ED2C81">
          <w:t>Exception to compliance with ADRs—vehicles that are not road vehicles</w:t>
        </w:r>
        <w:r>
          <w:tab/>
        </w:r>
        <w:r>
          <w:fldChar w:fldCharType="begin"/>
        </w:r>
        <w:r>
          <w:instrText xml:space="preserve"> PAGEREF _Toc79403773 \h </w:instrText>
        </w:r>
        <w:r>
          <w:fldChar w:fldCharType="separate"/>
        </w:r>
        <w:r w:rsidR="000E773D">
          <w:t>144</w:t>
        </w:r>
        <w:r>
          <w:fldChar w:fldCharType="end"/>
        </w:r>
      </w:hyperlink>
    </w:p>
    <w:p w14:paraId="41C9032A" w14:textId="5F68D0F0" w:rsidR="001035AC" w:rsidRDefault="001035AC">
      <w:pPr>
        <w:pStyle w:val="TOC5"/>
        <w:rPr>
          <w:rFonts w:asciiTheme="minorHAnsi" w:eastAsiaTheme="minorEastAsia" w:hAnsiTheme="minorHAnsi" w:cstheme="minorBidi"/>
          <w:sz w:val="22"/>
          <w:szCs w:val="22"/>
          <w:lang w:eastAsia="en-AU"/>
        </w:rPr>
      </w:pPr>
      <w:r>
        <w:tab/>
      </w:r>
      <w:hyperlink w:anchor="_Toc79403774" w:history="1">
        <w:r w:rsidRPr="00ED2C81">
          <w:t>1.18</w:t>
        </w:r>
        <w:r>
          <w:rPr>
            <w:rFonts w:asciiTheme="minorHAnsi" w:eastAsiaTheme="minorEastAsia" w:hAnsiTheme="minorHAnsi" w:cstheme="minorBidi"/>
            <w:sz w:val="22"/>
            <w:szCs w:val="22"/>
            <w:lang w:eastAsia="en-AU"/>
          </w:rPr>
          <w:tab/>
        </w:r>
        <w:r w:rsidRPr="00ED2C81">
          <w:t>Exception to compliance with ADRs—vehicles with particular approvals</w:t>
        </w:r>
        <w:r>
          <w:tab/>
        </w:r>
        <w:r>
          <w:fldChar w:fldCharType="begin"/>
        </w:r>
        <w:r>
          <w:instrText xml:space="preserve"> PAGEREF _Toc79403774 \h </w:instrText>
        </w:r>
        <w:r>
          <w:fldChar w:fldCharType="separate"/>
        </w:r>
        <w:r w:rsidR="000E773D">
          <w:t>144</w:t>
        </w:r>
        <w:r>
          <w:fldChar w:fldCharType="end"/>
        </w:r>
      </w:hyperlink>
    </w:p>
    <w:p w14:paraId="578B337B" w14:textId="33478A6C" w:rsidR="001035AC" w:rsidRDefault="001035AC">
      <w:pPr>
        <w:pStyle w:val="TOC5"/>
        <w:rPr>
          <w:rFonts w:asciiTheme="minorHAnsi" w:eastAsiaTheme="minorEastAsia" w:hAnsiTheme="minorHAnsi" w:cstheme="minorBidi"/>
          <w:sz w:val="22"/>
          <w:szCs w:val="22"/>
          <w:lang w:eastAsia="en-AU"/>
        </w:rPr>
      </w:pPr>
      <w:r>
        <w:tab/>
      </w:r>
      <w:hyperlink w:anchor="_Toc79403775" w:history="1">
        <w:r w:rsidRPr="00ED2C81">
          <w:t>1.19</w:t>
        </w:r>
        <w:r>
          <w:rPr>
            <w:rFonts w:asciiTheme="minorHAnsi" w:eastAsiaTheme="minorEastAsia" w:hAnsiTheme="minorHAnsi" w:cstheme="minorBidi"/>
            <w:sz w:val="22"/>
            <w:szCs w:val="22"/>
            <w:lang w:eastAsia="en-AU"/>
          </w:rPr>
          <w:tab/>
        </w:r>
        <w:r w:rsidRPr="00ED2C81">
          <w:t>Partial exception to compliance with ADRs—personally imported vehicles</w:t>
        </w:r>
        <w:r>
          <w:tab/>
        </w:r>
        <w:r>
          <w:fldChar w:fldCharType="begin"/>
        </w:r>
        <w:r>
          <w:instrText xml:space="preserve"> PAGEREF _Toc79403775 \h </w:instrText>
        </w:r>
        <w:r>
          <w:fldChar w:fldCharType="separate"/>
        </w:r>
        <w:r w:rsidR="000E773D">
          <w:t>145</w:t>
        </w:r>
        <w:r>
          <w:fldChar w:fldCharType="end"/>
        </w:r>
      </w:hyperlink>
    </w:p>
    <w:p w14:paraId="1242CBA1" w14:textId="0366B4FA" w:rsidR="001035AC" w:rsidRDefault="001035AC">
      <w:pPr>
        <w:pStyle w:val="TOC5"/>
        <w:rPr>
          <w:rFonts w:asciiTheme="minorHAnsi" w:eastAsiaTheme="minorEastAsia" w:hAnsiTheme="minorHAnsi" w:cstheme="minorBidi"/>
          <w:sz w:val="22"/>
          <w:szCs w:val="22"/>
          <w:lang w:eastAsia="en-AU"/>
        </w:rPr>
      </w:pPr>
      <w:r>
        <w:tab/>
      </w:r>
      <w:hyperlink w:anchor="_Toc79403776" w:history="1">
        <w:r w:rsidRPr="00ED2C81">
          <w:t>1.20</w:t>
        </w:r>
        <w:r>
          <w:rPr>
            <w:rFonts w:asciiTheme="minorHAnsi" w:eastAsiaTheme="minorEastAsia" w:hAnsiTheme="minorHAnsi" w:cstheme="minorBidi"/>
            <w:sz w:val="22"/>
            <w:szCs w:val="22"/>
            <w:lang w:eastAsia="en-AU"/>
          </w:rPr>
          <w:tab/>
        </w:r>
        <w:r w:rsidRPr="00ED2C81">
          <w:t>Alteration of specifications</w:t>
        </w:r>
        <w:r>
          <w:tab/>
        </w:r>
        <w:r>
          <w:fldChar w:fldCharType="begin"/>
        </w:r>
        <w:r>
          <w:instrText xml:space="preserve"> PAGEREF _Toc79403776 \h </w:instrText>
        </w:r>
        <w:r>
          <w:fldChar w:fldCharType="separate"/>
        </w:r>
        <w:r w:rsidR="000E773D">
          <w:t>147</w:t>
        </w:r>
        <w:r>
          <w:fldChar w:fldCharType="end"/>
        </w:r>
      </w:hyperlink>
    </w:p>
    <w:p w14:paraId="278AA014" w14:textId="273E616E" w:rsidR="001035AC" w:rsidRDefault="00B20230">
      <w:pPr>
        <w:pStyle w:val="TOC7"/>
        <w:rPr>
          <w:rFonts w:asciiTheme="minorHAnsi" w:eastAsiaTheme="minorEastAsia" w:hAnsiTheme="minorHAnsi" w:cstheme="minorBidi"/>
          <w:b w:val="0"/>
          <w:sz w:val="22"/>
          <w:szCs w:val="22"/>
          <w:lang w:eastAsia="en-AU"/>
        </w:rPr>
      </w:pPr>
      <w:hyperlink w:anchor="_Toc79403777" w:history="1">
        <w:r w:rsidR="001035AC" w:rsidRPr="00ED2C81">
          <w:t>Part 1.4</w:t>
        </w:r>
        <w:r w:rsidR="001035AC">
          <w:rPr>
            <w:rFonts w:asciiTheme="minorHAnsi" w:eastAsiaTheme="minorEastAsia" w:hAnsiTheme="minorHAnsi" w:cstheme="minorBidi"/>
            <w:b w:val="0"/>
            <w:sz w:val="22"/>
            <w:szCs w:val="22"/>
            <w:lang w:eastAsia="en-AU"/>
          </w:rPr>
          <w:tab/>
        </w:r>
        <w:r w:rsidR="001035AC" w:rsidRPr="00ED2C81">
          <w:t>Adopted standards</w:t>
        </w:r>
        <w:r w:rsidR="001035AC">
          <w:tab/>
        </w:r>
        <w:r w:rsidR="001035AC" w:rsidRPr="001035AC">
          <w:rPr>
            <w:b w:val="0"/>
          </w:rPr>
          <w:fldChar w:fldCharType="begin"/>
        </w:r>
        <w:r w:rsidR="001035AC" w:rsidRPr="001035AC">
          <w:rPr>
            <w:b w:val="0"/>
          </w:rPr>
          <w:instrText xml:space="preserve"> PAGEREF _Toc79403777 \h </w:instrText>
        </w:r>
        <w:r w:rsidR="001035AC" w:rsidRPr="001035AC">
          <w:rPr>
            <w:b w:val="0"/>
          </w:rPr>
        </w:r>
        <w:r w:rsidR="001035AC" w:rsidRPr="001035AC">
          <w:rPr>
            <w:b w:val="0"/>
          </w:rPr>
          <w:fldChar w:fldCharType="separate"/>
        </w:r>
        <w:r w:rsidR="000E773D">
          <w:rPr>
            <w:b w:val="0"/>
          </w:rPr>
          <w:t>149</w:t>
        </w:r>
        <w:r w:rsidR="001035AC" w:rsidRPr="001035AC">
          <w:rPr>
            <w:b w:val="0"/>
          </w:rPr>
          <w:fldChar w:fldCharType="end"/>
        </w:r>
      </w:hyperlink>
    </w:p>
    <w:p w14:paraId="0C2BE8C6" w14:textId="3480963C" w:rsidR="001035AC" w:rsidRDefault="001035AC">
      <w:pPr>
        <w:pStyle w:val="TOC5"/>
        <w:rPr>
          <w:rFonts w:asciiTheme="minorHAnsi" w:eastAsiaTheme="minorEastAsia" w:hAnsiTheme="minorHAnsi" w:cstheme="minorBidi"/>
          <w:sz w:val="22"/>
          <w:szCs w:val="22"/>
          <w:lang w:eastAsia="en-AU"/>
        </w:rPr>
      </w:pPr>
      <w:r>
        <w:tab/>
      </w:r>
      <w:hyperlink w:anchor="_Toc79403778" w:history="1">
        <w:r w:rsidRPr="00ED2C81">
          <w:t>1.21</w:t>
        </w:r>
        <w:r>
          <w:rPr>
            <w:rFonts w:asciiTheme="minorHAnsi" w:eastAsiaTheme="minorEastAsia" w:hAnsiTheme="minorHAnsi" w:cstheme="minorBidi"/>
            <w:sz w:val="22"/>
            <w:szCs w:val="22"/>
            <w:lang w:eastAsia="en-AU"/>
          </w:rPr>
          <w:tab/>
        </w:r>
        <w:r w:rsidRPr="00ED2C81">
          <w:t xml:space="preserve">What is an </w:t>
        </w:r>
        <w:r w:rsidRPr="00ED2C81">
          <w:rPr>
            <w:i/>
          </w:rPr>
          <w:t>adopted standard</w:t>
        </w:r>
        <w:r w:rsidRPr="00ED2C81">
          <w:t>?</w:t>
        </w:r>
        <w:r>
          <w:tab/>
        </w:r>
        <w:r>
          <w:fldChar w:fldCharType="begin"/>
        </w:r>
        <w:r>
          <w:instrText xml:space="preserve"> PAGEREF _Toc79403778 \h </w:instrText>
        </w:r>
        <w:r>
          <w:fldChar w:fldCharType="separate"/>
        </w:r>
        <w:r w:rsidR="000E773D">
          <w:t>149</w:t>
        </w:r>
        <w:r>
          <w:fldChar w:fldCharType="end"/>
        </w:r>
      </w:hyperlink>
    </w:p>
    <w:p w14:paraId="0B8DAEAD" w14:textId="7769EED5" w:rsidR="001035AC" w:rsidRDefault="001035AC">
      <w:pPr>
        <w:pStyle w:val="TOC5"/>
        <w:rPr>
          <w:rFonts w:asciiTheme="minorHAnsi" w:eastAsiaTheme="minorEastAsia" w:hAnsiTheme="minorHAnsi" w:cstheme="minorBidi"/>
          <w:sz w:val="22"/>
          <w:szCs w:val="22"/>
          <w:lang w:eastAsia="en-AU"/>
        </w:rPr>
      </w:pPr>
      <w:r>
        <w:tab/>
      </w:r>
      <w:hyperlink w:anchor="_Toc79403779" w:history="1">
        <w:r w:rsidRPr="00ED2C81">
          <w:t>1.22</w:t>
        </w:r>
        <w:r>
          <w:rPr>
            <w:rFonts w:asciiTheme="minorHAnsi" w:eastAsiaTheme="minorEastAsia" w:hAnsiTheme="minorHAnsi" w:cstheme="minorBidi"/>
            <w:sz w:val="22"/>
            <w:szCs w:val="22"/>
            <w:lang w:eastAsia="en-AU"/>
          </w:rPr>
          <w:tab/>
        </w:r>
        <w:r w:rsidRPr="00ED2C81">
          <w:t>Exception to compliance with adopted standards</w:t>
        </w:r>
        <w:r>
          <w:tab/>
        </w:r>
        <w:r>
          <w:fldChar w:fldCharType="begin"/>
        </w:r>
        <w:r>
          <w:instrText xml:space="preserve"> PAGEREF _Toc79403779 \h </w:instrText>
        </w:r>
        <w:r>
          <w:fldChar w:fldCharType="separate"/>
        </w:r>
        <w:r w:rsidR="000E773D">
          <w:t>149</w:t>
        </w:r>
        <w:r>
          <w:fldChar w:fldCharType="end"/>
        </w:r>
      </w:hyperlink>
    </w:p>
    <w:p w14:paraId="5572E5E8" w14:textId="5202BC9B" w:rsidR="001035AC" w:rsidRDefault="001035AC">
      <w:pPr>
        <w:pStyle w:val="TOC5"/>
        <w:rPr>
          <w:rFonts w:asciiTheme="minorHAnsi" w:eastAsiaTheme="minorEastAsia" w:hAnsiTheme="minorHAnsi" w:cstheme="minorBidi"/>
          <w:sz w:val="22"/>
          <w:szCs w:val="22"/>
          <w:lang w:eastAsia="en-AU"/>
        </w:rPr>
      </w:pPr>
      <w:r>
        <w:tab/>
      </w:r>
      <w:hyperlink w:anchor="_Toc79403780" w:history="1">
        <w:r w:rsidRPr="00ED2C81">
          <w:t>1.23</w:t>
        </w:r>
        <w:r>
          <w:rPr>
            <w:rFonts w:asciiTheme="minorHAnsi" w:eastAsiaTheme="minorEastAsia" w:hAnsiTheme="minorHAnsi" w:cstheme="minorBidi"/>
            <w:sz w:val="22"/>
            <w:szCs w:val="22"/>
            <w:lang w:eastAsia="en-AU"/>
          </w:rPr>
          <w:tab/>
        </w:r>
        <w:r w:rsidRPr="00ED2C81">
          <w:t>Reference to adopted standards</w:t>
        </w:r>
        <w:r>
          <w:tab/>
        </w:r>
        <w:r>
          <w:fldChar w:fldCharType="begin"/>
        </w:r>
        <w:r>
          <w:instrText xml:space="preserve"> PAGEREF _Toc79403780 \h </w:instrText>
        </w:r>
        <w:r>
          <w:fldChar w:fldCharType="separate"/>
        </w:r>
        <w:r w:rsidR="000E773D">
          <w:t>149</w:t>
        </w:r>
        <w:r>
          <w:fldChar w:fldCharType="end"/>
        </w:r>
      </w:hyperlink>
    </w:p>
    <w:p w14:paraId="33EAE4ED" w14:textId="1B607811" w:rsidR="001035AC" w:rsidRDefault="00B20230">
      <w:pPr>
        <w:pStyle w:val="TOC7"/>
        <w:rPr>
          <w:rFonts w:asciiTheme="minorHAnsi" w:eastAsiaTheme="minorEastAsia" w:hAnsiTheme="minorHAnsi" w:cstheme="minorBidi"/>
          <w:b w:val="0"/>
          <w:sz w:val="22"/>
          <w:szCs w:val="22"/>
          <w:lang w:eastAsia="en-AU"/>
        </w:rPr>
      </w:pPr>
      <w:hyperlink w:anchor="_Toc79403781" w:history="1">
        <w:r w:rsidR="001035AC" w:rsidRPr="00ED2C81">
          <w:t>Part 1.5</w:t>
        </w:r>
        <w:r w:rsidR="001035AC">
          <w:rPr>
            <w:rFonts w:asciiTheme="minorHAnsi" w:eastAsiaTheme="minorEastAsia" w:hAnsiTheme="minorHAnsi" w:cstheme="minorBidi"/>
            <w:b w:val="0"/>
            <w:sz w:val="22"/>
            <w:szCs w:val="22"/>
            <w:lang w:eastAsia="en-AU"/>
          </w:rPr>
          <w:tab/>
        </w:r>
        <w:r w:rsidR="001035AC" w:rsidRPr="00ED2C81">
          <w:t>General safety requirements</w:t>
        </w:r>
        <w:r w:rsidR="001035AC">
          <w:tab/>
        </w:r>
        <w:r w:rsidR="001035AC" w:rsidRPr="001035AC">
          <w:rPr>
            <w:b w:val="0"/>
          </w:rPr>
          <w:fldChar w:fldCharType="begin"/>
        </w:r>
        <w:r w:rsidR="001035AC" w:rsidRPr="001035AC">
          <w:rPr>
            <w:b w:val="0"/>
          </w:rPr>
          <w:instrText xml:space="preserve"> PAGEREF _Toc79403781 \h </w:instrText>
        </w:r>
        <w:r w:rsidR="001035AC" w:rsidRPr="001035AC">
          <w:rPr>
            <w:b w:val="0"/>
          </w:rPr>
        </w:r>
        <w:r w:rsidR="001035AC" w:rsidRPr="001035AC">
          <w:rPr>
            <w:b w:val="0"/>
          </w:rPr>
          <w:fldChar w:fldCharType="separate"/>
        </w:r>
        <w:r w:rsidR="000E773D">
          <w:rPr>
            <w:b w:val="0"/>
          </w:rPr>
          <w:t>150</w:t>
        </w:r>
        <w:r w:rsidR="001035AC" w:rsidRPr="001035AC">
          <w:rPr>
            <w:b w:val="0"/>
          </w:rPr>
          <w:fldChar w:fldCharType="end"/>
        </w:r>
      </w:hyperlink>
    </w:p>
    <w:p w14:paraId="555D244C" w14:textId="5781D1F8" w:rsidR="001035AC" w:rsidRDefault="00B20230">
      <w:pPr>
        <w:pStyle w:val="TOC8"/>
        <w:rPr>
          <w:rFonts w:asciiTheme="minorHAnsi" w:eastAsiaTheme="minorEastAsia" w:hAnsiTheme="minorHAnsi" w:cstheme="minorBidi"/>
          <w:b w:val="0"/>
          <w:sz w:val="22"/>
          <w:szCs w:val="22"/>
          <w:lang w:eastAsia="en-AU"/>
        </w:rPr>
      </w:pPr>
      <w:hyperlink w:anchor="_Toc79403782" w:history="1">
        <w:r w:rsidR="001035AC" w:rsidRPr="00ED2C81">
          <w:t>Division 1.5.1</w:t>
        </w:r>
        <w:r w:rsidR="001035AC">
          <w:rPr>
            <w:rFonts w:asciiTheme="minorHAnsi" w:eastAsiaTheme="minorEastAsia" w:hAnsiTheme="minorHAnsi" w:cstheme="minorBidi"/>
            <w:b w:val="0"/>
            <w:sz w:val="22"/>
            <w:szCs w:val="22"/>
            <w:lang w:eastAsia="en-AU"/>
          </w:rPr>
          <w:tab/>
        </w:r>
        <w:r w:rsidR="001035AC" w:rsidRPr="00ED2C81">
          <w:t>All light vehicles</w:t>
        </w:r>
        <w:r w:rsidR="001035AC">
          <w:tab/>
        </w:r>
        <w:r w:rsidR="001035AC" w:rsidRPr="001035AC">
          <w:rPr>
            <w:b w:val="0"/>
          </w:rPr>
          <w:fldChar w:fldCharType="begin"/>
        </w:r>
        <w:r w:rsidR="001035AC" w:rsidRPr="001035AC">
          <w:rPr>
            <w:b w:val="0"/>
          </w:rPr>
          <w:instrText xml:space="preserve"> PAGEREF _Toc79403782 \h </w:instrText>
        </w:r>
        <w:r w:rsidR="001035AC" w:rsidRPr="001035AC">
          <w:rPr>
            <w:b w:val="0"/>
          </w:rPr>
        </w:r>
        <w:r w:rsidR="001035AC" w:rsidRPr="001035AC">
          <w:rPr>
            <w:b w:val="0"/>
          </w:rPr>
          <w:fldChar w:fldCharType="separate"/>
        </w:r>
        <w:r w:rsidR="000E773D">
          <w:rPr>
            <w:b w:val="0"/>
          </w:rPr>
          <w:t>150</w:t>
        </w:r>
        <w:r w:rsidR="001035AC" w:rsidRPr="001035AC">
          <w:rPr>
            <w:b w:val="0"/>
          </w:rPr>
          <w:fldChar w:fldCharType="end"/>
        </w:r>
      </w:hyperlink>
    </w:p>
    <w:p w14:paraId="71466D65" w14:textId="1B232B87" w:rsidR="001035AC" w:rsidRDefault="001035AC">
      <w:pPr>
        <w:pStyle w:val="TOC5"/>
        <w:rPr>
          <w:rFonts w:asciiTheme="minorHAnsi" w:eastAsiaTheme="minorEastAsia" w:hAnsiTheme="minorHAnsi" w:cstheme="minorBidi"/>
          <w:sz w:val="22"/>
          <w:szCs w:val="22"/>
          <w:lang w:eastAsia="en-AU"/>
        </w:rPr>
      </w:pPr>
      <w:r>
        <w:tab/>
      </w:r>
      <w:hyperlink w:anchor="_Toc79403783" w:history="1">
        <w:r w:rsidRPr="00ED2C81">
          <w:t>1.24</w:t>
        </w:r>
        <w:r>
          <w:rPr>
            <w:rFonts w:asciiTheme="minorHAnsi" w:eastAsiaTheme="minorEastAsia" w:hAnsiTheme="minorHAnsi" w:cstheme="minorBidi"/>
            <w:sz w:val="22"/>
            <w:szCs w:val="22"/>
            <w:lang w:eastAsia="en-AU"/>
          </w:rPr>
          <w:tab/>
        </w:r>
        <w:r w:rsidRPr="00ED2C81">
          <w:t>Steering</w:t>
        </w:r>
        <w:r>
          <w:tab/>
        </w:r>
        <w:r>
          <w:fldChar w:fldCharType="begin"/>
        </w:r>
        <w:r>
          <w:instrText xml:space="preserve"> PAGEREF _Toc79403783 \h </w:instrText>
        </w:r>
        <w:r>
          <w:fldChar w:fldCharType="separate"/>
        </w:r>
        <w:r w:rsidR="000E773D">
          <w:t>150</w:t>
        </w:r>
        <w:r>
          <w:fldChar w:fldCharType="end"/>
        </w:r>
      </w:hyperlink>
    </w:p>
    <w:p w14:paraId="35DFAA36" w14:textId="3B7C8644" w:rsidR="001035AC" w:rsidRDefault="001035AC">
      <w:pPr>
        <w:pStyle w:val="TOC5"/>
        <w:rPr>
          <w:rFonts w:asciiTheme="minorHAnsi" w:eastAsiaTheme="minorEastAsia" w:hAnsiTheme="minorHAnsi" w:cstheme="minorBidi"/>
          <w:sz w:val="22"/>
          <w:szCs w:val="22"/>
          <w:lang w:eastAsia="en-AU"/>
        </w:rPr>
      </w:pPr>
      <w:r>
        <w:tab/>
      </w:r>
      <w:hyperlink w:anchor="_Toc79403784" w:history="1">
        <w:r w:rsidRPr="00ED2C81">
          <w:t>1.25</w:t>
        </w:r>
        <w:r>
          <w:rPr>
            <w:rFonts w:asciiTheme="minorHAnsi" w:eastAsiaTheme="minorEastAsia" w:hAnsiTheme="minorHAnsi" w:cstheme="minorBidi"/>
            <w:sz w:val="22"/>
            <w:szCs w:val="22"/>
            <w:lang w:eastAsia="en-AU"/>
          </w:rPr>
          <w:tab/>
        </w:r>
        <w:r w:rsidRPr="00ED2C81">
          <w:t>Turning ability</w:t>
        </w:r>
        <w:r>
          <w:tab/>
        </w:r>
        <w:r>
          <w:fldChar w:fldCharType="begin"/>
        </w:r>
        <w:r>
          <w:instrText xml:space="preserve"> PAGEREF _Toc79403784 \h </w:instrText>
        </w:r>
        <w:r>
          <w:fldChar w:fldCharType="separate"/>
        </w:r>
        <w:r w:rsidR="000E773D">
          <w:t>151</w:t>
        </w:r>
        <w:r>
          <w:fldChar w:fldCharType="end"/>
        </w:r>
      </w:hyperlink>
    </w:p>
    <w:p w14:paraId="6091B075" w14:textId="1462F2BC" w:rsidR="001035AC" w:rsidRDefault="001035AC">
      <w:pPr>
        <w:pStyle w:val="TOC5"/>
        <w:rPr>
          <w:rFonts w:asciiTheme="minorHAnsi" w:eastAsiaTheme="minorEastAsia" w:hAnsiTheme="minorHAnsi" w:cstheme="minorBidi"/>
          <w:sz w:val="22"/>
          <w:szCs w:val="22"/>
          <w:lang w:eastAsia="en-AU"/>
        </w:rPr>
      </w:pPr>
      <w:r>
        <w:tab/>
      </w:r>
      <w:hyperlink w:anchor="_Toc79403785" w:history="1">
        <w:r w:rsidRPr="00ED2C81">
          <w:t>1.26</w:t>
        </w:r>
        <w:r>
          <w:rPr>
            <w:rFonts w:asciiTheme="minorHAnsi" w:eastAsiaTheme="minorEastAsia" w:hAnsiTheme="minorHAnsi" w:cstheme="minorBidi"/>
            <w:sz w:val="22"/>
            <w:szCs w:val="22"/>
            <w:lang w:eastAsia="en-AU"/>
          </w:rPr>
          <w:tab/>
        </w:r>
        <w:r w:rsidRPr="00ED2C81">
          <w:t>Ability to travel backwards and forwards</w:t>
        </w:r>
        <w:r>
          <w:tab/>
        </w:r>
        <w:r>
          <w:fldChar w:fldCharType="begin"/>
        </w:r>
        <w:r>
          <w:instrText xml:space="preserve"> PAGEREF _Toc79403785 \h </w:instrText>
        </w:r>
        <w:r>
          <w:fldChar w:fldCharType="separate"/>
        </w:r>
        <w:r w:rsidR="000E773D">
          <w:t>151</w:t>
        </w:r>
        <w:r>
          <w:fldChar w:fldCharType="end"/>
        </w:r>
      </w:hyperlink>
    </w:p>
    <w:p w14:paraId="502B6659" w14:textId="70C4DCC8" w:rsidR="001035AC" w:rsidRDefault="001035AC">
      <w:pPr>
        <w:pStyle w:val="TOC5"/>
        <w:rPr>
          <w:rFonts w:asciiTheme="minorHAnsi" w:eastAsiaTheme="minorEastAsia" w:hAnsiTheme="minorHAnsi" w:cstheme="minorBidi"/>
          <w:sz w:val="22"/>
          <w:szCs w:val="22"/>
          <w:lang w:eastAsia="en-AU"/>
        </w:rPr>
      </w:pPr>
      <w:r>
        <w:tab/>
      </w:r>
      <w:hyperlink w:anchor="_Toc79403786" w:history="1">
        <w:r w:rsidRPr="00ED2C81">
          <w:t>1.27</w:t>
        </w:r>
        <w:r>
          <w:rPr>
            <w:rFonts w:asciiTheme="minorHAnsi" w:eastAsiaTheme="minorEastAsia" w:hAnsiTheme="minorHAnsi" w:cstheme="minorBidi"/>
            <w:sz w:val="22"/>
            <w:szCs w:val="22"/>
            <w:lang w:eastAsia="en-AU"/>
          </w:rPr>
          <w:tab/>
        </w:r>
        <w:r w:rsidRPr="00ED2C81">
          <w:t>Protrusions</w:t>
        </w:r>
        <w:r>
          <w:tab/>
        </w:r>
        <w:r>
          <w:fldChar w:fldCharType="begin"/>
        </w:r>
        <w:r>
          <w:instrText xml:space="preserve"> PAGEREF _Toc79403786 \h </w:instrText>
        </w:r>
        <w:r>
          <w:fldChar w:fldCharType="separate"/>
        </w:r>
        <w:r w:rsidR="000E773D">
          <w:t>151</w:t>
        </w:r>
        <w:r>
          <w:fldChar w:fldCharType="end"/>
        </w:r>
      </w:hyperlink>
    </w:p>
    <w:p w14:paraId="2C02491D" w14:textId="5FA0BFBE" w:rsidR="001035AC" w:rsidRDefault="001035AC">
      <w:pPr>
        <w:pStyle w:val="TOC5"/>
        <w:rPr>
          <w:rFonts w:asciiTheme="minorHAnsi" w:eastAsiaTheme="minorEastAsia" w:hAnsiTheme="minorHAnsi" w:cstheme="minorBidi"/>
          <w:sz w:val="22"/>
          <w:szCs w:val="22"/>
          <w:lang w:eastAsia="en-AU"/>
        </w:rPr>
      </w:pPr>
      <w:r>
        <w:tab/>
      </w:r>
      <w:hyperlink w:anchor="_Toc79403787" w:history="1">
        <w:r w:rsidRPr="00ED2C81">
          <w:t>1.28</w:t>
        </w:r>
        <w:r>
          <w:rPr>
            <w:rFonts w:asciiTheme="minorHAnsi" w:eastAsiaTheme="minorEastAsia" w:hAnsiTheme="minorHAnsi" w:cstheme="minorBidi"/>
            <w:sz w:val="22"/>
            <w:szCs w:val="22"/>
            <w:lang w:eastAsia="en-AU"/>
          </w:rPr>
          <w:tab/>
        </w:r>
        <w:r w:rsidRPr="00ED2C81">
          <w:t>Oil and grease not to be dropped</w:t>
        </w:r>
        <w:r>
          <w:tab/>
        </w:r>
        <w:r>
          <w:fldChar w:fldCharType="begin"/>
        </w:r>
        <w:r>
          <w:instrText xml:space="preserve"> PAGEREF _Toc79403787 \h </w:instrText>
        </w:r>
        <w:r>
          <w:fldChar w:fldCharType="separate"/>
        </w:r>
        <w:r w:rsidR="000E773D">
          <w:t>151</w:t>
        </w:r>
        <w:r>
          <w:fldChar w:fldCharType="end"/>
        </w:r>
      </w:hyperlink>
    </w:p>
    <w:p w14:paraId="6EBB9CC6" w14:textId="7210620F" w:rsidR="001035AC" w:rsidRDefault="001035AC">
      <w:pPr>
        <w:pStyle w:val="TOC5"/>
        <w:rPr>
          <w:rFonts w:asciiTheme="minorHAnsi" w:eastAsiaTheme="minorEastAsia" w:hAnsiTheme="minorHAnsi" w:cstheme="minorBidi"/>
          <w:sz w:val="22"/>
          <w:szCs w:val="22"/>
          <w:lang w:eastAsia="en-AU"/>
        </w:rPr>
      </w:pPr>
      <w:r>
        <w:tab/>
      </w:r>
      <w:hyperlink w:anchor="_Toc79403788" w:history="1">
        <w:r w:rsidRPr="00ED2C81">
          <w:t>1.29</w:t>
        </w:r>
        <w:r>
          <w:rPr>
            <w:rFonts w:asciiTheme="minorHAnsi" w:eastAsiaTheme="minorEastAsia" w:hAnsiTheme="minorHAnsi" w:cstheme="minorBidi"/>
            <w:sz w:val="22"/>
            <w:szCs w:val="22"/>
            <w:lang w:eastAsia="en-AU"/>
          </w:rPr>
          <w:tab/>
        </w:r>
        <w:r w:rsidRPr="00ED2C81">
          <w:t>Driver’s view and vehicle controls</w:t>
        </w:r>
        <w:r>
          <w:tab/>
        </w:r>
        <w:r>
          <w:fldChar w:fldCharType="begin"/>
        </w:r>
        <w:r>
          <w:instrText xml:space="preserve"> PAGEREF _Toc79403788 \h </w:instrText>
        </w:r>
        <w:r>
          <w:fldChar w:fldCharType="separate"/>
        </w:r>
        <w:r w:rsidR="000E773D">
          <w:t>152</w:t>
        </w:r>
        <w:r>
          <w:fldChar w:fldCharType="end"/>
        </w:r>
      </w:hyperlink>
    </w:p>
    <w:p w14:paraId="2E7A3D75" w14:textId="45046F0A" w:rsidR="001035AC" w:rsidRDefault="001035AC">
      <w:pPr>
        <w:pStyle w:val="TOC5"/>
        <w:rPr>
          <w:rFonts w:asciiTheme="minorHAnsi" w:eastAsiaTheme="minorEastAsia" w:hAnsiTheme="minorHAnsi" w:cstheme="minorBidi"/>
          <w:sz w:val="22"/>
          <w:szCs w:val="22"/>
          <w:lang w:eastAsia="en-AU"/>
        </w:rPr>
      </w:pPr>
      <w:r>
        <w:tab/>
      </w:r>
      <w:hyperlink w:anchor="_Toc79403789" w:history="1">
        <w:r w:rsidRPr="00ED2C81">
          <w:t>1.30</w:t>
        </w:r>
        <w:r>
          <w:rPr>
            <w:rFonts w:asciiTheme="minorHAnsi" w:eastAsiaTheme="minorEastAsia" w:hAnsiTheme="minorHAnsi" w:cstheme="minorBidi"/>
            <w:sz w:val="22"/>
            <w:szCs w:val="22"/>
            <w:lang w:eastAsia="en-AU"/>
          </w:rPr>
          <w:tab/>
        </w:r>
        <w:r w:rsidRPr="00ED2C81">
          <w:t>Seating</w:t>
        </w:r>
        <w:r>
          <w:tab/>
        </w:r>
        <w:r>
          <w:fldChar w:fldCharType="begin"/>
        </w:r>
        <w:r>
          <w:instrText xml:space="preserve"> PAGEREF _Toc79403789 \h </w:instrText>
        </w:r>
        <w:r>
          <w:fldChar w:fldCharType="separate"/>
        </w:r>
        <w:r w:rsidR="000E773D">
          <w:t>152</w:t>
        </w:r>
        <w:r>
          <w:fldChar w:fldCharType="end"/>
        </w:r>
      </w:hyperlink>
    </w:p>
    <w:p w14:paraId="22949024" w14:textId="6B72E1C3" w:rsidR="001035AC" w:rsidRDefault="001035AC">
      <w:pPr>
        <w:pStyle w:val="TOC5"/>
        <w:rPr>
          <w:rFonts w:asciiTheme="minorHAnsi" w:eastAsiaTheme="minorEastAsia" w:hAnsiTheme="minorHAnsi" w:cstheme="minorBidi"/>
          <w:sz w:val="22"/>
          <w:szCs w:val="22"/>
          <w:lang w:eastAsia="en-AU"/>
        </w:rPr>
      </w:pPr>
      <w:r>
        <w:tab/>
      </w:r>
      <w:hyperlink w:anchor="_Toc79403790" w:history="1">
        <w:r w:rsidRPr="00ED2C81">
          <w:t>1.31</w:t>
        </w:r>
        <w:r>
          <w:rPr>
            <w:rFonts w:asciiTheme="minorHAnsi" w:eastAsiaTheme="minorEastAsia" w:hAnsiTheme="minorHAnsi" w:cstheme="minorBidi"/>
            <w:sz w:val="22"/>
            <w:szCs w:val="22"/>
            <w:lang w:eastAsia="en-AU"/>
          </w:rPr>
          <w:tab/>
        </w:r>
        <w:r w:rsidRPr="00ED2C81">
          <w:t>Child restraint anchorages</w:t>
        </w:r>
        <w:r>
          <w:tab/>
        </w:r>
        <w:r>
          <w:fldChar w:fldCharType="begin"/>
        </w:r>
        <w:r>
          <w:instrText xml:space="preserve"> PAGEREF _Toc79403790 \h </w:instrText>
        </w:r>
        <w:r>
          <w:fldChar w:fldCharType="separate"/>
        </w:r>
        <w:r w:rsidR="000E773D">
          <w:t>152</w:t>
        </w:r>
        <w:r>
          <w:fldChar w:fldCharType="end"/>
        </w:r>
      </w:hyperlink>
    </w:p>
    <w:p w14:paraId="386A785D" w14:textId="22474DD3" w:rsidR="001035AC" w:rsidRDefault="001035AC">
      <w:pPr>
        <w:pStyle w:val="TOC5"/>
        <w:rPr>
          <w:rFonts w:asciiTheme="minorHAnsi" w:eastAsiaTheme="minorEastAsia" w:hAnsiTheme="minorHAnsi" w:cstheme="minorBidi"/>
          <w:sz w:val="22"/>
          <w:szCs w:val="22"/>
          <w:lang w:eastAsia="en-AU"/>
        </w:rPr>
      </w:pPr>
      <w:r>
        <w:lastRenderedPageBreak/>
        <w:tab/>
      </w:r>
      <w:hyperlink w:anchor="_Toc79403791" w:history="1">
        <w:r w:rsidRPr="00ED2C81">
          <w:t>1.32</w:t>
        </w:r>
        <w:r>
          <w:rPr>
            <w:rFonts w:asciiTheme="minorHAnsi" w:eastAsiaTheme="minorEastAsia" w:hAnsiTheme="minorHAnsi" w:cstheme="minorBidi"/>
            <w:sz w:val="22"/>
            <w:szCs w:val="22"/>
            <w:lang w:eastAsia="en-AU"/>
          </w:rPr>
          <w:tab/>
        </w:r>
        <w:r w:rsidRPr="00ED2C81">
          <w:t>Door latches and hinges</w:t>
        </w:r>
        <w:r>
          <w:tab/>
        </w:r>
        <w:r>
          <w:fldChar w:fldCharType="begin"/>
        </w:r>
        <w:r>
          <w:instrText xml:space="preserve"> PAGEREF _Toc79403791 \h </w:instrText>
        </w:r>
        <w:r>
          <w:fldChar w:fldCharType="separate"/>
        </w:r>
        <w:r w:rsidR="000E773D">
          <w:t>153</w:t>
        </w:r>
        <w:r>
          <w:fldChar w:fldCharType="end"/>
        </w:r>
      </w:hyperlink>
    </w:p>
    <w:p w14:paraId="679865F8" w14:textId="43B0F262" w:rsidR="001035AC" w:rsidRDefault="001035AC">
      <w:pPr>
        <w:pStyle w:val="TOC5"/>
        <w:rPr>
          <w:rFonts w:asciiTheme="minorHAnsi" w:eastAsiaTheme="minorEastAsia" w:hAnsiTheme="minorHAnsi" w:cstheme="minorBidi"/>
          <w:sz w:val="22"/>
          <w:szCs w:val="22"/>
          <w:lang w:eastAsia="en-AU"/>
        </w:rPr>
      </w:pPr>
      <w:r>
        <w:tab/>
      </w:r>
      <w:hyperlink w:anchor="_Toc79403792" w:history="1">
        <w:r w:rsidRPr="00ED2C81">
          <w:t>1.33</w:t>
        </w:r>
        <w:r>
          <w:rPr>
            <w:rFonts w:asciiTheme="minorHAnsi" w:eastAsiaTheme="minorEastAsia" w:hAnsiTheme="minorHAnsi" w:cstheme="minorBidi"/>
            <w:sz w:val="22"/>
            <w:szCs w:val="22"/>
            <w:lang w:eastAsia="en-AU"/>
          </w:rPr>
          <w:tab/>
        </w:r>
        <w:r w:rsidRPr="00ED2C81">
          <w:t>Mudguards</w:t>
        </w:r>
        <w:r>
          <w:tab/>
        </w:r>
        <w:r>
          <w:fldChar w:fldCharType="begin"/>
        </w:r>
        <w:r>
          <w:instrText xml:space="preserve"> PAGEREF _Toc79403792 \h </w:instrText>
        </w:r>
        <w:r>
          <w:fldChar w:fldCharType="separate"/>
        </w:r>
        <w:r w:rsidR="000E773D">
          <w:t>153</w:t>
        </w:r>
        <w:r>
          <w:fldChar w:fldCharType="end"/>
        </w:r>
      </w:hyperlink>
    </w:p>
    <w:p w14:paraId="5C8CC14B" w14:textId="7993F298" w:rsidR="001035AC" w:rsidRDefault="001035AC">
      <w:pPr>
        <w:pStyle w:val="TOC5"/>
        <w:rPr>
          <w:rFonts w:asciiTheme="minorHAnsi" w:eastAsiaTheme="minorEastAsia" w:hAnsiTheme="minorHAnsi" w:cstheme="minorBidi"/>
          <w:sz w:val="22"/>
          <w:szCs w:val="22"/>
          <w:lang w:eastAsia="en-AU"/>
        </w:rPr>
      </w:pPr>
      <w:r>
        <w:tab/>
      </w:r>
      <w:hyperlink w:anchor="_Toc79403793" w:history="1">
        <w:r w:rsidRPr="00ED2C81">
          <w:t>1.34</w:t>
        </w:r>
        <w:r>
          <w:rPr>
            <w:rFonts w:asciiTheme="minorHAnsi" w:eastAsiaTheme="minorEastAsia" w:hAnsiTheme="minorHAnsi" w:cstheme="minorBidi"/>
            <w:sz w:val="22"/>
            <w:szCs w:val="22"/>
            <w:lang w:eastAsia="en-AU"/>
          </w:rPr>
          <w:tab/>
        </w:r>
        <w:r w:rsidRPr="00ED2C81">
          <w:t>Horns, alarms etc</w:t>
        </w:r>
        <w:r>
          <w:tab/>
        </w:r>
        <w:r>
          <w:fldChar w:fldCharType="begin"/>
        </w:r>
        <w:r>
          <w:instrText xml:space="preserve"> PAGEREF _Toc79403793 \h </w:instrText>
        </w:r>
        <w:r>
          <w:fldChar w:fldCharType="separate"/>
        </w:r>
        <w:r w:rsidR="000E773D">
          <w:t>154</w:t>
        </w:r>
        <w:r>
          <w:fldChar w:fldCharType="end"/>
        </w:r>
      </w:hyperlink>
    </w:p>
    <w:p w14:paraId="1EE05129" w14:textId="61F2D20E" w:rsidR="001035AC" w:rsidRDefault="001035AC">
      <w:pPr>
        <w:pStyle w:val="TOC5"/>
        <w:rPr>
          <w:rFonts w:asciiTheme="minorHAnsi" w:eastAsiaTheme="minorEastAsia" w:hAnsiTheme="minorHAnsi" w:cstheme="minorBidi"/>
          <w:sz w:val="22"/>
          <w:szCs w:val="22"/>
          <w:lang w:eastAsia="en-AU"/>
        </w:rPr>
      </w:pPr>
      <w:r>
        <w:tab/>
      </w:r>
      <w:hyperlink w:anchor="_Toc79403794" w:history="1">
        <w:r w:rsidRPr="00ED2C81">
          <w:t>1.35</w:t>
        </w:r>
        <w:r>
          <w:rPr>
            <w:rFonts w:asciiTheme="minorHAnsi" w:eastAsiaTheme="minorEastAsia" w:hAnsiTheme="minorHAnsi" w:cstheme="minorBidi"/>
            <w:sz w:val="22"/>
            <w:szCs w:val="22"/>
            <w:lang w:eastAsia="en-AU"/>
          </w:rPr>
          <w:tab/>
        </w:r>
        <w:r w:rsidRPr="00ED2C81">
          <w:t>Rear-vision mirrors</w:t>
        </w:r>
        <w:r>
          <w:tab/>
        </w:r>
        <w:r>
          <w:fldChar w:fldCharType="begin"/>
        </w:r>
        <w:r>
          <w:instrText xml:space="preserve"> PAGEREF _Toc79403794 \h </w:instrText>
        </w:r>
        <w:r>
          <w:fldChar w:fldCharType="separate"/>
        </w:r>
        <w:r w:rsidR="000E773D">
          <w:t>155</w:t>
        </w:r>
        <w:r>
          <w:fldChar w:fldCharType="end"/>
        </w:r>
      </w:hyperlink>
    </w:p>
    <w:p w14:paraId="1E964F7D" w14:textId="1558702A" w:rsidR="001035AC" w:rsidRDefault="001035AC">
      <w:pPr>
        <w:pStyle w:val="TOC5"/>
        <w:rPr>
          <w:rFonts w:asciiTheme="minorHAnsi" w:eastAsiaTheme="minorEastAsia" w:hAnsiTheme="minorHAnsi" w:cstheme="minorBidi"/>
          <w:sz w:val="22"/>
          <w:szCs w:val="22"/>
          <w:lang w:eastAsia="en-AU"/>
        </w:rPr>
      </w:pPr>
      <w:r>
        <w:tab/>
      </w:r>
      <w:hyperlink w:anchor="_Toc79403795" w:history="1">
        <w:r w:rsidRPr="00ED2C81">
          <w:t>1.36</w:t>
        </w:r>
        <w:r>
          <w:rPr>
            <w:rFonts w:asciiTheme="minorHAnsi" w:eastAsiaTheme="minorEastAsia" w:hAnsiTheme="minorHAnsi" w:cstheme="minorBidi"/>
            <w:sz w:val="22"/>
            <w:szCs w:val="22"/>
            <w:lang w:eastAsia="en-AU"/>
          </w:rPr>
          <w:tab/>
        </w:r>
        <w:r w:rsidRPr="00ED2C81">
          <w:t>Rear-vision mirrors—surfaces</w:t>
        </w:r>
        <w:r>
          <w:tab/>
        </w:r>
        <w:r>
          <w:fldChar w:fldCharType="begin"/>
        </w:r>
        <w:r>
          <w:instrText xml:space="preserve"> PAGEREF _Toc79403795 \h </w:instrText>
        </w:r>
        <w:r>
          <w:fldChar w:fldCharType="separate"/>
        </w:r>
        <w:r w:rsidR="000E773D">
          <w:t>157</w:t>
        </w:r>
        <w:r>
          <w:fldChar w:fldCharType="end"/>
        </w:r>
      </w:hyperlink>
    </w:p>
    <w:p w14:paraId="07742DBA" w14:textId="07E97E26" w:rsidR="001035AC" w:rsidRDefault="001035AC">
      <w:pPr>
        <w:pStyle w:val="TOC5"/>
        <w:rPr>
          <w:rFonts w:asciiTheme="minorHAnsi" w:eastAsiaTheme="minorEastAsia" w:hAnsiTheme="minorHAnsi" w:cstheme="minorBidi"/>
          <w:sz w:val="22"/>
          <w:szCs w:val="22"/>
          <w:lang w:eastAsia="en-AU"/>
        </w:rPr>
      </w:pPr>
      <w:r>
        <w:tab/>
      </w:r>
      <w:hyperlink w:anchor="_Toc79403796" w:history="1">
        <w:r w:rsidRPr="00ED2C81">
          <w:t>1.37</w:t>
        </w:r>
        <w:r>
          <w:rPr>
            <w:rFonts w:asciiTheme="minorHAnsi" w:eastAsiaTheme="minorEastAsia" w:hAnsiTheme="minorHAnsi" w:cstheme="minorBidi"/>
            <w:sz w:val="22"/>
            <w:szCs w:val="22"/>
            <w:lang w:eastAsia="en-AU"/>
          </w:rPr>
          <w:tab/>
        </w:r>
        <w:r w:rsidRPr="00ED2C81">
          <w:t>Additional rear-vision mirrors</w:t>
        </w:r>
        <w:r>
          <w:tab/>
        </w:r>
        <w:r>
          <w:fldChar w:fldCharType="begin"/>
        </w:r>
        <w:r>
          <w:instrText xml:space="preserve"> PAGEREF _Toc79403796 \h </w:instrText>
        </w:r>
        <w:r>
          <w:fldChar w:fldCharType="separate"/>
        </w:r>
        <w:r w:rsidR="000E773D">
          <w:t>157</w:t>
        </w:r>
        <w:r>
          <w:fldChar w:fldCharType="end"/>
        </w:r>
      </w:hyperlink>
    </w:p>
    <w:p w14:paraId="0F0AFEB5" w14:textId="41E47064" w:rsidR="001035AC" w:rsidRDefault="001035AC">
      <w:pPr>
        <w:pStyle w:val="TOC5"/>
        <w:rPr>
          <w:rFonts w:asciiTheme="minorHAnsi" w:eastAsiaTheme="minorEastAsia" w:hAnsiTheme="minorHAnsi" w:cstheme="minorBidi"/>
          <w:sz w:val="22"/>
          <w:szCs w:val="22"/>
          <w:lang w:eastAsia="en-AU"/>
        </w:rPr>
      </w:pPr>
      <w:r>
        <w:tab/>
      </w:r>
      <w:hyperlink w:anchor="_Toc79403797" w:history="1">
        <w:r w:rsidRPr="00ED2C81">
          <w:t>1.38</w:t>
        </w:r>
        <w:r>
          <w:rPr>
            <w:rFonts w:asciiTheme="minorHAnsi" w:eastAsiaTheme="minorEastAsia" w:hAnsiTheme="minorHAnsi" w:cstheme="minorBidi"/>
            <w:sz w:val="22"/>
            <w:szCs w:val="22"/>
            <w:lang w:eastAsia="en-AU"/>
          </w:rPr>
          <w:tab/>
        </w:r>
        <w:r w:rsidRPr="00ED2C81">
          <w:t>Automatic transmission</w:t>
        </w:r>
        <w:r>
          <w:tab/>
        </w:r>
        <w:r>
          <w:fldChar w:fldCharType="begin"/>
        </w:r>
        <w:r>
          <w:instrText xml:space="preserve"> PAGEREF _Toc79403797 \h </w:instrText>
        </w:r>
        <w:r>
          <w:fldChar w:fldCharType="separate"/>
        </w:r>
        <w:r w:rsidR="000E773D">
          <w:t>157</w:t>
        </w:r>
        <w:r>
          <w:fldChar w:fldCharType="end"/>
        </w:r>
      </w:hyperlink>
    </w:p>
    <w:p w14:paraId="33DA19D5" w14:textId="0EDA46AB" w:rsidR="001035AC" w:rsidRDefault="001035AC">
      <w:pPr>
        <w:pStyle w:val="TOC5"/>
        <w:rPr>
          <w:rFonts w:asciiTheme="minorHAnsi" w:eastAsiaTheme="minorEastAsia" w:hAnsiTheme="minorHAnsi" w:cstheme="minorBidi"/>
          <w:sz w:val="22"/>
          <w:szCs w:val="22"/>
          <w:lang w:eastAsia="en-AU"/>
        </w:rPr>
      </w:pPr>
      <w:r>
        <w:tab/>
      </w:r>
      <w:hyperlink w:anchor="_Toc79403798" w:history="1">
        <w:r w:rsidRPr="00ED2C81">
          <w:t>1.39</w:t>
        </w:r>
        <w:r>
          <w:rPr>
            <w:rFonts w:asciiTheme="minorHAnsi" w:eastAsiaTheme="minorEastAsia" w:hAnsiTheme="minorHAnsi" w:cstheme="minorBidi"/>
            <w:sz w:val="22"/>
            <w:szCs w:val="22"/>
            <w:lang w:eastAsia="en-AU"/>
          </w:rPr>
          <w:tab/>
        </w:r>
        <w:r w:rsidRPr="00ED2C81">
          <w:t>Diesel engines</w:t>
        </w:r>
        <w:r>
          <w:tab/>
        </w:r>
        <w:r>
          <w:fldChar w:fldCharType="begin"/>
        </w:r>
        <w:r>
          <w:instrText xml:space="preserve"> PAGEREF _Toc79403798 \h </w:instrText>
        </w:r>
        <w:r>
          <w:fldChar w:fldCharType="separate"/>
        </w:r>
        <w:r w:rsidR="000E773D">
          <w:t>159</w:t>
        </w:r>
        <w:r>
          <w:fldChar w:fldCharType="end"/>
        </w:r>
      </w:hyperlink>
    </w:p>
    <w:p w14:paraId="511DBD12" w14:textId="1479BBFF" w:rsidR="001035AC" w:rsidRDefault="001035AC">
      <w:pPr>
        <w:pStyle w:val="TOC5"/>
        <w:rPr>
          <w:rFonts w:asciiTheme="minorHAnsi" w:eastAsiaTheme="minorEastAsia" w:hAnsiTheme="minorHAnsi" w:cstheme="minorBidi"/>
          <w:sz w:val="22"/>
          <w:szCs w:val="22"/>
          <w:lang w:eastAsia="en-AU"/>
        </w:rPr>
      </w:pPr>
      <w:r>
        <w:tab/>
      </w:r>
      <w:hyperlink w:anchor="_Toc79403799" w:history="1">
        <w:r w:rsidRPr="00ED2C81">
          <w:t>1.40</w:t>
        </w:r>
        <w:r>
          <w:rPr>
            <w:rFonts w:asciiTheme="minorHAnsi" w:eastAsiaTheme="minorEastAsia" w:hAnsiTheme="minorHAnsi" w:cstheme="minorBidi"/>
            <w:sz w:val="22"/>
            <w:szCs w:val="22"/>
            <w:lang w:eastAsia="en-AU"/>
          </w:rPr>
          <w:tab/>
        </w:r>
        <w:r w:rsidRPr="00ED2C81">
          <w:t>Bonnet securing devices</w:t>
        </w:r>
        <w:r>
          <w:tab/>
        </w:r>
        <w:r>
          <w:fldChar w:fldCharType="begin"/>
        </w:r>
        <w:r>
          <w:instrText xml:space="preserve"> PAGEREF _Toc79403799 \h </w:instrText>
        </w:r>
        <w:r>
          <w:fldChar w:fldCharType="separate"/>
        </w:r>
        <w:r w:rsidR="000E773D">
          <w:t>159</w:t>
        </w:r>
        <w:r>
          <w:fldChar w:fldCharType="end"/>
        </w:r>
      </w:hyperlink>
    </w:p>
    <w:p w14:paraId="7CEB3A52" w14:textId="21F3A585" w:rsidR="001035AC" w:rsidRDefault="001035AC">
      <w:pPr>
        <w:pStyle w:val="TOC5"/>
        <w:rPr>
          <w:rFonts w:asciiTheme="minorHAnsi" w:eastAsiaTheme="minorEastAsia" w:hAnsiTheme="minorHAnsi" w:cstheme="minorBidi"/>
          <w:sz w:val="22"/>
          <w:szCs w:val="22"/>
          <w:lang w:eastAsia="en-AU"/>
        </w:rPr>
      </w:pPr>
      <w:r>
        <w:tab/>
      </w:r>
      <w:hyperlink w:anchor="_Toc79403800" w:history="1">
        <w:r w:rsidRPr="00ED2C81">
          <w:t>1.41</w:t>
        </w:r>
        <w:r>
          <w:rPr>
            <w:rFonts w:asciiTheme="minorHAnsi" w:eastAsiaTheme="minorEastAsia" w:hAnsiTheme="minorHAnsi" w:cstheme="minorBidi"/>
            <w:sz w:val="22"/>
            <w:szCs w:val="22"/>
            <w:lang w:eastAsia="en-AU"/>
          </w:rPr>
          <w:tab/>
        </w:r>
        <w:r w:rsidRPr="00ED2C81">
          <w:t>Electrical wiring, components, connections and installations</w:t>
        </w:r>
        <w:r>
          <w:tab/>
        </w:r>
        <w:r>
          <w:fldChar w:fldCharType="begin"/>
        </w:r>
        <w:r>
          <w:instrText xml:space="preserve"> PAGEREF _Toc79403800 \h </w:instrText>
        </w:r>
        <w:r>
          <w:fldChar w:fldCharType="separate"/>
        </w:r>
        <w:r w:rsidR="000E773D">
          <w:t>159</w:t>
        </w:r>
        <w:r>
          <w:fldChar w:fldCharType="end"/>
        </w:r>
      </w:hyperlink>
    </w:p>
    <w:p w14:paraId="6729535F" w14:textId="21A4E7E3" w:rsidR="001035AC" w:rsidRDefault="001035AC">
      <w:pPr>
        <w:pStyle w:val="TOC5"/>
        <w:rPr>
          <w:rFonts w:asciiTheme="minorHAnsi" w:eastAsiaTheme="minorEastAsia" w:hAnsiTheme="minorHAnsi" w:cstheme="minorBidi"/>
          <w:sz w:val="22"/>
          <w:szCs w:val="22"/>
          <w:lang w:eastAsia="en-AU"/>
        </w:rPr>
      </w:pPr>
      <w:r>
        <w:tab/>
      </w:r>
      <w:hyperlink w:anchor="_Toc79403801" w:history="1">
        <w:r w:rsidRPr="00ED2C81">
          <w:t>1.42</w:t>
        </w:r>
        <w:r>
          <w:rPr>
            <w:rFonts w:asciiTheme="minorHAnsi" w:eastAsiaTheme="minorEastAsia" w:hAnsiTheme="minorHAnsi" w:cstheme="minorBidi"/>
            <w:sz w:val="22"/>
            <w:szCs w:val="22"/>
            <w:lang w:eastAsia="en-AU"/>
          </w:rPr>
          <w:tab/>
        </w:r>
        <w:r w:rsidRPr="00ED2C81">
          <w:t>Speedometers</w:t>
        </w:r>
        <w:r>
          <w:tab/>
        </w:r>
        <w:r>
          <w:fldChar w:fldCharType="begin"/>
        </w:r>
        <w:r>
          <w:instrText xml:space="preserve"> PAGEREF _Toc79403801 \h </w:instrText>
        </w:r>
        <w:r>
          <w:fldChar w:fldCharType="separate"/>
        </w:r>
        <w:r w:rsidR="000E773D">
          <w:t>160</w:t>
        </w:r>
        <w:r>
          <w:fldChar w:fldCharType="end"/>
        </w:r>
      </w:hyperlink>
    </w:p>
    <w:p w14:paraId="37705FD2" w14:textId="7C2DD663" w:rsidR="001035AC" w:rsidRDefault="001035AC">
      <w:pPr>
        <w:pStyle w:val="TOC5"/>
        <w:rPr>
          <w:rFonts w:asciiTheme="minorHAnsi" w:eastAsiaTheme="minorEastAsia" w:hAnsiTheme="minorHAnsi" w:cstheme="minorBidi"/>
          <w:sz w:val="22"/>
          <w:szCs w:val="22"/>
          <w:lang w:eastAsia="en-AU"/>
        </w:rPr>
      </w:pPr>
      <w:r>
        <w:tab/>
      </w:r>
      <w:hyperlink w:anchor="_Toc79403802" w:history="1">
        <w:r w:rsidRPr="00ED2C81">
          <w:t>1.43</w:t>
        </w:r>
        <w:r>
          <w:rPr>
            <w:rFonts w:asciiTheme="minorHAnsi" w:eastAsiaTheme="minorEastAsia" w:hAnsiTheme="minorHAnsi" w:cstheme="minorBidi"/>
            <w:sz w:val="22"/>
            <w:szCs w:val="22"/>
            <w:lang w:eastAsia="en-AU"/>
          </w:rPr>
          <w:tab/>
        </w:r>
        <w:r w:rsidRPr="00ED2C81">
          <w:t>Television receivers and visual display units</w:t>
        </w:r>
        <w:r>
          <w:tab/>
        </w:r>
        <w:r>
          <w:fldChar w:fldCharType="begin"/>
        </w:r>
        <w:r>
          <w:instrText xml:space="preserve"> PAGEREF _Toc79403802 \h </w:instrText>
        </w:r>
        <w:r>
          <w:fldChar w:fldCharType="separate"/>
        </w:r>
        <w:r w:rsidR="000E773D">
          <w:t>161</w:t>
        </w:r>
        <w:r>
          <w:fldChar w:fldCharType="end"/>
        </w:r>
      </w:hyperlink>
    </w:p>
    <w:p w14:paraId="6D18BBE0" w14:textId="60FB98C2" w:rsidR="001035AC" w:rsidRDefault="001035AC">
      <w:pPr>
        <w:pStyle w:val="TOC5"/>
        <w:rPr>
          <w:rFonts w:asciiTheme="minorHAnsi" w:eastAsiaTheme="minorEastAsia" w:hAnsiTheme="minorHAnsi" w:cstheme="minorBidi"/>
          <w:sz w:val="22"/>
          <w:szCs w:val="22"/>
          <w:lang w:eastAsia="en-AU"/>
        </w:rPr>
      </w:pPr>
      <w:r>
        <w:tab/>
      </w:r>
      <w:hyperlink w:anchor="_Toc79403803" w:history="1">
        <w:r w:rsidRPr="00ED2C81">
          <w:t>1.44</w:t>
        </w:r>
        <w:r>
          <w:rPr>
            <w:rFonts w:asciiTheme="minorHAnsi" w:eastAsiaTheme="minorEastAsia" w:hAnsiTheme="minorHAnsi" w:cstheme="minorBidi"/>
            <w:sz w:val="22"/>
            <w:szCs w:val="22"/>
            <w:lang w:eastAsia="en-AU"/>
          </w:rPr>
          <w:tab/>
        </w:r>
        <w:r w:rsidRPr="00ED2C81">
          <w:t>Windows generally</w:t>
        </w:r>
        <w:r>
          <w:tab/>
        </w:r>
        <w:r>
          <w:fldChar w:fldCharType="begin"/>
        </w:r>
        <w:r>
          <w:instrText xml:space="preserve"> PAGEREF _Toc79403803 \h </w:instrText>
        </w:r>
        <w:r>
          <w:fldChar w:fldCharType="separate"/>
        </w:r>
        <w:r w:rsidR="000E773D">
          <w:t>161</w:t>
        </w:r>
        <w:r>
          <w:fldChar w:fldCharType="end"/>
        </w:r>
      </w:hyperlink>
    </w:p>
    <w:p w14:paraId="68EC703E" w14:textId="169274B3" w:rsidR="001035AC" w:rsidRDefault="001035AC">
      <w:pPr>
        <w:pStyle w:val="TOC5"/>
        <w:rPr>
          <w:rFonts w:asciiTheme="minorHAnsi" w:eastAsiaTheme="minorEastAsia" w:hAnsiTheme="minorHAnsi" w:cstheme="minorBidi"/>
          <w:sz w:val="22"/>
          <w:szCs w:val="22"/>
          <w:lang w:eastAsia="en-AU"/>
        </w:rPr>
      </w:pPr>
      <w:r>
        <w:tab/>
      </w:r>
      <w:hyperlink w:anchor="_Toc79403804" w:history="1">
        <w:r w:rsidRPr="00ED2C81">
          <w:t>1.45</w:t>
        </w:r>
        <w:r>
          <w:rPr>
            <w:rFonts w:asciiTheme="minorHAnsi" w:eastAsiaTheme="minorEastAsia" w:hAnsiTheme="minorHAnsi" w:cstheme="minorBidi"/>
            <w:sz w:val="22"/>
            <w:szCs w:val="22"/>
            <w:lang w:eastAsia="en-AU"/>
          </w:rPr>
          <w:tab/>
        </w:r>
        <w:r w:rsidRPr="00ED2C81">
          <w:t>Requirement for windscreen to be fitted</w:t>
        </w:r>
        <w:r>
          <w:tab/>
        </w:r>
        <w:r>
          <w:fldChar w:fldCharType="begin"/>
        </w:r>
        <w:r>
          <w:instrText xml:space="preserve"> PAGEREF _Toc79403804 \h </w:instrText>
        </w:r>
        <w:r>
          <w:fldChar w:fldCharType="separate"/>
        </w:r>
        <w:r w:rsidR="000E773D">
          <w:t>162</w:t>
        </w:r>
        <w:r>
          <w:fldChar w:fldCharType="end"/>
        </w:r>
      </w:hyperlink>
    </w:p>
    <w:p w14:paraId="519ADBB4" w14:textId="1675F45E" w:rsidR="001035AC" w:rsidRDefault="001035AC">
      <w:pPr>
        <w:pStyle w:val="TOC5"/>
        <w:rPr>
          <w:rFonts w:asciiTheme="minorHAnsi" w:eastAsiaTheme="minorEastAsia" w:hAnsiTheme="minorHAnsi" w:cstheme="minorBidi"/>
          <w:sz w:val="22"/>
          <w:szCs w:val="22"/>
          <w:lang w:eastAsia="en-AU"/>
        </w:rPr>
      </w:pPr>
      <w:r>
        <w:tab/>
      </w:r>
      <w:hyperlink w:anchor="_Toc79403805" w:history="1">
        <w:r w:rsidRPr="00ED2C81">
          <w:t>1.46</w:t>
        </w:r>
        <w:r>
          <w:rPr>
            <w:rFonts w:asciiTheme="minorHAnsi" w:eastAsiaTheme="minorEastAsia" w:hAnsiTheme="minorHAnsi" w:cstheme="minorBidi"/>
            <w:sz w:val="22"/>
            <w:szCs w:val="22"/>
            <w:lang w:eastAsia="en-AU"/>
          </w:rPr>
          <w:tab/>
        </w:r>
        <w:r w:rsidRPr="00ED2C81">
          <w:t>Windscreens and windows</w:t>
        </w:r>
        <w:r>
          <w:tab/>
        </w:r>
        <w:r>
          <w:fldChar w:fldCharType="begin"/>
        </w:r>
        <w:r>
          <w:instrText xml:space="preserve"> PAGEREF _Toc79403805 \h </w:instrText>
        </w:r>
        <w:r>
          <w:fldChar w:fldCharType="separate"/>
        </w:r>
        <w:r w:rsidR="000E773D">
          <w:t>162</w:t>
        </w:r>
        <w:r>
          <w:fldChar w:fldCharType="end"/>
        </w:r>
      </w:hyperlink>
    </w:p>
    <w:p w14:paraId="3CEB78C9" w14:textId="764F6F25" w:rsidR="001035AC" w:rsidRDefault="001035AC">
      <w:pPr>
        <w:pStyle w:val="TOC5"/>
        <w:rPr>
          <w:rFonts w:asciiTheme="minorHAnsi" w:eastAsiaTheme="minorEastAsia" w:hAnsiTheme="minorHAnsi" w:cstheme="minorBidi"/>
          <w:sz w:val="22"/>
          <w:szCs w:val="22"/>
          <w:lang w:eastAsia="en-AU"/>
        </w:rPr>
      </w:pPr>
      <w:r>
        <w:tab/>
      </w:r>
      <w:hyperlink w:anchor="_Toc79403806" w:history="1">
        <w:r w:rsidRPr="00ED2C81">
          <w:t>1.47</w:t>
        </w:r>
        <w:r>
          <w:rPr>
            <w:rFonts w:asciiTheme="minorHAnsi" w:eastAsiaTheme="minorEastAsia" w:hAnsiTheme="minorHAnsi" w:cstheme="minorBidi"/>
            <w:sz w:val="22"/>
            <w:szCs w:val="22"/>
            <w:lang w:eastAsia="en-AU"/>
          </w:rPr>
          <w:tab/>
        </w:r>
        <w:r w:rsidRPr="00ED2C81">
          <w:t>Window tinting</w:t>
        </w:r>
        <w:r>
          <w:tab/>
        </w:r>
        <w:r>
          <w:fldChar w:fldCharType="begin"/>
        </w:r>
        <w:r>
          <w:instrText xml:space="preserve"> PAGEREF _Toc79403806 \h </w:instrText>
        </w:r>
        <w:r>
          <w:fldChar w:fldCharType="separate"/>
        </w:r>
        <w:r w:rsidR="000E773D">
          <w:t>163</w:t>
        </w:r>
        <w:r>
          <w:fldChar w:fldCharType="end"/>
        </w:r>
      </w:hyperlink>
    </w:p>
    <w:p w14:paraId="30857C2E" w14:textId="4006CE74" w:rsidR="001035AC" w:rsidRDefault="001035AC">
      <w:pPr>
        <w:pStyle w:val="TOC5"/>
        <w:rPr>
          <w:rFonts w:asciiTheme="minorHAnsi" w:eastAsiaTheme="minorEastAsia" w:hAnsiTheme="minorHAnsi" w:cstheme="minorBidi"/>
          <w:sz w:val="22"/>
          <w:szCs w:val="22"/>
          <w:lang w:eastAsia="en-AU"/>
        </w:rPr>
      </w:pPr>
      <w:r>
        <w:tab/>
      </w:r>
      <w:hyperlink w:anchor="_Toc79403807" w:history="1">
        <w:r w:rsidRPr="00ED2C81">
          <w:t>1.48</w:t>
        </w:r>
        <w:r>
          <w:rPr>
            <w:rFonts w:asciiTheme="minorHAnsi" w:eastAsiaTheme="minorEastAsia" w:hAnsiTheme="minorHAnsi" w:cstheme="minorBidi"/>
            <w:sz w:val="22"/>
            <w:szCs w:val="22"/>
            <w:lang w:eastAsia="en-AU"/>
          </w:rPr>
          <w:tab/>
        </w:r>
        <w:r w:rsidRPr="00ED2C81">
          <w:t>Windscreen-wipers</w:t>
        </w:r>
        <w:r>
          <w:tab/>
        </w:r>
        <w:r>
          <w:fldChar w:fldCharType="begin"/>
        </w:r>
        <w:r>
          <w:instrText xml:space="preserve"> PAGEREF _Toc79403807 \h </w:instrText>
        </w:r>
        <w:r>
          <w:fldChar w:fldCharType="separate"/>
        </w:r>
        <w:r w:rsidR="000E773D">
          <w:t>164</w:t>
        </w:r>
        <w:r>
          <w:fldChar w:fldCharType="end"/>
        </w:r>
      </w:hyperlink>
    </w:p>
    <w:p w14:paraId="0BF9BD4B" w14:textId="7F2FE2B1" w:rsidR="001035AC" w:rsidRDefault="001035AC">
      <w:pPr>
        <w:pStyle w:val="TOC5"/>
        <w:rPr>
          <w:rFonts w:asciiTheme="minorHAnsi" w:eastAsiaTheme="minorEastAsia" w:hAnsiTheme="minorHAnsi" w:cstheme="minorBidi"/>
          <w:sz w:val="22"/>
          <w:szCs w:val="22"/>
          <w:lang w:eastAsia="en-AU"/>
        </w:rPr>
      </w:pPr>
      <w:r>
        <w:tab/>
      </w:r>
      <w:hyperlink w:anchor="_Toc79403808" w:history="1">
        <w:r w:rsidRPr="00ED2C81">
          <w:t>1.49</w:t>
        </w:r>
        <w:r>
          <w:rPr>
            <w:rFonts w:asciiTheme="minorHAnsi" w:eastAsiaTheme="minorEastAsia" w:hAnsiTheme="minorHAnsi" w:cstheme="minorBidi"/>
            <w:sz w:val="22"/>
            <w:szCs w:val="22"/>
            <w:lang w:eastAsia="en-AU"/>
          </w:rPr>
          <w:tab/>
        </w:r>
        <w:r w:rsidRPr="00ED2C81">
          <w:t>Wheels and tyres—size and capacity</w:t>
        </w:r>
        <w:r>
          <w:tab/>
        </w:r>
        <w:r>
          <w:fldChar w:fldCharType="begin"/>
        </w:r>
        <w:r>
          <w:instrText xml:space="preserve"> PAGEREF _Toc79403808 \h </w:instrText>
        </w:r>
        <w:r>
          <w:fldChar w:fldCharType="separate"/>
        </w:r>
        <w:r w:rsidR="000E773D">
          <w:t>165</w:t>
        </w:r>
        <w:r>
          <w:fldChar w:fldCharType="end"/>
        </w:r>
      </w:hyperlink>
    </w:p>
    <w:p w14:paraId="06DF8BCA" w14:textId="485E4FB2" w:rsidR="001035AC" w:rsidRDefault="001035AC">
      <w:pPr>
        <w:pStyle w:val="TOC5"/>
        <w:rPr>
          <w:rFonts w:asciiTheme="minorHAnsi" w:eastAsiaTheme="minorEastAsia" w:hAnsiTheme="minorHAnsi" w:cstheme="minorBidi"/>
          <w:sz w:val="22"/>
          <w:szCs w:val="22"/>
          <w:lang w:eastAsia="en-AU"/>
        </w:rPr>
      </w:pPr>
      <w:r>
        <w:tab/>
      </w:r>
      <w:hyperlink w:anchor="_Toc79403809" w:history="1">
        <w:r w:rsidRPr="00ED2C81">
          <w:t>1.50</w:t>
        </w:r>
        <w:r>
          <w:rPr>
            <w:rFonts w:asciiTheme="minorHAnsi" w:eastAsiaTheme="minorEastAsia" w:hAnsiTheme="minorHAnsi" w:cstheme="minorBidi"/>
            <w:sz w:val="22"/>
            <w:szCs w:val="22"/>
            <w:lang w:eastAsia="en-AU"/>
          </w:rPr>
          <w:tab/>
        </w:r>
        <w:r w:rsidRPr="00ED2C81">
          <w:t>Pneumatic tyres generally</w:t>
        </w:r>
        <w:r>
          <w:tab/>
        </w:r>
        <w:r>
          <w:fldChar w:fldCharType="begin"/>
        </w:r>
        <w:r>
          <w:instrText xml:space="preserve"> PAGEREF _Toc79403809 \h </w:instrText>
        </w:r>
        <w:r>
          <w:fldChar w:fldCharType="separate"/>
        </w:r>
        <w:r w:rsidR="000E773D">
          <w:t>165</w:t>
        </w:r>
        <w:r>
          <w:fldChar w:fldCharType="end"/>
        </w:r>
      </w:hyperlink>
    </w:p>
    <w:p w14:paraId="490277EF" w14:textId="1ADB75EF" w:rsidR="001035AC" w:rsidRDefault="001035AC">
      <w:pPr>
        <w:pStyle w:val="TOC5"/>
        <w:rPr>
          <w:rFonts w:asciiTheme="minorHAnsi" w:eastAsiaTheme="minorEastAsia" w:hAnsiTheme="minorHAnsi" w:cstheme="minorBidi"/>
          <w:sz w:val="22"/>
          <w:szCs w:val="22"/>
          <w:lang w:eastAsia="en-AU"/>
        </w:rPr>
      </w:pPr>
      <w:r>
        <w:tab/>
      </w:r>
      <w:hyperlink w:anchor="_Toc79403810" w:history="1">
        <w:r w:rsidRPr="00ED2C81">
          <w:t>1.51</w:t>
        </w:r>
        <w:r>
          <w:rPr>
            <w:rFonts w:asciiTheme="minorHAnsi" w:eastAsiaTheme="minorEastAsia" w:hAnsiTheme="minorHAnsi" w:cstheme="minorBidi"/>
            <w:sz w:val="22"/>
            <w:szCs w:val="22"/>
            <w:lang w:eastAsia="en-AU"/>
          </w:rPr>
          <w:tab/>
        </w:r>
        <w:r w:rsidRPr="00ED2C81">
          <w:t>Pneumatic tyres—carcass construction</w:t>
        </w:r>
        <w:r>
          <w:tab/>
        </w:r>
        <w:r>
          <w:fldChar w:fldCharType="begin"/>
        </w:r>
        <w:r>
          <w:instrText xml:space="preserve"> PAGEREF _Toc79403810 \h </w:instrText>
        </w:r>
        <w:r>
          <w:fldChar w:fldCharType="separate"/>
        </w:r>
        <w:r w:rsidR="000E773D">
          <w:t>165</w:t>
        </w:r>
        <w:r>
          <w:fldChar w:fldCharType="end"/>
        </w:r>
      </w:hyperlink>
    </w:p>
    <w:p w14:paraId="7EBFE476" w14:textId="42B4471F" w:rsidR="001035AC" w:rsidRDefault="001035AC">
      <w:pPr>
        <w:pStyle w:val="TOC5"/>
        <w:rPr>
          <w:rFonts w:asciiTheme="minorHAnsi" w:eastAsiaTheme="minorEastAsia" w:hAnsiTheme="minorHAnsi" w:cstheme="minorBidi"/>
          <w:sz w:val="22"/>
          <w:szCs w:val="22"/>
          <w:lang w:eastAsia="en-AU"/>
        </w:rPr>
      </w:pPr>
      <w:r>
        <w:tab/>
      </w:r>
      <w:hyperlink w:anchor="_Toc79403811" w:history="1">
        <w:r w:rsidRPr="00ED2C81">
          <w:t>1.52</w:t>
        </w:r>
        <w:r>
          <w:rPr>
            <w:rFonts w:asciiTheme="minorHAnsi" w:eastAsiaTheme="minorEastAsia" w:hAnsiTheme="minorHAnsi" w:cstheme="minorBidi"/>
            <w:sz w:val="22"/>
            <w:szCs w:val="22"/>
            <w:lang w:eastAsia="en-AU"/>
          </w:rPr>
          <w:tab/>
        </w:r>
        <w:r w:rsidRPr="00ED2C81">
          <w:t>Pneumatic tyres—size and capacity</w:t>
        </w:r>
        <w:r>
          <w:tab/>
        </w:r>
        <w:r>
          <w:fldChar w:fldCharType="begin"/>
        </w:r>
        <w:r>
          <w:instrText xml:space="preserve"> PAGEREF _Toc79403811 \h </w:instrText>
        </w:r>
        <w:r>
          <w:fldChar w:fldCharType="separate"/>
        </w:r>
        <w:r w:rsidR="000E773D">
          <w:t>166</w:t>
        </w:r>
        <w:r>
          <w:fldChar w:fldCharType="end"/>
        </w:r>
      </w:hyperlink>
    </w:p>
    <w:p w14:paraId="22AC7E80" w14:textId="5252D727" w:rsidR="001035AC" w:rsidRDefault="001035AC">
      <w:pPr>
        <w:pStyle w:val="TOC5"/>
        <w:rPr>
          <w:rFonts w:asciiTheme="minorHAnsi" w:eastAsiaTheme="minorEastAsia" w:hAnsiTheme="minorHAnsi" w:cstheme="minorBidi"/>
          <w:sz w:val="22"/>
          <w:szCs w:val="22"/>
          <w:lang w:eastAsia="en-AU"/>
        </w:rPr>
      </w:pPr>
      <w:r>
        <w:tab/>
      </w:r>
      <w:hyperlink w:anchor="_Toc79403812" w:history="1">
        <w:r w:rsidRPr="00ED2C81">
          <w:t>1.53</w:t>
        </w:r>
        <w:r>
          <w:rPr>
            <w:rFonts w:asciiTheme="minorHAnsi" w:eastAsiaTheme="minorEastAsia" w:hAnsiTheme="minorHAnsi" w:cstheme="minorBidi"/>
            <w:sz w:val="22"/>
            <w:szCs w:val="22"/>
            <w:lang w:eastAsia="en-AU"/>
          </w:rPr>
          <w:tab/>
        </w:r>
        <w:r w:rsidRPr="00ED2C81">
          <w:t>Tyres—defects</w:t>
        </w:r>
        <w:r>
          <w:tab/>
        </w:r>
        <w:r>
          <w:fldChar w:fldCharType="begin"/>
        </w:r>
        <w:r>
          <w:instrText xml:space="preserve"> PAGEREF _Toc79403812 \h </w:instrText>
        </w:r>
        <w:r>
          <w:fldChar w:fldCharType="separate"/>
        </w:r>
        <w:r w:rsidR="000E773D">
          <w:t>166</w:t>
        </w:r>
        <w:r>
          <w:fldChar w:fldCharType="end"/>
        </w:r>
      </w:hyperlink>
    </w:p>
    <w:p w14:paraId="4E7DC340" w14:textId="0833A9B2" w:rsidR="001035AC" w:rsidRDefault="001035AC">
      <w:pPr>
        <w:pStyle w:val="TOC5"/>
        <w:rPr>
          <w:rFonts w:asciiTheme="minorHAnsi" w:eastAsiaTheme="minorEastAsia" w:hAnsiTheme="minorHAnsi" w:cstheme="minorBidi"/>
          <w:sz w:val="22"/>
          <w:szCs w:val="22"/>
          <w:lang w:eastAsia="en-AU"/>
        </w:rPr>
      </w:pPr>
      <w:r>
        <w:tab/>
      </w:r>
      <w:hyperlink w:anchor="_Toc79403813" w:history="1">
        <w:r w:rsidRPr="00ED2C81">
          <w:t>1.54</w:t>
        </w:r>
        <w:r>
          <w:rPr>
            <w:rFonts w:asciiTheme="minorHAnsi" w:eastAsiaTheme="minorEastAsia" w:hAnsiTheme="minorHAnsi" w:cstheme="minorBidi"/>
            <w:sz w:val="22"/>
            <w:szCs w:val="22"/>
            <w:lang w:eastAsia="en-AU"/>
          </w:rPr>
          <w:tab/>
        </w:r>
        <w:r w:rsidRPr="00ED2C81">
          <w:t>Tyres—manufacturer’s rating</w:t>
        </w:r>
        <w:r>
          <w:tab/>
        </w:r>
        <w:r>
          <w:fldChar w:fldCharType="begin"/>
        </w:r>
        <w:r>
          <w:instrText xml:space="preserve"> PAGEREF _Toc79403813 \h </w:instrText>
        </w:r>
        <w:r>
          <w:fldChar w:fldCharType="separate"/>
        </w:r>
        <w:r w:rsidR="000E773D">
          <w:t>166</w:t>
        </w:r>
        <w:r>
          <w:fldChar w:fldCharType="end"/>
        </w:r>
      </w:hyperlink>
    </w:p>
    <w:p w14:paraId="49B8446B" w14:textId="75105C39" w:rsidR="001035AC" w:rsidRDefault="001035AC">
      <w:pPr>
        <w:pStyle w:val="TOC5"/>
        <w:rPr>
          <w:rFonts w:asciiTheme="minorHAnsi" w:eastAsiaTheme="minorEastAsia" w:hAnsiTheme="minorHAnsi" w:cstheme="minorBidi"/>
          <w:sz w:val="22"/>
          <w:szCs w:val="22"/>
          <w:lang w:eastAsia="en-AU"/>
        </w:rPr>
      </w:pPr>
      <w:r>
        <w:tab/>
      </w:r>
      <w:hyperlink w:anchor="_Toc79403814" w:history="1">
        <w:r w:rsidRPr="00ED2C81">
          <w:t>1.55</w:t>
        </w:r>
        <w:r>
          <w:rPr>
            <w:rFonts w:asciiTheme="minorHAnsi" w:eastAsiaTheme="minorEastAsia" w:hAnsiTheme="minorHAnsi" w:cstheme="minorBidi"/>
            <w:sz w:val="22"/>
            <w:szCs w:val="22"/>
            <w:lang w:eastAsia="en-AU"/>
          </w:rPr>
          <w:tab/>
        </w:r>
        <w:r w:rsidRPr="00ED2C81">
          <w:t>Retreads</w:t>
        </w:r>
        <w:r>
          <w:tab/>
        </w:r>
        <w:r>
          <w:fldChar w:fldCharType="begin"/>
        </w:r>
        <w:r>
          <w:instrText xml:space="preserve"> PAGEREF _Toc79403814 \h </w:instrText>
        </w:r>
        <w:r>
          <w:fldChar w:fldCharType="separate"/>
        </w:r>
        <w:r w:rsidR="000E773D">
          <w:t>167</w:t>
        </w:r>
        <w:r>
          <w:fldChar w:fldCharType="end"/>
        </w:r>
      </w:hyperlink>
    </w:p>
    <w:p w14:paraId="3D25925D" w14:textId="48D665FE" w:rsidR="001035AC" w:rsidRDefault="001035AC">
      <w:pPr>
        <w:pStyle w:val="TOC5"/>
        <w:rPr>
          <w:rFonts w:asciiTheme="minorHAnsi" w:eastAsiaTheme="minorEastAsia" w:hAnsiTheme="minorHAnsi" w:cstheme="minorBidi"/>
          <w:sz w:val="22"/>
          <w:szCs w:val="22"/>
          <w:lang w:eastAsia="en-AU"/>
        </w:rPr>
      </w:pPr>
      <w:r>
        <w:tab/>
      </w:r>
      <w:hyperlink w:anchor="_Toc79403815" w:history="1">
        <w:r w:rsidRPr="00ED2C81">
          <w:t>1.56</w:t>
        </w:r>
        <w:r>
          <w:rPr>
            <w:rFonts w:asciiTheme="minorHAnsi" w:eastAsiaTheme="minorEastAsia" w:hAnsiTheme="minorHAnsi" w:cstheme="minorBidi"/>
            <w:sz w:val="22"/>
            <w:szCs w:val="22"/>
            <w:lang w:eastAsia="en-AU"/>
          </w:rPr>
          <w:tab/>
        </w:r>
        <w:r w:rsidRPr="00ED2C81">
          <w:t>Tyre tread</w:t>
        </w:r>
        <w:r>
          <w:tab/>
        </w:r>
        <w:r>
          <w:fldChar w:fldCharType="begin"/>
        </w:r>
        <w:r>
          <w:instrText xml:space="preserve"> PAGEREF _Toc79403815 \h </w:instrText>
        </w:r>
        <w:r>
          <w:fldChar w:fldCharType="separate"/>
        </w:r>
        <w:r w:rsidR="000E773D">
          <w:t>168</w:t>
        </w:r>
        <w:r>
          <w:fldChar w:fldCharType="end"/>
        </w:r>
      </w:hyperlink>
    </w:p>
    <w:p w14:paraId="656CDD4A" w14:textId="49BBE72E" w:rsidR="001035AC" w:rsidRDefault="00B20230">
      <w:pPr>
        <w:pStyle w:val="TOC3"/>
        <w:rPr>
          <w:rFonts w:asciiTheme="minorHAnsi" w:eastAsiaTheme="minorEastAsia" w:hAnsiTheme="minorHAnsi" w:cstheme="minorBidi"/>
          <w:b w:val="0"/>
          <w:sz w:val="22"/>
          <w:szCs w:val="22"/>
          <w:lang w:eastAsia="en-AU"/>
        </w:rPr>
      </w:pPr>
      <w:hyperlink w:anchor="_Toc79403816" w:history="1">
        <w:r w:rsidR="001035AC" w:rsidRPr="00ED2C81">
          <w:t>Division 1.5.2</w:t>
        </w:r>
        <w:r w:rsidR="001035AC">
          <w:rPr>
            <w:rFonts w:asciiTheme="minorHAnsi" w:eastAsiaTheme="minorEastAsia" w:hAnsiTheme="minorHAnsi" w:cstheme="minorBidi"/>
            <w:b w:val="0"/>
            <w:sz w:val="22"/>
            <w:szCs w:val="22"/>
            <w:lang w:eastAsia="en-AU"/>
          </w:rPr>
          <w:tab/>
        </w:r>
        <w:r w:rsidR="001035AC" w:rsidRPr="00ED2C81">
          <w:t>Additional requirements for motorbikes</w:t>
        </w:r>
        <w:r w:rsidR="001035AC" w:rsidRPr="001035AC">
          <w:rPr>
            <w:vanish/>
          </w:rPr>
          <w:tab/>
        </w:r>
        <w:r w:rsidR="001035AC" w:rsidRPr="001035AC">
          <w:rPr>
            <w:vanish/>
          </w:rPr>
          <w:fldChar w:fldCharType="begin"/>
        </w:r>
        <w:r w:rsidR="001035AC" w:rsidRPr="001035AC">
          <w:rPr>
            <w:vanish/>
          </w:rPr>
          <w:instrText xml:space="preserve"> PAGEREF _Toc79403816 \h </w:instrText>
        </w:r>
        <w:r w:rsidR="001035AC" w:rsidRPr="001035AC">
          <w:rPr>
            <w:vanish/>
          </w:rPr>
        </w:r>
        <w:r w:rsidR="001035AC" w:rsidRPr="001035AC">
          <w:rPr>
            <w:vanish/>
          </w:rPr>
          <w:fldChar w:fldCharType="separate"/>
        </w:r>
        <w:r w:rsidR="000E773D">
          <w:rPr>
            <w:vanish/>
          </w:rPr>
          <w:t>169</w:t>
        </w:r>
        <w:r w:rsidR="001035AC" w:rsidRPr="001035AC">
          <w:rPr>
            <w:vanish/>
          </w:rPr>
          <w:fldChar w:fldCharType="end"/>
        </w:r>
      </w:hyperlink>
    </w:p>
    <w:p w14:paraId="1C72421E" w14:textId="71ABA62F" w:rsidR="001035AC" w:rsidRDefault="001035AC">
      <w:pPr>
        <w:pStyle w:val="TOC5"/>
        <w:rPr>
          <w:rFonts w:asciiTheme="minorHAnsi" w:eastAsiaTheme="minorEastAsia" w:hAnsiTheme="minorHAnsi" w:cstheme="minorBidi"/>
          <w:sz w:val="22"/>
          <w:szCs w:val="22"/>
          <w:lang w:eastAsia="en-AU"/>
        </w:rPr>
      </w:pPr>
      <w:r>
        <w:tab/>
      </w:r>
      <w:hyperlink w:anchor="_Toc79403817" w:history="1">
        <w:r w:rsidRPr="00ED2C81">
          <w:t>1.57</w:t>
        </w:r>
        <w:r>
          <w:rPr>
            <w:rFonts w:asciiTheme="minorHAnsi" w:eastAsiaTheme="minorEastAsia" w:hAnsiTheme="minorHAnsi" w:cstheme="minorBidi"/>
            <w:sz w:val="22"/>
            <w:szCs w:val="22"/>
            <w:lang w:eastAsia="en-AU"/>
          </w:rPr>
          <w:tab/>
        </w:r>
        <w:r w:rsidRPr="00ED2C81">
          <w:t>Steering gear and handlebars</w:t>
        </w:r>
        <w:r>
          <w:tab/>
        </w:r>
        <w:r>
          <w:fldChar w:fldCharType="begin"/>
        </w:r>
        <w:r>
          <w:instrText xml:space="preserve"> PAGEREF _Toc79403817 \h </w:instrText>
        </w:r>
        <w:r>
          <w:fldChar w:fldCharType="separate"/>
        </w:r>
        <w:r w:rsidR="000E773D">
          <w:t>169</w:t>
        </w:r>
        <w:r>
          <w:fldChar w:fldCharType="end"/>
        </w:r>
      </w:hyperlink>
    </w:p>
    <w:p w14:paraId="665F3164" w14:textId="32B5FE7D" w:rsidR="001035AC" w:rsidRDefault="001035AC">
      <w:pPr>
        <w:pStyle w:val="TOC5"/>
        <w:rPr>
          <w:rFonts w:asciiTheme="minorHAnsi" w:eastAsiaTheme="minorEastAsia" w:hAnsiTheme="minorHAnsi" w:cstheme="minorBidi"/>
          <w:sz w:val="22"/>
          <w:szCs w:val="22"/>
          <w:lang w:eastAsia="en-AU"/>
        </w:rPr>
      </w:pPr>
      <w:r>
        <w:tab/>
      </w:r>
      <w:hyperlink w:anchor="_Toc79403818" w:history="1">
        <w:r w:rsidRPr="00ED2C81">
          <w:t>1.58</w:t>
        </w:r>
        <w:r>
          <w:rPr>
            <w:rFonts w:asciiTheme="minorHAnsi" w:eastAsiaTheme="minorEastAsia" w:hAnsiTheme="minorHAnsi" w:cstheme="minorBidi"/>
            <w:sz w:val="22"/>
            <w:szCs w:val="22"/>
            <w:lang w:eastAsia="en-AU"/>
          </w:rPr>
          <w:tab/>
        </w:r>
        <w:r w:rsidRPr="00ED2C81">
          <w:t>Footrests</w:t>
        </w:r>
        <w:r>
          <w:tab/>
        </w:r>
        <w:r>
          <w:fldChar w:fldCharType="begin"/>
        </w:r>
        <w:r>
          <w:instrText xml:space="preserve"> PAGEREF _Toc79403818 \h </w:instrText>
        </w:r>
        <w:r>
          <w:fldChar w:fldCharType="separate"/>
        </w:r>
        <w:r w:rsidR="000E773D">
          <w:t>170</w:t>
        </w:r>
        <w:r>
          <w:fldChar w:fldCharType="end"/>
        </w:r>
      </w:hyperlink>
    </w:p>
    <w:p w14:paraId="6CF6C7E1" w14:textId="7A972314" w:rsidR="001035AC" w:rsidRDefault="001035AC">
      <w:pPr>
        <w:pStyle w:val="TOC5"/>
        <w:rPr>
          <w:rFonts w:asciiTheme="minorHAnsi" w:eastAsiaTheme="minorEastAsia" w:hAnsiTheme="minorHAnsi" w:cstheme="minorBidi"/>
          <w:sz w:val="22"/>
          <w:szCs w:val="22"/>
          <w:lang w:eastAsia="en-AU"/>
        </w:rPr>
      </w:pPr>
      <w:r>
        <w:tab/>
      </w:r>
      <w:hyperlink w:anchor="_Toc79403819" w:history="1">
        <w:r w:rsidRPr="00ED2C81">
          <w:t>1.59</w:t>
        </w:r>
        <w:r>
          <w:rPr>
            <w:rFonts w:asciiTheme="minorHAnsi" w:eastAsiaTheme="minorEastAsia" w:hAnsiTheme="minorHAnsi" w:cstheme="minorBidi"/>
            <w:sz w:val="22"/>
            <w:szCs w:val="22"/>
            <w:lang w:eastAsia="en-AU"/>
          </w:rPr>
          <w:tab/>
        </w:r>
        <w:r w:rsidRPr="00ED2C81">
          <w:t>Chain guards</w:t>
        </w:r>
        <w:r>
          <w:tab/>
        </w:r>
        <w:r>
          <w:fldChar w:fldCharType="begin"/>
        </w:r>
        <w:r>
          <w:instrText xml:space="preserve"> PAGEREF _Toc79403819 \h </w:instrText>
        </w:r>
        <w:r>
          <w:fldChar w:fldCharType="separate"/>
        </w:r>
        <w:r w:rsidR="000E773D">
          <w:t>170</w:t>
        </w:r>
        <w:r>
          <w:fldChar w:fldCharType="end"/>
        </w:r>
      </w:hyperlink>
    </w:p>
    <w:p w14:paraId="525EFAEC" w14:textId="0DDB589F" w:rsidR="001035AC" w:rsidRDefault="00B20230">
      <w:pPr>
        <w:pStyle w:val="TOC7"/>
        <w:rPr>
          <w:rFonts w:asciiTheme="minorHAnsi" w:eastAsiaTheme="minorEastAsia" w:hAnsiTheme="minorHAnsi" w:cstheme="minorBidi"/>
          <w:b w:val="0"/>
          <w:sz w:val="22"/>
          <w:szCs w:val="22"/>
          <w:lang w:eastAsia="en-AU"/>
        </w:rPr>
      </w:pPr>
      <w:hyperlink w:anchor="_Toc79403820" w:history="1">
        <w:r w:rsidR="001035AC" w:rsidRPr="00ED2C81">
          <w:t>Part 1.6</w:t>
        </w:r>
        <w:r w:rsidR="001035AC">
          <w:rPr>
            <w:rFonts w:asciiTheme="minorHAnsi" w:eastAsiaTheme="minorEastAsia" w:hAnsiTheme="minorHAnsi" w:cstheme="minorBidi"/>
            <w:b w:val="0"/>
            <w:sz w:val="22"/>
            <w:szCs w:val="22"/>
            <w:lang w:eastAsia="en-AU"/>
          </w:rPr>
          <w:tab/>
        </w:r>
        <w:r w:rsidR="001035AC" w:rsidRPr="00ED2C81">
          <w:t>Vehicle marking</w:t>
        </w:r>
        <w:r w:rsidR="001035AC">
          <w:tab/>
        </w:r>
        <w:r w:rsidR="001035AC" w:rsidRPr="001035AC">
          <w:rPr>
            <w:b w:val="0"/>
          </w:rPr>
          <w:fldChar w:fldCharType="begin"/>
        </w:r>
        <w:r w:rsidR="001035AC" w:rsidRPr="001035AC">
          <w:rPr>
            <w:b w:val="0"/>
          </w:rPr>
          <w:instrText xml:space="preserve"> PAGEREF _Toc79403820 \h </w:instrText>
        </w:r>
        <w:r w:rsidR="001035AC" w:rsidRPr="001035AC">
          <w:rPr>
            <w:b w:val="0"/>
          </w:rPr>
        </w:r>
        <w:r w:rsidR="001035AC" w:rsidRPr="001035AC">
          <w:rPr>
            <w:b w:val="0"/>
          </w:rPr>
          <w:fldChar w:fldCharType="separate"/>
        </w:r>
        <w:r w:rsidR="000E773D">
          <w:rPr>
            <w:b w:val="0"/>
          </w:rPr>
          <w:t>171</w:t>
        </w:r>
        <w:r w:rsidR="001035AC" w:rsidRPr="001035AC">
          <w:rPr>
            <w:b w:val="0"/>
          </w:rPr>
          <w:fldChar w:fldCharType="end"/>
        </w:r>
      </w:hyperlink>
    </w:p>
    <w:p w14:paraId="20CD1710" w14:textId="645CEEBF" w:rsidR="001035AC" w:rsidRDefault="001035AC">
      <w:pPr>
        <w:pStyle w:val="TOC5"/>
        <w:rPr>
          <w:rFonts w:asciiTheme="minorHAnsi" w:eastAsiaTheme="minorEastAsia" w:hAnsiTheme="minorHAnsi" w:cstheme="minorBidi"/>
          <w:sz w:val="22"/>
          <w:szCs w:val="22"/>
          <w:lang w:eastAsia="en-AU"/>
        </w:rPr>
      </w:pPr>
      <w:r>
        <w:tab/>
      </w:r>
      <w:hyperlink w:anchor="_Toc79403821" w:history="1">
        <w:r w:rsidRPr="00ED2C81">
          <w:t>1.62</w:t>
        </w:r>
        <w:r>
          <w:rPr>
            <w:rFonts w:asciiTheme="minorHAnsi" w:eastAsiaTheme="minorEastAsia" w:hAnsiTheme="minorHAnsi" w:cstheme="minorBidi"/>
            <w:sz w:val="22"/>
            <w:szCs w:val="22"/>
            <w:lang w:eastAsia="en-AU"/>
          </w:rPr>
          <w:tab/>
        </w:r>
        <w:r w:rsidRPr="00ED2C81">
          <w:t>Vehicle and engine identification numbers</w:t>
        </w:r>
        <w:r>
          <w:tab/>
        </w:r>
        <w:r>
          <w:fldChar w:fldCharType="begin"/>
        </w:r>
        <w:r>
          <w:instrText xml:space="preserve"> PAGEREF _Toc79403821 \h </w:instrText>
        </w:r>
        <w:r>
          <w:fldChar w:fldCharType="separate"/>
        </w:r>
        <w:r w:rsidR="000E773D">
          <w:t>171</w:t>
        </w:r>
        <w:r>
          <w:fldChar w:fldCharType="end"/>
        </w:r>
      </w:hyperlink>
    </w:p>
    <w:p w14:paraId="76FA86CB" w14:textId="52F1C036" w:rsidR="001035AC" w:rsidRDefault="001035AC">
      <w:pPr>
        <w:pStyle w:val="TOC5"/>
        <w:rPr>
          <w:rFonts w:asciiTheme="minorHAnsi" w:eastAsiaTheme="minorEastAsia" w:hAnsiTheme="minorHAnsi" w:cstheme="minorBidi"/>
          <w:sz w:val="22"/>
          <w:szCs w:val="22"/>
          <w:lang w:eastAsia="en-AU"/>
        </w:rPr>
      </w:pPr>
      <w:r>
        <w:tab/>
      </w:r>
      <w:hyperlink w:anchor="_Toc79403822" w:history="1">
        <w:r w:rsidRPr="00ED2C81">
          <w:t>1.63</w:t>
        </w:r>
        <w:r>
          <w:rPr>
            <w:rFonts w:asciiTheme="minorHAnsi" w:eastAsiaTheme="minorEastAsia" w:hAnsiTheme="minorHAnsi" w:cstheme="minorBidi"/>
            <w:sz w:val="22"/>
            <w:szCs w:val="22"/>
            <w:lang w:eastAsia="en-AU"/>
          </w:rPr>
          <w:tab/>
        </w:r>
        <w:r w:rsidRPr="00ED2C81">
          <w:t>Identification plates on certain older light motor vehicles</w:t>
        </w:r>
        <w:r>
          <w:tab/>
        </w:r>
        <w:r>
          <w:fldChar w:fldCharType="begin"/>
        </w:r>
        <w:r>
          <w:instrText xml:space="preserve"> PAGEREF _Toc79403822 \h </w:instrText>
        </w:r>
        <w:r>
          <w:fldChar w:fldCharType="separate"/>
        </w:r>
        <w:r w:rsidR="000E773D">
          <w:t>171</w:t>
        </w:r>
        <w:r>
          <w:fldChar w:fldCharType="end"/>
        </w:r>
      </w:hyperlink>
    </w:p>
    <w:p w14:paraId="04120C9D" w14:textId="280BE5AC" w:rsidR="001035AC" w:rsidRDefault="001035AC">
      <w:pPr>
        <w:pStyle w:val="TOC5"/>
        <w:rPr>
          <w:rFonts w:asciiTheme="minorHAnsi" w:eastAsiaTheme="minorEastAsia" w:hAnsiTheme="minorHAnsi" w:cstheme="minorBidi"/>
          <w:sz w:val="22"/>
          <w:szCs w:val="22"/>
          <w:lang w:eastAsia="en-AU"/>
        </w:rPr>
      </w:pPr>
      <w:r>
        <w:tab/>
      </w:r>
      <w:hyperlink w:anchor="_Toc79403823" w:history="1">
        <w:r w:rsidRPr="00ED2C81">
          <w:t>1.64</w:t>
        </w:r>
        <w:r>
          <w:rPr>
            <w:rFonts w:asciiTheme="minorHAnsi" w:eastAsiaTheme="minorEastAsia" w:hAnsiTheme="minorHAnsi" w:cstheme="minorBidi"/>
            <w:sz w:val="22"/>
            <w:szCs w:val="22"/>
            <w:lang w:eastAsia="en-AU"/>
          </w:rPr>
          <w:tab/>
        </w:r>
        <w:r w:rsidRPr="00ED2C81">
          <w:t>White or silver band on certain light vehicles</w:t>
        </w:r>
        <w:r>
          <w:tab/>
        </w:r>
        <w:r>
          <w:fldChar w:fldCharType="begin"/>
        </w:r>
        <w:r>
          <w:instrText xml:space="preserve"> PAGEREF _Toc79403823 \h </w:instrText>
        </w:r>
        <w:r>
          <w:fldChar w:fldCharType="separate"/>
        </w:r>
        <w:r w:rsidR="000E773D">
          <w:t>173</w:t>
        </w:r>
        <w:r>
          <w:fldChar w:fldCharType="end"/>
        </w:r>
      </w:hyperlink>
    </w:p>
    <w:p w14:paraId="437AA80B" w14:textId="214107C1" w:rsidR="001035AC" w:rsidRDefault="001035AC">
      <w:pPr>
        <w:pStyle w:val="TOC5"/>
        <w:rPr>
          <w:rFonts w:asciiTheme="minorHAnsi" w:eastAsiaTheme="minorEastAsia" w:hAnsiTheme="minorHAnsi" w:cstheme="minorBidi"/>
          <w:sz w:val="22"/>
          <w:szCs w:val="22"/>
          <w:lang w:eastAsia="en-AU"/>
        </w:rPr>
      </w:pPr>
      <w:r>
        <w:tab/>
      </w:r>
      <w:hyperlink w:anchor="_Toc79403824" w:history="1">
        <w:r w:rsidRPr="00ED2C81">
          <w:t>1.65</w:t>
        </w:r>
        <w:r>
          <w:rPr>
            <w:rFonts w:asciiTheme="minorHAnsi" w:eastAsiaTheme="minorEastAsia" w:hAnsiTheme="minorHAnsi" w:cstheme="minorBidi"/>
            <w:sz w:val="22"/>
            <w:szCs w:val="22"/>
            <w:lang w:eastAsia="en-AU"/>
          </w:rPr>
          <w:tab/>
        </w:r>
        <w:r w:rsidRPr="00ED2C81">
          <w:t>Warning signs not to be displayed on light vehicles</w:t>
        </w:r>
        <w:r>
          <w:tab/>
        </w:r>
        <w:r>
          <w:fldChar w:fldCharType="begin"/>
        </w:r>
        <w:r>
          <w:instrText xml:space="preserve"> PAGEREF _Toc79403824 \h </w:instrText>
        </w:r>
        <w:r>
          <w:fldChar w:fldCharType="separate"/>
        </w:r>
        <w:r w:rsidR="000E773D">
          <w:t>173</w:t>
        </w:r>
        <w:r>
          <w:fldChar w:fldCharType="end"/>
        </w:r>
      </w:hyperlink>
    </w:p>
    <w:p w14:paraId="538D9300" w14:textId="07ABA36E" w:rsidR="001035AC" w:rsidRDefault="00B20230">
      <w:pPr>
        <w:pStyle w:val="TOC7"/>
        <w:rPr>
          <w:rFonts w:asciiTheme="minorHAnsi" w:eastAsiaTheme="minorEastAsia" w:hAnsiTheme="minorHAnsi" w:cstheme="minorBidi"/>
          <w:b w:val="0"/>
          <w:sz w:val="22"/>
          <w:szCs w:val="22"/>
          <w:lang w:eastAsia="en-AU"/>
        </w:rPr>
      </w:pPr>
      <w:hyperlink w:anchor="_Toc79403825" w:history="1">
        <w:r w:rsidR="001035AC" w:rsidRPr="00ED2C81">
          <w:t>Part 1.7</w:t>
        </w:r>
        <w:r w:rsidR="001035AC">
          <w:rPr>
            <w:rFonts w:asciiTheme="minorHAnsi" w:eastAsiaTheme="minorEastAsia" w:hAnsiTheme="minorHAnsi" w:cstheme="minorBidi"/>
            <w:b w:val="0"/>
            <w:sz w:val="22"/>
            <w:szCs w:val="22"/>
            <w:lang w:eastAsia="en-AU"/>
          </w:rPr>
          <w:tab/>
        </w:r>
        <w:r w:rsidR="001035AC" w:rsidRPr="00ED2C81">
          <w:t>Light vehicle configuration and dimensions</w:t>
        </w:r>
        <w:r w:rsidR="001035AC">
          <w:tab/>
        </w:r>
        <w:r w:rsidR="001035AC" w:rsidRPr="001035AC">
          <w:rPr>
            <w:b w:val="0"/>
          </w:rPr>
          <w:fldChar w:fldCharType="begin"/>
        </w:r>
        <w:r w:rsidR="001035AC" w:rsidRPr="001035AC">
          <w:rPr>
            <w:b w:val="0"/>
          </w:rPr>
          <w:instrText xml:space="preserve"> PAGEREF _Toc79403825 \h </w:instrText>
        </w:r>
        <w:r w:rsidR="001035AC" w:rsidRPr="001035AC">
          <w:rPr>
            <w:b w:val="0"/>
          </w:rPr>
        </w:r>
        <w:r w:rsidR="001035AC" w:rsidRPr="001035AC">
          <w:rPr>
            <w:b w:val="0"/>
          </w:rPr>
          <w:fldChar w:fldCharType="separate"/>
        </w:r>
        <w:r w:rsidR="000E773D">
          <w:rPr>
            <w:b w:val="0"/>
          </w:rPr>
          <w:t>174</w:t>
        </w:r>
        <w:r w:rsidR="001035AC" w:rsidRPr="001035AC">
          <w:rPr>
            <w:b w:val="0"/>
          </w:rPr>
          <w:fldChar w:fldCharType="end"/>
        </w:r>
      </w:hyperlink>
    </w:p>
    <w:p w14:paraId="794D3B24" w14:textId="782710CC" w:rsidR="001035AC" w:rsidRDefault="00B20230">
      <w:pPr>
        <w:pStyle w:val="TOC8"/>
        <w:rPr>
          <w:rFonts w:asciiTheme="minorHAnsi" w:eastAsiaTheme="minorEastAsia" w:hAnsiTheme="minorHAnsi" w:cstheme="minorBidi"/>
          <w:b w:val="0"/>
          <w:sz w:val="22"/>
          <w:szCs w:val="22"/>
          <w:lang w:eastAsia="en-AU"/>
        </w:rPr>
      </w:pPr>
      <w:hyperlink w:anchor="_Toc79403826" w:history="1">
        <w:r w:rsidR="001035AC" w:rsidRPr="00ED2C81">
          <w:t>Division 1.7.1</w:t>
        </w:r>
        <w:r w:rsidR="001035AC">
          <w:rPr>
            <w:rFonts w:asciiTheme="minorHAnsi" w:eastAsiaTheme="minorEastAsia" w:hAnsiTheme="minorHAnsi" w:cstheme="minorBidi"/>
            <w:b w:val="0"/>
            <w:sz w:val="22"/>
            <w:szCs w:val="22"/>
            <w:lang w:eastAsia="en-AU"/>
          </w:rPr>
          <w:tab/>
        </w:r>
        <w:r w:rsidR="001035AC" w:rsidRPr="00ED2C81">
          <w:t>Axles</w:t>
        </w:r>
        <w:r w:rsidR="001035AC">
          <w:tab/>
        </w:r>
        <w:r w:rsidR="001035AC" w:rsidRPr="001035AC">
          <w:rPr>
            <w:b w:val="0"/>
          </w:rPr>
          <w:fldChar w:fldCharType="begin"/>
        </w:r>
        <w:r w:rsidR="001035AC" w:rsidRPr="001035AC">
          <w:rPr>
            <w:b w:val="0"/>
          </w:rPr>
          <w:instrText xml:space="preserve"> PAGEREF _Toc79403826 \h </w:instrText>
        </w:r>
        <w:r w:rsidR="001035AC" w:rsidRPr="001035AC">
          <w:rPr>
            <w:b w:val="0"/>
          </w:rPr>
        </w:r>
        <w:r w:rsidR="001035AC" w:rsidRPr="001035AC">
          <w:rPr>
            <w:b w:val="0"/>
          </w:rPr>
          <w:fldChar w:fldCharType="separate"/>
        </w:r>
        <w:r w:rsidR="000E773D">
          <w:rPr>
            <w:b w:val="0"/>
          </w:rPr>
          <w:t>174</w:t>
        </w:r>
        <w:r w:rsidR="001035AC" w:rsidRPr="001035AC">
          <w:rPr>
            <w:b w:val="0"/>
          </w:rPr>
          <w:fldChar w:fldCharType="end"/>
        </w:r>
      </w:hyperlink>
    </w:p>
    <w:p w14:paraId="22E2D39C" w14:textId="05B6885E" w:rsidR="001035AC" w:rsidRDefault="001035AC">
      <w:pPr>
        <w:pStyle w:val="TOC5"/>
        <w:rPr>
          <w:rFonts w:asciiTheme="minorHAnsi" w:eastAsiaTheme="minorEastAsia" w:hAnsiTheme="minorHAnsi" w:cstheme="minorBidi"/>
          <w:sz w:val="22"/>
          <w:szCs w:val="22"/>
          <w:lang w:eastAsia="en-AU"/>
        </w:rPr>
      </w:pPr>
      <w:r>
        <w:tab/>
      </w:r>
      <w:hyperlink w:anchor="_Toc79403827" w:history="1">
        <w:r w:rsidRPr="00ED2C81">
          <w:t>1.66</w:t>
        </w:r>
        <w:r>
          <w:rPr>
            <w:rFonts w:asciiTheme="minorHAnsi" w:eastAsiaTheme="minorEastAsia" w:hAnsiTheme="minorHAnsi" w:cstheme="minorBidi"/>
            <w:sz w:val="22"/>
            <w:szCs w:val="22"/>
            <w:lang w:eastAsia="en-AU"/>
          </w:rPr>
          <w:tab/>
        </w:r>
        <w:r w:rsidRPr="00ED2C81">
          <w:t>Axle configuration</w:t>
        </w:r>
        <w:r>
          <w:tab/>
        </w:r>
        <w:r>
          <w:fldChar w:fldCharType="begin"/>
        </w:r>
        <w:r>
          <w:instrText xml:space="preserve"> PAGEREF _Toc79403827 \h </w:instrText>
        </w:r>
        <w:r>
          <w:fldChar w:fldCharType="separate"/>
        </w:r>
        <w:r w:rsidR="000E773D">
          <w:t>174</w:t>
        </w:r>
        <w:r>
          <w:fldChar w:fldCharType="end"/>
        </w:r>
      </w:hyperlink>
    </w:p>
    <w:p w14:paraId="72DCC124" w14:textId="71419C87" w:rsidR="001035AC" w:rsidRDefault="00B20230">
      <w:pPr>
        <w:pStyle w:val="TOC3"/>
        <w:rPr>
          <w:rFonts w:asciiTheme="minorHAnsi" w:eastAsiaTheme="minorEastAsia" w:hAnsiTheme="minorHAnsi" w:cstheme="minorBidi"/>
          <w:b w:val="0"/>
          <w:sz w:val="22"/>
          <w:szCs w:val="22"/>
          <w:lang w:eastAsia="en-AU"/>
        </w:rPr>
      </w:pPr>
      <w:hyperlink w:anchor="_Toc79403828" w:history="1">
        <w:r w:rsidR="001035AC" w:rsidRPr="00ED2C81">
          <w:t>Division 1.7.2</w:t>
        </w:r>
        <w:r w:rsidR="001035AC">
          <w:rPr>
            <w:rFonts w:asciiTheme="minorHAnsi" w:eastAsiaTheme="minorEastAsia" w:hAnsiTheme="minorHAnsi" w:cstheme="minorBidi"/>
            <w:b w:val="0"/>
            <w:sz w:val="22"/>
            <w:szCs w:val="22"/>
            <w:lang w:eastAsia="en-AU"/>
          </w:rPr>
          <w:tab/>
        </w:r>
        <w:r w:rsidR="001035AC" w:rsidRPr="00ED2C81">
          <w:t>Dimensions</w:t>
        </w:r>
        <w:r w:rsidR="001035AC" w:rsidRPr="001035AC">
          <w:rPr>
            <w:vanish/>
          </w:rPr>
          <w:tab/>
        </w:r>
        <w:r w:rsidR="001035AC" w:rsidRPr="001035AC">
          <w:rPr>
            <w:vanish/>
          </w:rPr>
          <w:fldChar w:fldCharType="begin"/>
        </w:r>
        <w:r w:rsidR="001035AC" w:rsidRPr="001035AC">
          <w:rPr>
            <w:vanish/>
          </w:rPr>
          <w:instrText xml:space="preserve"> PAGEREF _Toc79403828 \h </w:instrText>
        </w:r>
        <w:r w:rsidR="001035AC" w:rsidRPr="001035AC">
          <w:rPr>
            <w:vanish/>
          </w:rPr>
        </w:r>
        <w:r w:rsidR="001035AC" w:rsidRPr="001035AC">
          <w:rPr>
            <w:vanish/>
          </w:rPr>
          <w:fldChar w:fldCharType="separate"/>
        </w:r>
        <w:r w:rsidR="000E773D">
          <w:rPr>
            <w:vanish/>
          </w:rPr>
          <w:t>176</w:t>
        </w:r>
        <w:r w:rsidR="001035AC" w:rsidRPr="001035AC">
          <w:rPr>
            <w:vanish/>
          </w:rPr>
          <w:fldChar w:fldCharType="end"/>
        </w:r>
      </w:hyperlink>
    </w:p>
    <w:p w14:paraId="19EA6822" w14:textId="4EF32040" w:rsidR="001035AC" w:rsidRDefault="001035AC">
      <w:pPr>
        <w:pStyle w:val="TOC5"/>
        <w:rPr>
          <w:rFonts w:asciiTheme="minorHAnsi" w:eastAsiaTheme="minorEastAsia" w:hAnsiTheme="minorHAnsi" w:cstheme="minorBidi"/>
          <w:sz w:val="22"/>
          <w:szCs w:val="22"/>
          <w:lang w:eastAsia="en-AU"/>
        </w:rPr>
      </w:pPr>
      <w:r>
        <w:tab/>
      </w:r>
      <w:hyperlink w:anchor="_Toc79403829" w:history="1">
        <w:r w:rsidRPr="00ED2C81">
          <w:t>1.67</w:t>
        </w:r>
        <w:r>
          <w:rPr>
            <w:rFonts w:asciiTheme="minorHAnsi" w:eastAsiaTheme="minorEastAsia" w:hAnsiTheme="minorHAnsi" w:cstheme="minorBidi"/>
            <w:sz w:val="22"/>
            <w:szCs w:val="22"/>
            <w:lang w:eastAsia="en-AU"/>
          </w:rPr>
          <w:tab/>
        </w:r>
        <w:r w:rsidRPr="00ED2C81">
          <w:t>References to length etc—div 1.7.2</w:t>
        </w:r>
        <w:r>
          <w:tab/>
        </w:r>
        <w:r>
          <w:fldChar w:fldCharType="begin"/>
        </w:r>
        <w:r>
          <w:instrText xml:space="preserve"> PAGEREF _Toc79403829 \h </w:instrText>
        </w:r>
        <w:r>
          <w:fldChar w:fldCharType="separate"/>
        </w:r>
        <w:r w:rsidR="000E773D">
          <w:t>176</w:t>
        </w:r>
        <w:r>
          <w:fldChar w:fldCharType="end"/>
        </w:r>
      </w:hyperlink>
    </w:p>
    <w:p w14:paraId="50A9A31D" w14:textId="3F5FAE4A" w:rsidR="001035AC" w:rsidRDefault="001035AC">
      <w:pPr>
        <w:pStyle w:val="TOC5"/>
        <w:rPr>
          <w:rFonts w:asciiTheme="minorHAnsi" w:eastAsiaTheme="minorEastAsia" w:hAnsiTheme="minorHAnsi" w:cstheme="minorBidi"/>
          <w:sz w:val="22"/>
          <w:szCs w:val="22"/>
          <w:lang w:eastAsia="en-AU"/>
        </w:rPr>
      </w:pPr>
      <w:r>
        <w:tab/>
      </w:r>
      <w:hyperlink w:anchor="_Toc79403830" w:history="1">
        <w:r w:rsidRPr="00ED2C81">
          <w:t>1.68</w:t>
        </w:r>
        <w:r>
          <w:rPr>
            <w:rFonts w:asciiTheme="minorHAnsi" w:eastAsiaTheme="minorEastAsia" w:hAnsiTheme="minorHAnsi" w:cstheme="minorBidi"/>
            <w:sz w:val="22"/>
            <w:szCs w:val="22"/>
            <w:lang w:eastAsia="en-AU"/>
          </w:rPr>
          <w:tab/>
        </w:r>
        <w:r w:rsidRPr="00ED2C81">
          <w:t>Width</w:t>
        </w:r>
        <w:r>
          <w:tab/>
        </w:r>
        <w:r>
          <w:fldChar w:fldCharType="begin"/>
        </w:r>
        <w:r>
          <w:instrText xml:space="preserve"> PAGEREF _Toc79403830 \h </w:instrText>
        </w:r>
        <w:r>
          <w:fldChar w:fldCharType="separate"/>
        </w:r>
        <w:r w:rsidR="000E773D">
          <w:t>176</w:t>
        </w:r>
        <w:r>
          <w:fldChar w:fldCharType="end"/>
        </w:r>
      </w:hyperlink>
    </w:p>
    <w:p w14:paraId="16E3634F" w14:textId="24FCDCE2" w:rsidR="001035AC" w:rsidRDefault="001035AC">
      <w:pPr>
        <w:pStyle w:val="TOC5"/>
        <w:rPr>
          <w:rFonts w:asciiTheme="minorHAnsi" w:eastAsiaTheme="minorEastAsia" w:hAnsiTheme="minorHAnsi" w:cstheme="minorBidi"/>
          <w:sz w:val="22"/>
          <w:szCs w:val="22"/>
          <w:lang w:eastAsia="en-AU"/>
        </w:rPr>
      </w:pPr>
      <w:r>
        <w:tab/>
      </w:r>
      <w:hyperlink w:anchor="_Toc79403831" w:history="1">
        <w:r w:rsidRPr="00ED2C81">
          <w:t>1.69</w:t>
        </w:r>
        <w:r>
          <w:rPr>
            <w:rFonts w:asciiTheme="minorHAnsi" w:eastAsiaTheme="minorEastAsia" w:hAnsiTheme="minorHAnsi" w:cstheme="minorBidi"/>
            <w:sz w:val="22"/>
            <w:szCs w:val="22"/>
            <w:lang w:eastAsia="en-AU"/>
          </w:rPr>
          <w:tab/>
        </w:r>
        <w:r w:rsidRPr="00ED2C81">
          <w:t>Length of single light motor vehicles</w:t>
        </w:r>
        <w:r>
          <w:tab/>
        </w:r>
        <w:r>
          <w:fldChar w:fldCharType="begin"/>
        </w:r>
        <w:r>
          <w:instrText xml:space="preserve"> PAGEREF _Toc79403831 \h </w:instrText>
        </w:r>
        <w:r>
          <w:fldChar w:fldCharType="separate"/>
        </w:r>
        <w:r w:rsidR="000E773D">
          <w:t>176</w:t>
        </w:r>
        <w:r>
          <w:fldChar w:fldCharType="end"/>
        </w:r>
      </w:hyperlink>
    </w:p>
    <w:p w14:paraId="2C658406" w14:textId="1E80EFCC" w:rsidR="001035AC" w:rsidRDefault="001035AC">
      <w:pPr>
        <w:pStyle w:val="TOC5"/>
        <w:rPr>
          <w:rFonts w:asciiTheme="minorHAnsi" w:eastAsiaTheme="minorEastAsia" w:hAnsiTheme="minorHAnsi" w:cstheme="minorBidi"/>
          <w:sz w:val="22"/>
          <w:szCs w:val="22"/>
          <w:lang w:eastAsia="en-AU"/>
        </w:rPr>
      </w:pPr>
      <w:r>
        <w:tab/>
      </w:r>
      <w:hyperlink w:anchor="_Toc79403832" w:history="1">
        <w:r w:rsidRPr="00ED2C81">
          <w:t>1.70</w:t>
        </w:r>
        <w:r>
          <w:rPr>
            <w:rFonts w:asciiTheme="minorHAnsi" w:eastAsiaTheme="minorEastAsia" w:hAnsiTheme="minorHAnsi" w:cstheme="minorBidi"/>
            <w:sz w:val="22"/>
            <w:szCs w:val="22"/>
            <w:lang w:eastAsia="en-AU"/>
          </w:rPr>
          <w:tab/>
        </w:r>
        <w:r w:rsidRPr="00ED2C81">
          <w:t>Length of single light trailers</w:t>
        </w:r>
        <w:r>
          <w:tab/>
        </w:r>
        <w:r>
          <w:fldChar w:fldCharType="begin"/>
        </w:r>
        <w:r>
          <w:instrText xml:space="preserve"> PAGEREF _Toc79403832 \h </w:instrText>
        </w:r>
        <w:r>
          <w:fldChar w:fldCharType="separate"/>
        </w:r>
        <w:r w:rsidR="000E773D">
          <w:t>176</w:t>
        </w:r>
        <w:r>
          <w:fldChar w:fldCharType="end"/>
        </w:r>
      </w:hyperlink>
    </w:p>
    <w:p w14:paraId="4D86A81B" w14:textId="2632C021" w:rsidR="001035AC" w:rsidRDefault="001035AC">
      <w:pPr>
        <w:pStyle w:val="TOC5"/>
        <w:rPr>
          <w:rFonts w:asciiTheme="minorHAnsi" w:eastAsiaTheme="minorEastAsia" w:hAnsiTheme="minorHAnsi" w:cstheme="minorBidi"/>
          <w:sz w:val="22"/>
          <w:szCs w:val="22"/>
          <w:lang w:eastAsia="en-AU"/>
        </w:rPr>
      </w:pPr>
      <w:r>
        <w:tab/>
      </w:r>
      <w:hyperlink w:anchor="_Toc79403833" w:history="1">
        <w:r w:rsidRPr="00ED2C81">
          <w:t>1.71</w:t>
        </w:r>
        <w:r>
          <w:rPr>
            <w:rFonts w:asciiTheme="minorHAnsi" w:eastAsiaTheme="minorEastAsia" w:hAnsiTheme="minorHAnsi" w:cstheme="minorBidi"/>
            <w:sz w:val="22"/>
            <w:szCs w:val="22"/>
            <w:lang w:eastAsia="en-AU"/>
          </w:rPr>
          <w:tab/>
        </w:r>
        <w:r w:rsidRPr="00ED2C81">
          <w:t>Length of light combinations</w:t>
        </w:r>
        <w:r>
          <w:tab/>
        </w:r>
        <w:r>
          <w:fldChar w:fldCharType="begin"/>
        </w:r>
        <w:r>
          <w:instrText xml:space="preserve"> PAGEREF _Toc79403833 \h </w:instrText>
        </w:r>
        <w:r>
          <w:fldChar w:fldCharType="separate"/>
        </w:r>
        <w:r w:rsidR="000E773D">
          <w:t>177</w:t>
        </w:r>
        <w:r>
          <w:fldChar w:fldCharType="end"/>
        </w:r>
      </w:hyperlink>
    </w:p>
    <w:p w14:paraId="41EBEA0D" w14:textId="0AAC2AA0" w:rsidR="001035AC" w:rsidRDefault="001035AC">
      <w:pPr>
        <w:pStyle w:val="TOC5"/>
        <w:rPr>
          <w:rFonts w:asciiTheme="minorHAnsi" w:eastAsiaTheme="minorEastAsia" w:hAnsiTheme="minorHAnsi" w:cstheme="minorBidi"/>
          <w:sz w:val="22"/>
          <w:szCs w:val="22"/>
          <w:lang w:eastAsia="en-AU"/>
        </w:rPr>
      </w:pPr>
      <w:r>
        <w:tab/>
      </w:r>
      <w:hyperlink w:anchor="_Toc79403834" w:history="1">
        <w:r w:rsidRPr="00ED2C81">
          <w:t>1.72</w:t>
        </w:r>
        <w:r>
          <w:rPr>
            <w:rFonts w:asciiTheme="minorHAnsi" w:eastAsiaTheme="minorEastAsia" w:hAnsiTheme="minorHAnsi" w:cstheme="minorBidi"/>
            <w:sz w:val="22"/>
            <w:szCs w:val="22"/>
            <w:lang w:eastAsia="en-AU"/>
          </w:rPr>
          <w:tab/>
        </w:r>
        <w:r w:rsidRPr="00ED2C81">
          <w:t>Rear overhang</w:t>
        </w:r>
        <w:r>
          <w:tab/>
        </w:r>
        <w:r>
          <w:fldChar w:fldCharType="begin"/>
        </w:r>
        <w:r>
          <w:instrText xml:space="preserve"> PAGEREF _Toc79403834 \h </w:instrText>
        </w:r>
        <w:r>
          <w:fldChar w:fldCharType="separate"/>
        </w:r>
        <w:r w:rsidR="000E773D">
          <w:t>178</w:t>
        </w:r>
        <w:r>
          <w:fldChar w:fldCharType="end"/>
        </w:r>
      </w:hyperlink>
    </w:p>
    <w:p w14:paraId="127ED130" w14:textId="232E9B3D" w:rsidR="001035AC" w:rsidRDefault="001035AC">
      <w:pPr>
        <w:pStyle w:val="TOC5"/>
        <w:rPr>
          <w:rFonts w:asciiTheme="minorHAnsi" w:eastAsiaTheme="minorEastAsia" w:hAnsiTheme="minorHAnsi" w:cstheme="minorBidi"/>
          <w:sz w:val="22"/>
          <w:szCs w:val="22"/>
          <w:lang w:eastAsia="en-AU"/>
        </w:rPr>
      </w:pPr>
      <w:r>
        <w:tab/>
      </w:r>
      <w:hyperlink w:anchor="_Toc79403835" w:history="1">
        <w:r w:rsidRPr="00ED2C81">
          <w:t>1.73</w:t>
        </w:r>
        <w:r>
          <w:rPr>
            <w:rFonts w:asciiTheme="minorHAnsi" w:eastAsiaTheme="minorEastAsia" w:hAnsiTheme="minorHAnsi" w:cstheme="minorBidi"/>
            <w:sz w:val="22"/>
            <w:szCs w:val="22"/>
            <w:lang w:eastAsia="en-AU"/>
          </w:rPr>
          <w:tab/>
        </w:r>
        <w:r w:rsidRPr="00ED2C81">
          <w:t>Trailer drawbar length</w:t>
        </w:r>
        <w:r>
          <w:tab/>
        </w:r>
        <w:r>
          <w:fldChar w:fldCharType="begin"/>
        </w:r>
        <w:r>
          <w:instrText xml:space="preserve"> PAGEREF _Toc79403835 \h </w:instrText>
        </w:r>
        <w:r>
          <w:fldChar w:fldCharType="separate"/>
        </w:r>
        <w:r w:rsidR="000E773D">
          <w:t>178</w:t>
        </w:r>
        <w:r>
          <w:fldChar w:fldCharType="end"/>
        </w:r>
      </w:hyperlink>
    </w:p>
    <w:p w14:paraId="262BD776" w14:textId="0A13BB00" w:rsidR="001035AC" w:rsidRDefault="001035AC">
      <w:pPr>
        <w:pStyle w:val="TOC5"/>
        <w:rPr>
          <w:rFonts w:asciiTheme="minorHAnsi" w:eastAsiaTheme="minorEastAsia" w:hAnsiTheme="minorHAnsi" w:cstheme="minorBidi"/>
          <w:sz w:val="22"/>
          <w:szCs w:val="22"/>
          <w:lang w:eastAsia="en-AU"/>
        </w:rPr>
      </w:pPr>
      <w:r>
        <w:tab/>
      </w:r>
      <w:hyperlink w:anchor="_Toc79403836" w:history="1">
        <w:r w:rsidRPr="00ED2C81">
          <w:t>1.74</w:t>
        </w:r>
        <w:r>
          <w:rPr>
            <w:rFonts w:asciiTheme="minorHAnsi" w:eastAsiaTheme="minorEastAsia" w:hAnsiTheme="minorHAnsi" w:cstheme="minorBidi"/>
            <w:sz w:val="22"/>
            <w:szCs w:val="22"/>
            <w:lang w:eastAsia="en-AU"/>
          </w:rPr>
          <w:tab/>
        </w:r>
        <w:r w:rsidRPr="00ED2C81">
          <w:t>Height</w:t>
        </w:r>
        <w:r>
          <w:tab/>
        </w:r>
        <w:r>
          <w:fldChar w:fldCharType="begin"/>
        </w:r>
        <w:r>
          <w:instrText xml:space="preserve"> PAGEREF _Toc79403836 \h </w:instrText>
        </w:r>
        <w:r>
          <w:fldChar w:fldCharType="separate"/>
        </w:r>
        <w:r w:rsidR="000E773D">
          <w:t>179</w:t>
        </w:r>
        <w:r>
          <w:fldChar w:fldCharType="end"/>
        </w:r>
      </w:hyperlink>
    </w:p>
    <w:p w14:paraId="7AF5861B" w14:textId="2B929955" w:rsidR="001035AC" w:rsidRDefault="001035AC">
      <w:pPr>
        <w:pStyle w:val="TOC5"/>
        <w:rPr>
          <w:rFonts w:asciiTheme="minorHAnsi" w:eastAsiaTheme="minorEastAsia" w:hAnsiTheme="minorHAnsi" w:cstheme="minorBidi"/>
          <w:sz w:val="22"/>
          <w:szCs w:val="22"/>
          <w:lang w:eastAsia="en-AU"/>
        </w:rPr>
      </w:pPr>
      <w:r>
        <w:tab/>
      </w:r>
      <w:hyperlink w:anchor="_Toc79403837" w:history="1">
        <w:r w:rsidRPr="00ED2C81">
          <w:t>1.75</w:t>
        </w:r>
        <w:r>
          <w:rPr>
            <w:rFonts w:asciiTheme="minorHAnsi" w:eastAsiaTheme="minorEastAsia" w:hAnsiTheme="minorHAnsi" w:cstheme="minorBidi"/>
            <w:sz w:val="22"/>
            <w:szCs w:val="22"/>
            <w:lang w:eastAsia="en-AU"/>
          </w:rPr>
          <w:tab/>
        </w:r>
        <w:r w:rsidRPr="00ED2C81">
          <w:t>Ground clearance</w:t>
        </w:r>
        <w:r>
          <w:tab/>
        </w:r>
        <w:r>
          <w:fldChar w:fldCharType="begin"/>
        </w:r>
        <w:r>
          <w:instrText xml:space="preserve"> PAGEREF _Toc79403837 \h </w:instrText>
        </w:r>
        <w:r>
          <w:fldChar w:fldCharType="separate"/>
        </w:r>
        <w:r w:rsidR="000E773D">
          <w:t>179</w:t>
        </w:r>
        <w:r>
          <w:fldChar w:fldCharType="end"/>
        </w:r>
      </w:hyperlink>
    </w:p>
    <w:p w14:paraId="3826BB83" w14:textId="11924E90" w:rsidR="001035AC" w:rsidRDefault="00B20230">
      <w:pPr>
        <w:pStyle w:val="TOC7"/>
        <w:rPr>
          <w:rFonts w:asciiTheme="minorHAnsi" w:eastAsiaTheme="minorEastAsia" w:hAnsiTheme="minorHAnsi" w:cstheme="minorBidi"/>
          <w:b w:val="0"/>
          <w:sz w:val="22"/>
          <w:szCs w:val="22"/>
          <w:lang w:eastAsia="en-AU"/>
        </w:rPr>
      </w:pPr>
      <w:hyperlink w:anchor="_Toc79403838" w:history="1">
        <w:r w:rsidR="001035AC" w:rsidRPr="00ED2C81">
          <w:t>Part 1.8</w:t>
        </w:r>
        <w:r w:rsidR="001035AC">
          <w:rPr>
            <w:rFonts w:asciiTheme="minorHAnsi" w:eastAsiaTheme="minorEastAsia" w:hAnsiTheme="minorHAnsi" w:cstheme="minorBidi"/>
            <w:b w:val="0"/>
            <w:sz w:val="22"/>
            <w:szCs w:val="22"/>
            <w:lang w:eastAsia="en-AU"/>
          </w:rPr>
          <w:tab/>
        </w:r>
        <w:r w:rsidR="001035AC" w:rsidRPr="00ED2C81">
          <w:t>Lights and reflectors</w:t>
        </w:r>
        <w:r w:rsidR="001035AC">
          <w:tab/>
        </w:r>
        <w:r w:rsidR="001035AC" w:rsidRPr="001035AC">
          <w:rPr>
            <w:b w:val="0"/>
          </w:rPr>
          <w:fldChar w:fldCharType="begin"/>
        </w:r>
        <w:r w:rsidR="001035AC" w:rsidRPr="001035AC">
          <w:rPr>
            <w:b w:val="0"/>
          </w:rPr>
          <w:instrText xml:space="preserve"> PAGEREF _Toc79403838 \h </w:instrText>
        </w:r>
        <w:r w:rsidR="001035AC" w:rsidRPr="001035AC">
          <w:rPr>
            <w:b w:val="0"/>
          </w:rPr>
        </w:r>
        <w:r w:rsidR="001035AC" w:rsidRPr="001035AC">
          <w:rPr>
            <w:b w:val="0"/>
          </w:rPr>
          <w:fldChar w:fldCharType="separate"/>
        </w:r>
        <w:r w:rsidR="000E773D">
          <w:rPr>
            <w:b w:val="0"/>
          </w:rPr>
          <w:t>181</w:t>
        </w:r>
        <w:r w:rsidR="001035AC" w:rsidRPr="001035AC">
          <w:rPr>
            <w:b w:val="0"/>
          </w:rPr>
          <w:fldChar w:fldCharType="end"/>
        </w:r>
      </w:hyperlink>
    </w:p>
    <w:p w14:paraId="40F45440" w14:textId="0A434C9D" w:rsidR="001035AC" w:rsidRDefault="00B20230">
      <w:pPr>
        <w:pStyle w:val="TOC3"/>
        <w:rPr>
          <w:rFonts w:asciiTheme="minorHAnsi" w:eastAsiaTheme="minorEastAsia" w:hAnsiTheme="minorHAnsi" w:cstheme="minorBidi"/>
          <w:b w:val="0"/>
          <w:sz w:val="22"/>
          <w:szCs w:val="22"/>
          <w:lang w:eastAsia="en-AU"/>
        </w:rPr>
      </w:pPr>
      <w:hyperlink w:anchor="_Toc79403839" w:history="1">
        <w:r w:rsidR="001035AC" w:rsidRPr="00ED2C81">
          <w:t>Division 1.8.1</w:t>
        </w:r>
        <w:r w:rsidR="001035AC">
          <w:rPr>
            <w:rFonts w:asciiTheme="minorHAnsi" w:eastAsiaTheme="minorEastAsia" w:hAnsiTheme="minorHAnsi" w:cstheme="minorBidi"/>
            <w:b w:val="0"/>
            <w:sz w:val="22"/>
            <w:szCs w:val="22"/>
            <w:lang w:eastAsia="en-AU"/>
          </w:rPr>
          <w:tab/>
        </w:r>
        <w:r w:rsidR="001035AC" w:rsidRPr="00ED2C81">
          <w:t>General requirements for lights</w:t>
        </w:r>
        <w:r w:rsidR="001035AC" w:rsidRPr="001035AC">
          <w:rPr>
            <w:vanish/>
          </w:rPr>
          <w:tab/>
        </w:r>
        <w:r w:rsidR="001035AC" w:rsidRPr="001035AC">
          <w:rPr>
            <w:vanish/>
          </w:rPr>
          <w:fldChar w:fldCharType="begin"/>
        </w:r>
        <w:r w:rsidR="001035AC" w:rsidRPr="001035AC">
          <w:rPr>
            <w:vanish/>
          </w:rPr>
          <w:instrText xml:space="preserve"> PAGEREF _Toc79403839 \h </w:instrText>
        </w:r>
        <w:r w:rsidR="001035AC" w:rsidRPr="001035AC">
          <w:rPr>
            <w:vanish/>
          </w:rPr>
        </w:r>
        <w:r w:rsidR="001035AC" w:rsidRPr="001035AC">
          <w:rPr>
            <w:vanish/>
          </w:rPr>
          <w:fldChar w:fldCharType="separate"/>
        </w:r>
        <w:r w:rsidR="000E773D">
          <w:rPr>
            <w:vanish/>
          </w:rPr>
          <w:t>181</w:t>
        </w:r>
        <w:r w:rsidR="001035AC" w:rsidRPr="001035AC">
          <w:rPr>
            <w:vanish/>
          </w:rPr>
          <w:fldChar w:fldCharType="end"/>
        </w:r>
      </w:hyperlink>
    </w:p>
    <w:p w14:paraId="7850F5E9" w14:textId="6AAAA64C" w:rsidR="001035AC" w:rsidRDefault="001035AC">
      <w:pPr>
        <w:pStyle w:val="TOC5"/>
        <w:rPr>
          <w:rFonts w:asciiTheme="minorHAnsi" w:eastAsiaTheme="minorEastAsia" w:hAnsiTheme="minorHAnsi" w:cstheme="minorBidi"/>
          <w:sz w:val="22"/>
          <w:szCs w:val="22"/>
          <w:lang w:eastAsia="en-AU"/>
        </w:rPr>
      </w:pPr>
      <w:r>
        <w:tab/>
      </w:r>
      <w:hyperlink w:anchor="_Toc79403840" w:history="1">
        <w:r w:rsidRPr="00ED2C81">
          <w:t>1.76</w:t>
        </w:r>
        <w:r>
          <w:rPr>
            <w:rFonts w:asciiTheme="minorHAnsi" w:eastAsiaTheme="minorEastAsia" w:hAnsiTheme="minorHAnsi" w:cstheme="minorBidi"/>
            <w:sz w:val="22"/>
            <w:szCs w:val="22"/>
            <w:lang w:eastAsia="en-AU"/>
          </w:rPr>
          <w:tab/>
        </w:r>
        <w:r w:rsidRPr="00ED2C81">
          <w:t>Certain requirements apply only at night</w:t>
        </w:r>
        <w:r>
          <w:tab/>
        </w:r>
        <w:r>
          <w:fldChar w:fldCharType="begin"/>
        </w:r>
        <w:r>
          <w:instrText xml:space="preserve"> PAGEREF _Toc79403840 \h </w:instrText>
        </w:r>
        <w:r>
          <w:fldChar w:fldCharType="separate"/>
        </w:r>
        <w:r w:rsidR="000E773D">
          <w:t>181</w:t>
        </w:r>
        <w:r>
          <w:fldChar w:fldCharType="end"/>
        </w:r>
      </w:hyperlink>
    </w:p>
    <w:p w14:paraId="54F6E39B" w14:textId="2BB9F808" w:rsidR="001035AC" w:rsidRDefault="001035AC">
      <w:pPr>
        <w:pStyle w:val="TOC5"/>
        <w:rPr>
          <w:rFonts w:asciiTheme="minorHAnsi" w:eastAsiaTheme="minorEastAsia" w:hAnsiTheme="minorHAnsi" w:cstheme="minorBidi"/>
          <w:sz w:val="22"/>
          <w:szCs w:val="22"/>
          <w:lang w:eastAsia="en-AU"/>
        </w:rPr>
      </w:pPr>
      <w:r>
        <w:tab/>
      </w:r>
      <w:hyperlink w:anchor="_Toc79403841" w:history="1">
        <w:r w:rsidRPr="00ED2C81">
          <w:t>1.77</w:t>
        </w:r>
        <w:r>
          <w:rPr>
            <w:rFonts w:asciiTheme="minorHAnsi" w:eastAsiaTheme="minorEastAsia" w:hAnsiTheme="minorHAnsi" w:cstheme="minorBidi"/>
            <w:sz w:val="22"/>
            <w:szCs w:val="22"/>
            <w:lang w:eastAsia="en-AU"/>
          </w:rPr>
          <w:tab/>
        </w:r>
        <w:r w:rsidRPr="00ED2C81">
          <w:t>Prevention of glare</w:t>
        </w:r>
        <w:r>
          <w:tab/>
        </w:r>
        <w:r>
          <w:fldChar w:fldCharType="begin"/>
        </w:r>
        <w:r>
          <w:instrText xml:space="preserve"> PAGEREF _Toc79403841 \h </w:instrText>
        </w:r>
        <w:r>
          <w:fldChar w:fldCharType="separate"/>
        </w:r>
        <w:r w:rsidR="000E773D">
          <w:t>181</w:t>
        </w:r>
        <w:r>
          <w:fldChar w:fldCharType="end"/>
        </w:r>
      </w:hyperlink>
    </w:p>
    <w:p w14:paraId="1E8683CF" w14:textId="78C486FF" w:rsidR="001035AC" w:rsidRDefault="001035AC">
      <w:pPr>
        <w:pStyle w:val="TOC5"/>
        <w:rPr>
          <w:rFonts w:asciiTheme="minorHAnsi" w:eastAsiaTheme="minorEastAsia" w:hAnsiTheme="minorHAnsi" w:cstheme="minorBidi"/>
          <w:sz w:val="22"/>
          <w:szCs w:val="22"/>
          <w:lang w:eastAsia="en-AU"/>
        </w:rPr>
      </w:pPr>
      <w:r>
        <w:tab/>
      </w:r>
      <w:hyperlink w:anchor="_Toc79403842" w:history="1">
        <w:r w:rsidRPr="00ED2C81">
          <w:t>1.78</w:t>
        </w:r>
        <w:r>
          <w:rPr>
            <w:rFonts w:asciiTheme="minorHAnsi" w:eastAsiaTheme="minorEastAsia" w:hAnsiTheme="minorHAnsi" w:cstheme="minorBidi"/>
            <w:sz w:val="22"/>
            <w:szCs w:val="22"/>
            <w:lang w:eastAsia="en-AU"/>
          </w:rPr>
          <w:tab/>
        </w:r>
        <w:r w:rsidRPr="00ED2C81">
          <w:t>Pairs of lights</w:t>
        </w:r>
        <w:r>
          <w:tab/>
        </w:r>
        <w:r>
          <w:fldChar w:fldCharType="begin"/>
        </w:r>
        <w:r>
          <w:instrText xml:space="preserve"> PAGEREF _Toc79403842 \h </w:instrText>
        </w:r>
        <w:r>
          <w:fldChar w:fldCharType="separate"/>
        </w:r>
        <w:r w:rsidR="000E773D">
          <w:t>181</w:t>
        </w:r>
        <w:r>
          <w:fldChar w:fldCharType="end"/>
        </w:r>
      </w:hyperlink>
    </w:p>
    <w:p w14:paraId="297B4F27" w14:textId="005FA15E" w:rsidR="001035AC" w:rsidRDefault="00B20230">
      <w:pPr>
        <w:pStyle w:val="TOC3"/>
        <w:rPr>
          <w:rFonts w:asciiTheme="minorHAnsi" w:eastAsiaTheme="minorEastAsia" w:hAnsiTheme="minorHAnsi" w:cstheme="minorBidi"/>
          <w:b w:val="0"/>
          <w:sz w:val="22"/>
          <w:szCs w:val="22"/>
          <w:lang w:eastAsia="en-AU"/>
        </w:rPr>
      </w:pPr>
      <w:hyperlink w:anchor="_Toc79403843" w:history="1">
        <w:r w:rsidR="001035AC" w:rsidRPr="00ED2C81">
          <w:t>Division 1.8.2</w:t>
        </w:r>
        <w:r w:rsidR="001035AC">
          <w:rPr>
            <w:rFonts w:asciiTheme="minorHAnsi" w:eastAsiaTheme="minorEastAsia" w:hAnsiTheme="minorHAnsi" w:cstheme="minorBidi"/>
            <w:b w:val="0"/>
            <w:sz w:val="22"/>
            <w:szCs w:val="22"/>
            <w:lang w:eastAsia="en-AU"/>
          </w:rPr>
          <w:tab/>
        </w:r>
        <w:r w:rsidR="001035AC" w:rsidRPr="00ED2C81">
          <w:t>Headlights</w:t>
        </w:r>
        <w:r w:rsidR="001035AC" w:rsidRPr="001035AC">
          <w:rPr>
            <w:vanish/>
          </w:rPr>
          <w:tab/>
        </w:r>
        <w:r w:rsidR="001035AC" w:rsidRPr="001035AC">
          <w:rPr>
            <w:vanish/>
          </w:rPr>
          <w:fldChar w:fldCharType="begin"/>
        </w:r>
        <w:r w:rsidR="001035AC" w:rsidRPr="001035AC">
          <w:rPr>
            <w:vanish/>
          </w:rPr>
          <w:instrText xml:space="preserve"> PAGEREF _Toc79403843 \h </w:instrText>
        </w:r>
        <w:r w:rsidR="001035AC" w:rsidRPr="001035AC">
          <w:rPr>
            <w:vanish/>
          </w:rPr>
        </w:r>
        <w:r w:rsidR="001035AC" w:rsidRPr="001035AC">
          <w:rPr>
            <w:vanish/>
          </w:rPr>
          <w:fldChar w:fldCharType="separate"/>
        </w:r>
        <w:r w:rsidR="000E773D">
          <w:rPr>
            <w:vanish/>
          </w:rPr>
          <w:t>182</w:t>
        </w:r>
        <w:r w:rsidR="001035AC" w:rsidRPr="001035AC">
          <w:rPr>
            <w:vanish/>
          </w:rPr>
          <w:fldChar w:fldCharType="end"/>
        </w:r>
      </w:hyperlink>
    </w:p>
    <w:p w14:paraId="7A98526C" w14:textId="0CD8EDB4" w:rsidR="001035AC" w:rsidRDefault="001035AC">
      <w:pPr>
        <w:pStyle w:val="TOC5"/>
        <w:rPr>
          <w:rFonts w:asciiTheme="minorHAnsi" w:eastAsiaTheme="minorEastAsia" w:hAnsiTheme="minorHAnsi" w:cstheme="minorBidi"/>
          <w:sz w:val="22"/>
          <w:szCs w:val="22"/>
          <w:lang w:eastAsia="en-AU"/>
        </w:rPr>
      </w:pPr>
      <w:r>
        <w:tab/>
      </w:r>
      <w:hyperlink w:anchor="_Toc79403844" w:history="1">
        <w:r w:rsidRPr="00ED2C81">
          <w:t>1.79</w:t>
        </w:r>
        <w:r>
          <w:rPr>
            <w:rFonts w:asciiTheme="minorHAnsi" w:eastAsiaTheme="minorEastAsia" w:hAnsiTheme="minorHAnsi" w:cstheme="minorBidi"/>
            <w:sz w:val="22"/>
            <w:szCs w:val="22"/>
            <w:lang w:eastAsia="en-AU"/>
          </w:rPr>
          <w:tab/>
        </w:r>
        <w:r w:rsidRPr="00ED2C81">
          <w:t>Headlights to be fitted to light vehicles</w:t>
        </w:r>
        <w:r>
          <w:tab/>
        </w:r>
        <w:r>
          <w:fldChar w:fldCharType="begin"/>
        </w:r>
        <w:r>
          <w:instrText xml:space="preserve"> PAGEREF _Toc79403844 \h </w:instrText>
        </w:r>
        <w:r>
          <w:fldChar w:fldCharType="separate"/>
        </w:r>
        <w:r w:rsidR="000E773D">
          <w:t>182</w:t>
        </w:r>
        <w:r>
          <w:fldChar w:fldCharType="end"/>
        </w:r>
      </w:hyperlink>
    </w:p>
    <w:p w14:paraId="409EEF79" w14:textId="56315C17" w:rsidR="001035AC" w:rsidRDefault="001035AC">
      <w:pPr>
        <w:pStyle w:val="TOC5"/>
        <w:rPr>
          <w:rFonts w:asciiTheme="minorHAnsi" w:eastAsiaTheme="minorEastAsia" w:hAnsiTheme="minorHAnsi" w:cstheme="minorBidi"/>
          <w:sz w:val="22"/>
          <w:szCs w:val="22"/>
          <w:lang w:eastAsia="en-AU"/>
        </w:rPr>
      </w:pPr>
      <w:r>
        <w:tab/>
      </w:r>
      <w:hyperlink w:anchor="_Toc79403845" w:history="1">
        <w:r w:rsidRPr="00ED2C81">
          <w:t>1.80</w:t>
        </w:r>
        <w:r>
          <w:rPr>
            <w:rFonts w:asciiTheme="minorHAnsi" w:eastAsiaTheme="minorEastAsia" w:hAnsiTheme="minorHAnsi" w:cstheme="minorBidi"/>
            <w:sz w:val="22"/>
            <w:szCs w:val="22"/>
            <w:lang w:eastAsia="en-AU"/>
          </w:rPr>
          <w:tab/>
        </w:r>
        <w:r w:rsidRPr="00ED2C81">
          <w:t>How headlights are to be fitted</w:t>
        </w:r>
        <w:r>
          <w:tab/>
        </w:r>
        <w:r>
          <w:fldChar w:fldCharType="begin"/>
        </w:r>
        <w:r>
          <w:instrText xml:space="preserve"> PAGEREF _Toc79403845 \h </w:instrText>
        </w:r>
        <w:r>
          <w:fldChar w:fldCharType="separate"/>
        </w:r>
        <w:r w:rsidR="000E773D">
          <w:t>183</w:t>
        </w:r>
        <w:r>
          <w:fldChar w:fldCharType="end"/>
        </w:r>
      </w:hyperlink>
    </w:p>
    <w:p w14:paraId="2C55C0B6" w14:textId="32A46085" w:rsidR="001035AC" w:rsidRDefault="001035AC">
      <w:pPr>
        <w:pStyle w:val="TOC5"/>
        <w:rPr>
          <w:rFonts w:asciiTheme="minorHAnsi" w:eastAsiaTheme="minorEastAsia" w:hAnsiTheme="minorHAnsi" w:cstheme="minorBidi"/>
          <w:sz w:val="22"/>
          <w:szCs w:val="22"/>
          <w:lang w:eastAsia="en-AU"/>
        </w:rPr>
      </w:pPr>
      <w:r>
        <w:tab/>
      </w:r>
      <w:hyperlink w:anchor="_Toc79403846" w:history="1">
        <w:r w:rsidRPr="00ED2C81">
          <w:t>1.81</w:t>
        </w:r>
        <w:r>
          <w:rPr>
            <w:rFonts w:asciiTheme="minorHAnsi" w:eastAsiaTheme="minorEastAsia" w:hAnsiTheme="minorHAnsi" w:cstheme="minorBidi"/>
            <w:sz w:val="22"/>
            <w:szCs w:val="22"/>
            <w:lang w:eastAsia="en-AU"/>
          </w:rPr>
          <w:tab/>
        </w:r>
        <w:r w:rsidRPr="00ED2C81">
          <w:t>How single headlights are to be fitted</w:t>
        </w:r>
        <w:r>
          <w:tab/>
        </w:r>
        <w:r>
          <w:fldChar w:fldCharType="begin"/>
        </w:r>
        <w:r>
          <w:instrText xml:space="preserve"> PAGEREF _Toc79403846 \h </w:instrText>
        </w:r>
        <w:r>
          <w:fldChar w:fldCharType="separate"/>
        </w:r>
        <w:r w:rsidR="000E773D">
          <w:t>183</w:t>
        </w:r>
        <w:r>
          <w:fldChar w:fldCharType="end"/>
        </w:r>
      </w:hyperlink>
    </w:p>
    <w:p w14:paraId="70CED218" w14:textId="7A5F1B1B" w:rsidR="001035AC" w:rsidRDefault="001035AC">
      <w:pPr>
        <w:pStyle w:val="TOC5"/>
        <w:rPr>
          <w:rFonts w:asciiTheme="minorHAnsi" w:eastAsiaTheme="minorEastAsia" w:hAnsiTheme="minorHAnsi" w:cstheme="minorBidi"/>
          <w:sz w:val="22"/>
          <w:szCs w:val="22"/>
          <w:lang w:eastAsia="en-AU"/>
        </w:rPr>
      </w:pPr>
      <w:r>
        <w:tab/>
      </w:r>
      <w:hyperlink w:anchor="_Toc79403847" w:history="1">
        <w:r w:rsidRPr="00ED2C81">
          <w:t>1.82</w:t>
        </w:r>
        <w:r>
          <w:rPr>
            <w:rFonts w:asciiTheme="minorHAnsi" w:eastAsiaTheme="minorEastAsia" w:hAnsiTheme="minorHAnsi" w:cstheme="minorBidi"/>
            <w:sz w:val="22"/>
            <w:szCs w:val="22"/>
            <w:lang w:eastAsia="en-AU"/>
          </w:rPr>
          <w:tab/>
        </w:r>
        <w:r w:rsidRPr="00ED2C81">
          <w:t>How additional headlights are to be fitted</w:t>
        </w:r>
        <w:r>
          <w:tab/>
        </w:r>
        <w:r>
          <w:fldChar w:fldCharType="begin"/>
        </w:r>
        <w:r>
          <w:instrText xml:space="preserve"> PAGEREF _Toc79403847 \h </w:instrText>
        </w:r>
        <w:r>
          <w:fldChar w:fldCharType="separate"/>
        </w:r>
        <w:r w:rsidR="000E773D">
          <w:t>184</w:t>
        </w:r>
        <w:r>
          <w:fldChar w:fldCharType="end"/>
        </w:r>
      </w:hyperlink>
    </w:p>
    <w:p w14:paraId="495EC39A" w14:textId="54887631" w:rsidR="001035AC" w:rsidRDefault="001035AC">
      <w:pPr>
        <w:pStyle w:val="TOC5"/>
        <w:rPr>
          <w:rFonts w:asciiTheme="minorHAnsi" w:eastAsiaTheme="minorEastAsia" w:hAnsiTheme="minorHAnsi" w:cstheme="minorBidi"/>
          <w:sz w:val="22"/>
          <w:szCs w:val="22"/>
          <w:lang w:eastAsia="en-AU"/>
        </w:rPr>
      </w:pPr>
      <w:r>
        <w:tab/>
      </w:r>
      <w:hyperlink w:anchor="_Toc79403848" w:history="1">
        <w:r w:rsidRPr="00ED2C81">
          <w:t>1.83</w:t>
        </w:r>
        <w:r>
          <w:rPr>
            <w:rFonts w:asciiTheme="minorHAnsi" w:eastAsiaTheme="minorEastAsia" w:hAnsiTheme="minorHAnsi" w:cstheme="minorBidi"/>
            <w:sz w:val="22"/>
            <w:szCs w:val="22"/>
            <w:lang w:eastAsia="en-AU"/>
          </w:rPr>
          <w:tab/>
        </w:r>
        <w:r w:rsidRPr="00ED2C81">
          <w:t>Performance of headlights</w:t>
        </w:r>
        <w:r>
          <w:tab/>
        </w:r>
        <w:r>
          <w:fldChar w:fldCharType="begin"/>
        </w:r>
        <w:r>
          <w:instrText xml:space="preserve"> PAGEREF _Toc79403848 \h </w:instrText>
        </w:r>
        <w:r>
          <w:fldChar w:fldCharType="separate"/>
        </w:r>
        <w:r w:rsidR="000E773D">
          <w:t>184</w:t>
        </w:r>
        <w:r>
          <w:fldChar w:fldCharType="end"/>
        </w:r>
      </w:hyperlink>
    </w:p>
    <w:p w14:paraId="5382BF8A" w14:textId="50DC2516" w:rsidR="001035AC" w:rsidRDefault="001035AC">
      <w:pPr>
        <w:pStyle w:val="TOC5"/>
        <w:rPr>
          <w:rFonts w:asciiTheme="minorHAnsi" w:eastAsiaTheme="minorEastAsia" w:hAnsiTheme="minorHAnsi" w:cstheme="minorBidi"/>
          <w:sz w:val="22"/>
          <w:szCs w:val="22"/>
          <w:lang w:eastAsia="en-AU"/>
        </w:rPr>
      </w:pPr>
      <w:r>
        <w:tab/>
      </w:r>
      <w:hyperlink w:anchor="_Toc79403849" w:history="1">
        <w:r w:rsidRPr="00ED2C81">
          <w:t>1.84</w:t>
        </w:r>
        <w:r>
          <w:rPr>
            <w:rFonts w:asciiTheme="minorHAnsi" w:eastAsiaTheme="minorEastAsia" w:hAnsiTheme="minorHAnsi" w:cstheme="minorBidi"/>
            <w:sz w:val="22"/>
            <w:szCs w:val="22"/>
            <w:lang w:eastAsia="en-AU"/>
          </w:rPr>
          <w:tab/>
        </w:r>
        <w:r w:rsidRPr="00ED2C81">
          <w:t>Effective range of headlights</w:t>
        </w:r>
        <w:r>
          <w:tab/>
        </w:r>
        <w:r>
          <w:fldChar w:fldCharType="begin"/>
        </w:r>
        <w:r>
          <w:instrText xml:space="preserve"> PAGEREF _Toc79403849 \h </w:instrText>
        </w:r>
        <w:r>
          <w:fldChar w:fldCharType="separate"/>
        </w:r>
        <w:r w:rsidR="000E773D">
          <w:t>184</w:t>
        </w:r>
        <w:r>
          <w:fldChar w:fldCharType="end"/>
        </w:r>
      </w:hyperlink>
    </w:p>
    <w:p w14:paraId="59FAEDBE" w14:textId="58D7BC41" w:rsidR="001035AC" w:rsidRDefault="001035AC">
      <w:pPr>
        <w:pStyle w:val="TOC5"/>
        <w:rPr>
          <w:rFonts w:asciiTheme="minorHAnsi" w:eastAsiaTheme="minorEastAsia" w:hAnsiTheme="minorHAnsi" w:cstheme="minorBidi"/>
          <w:sz w:val="22"/>
          <w:szCs w:val="22"/>
          <w:lang w:eastAsia="en-AU"/>
        </w:rPr>
      </w:pPr>
      <w:r>
        <w:tab/>
      </w:r>
      <w:hyperlink w:anchor="_Toc79403850" w:history="1">
        <w:r w:rsidRPr="00ED2C81">
          <w:t>1.85</w:t>
        </w:r>
        <w:r>
          <w:rPr>
            <w:rFonts w:asciiTheme="minorHAnsi" w:eastAsiaTheme="minorEastAsia" w:hAnsiTheme="minorHAnsi" w:cstheme="minorBidi"/>
            <w:sz w:val="22"/>
            <w:szCs w:val="22"/>
            <w:lang w:eastAsia="en-AU"/>
          </w:rPr>
          <w:tab/>
        </w:r>
        <w:r w:rsidRPr="00ED2C81">
          <w:t>Changing headlights from high-beam to low-beam position</w:t>
        </w:r>
        <w:r>
          <w:tab/>
        </w:r>
        <w:r>
          <w:fldChar w:fldCharType="begin"/>
        </w:r>
        <w:r>
          <w:instrText xml:space="preserve"> PAGEREF _Toc79403850 \h </w:instrText>
        </w:r>
        <w:r>
          <w:fldChar w:fldCharType="separate"/>
        </w:r>
        <w:r w:rsidR="000E773D">
          <w:t>185</w:t>
        </w:r>
        <w:r>
          <w:fldChar w:fldCharType="end"/>
        </w:r>
      </w:hyperlink>
    </w:p>
    <w:p w14:paraId="0A7F7F59" w14:textId="54550366" w:rsidR="001035AC" w:rsidRDefault="00B20230">
      <w:pPr>
        <w:pStyle w:val="TOC3"/>
        <w:rPr>
          <w:rFonts w:asciiTheme="minorHAnsi" w:eastAsiaTheme="minorEastAsia" w:hAnsiTheme="minorHAnsi" w:cstheme="minorBidi"/>
          <w:b w:val="0"/>
          <w:sz w:val="22"/>
          <w:szCs w:val="22"/>
          <w:lang w:eastAsia="en-AU"/>
        </w:rPr>
      </w:pPr>
      <w:hyperlink w:anchor="_Toc79403851" w:history="1">
        <w:r w:rsidR="001035AC" w:rsidRPr="00ED2C81">
          <w:t>Division 1.8.3</w:t>
        </w:r>
        <w:r w:rsidR="001035AC">
          <w:rPr>
            <w:rFonts w:asciiTheme="minorHAnsi" w:eastAsiaTheme="minorEastAsia" w:hAnsiTheme="minorHAnsi" w:cstheme="minorBidi"/>
            <w:b w:val="0"/>
            <w:sz w:val="22"/>
            <w:szCs w:val="22"/>
            <w:lang w:eastAsia="en-AU"/>
          </w:rPr>
          <w:tab/>
        </w:r>
        <w:r w:rsidR="001035AC" w:rsidRPr="00ED2C81">
          <w:t>Parking lights</w:t>
        </w:r>
        <w:r w:rsidR="001035AC" w:rsidRPr="001035AC">
          <w:rPr>
            <w:vanish/>
          </w:rPr>
          <w:tab/>
        </w:r>
        <w:r w:rsidR="001035AC" w:rsidRPr="001035AC">
          <w:rPr>
            <w:vanish/>
          </w:rPr>
          <w:fldChar w:fldCharType="begin"/>
        </w:r>
        <w:r w:rsidR="001035AC" w:rsidRPr="001035AC">
          <w:rPr>
            <w:vanish/>
          </w:rPr>
          <w:instrText xml:space="preserve"> PAGEREF _Toc79403851 \h </w:instrText>
        </w:r>
        <w:r w:rsidR="001035AC" w:rsidRPr="001035AC">
          <w:rPr>
            <w:vanish/>
          </w:rPr>
        </w:r>
        <w:r w:rsidR="001035AC" w:rsidRPr="001035AC">
          <w:rPr>
            <w:vanish/>
          </w:rPr>
          <w:fldChar w:fldCharType="separate"/>
        </w:r>
        <w:r w:rsidR="000E773D">
          <w:rPr>
            <w:vanish/>
          </w:rPr>
          <w:t>185</w:t>
        </w:r>
        <w:r w:rsidR="001035AC" w:rsidRPr="001035AC">
          <w:rPr>
            <w:vanish/>
          </w:rPr>
          <w:fldChar w:fldCharType="end"/>
        </w:r>
      </w:hyperlink>
    </w:p>
    <w:p w14:paraId="58452D55" w14:textId="53D293D1" w:rsidR="001035AC" w:rsidRDefault="001035AC">
      <w:pPr>
        <w:pStyle w:val="TOC5"/>
        <w:rPr>
          <w:rFonts w:asciiTheme="minorHAnsi" w:eastAsiaTheme="minorEastAsia" w:hAnsiTheme="minorHAnsi" w:cstheme="minorBidi"/>
          <w:sz w:val="22"/>
          <w:szCs w:val="22"/>
          <w:lang w:eastAsia="en-AU"/>
        </w:rPr>
      </w:pPr>
      <w:r>
        <w:tab/>
      </w:r>
      <w:hyperlink w:anchor="_Toc79403852" w:history="1">
        <w:r w:rsidRPr="00ED2C81">
          <w:t>1.86</w:t>
        </w:r>
        <w:r>
          <w:rPr>
            <w:rFonts w:asciiTheme="minorHAnsi" w:eastAsiaTheme="minorEastAsia" w:hAnsiTheme="minorHAnsi" w:cstheme="minorBidi"/>
            <w:sz w:val="22"/>
            <w:szCs w:val="22"/>
            <w:lang w:eastAsia="en-AU"/>
          </w:rPr>
          <w:tab/>
        </w:r>
        <w:r w:rsidRPr="00ED2C81">
          <w:t>Parking lights</w:t>
        </w:r>
        <w:r>
          <w:tab/>
        </w:r>
        <w:r>
          <w:fldChar w:fldCharType="begin"/>
        </w:r>
        <w:r>
          <w:instrText xml:space="preserve"> PAGEREF _Toc79403852 \h </w:instrText>
        </w:r>
        <w:r>
          <w:fldChar w:fldCharType="separate"/>
        </w:r>
        <w:r w:rsidR="000E773D">
          <w:t>185</w:t>
        </w:r>
        <w:r>
          <w:fldChar w:fldCharType="end"/>
        </w:r>
      </w:hyperlink>
    </w:p>
    <w:p w14:paraId="70E8F1F7" w14:textId="42C6E56E" w:rsidR="001035AC" w:rsidRDefault="00B20230">
      <w:pPr>
        <w:pStyle w:val="TOC3"/>
        <w:rPr>
          <w:rFonts w:asciiTheme="minorHAnsi" w:eastAsiaTheme="minorEastAsia" w:hAnsiTheme="minorHAnsi" w:cstheme="minorBidi"/>
          <w:b w:val="0"/>
          <w:sz w:val="22"/>
          <w:szCs w:val="22"/>
          <w:lang w:eastAsia="en-AU"/>
        </w:rPr>
      </w:pPr>
      <w:hyperlink w:anchor="_Toc79403853" w:history="1">
        <w:r w:rsidR="001035AC" w:rsidRPr="00ED2C81">
          <w:t>Division 1.8.4</w:t>
        </w:r>
        <w:r w:rsidR="001035AC">
          <w:rPr>
            <w:rFonts w:asciiTheme="minorHAnsi" w:eastAsiaTheme="minorEastAsia" w:hAnsiTheme="minorHAnsi" w:cstheme="minorBidi"/>
            <w:b w:val="0"/>
            <w:sz w:val="22"/>
            <w:szCs w:val="22"/>
            <w:lang w:eastAsia="en-AU"/>
          </w:rPr>
          <w:tab/>
        </w:r>
        <w:r w:rsidR="001035AC" w:rsidRPr="00ED2C81">
          <w:t>Daytime running lights</w:t>
        </w:r>
        <w:r w:rsidR="001035AC" w:rsidRPr="001035AC">
          <w:rPr>
            <w:vanish/>
          </w:rPr>
          <w:tab/>
        </w:r>
        <w:r w:rsidR="001035AC" w:rsidRPr="001035AC">
          <w:rPr>
            <w:vanish/>
          </w:rPr>
          <w:fldChar w:fldCharType="begin"/>
        </w:r>
        <w:r w:rsidR="001035AC" w:rsidRPr="001035AC">
          <w:rPr>
            <w:vanish/>
          </w:rPr>
          <w:instrText xml:space="preserve"> PAGEREF _Toc79403853 \h </w:instrText>
        </w:r>
        <w:r w:rsidR="001035AC" w:rsidRPr="001035AC">
          <w:rPr>
            <w:vanish/>
          </w:rPr>
        </w:r>
        <w:r w:rsidR="001035AC" w:rsidRPr="001035AC">
          <w:rPr>
            <w:vanish/>
          </w:rPr>
          <w:fldChar w:fldCharType="separate"/>
        </w:r>
        <w:r w:rsidR="000E773D">
          <w:rPr>
            <w:vanish/>
          </w:rPr>
          <w:t>187</w:t>
        </w:r>
        <w:r w:rsidR="001035AC" w:rsidRPr="001035AC">
          <w:rPr>
            <w:vanish/>
          </w:rPr>
          <w:fldChar w:fldCharType="end"/>
        </w:r>
      </w:hyperlink>
    </w:p>
    <w:p w14:paraId="339773A3" w14:textId="40C084F5" w:rsidR="001035AC" w:rsidRDefault="001035AC">
      <w:pPr>
        <w:pStyle w:val="TOC5"/>
        <w:rPr>
          <w:rFonts w:asciiTheme="minorHAnsi" w:eastAsiaTheme="minorEastAsia" w:hAnsiTheme="minorHAnsi" w:cstheme="minorBidi"/>
          <w:sz w:val="22"/>
          <w:szCs w:val="22"/>
          <w:lang w:eastAsia="en-AU"/>
        </w:rPr>
      </w:pPr>
      <w:r>
        <w:tab/>
      </w:r>
      <w:hyperlink w:anchor="_Toc79403854" w:history="1">
        <w:r w:rsidRPr="00ED2C81">
          <w:t>1.87</w:t>
        </w:r>
        <w:r>
          <w:rPr>
            <w:rFonts w:asciiTheme="minorHAnsi" w:eastAsiaTheme="minorEastAsia" w:hAnsiTheme="minorHAnsi" w:cstheme="minorBidi"/>
            <w:sz w:val="22"/>
            <w:szCs w:val="22"/>
            <w:lang w:eastAsia="en-AU"/>
          </w:rPr>
          <w:tab/>
        </w:r>
        <w:r w:rsidRPr="00ED2C81">
          <w:t>Daytime running lights</w:t>
        </w:r>
        <w:r>
          <w:tab/>
        </w:r>
        <w:r>
          <w:fldChar w:fldCharType="begin"/>
        </w:r>
        <w:r>
          <w:instrText xml:space="preserve"> PAGEREF _Toc79403854 \h </w:instrText>
        </w:r>
        <w:r>
          <w:fldChar w:fldCharType="separate"/>
        </w:r>
        <w:r w:rsidR="000E773D">
          <w:t>187</w:t>
        </w:r>
        <w:r>
          <w:fldChar w:fldCharType="end"/>
        </w:r>
      </w:hyperlink>
    </w:p>
    <w:p w14:paraId="543C0510" w14:textId="446287F2" w:rsidR="001035AC" w:rsidRDefault="00B20230">
      <w:pPr>
        <w:pStyle w:val="TOC3"/>
        <w:rPr>
          <w:rFonts w:asciiTheme="minorHAnsi" w:eastAsiaTheme="minorEastAsia" w:hAnsiTheme="minorHAnsi" w:cstheme="minorBidi"/>
          <w:b w:val="0"/>
          <w:sz w:val="22"/>
          <w:szCs w:val="22"/>
          <w:lang w:eastAsia="en-AU"/>
        </w:rPr>
      </w:pPr>
      <w:hyperlink w:anchor="_Toc79403855" w:history="1">
        <w:r w:rsidR="001035AC" w:rsidRPr="00ED2C81">
          <w:t>Division 1.8.5</w:t>
        </w:r>
        <w:r w:rsidR="001035AC">
          <w:rPr>
            <w:rFonts w:asciiTheme="minorHAnsi" w:eastAsiaTheme="minorEastAsia" w:hAnsiTheme="minorHAnsi" w:cstheme="minorBidi"/>
            <w:b w:val="0"/>
            <w:sz w:val="22"/>
            <w:szCs w:val="22"/>
            <w:lang w:eastAsia="en-AU"/>
          </w:rPr>
          <w:tab/>
        </w:r>
        <w:r w:rsidR="001035AC" w:rsidRPr="00ED2C81">
          <w:t>Tail-lights</w:t>
        </w:r>
        <w:r w:rsidR="001035AC" w:rsidRPr="001035AC">
          <w:rPr>
            <w:vanish/>
          </w:rPr>
          <w:tab/>
        </w:r>
        <w:r w:rsidR="001035AC" w:rsidRPr="001035AC">
          <w:rPr>
            <w:vanish/>
          </w:rPr>
          <w:fldChar w:fldCharType="begin"/>
        </w:r>
        <w:r w:rsidR="001035AC" w:rsidRPr="001035AC">
          <w:rPr>
            <w:vanish/>
          </w:rPr>
          <w:instrText xml:space="preserve"> PAGEREF _Toc79403855 \h </w:instrText>
        </w:r>
        <w:r w:rsidR="001035AC" w:rsidRPr="001035AC">
          <w:rPr>
            <w:vanish/>
          </w:rPr>
        </w:r>
        <w:r w:rsidR="001035AC" w:rsidRPr="001035AC">
          <w:rPr>
            <w:vanish/>
          </w:rPr>
          <w:fldChar w:fldCharType="separate"/>
        </w:r>
        <w:r w:rsidR="000E773D">
          <w:rPr>
            <w:vanish/>
          </w:rPr>
          <w:t>189</w:t>
        </w:r>
        <w:r w:rsidR="001035AC" w:rsidRPr="001035AC">
          <w:rPr>
            <w:vanish/>
          </w:rPr>
          <w:fldChar w:fldCharType="end"/>
        </w:r>
      </w:hyperlink>
    </w:p>
    <w:p w14:paraId="1D9B1048" w14:textId="4FC467B3" w:rsidR="001035AC" w:rsidRDefault="001035AC">
      <w:pPr>
        <w:pStyle w:val="TOC5"/>
        <w:rPr>
          <w:rFonts w:asciiTheme="minorHAnsi" w:eastAsiaTheme="minorEastAsia" w:hAnsiTheme="minorHAnsi" w:cstheme="minorBidi"/>
          <w:sz w:val="22"/>
          <w:szCs w:val="22"/>
          <w:lang w:eastAsia="en-AU"/>
        </w:rPr>
      </w:pPr>
      <w:r>
        <w:tab/>
      </w:r>
      <w:hyperlink w:anchor="_Toc79403856" w:history="1">
        <w:r w:rsidRPr="00ED2C81">
          <w:t>1.88</w:t>
        </w:r>
        <w:r>
          <w:rPr>
            <w:rFonts w:asciiTheme="minorHAnsi" w:eastAsiaTheme="minorEastAsia" w:hAnsiTheme="minorHAnsi" w:cstheme="minorBidi"/>
            <w:sz w:val="22"/>
            <w:szCs w:val="22"/>
            <w:lang w:eastAsia="en-AU"/>
          </w:rPr>
          <w:tab/>
        </w:r>
        <w:r w:rsidRPr="00ED2C81">
          <w:t>Tail-lights generally</w:t>
        </w:r>
        <w:r>
          <w:tab/>
        </w:r>
        <w:r>
          <w:fldChar w:fldCharType="begin"/>
        </w:r>
        <w:r>
          <w:instrText xml:space="preserve"> PAGEREF _Toc79403856 \h </w:instrText>
        </w:r>
        <w:r>
          <w:fldChar w:fldCharType="separate"/>
        </w:r>
        <w:r w:rsidR="000E773D">
          <w:t>189</w:t>
        </w:r>
        <w:r>
          <w:fldChar w:fldCharType="end"/>
        </w:r>
      </w:hyperlink>
    </w:p>
    <w:p w14:paraId="60CC48FC" w14:textId="10A67AA0" w:rsidR="001035AC" w:rsidRDefault="001035AC">
      <w:pPr>
        <w:pStyle w:val="TOC5"/>
        <w:rPr>
          <w:rFonts w:asciiTheme="minorHAnsi" w:eastAsiaTheme="minorEastAsia" w:hAnsiTheme="minorHAnsi" w:cstheme="minorBidi"/>
          <w:sz w:val="22"/>
          <w:szCs w:val="22"/>
          <w:lang w:eastAsia="en-AU"/>
        </w:rPr>
      </w:pPr>
      <w:r>
        <w:tab/>
      </w:r>
      <w:hyperlink w:anchor="_Toc79403857" w:history="1">
        <w:r w:rsidRPr="00ED2C81">
          <w:t>1.89</w:t>
        </w:r>
        <w:r>
          <w:rPr>
            <w:rFonts w:asciiTheme="minorHAnsi" w:eastAsiaTheme="minorEastAsia" w:hAnsiTheme="minorHAnsi" w:cstheme="minorBidi"/>
            <w:sz w:val="22"/>
            <w:szCs w:val="22"/>
            <w:lang w:eastAsia="en-AU"/>
          </w:rPr>
          <w:tab/>
        </w:r>
        <w:r w:rsidRPr="00ED2C81">
          <w:t>Pattern of fitting tail-lights</w:t>
        </w:r>
        <w:r>
          <w:tab/>
        </w:r>
        <w:r>
          <w:fldChar w:fldCharType="begin"/>
        </w:r>
        <w:r>
          <w:instrText xml:space="preserve"> PAGEREF _Toc79403857 \h </w:instrText>
        </w:r>
        <w:r>
          <w:fldChar w:fldCharType="separate"/>
        </w:r>
        <w:r w:rsidR="000E773D">
          <w:t>189</w:t>
        </w:r>
        <w:r>
          <w:fldChar w:fldCharType="end"/>
        </w:r>
      </w:hyperlink>
    </w:p>
    <w:p w14:paraId="1818D98B" w14:textId="73547DED" w:rsidR="001035AC" w:rsidRDefault="001035AC">
      <w:pPr>
        <w:pStyle w:val="TOC5"/>
        <w:rPr>
          <w:rFonts w:asciiTheme="minorHAnsi" w:eastAsiaTheme="minorEastAsia" w:hAnsiTheme="minorHAnsi" w:cstheme="minorBidi"/>
          <w:sz w:val="22"/>
          <w:szCs w:val="22"/>
          <w:lang w:eastAsia="en-AU"/>
        </w:rPr>
      </w:pPr>
      <w:r>
        <w:lastRenderedPageBreak/>
        <w:tab/>
      </w:r>
      <w:hyperlink w:anchor="_Toc79403858" w:history="1">
        <w:r w:rsidRPr="00ED2C81">
          <w:t>1.90</w:t>
        </w:r>
        <w:r>
          <w:rPr>
            <w:rFonts w:asciiTheme="minorHAnsi" w:eastAsiaTheme="minorEastAsia" w:hAnsiTheme="minorHAnsi" w:cstheme="minorBidi"/>
            <w:sz w:val="22"/>
            <w:szCs w:val="22"/>
            <w:lang w:eastAsia="en-AU"/>
          </w:rPr>
          <w:tab/>
        </w:r>
        <w:r w:rsidRPr="00ED2C81">
          <w:t>Performance of tail-lights</w:t>
        </w:r>
        <w:r>
          <w:tab/>
        </w:r>
        <w:r>
          <w:fldChar w:fldCharType="begin"/>
        </w:r>
        <w:r>
          <w:instrText xml:space="preserve"> PAGEREF _Toc79403858 \h </w:instrText>
        </w:r>
        <w:r>
          <w:fldChar w:fldCharType="separate"/>
        </w:r>
        <w:r w:rsidR="000E773D">
          <w:t>190</w:t>
        </w:r>
        <w:r>
          <w:fldChar w:fldCharType="end"/>
        </w:r>
      </w:hyperlink>
    </w:p>
    <w:p w14:paraId="0C5E75DA" w14:textId="011845D9" w:rsidR="001035AC" w:rsidRDefault="001035AC">
      <w:pPr>
        <w:pStyle w:val="TOC5"/>
        <w:rPr>
          <w:rFonts w:asciiTheme="minorHAnsi" w:eastAsiaTheme="minorEastAsia" w:hAnsiTheme="minorHAnsi" w:cstheme="minorBidi"/>
          <w:sz w:val="22"/>
          <w:szCs w:val="22"/>
          <w:lang w:eastAsia="en-AU"/>
        </w:rPr>
      </w:pPr>
      <w:r>
        <w:tab/>
      </w:r>
      <w:hyperlink w:anchor="_Toc79403859" w:history="1">
        <w:r w:rsidRPr="00ED2C81">
          <w:t>1.91</w:t>
        </w:r>
        <w:r>
          <w:rPr>
            <w:rFonts w:asciiTheme="minorHAnsi" w:eastAsiaTheme="minorEastAsia" w:hAnsiTheme="minorHAnsi" w:cstheme="minorBidi"/>
            <w:sz w:val="22"/>
            <w:szCs w:val="22"/>
            <w:lang w:eastAsia="en-AU"/>
          </w:rPr>
          <w:tab/>
        </w:r>
        <w:r w:rsidRPr="00ED2C81">
          <w:t>Wiring of tail-lights</w:t>
        </w:r>
        <w:r>
          <w:tab/>
        </w:r>
        <w:r>
          <w:fldChar w:fldCharType="begin"/>
        </w:r>
        <w:r>
          <w:instrText xml:space="preserve"> PAGEREF _Toc79403859 \h </w:instrText>
        </w:r>
        <w:r>
          <w:fldChar w:fldCharType="separate"/>
        </w:r>
        <w:r w:rsidR="000E773D">
          <w:t>190</w:t>
        </w:r>
        <w:r>
          <w:fldChar w:fldCharType="end"/>
        </w:r>
      </w:hyperlink>
    </w:p>
    <w:p w14:paraId="1EDBE332" w14:textId="386C26A6" w:rsidR="001035AC" w:rsidRDefault="00B20230">
      <w:pPr>
        <w:pStyle w:val="TOC3"/>
        <w:rPr>
          <w:rFonts w:asciiTheme="minorHAnsi" w:eastAsiaTheme="minorEastAsia" w:hAnsiTheme="minorHAnsi" w:cstheme="minorBidi"/>
          <w:b w:val="0"/>
          <w:sz w:val="22"/>
          <w:szCs w:val="22"/>
          <w:lang w:eastAsia="en-AU"/>
        </w:rPr>
      </w:pPr>
      <w:hyperlink w:anchor="_Toc79403860" w:history="1">
        <w:r w:rsidR="001035AC" w:rsidRPr="00ED2C81">
          <w:t>Division 1.8.6</w:t>
        </w:r>
        <w:r w:rsidR="001035AC">
          <w:rPr>
            <w:rFonts w:asciiTheme="minorHAnsi" w:eastAsiaTheme="minorEastAsia" w:hAnsiTheme="minorHAnsi" w:cstheme="minorBidi"/>
            <w:b w:val="0"/>
            <w:sz w:val="22"/>
            <w:szCs w:val="22"/>
            <w:lang w:eastAsia="en-AU"/>
          </w:rPr>
          <w:tab/>
        </w:r>
        <w:r w:rsidR="001035AC" w:rsidRPr="00ED2C81">
          <w:t>Numberplate lights</w:t>
        </w:r>
        <w:r w:rsidR="001035AC" w:rsidRPr="001035AC">
          <w:rPr>
            <w:vanish/>
          </w:rPr>
          <w:tab/>
        </w:r>
        <w:r w:rsidR="001035AC" w:rsidRPr="001035AC">
          <w:rPr>
            <w:vanish/>
          </w:rPr>
          <w:fldChar w:fldCharType="begin"/>
        </w:r>
        <w:r w:rsidR="001035AC" w:rsidRPr="001035AC">
          <w:rPr>
            <w:vanish/>
          </w:rPr>
          <w:instrText xml:space="preserve"> PAGEREF _Toc79403860 \h </w:instrText>
        </w:r>
        <w:r w:rsidR="001035AC" w:rsidRPr="001035AC">
          <w:rPr>
            <w:vanish/>
          </w:rPr>
        </w:r>
        <w:r w:rsidR="001035AC" w:rsidRPr="001035AC">
          <w:rPr>
            <w:vanish/>
          </w:rPr>
          <w:fldChar w:fldCharType="separate"/>
        </w:r>
        <w:r w:rsidR="000E773D">
          <w:rPr>
            <w:vanish/>
          </w:rPr>
          <w:t>190</w:t>
        </w:r>
        <w:r w:rsidR="001035AC" w:rsidRPr="001035AC">
          <w:rPr>
            <w:vanish/>
          </w:rPr>
          <w:fldChar w:fldCharType="end"/>
        </w:r>
      </w:hyperlink>
    </w:p>
    <w:p w14:paraId="74A7B513" w14:textId="6FA24794" w:rsidR="001035AC" w:rsidRDefault="001035AC">
      <w:pPr>
        <w:pStyle w:val="TOC5"/>
        <w:rPr>
          <w:rFonts w:asciiTheme="minorHAnsi" w:eastAsiaTheme="minorEastAsia" w:hAnsiTheme="minorHAnsi" w:cstheme="minorBidi"/>
          <w:sz w:val="22"/>
          <w:szCs w:val="22"/>
          <w:lang w:eastAsia="en-AU"/>
        </w:rPr>
      </w:pPr>
      <w:r>
        <w:tab/>
      </w:r>
      <w:hyperlink w:anchor="_Toc79403861" w:history="1">
        <w:r w:rsidRPr="00ED2C81">
          <w:t>1.92</w:t>
        </w:r>
        <w:r>
          <w:rPr>
            <w:rFonts w:asciiTheme="minorHAnsi" w:eastAsiaTheme="minorEastAsia" w:hAnsiTheme="minorHAnsi" w:cstheme="minorBidi"/>
            <w:sz w:val="22"/>
            <w:szCs w:val="22"/>
            <w:lang w:eastAsia="en-AU"/>
          </w:rPr>
          <w:tab/>
        </w:r>
        <w:r w:rsidRPr="00ED2C81">
          <w:t>Numberplate lights</w:t>
        </w:r>
        <w:r>
          <w:tab/>
        </w:r>
        <w:r>
          <w:fldChar w:fldCharType="begin"/>
        </w:r>
        <w:r>
          <w:instrText xml:space="preserve"> PAGEREF _Toc79403861 \h </w:instrText>
        </w:r>
        <w:r>
          <w:fldChar w:fldCharType="separate"/>
        </w:r>
        <w:r w:rsidR="000E773D">
          <w:t>190</w:t>
        </w:r>
        <w:r>
          <w:fldChar w:fldCharType="end"/>
        </w:r>
      </w:hyperlink>
    </w:p>
    <w:p w14:paraId="60DA97C8" w14:textId="0B325991" w:rsidR="001035AC" w:rsidRDefault="00B20230">
      <w:pPr>
        <w:pStyle w:val="TOC3"/>
        <w:rPr>
          <w:rFonts w:asciiTheme="minorHAnsi" w:eastAsiaTheme="minorEastAsia" w:hAnsiTheme="minorHAnsi" w:cstheme="minorBidi"/>
          <w:b w:val="0"/>
          <w:sz w:val="22"/>
          <w:szCs w:val="22"/>
          <w:lang w:eastAsia="en-AU"/>
        </w:rPr>
      </w:pPr>
      <w:hyperlink w:anchor="_Toc79403862" w:history="1">
        <w:r w:rsidR="001035AC" w:rsidRPr="00ED2C81">
          <w:t>Division 1.8.7</w:t>
        </w:r>
        <w:r w:rsidR="001035AC">
          <w:rPr>
            <w:rFonts w:asciiTheme="minorHAnsi" w:eastAsiaTheme="minorEastAsia" w:hAnsiTheme="minorHAnsi" w:cstheme="minorBidi"/>
            <w:b w:val="0"/>
            <w:sz w:val="22"/>
            <w:szCs w:val="22"/>
            <w:lang w:eastAsia="en-AU"/>
          </w:rPr>
          <w:tab/>
        </w:r>
        <w:r w:rsidR="001035AC" w:rsidRPr="00ED2C81">
          <w:t>Clearance lights</w:t>
        </w:r>
        <w:r w:rsidR="001035AC" w:rsidRPr="001035AC">
          <w:rPr>
            <w:vanish/>
          </w:rPr>
          <w:tab/>
        </w:r>
        <w:r w:rsidR="001035AC" w:rsidRPr="001035AC">
          <w:rPr>
            <w:vanish/>
          </w:rPr>
          <w:fldChar w:fldCharType="begin"/>
        </w:r>
        <w:r w:rsidR="001035AC" w:rsidRPr="001035AC">
          <w:rPr>
            <w:vanish/>
          </w:rPr>
          <w:instrText xml:space="preserve"> PAGEREF _Toc79403862 \h </w:instrText>
        </w:r>
        <w:r w:rsidR="001035AC" w:rsidRPr="001035AC">
          <w:rPr>
            <w:vanish/>
          </w:rPr>
        </w:r>
        <w:r w:rsidR="001035AC" w:rsidRPr="001035AC">
          <w:rPr>
            <w:vanish/>
          </w:rPr>
          <w:fldChar w:fldCharType="separate"/>
        </w:r>
        <w:r w:rsidR="000E773D">
          <w:rPr>
            <w:vanish/>
          </w:rPr>
          <w:t>191</w:t>
        </w:r>
        <w:r w:rsidR="001035AC" w:rsidRPr="001035AC">
          <w:rPr>
            <w:vanish/>
          </w:rPr>
          <w:fldChar w:fldCharType="end"/>
        </w:r>
      </w:hyperlink>
    </w:p>
    <w:p w14:paraId="3CFDB37D" w14:textId="6823E7A5" w:rsidR="001035AC" w:rsidRDefault="001035AC">
      <w:pPr>
        <w:pStyle w:val="TOC5"/>
        <w:rPr>
          <w:rFonts w:asciiTheme="minorHAnsi" w:eastAsiaTheme="minorEastAsia" w:hAnsiTheme="minorHAnsi" w:cstheme="minorBidi"/>
          <w:sz w:val="22"/>
          <w:szCs w:val="22"/>
          <w:lang w:eastAsia="en-AU"/>
        </w:rPr>
      </w:pPr>
      <w:r>
        <w:tab/>
      </w:r>
      <w:hyperlink w:anchor="_Toc79403863" w:history="1">
        <w:r w:rsidRPr="00ED2C81">
          <w:t>1.93</w:t>
        </w:r>
        <w:r>
          <w:rPr>
            <w:rFonts w:asciiTheme="minorHAnsi" w:eastAsiaTheme="minorEastAsia" w:hAnsiTheme="minorHAnsi" w:cstheme="minorBidi"/>
            <w:sz w:val="22"/>
            <w:szCs w:val="22"/>
            <w:lang w:eastAsia="en-AU"/>
          </w:rPr>
          <w:tab/>
        </w:r>
        <w:r w:rsidRPr="00ED2C81">
          <w:t>Front clearance lights</w:t>
        </w:r>
        <w:r>
          <w:tab/>
        </w:r>
        <w:r>
          <w:fldChar w:fldCharType="begin"/>
        </w:r>
        <w:r>
          <w:instrText xml:space="preserve"> PAGEREF _Toc79403863 \h </w:instrText>
        </w:r>
        <w:r>
          <w:fldChar w:fldCharType="separate"/>
        </w:r>
        <w:r w:rsidR="000E773D">
          <w:t>191</w:t>
        </w:r>
        <w:r>
          <w:fldChar w:fldCharType="end"/>
        </w:r>
      </w:hyperlink>
    </w:p>
    <w:p w14:paraId="6BDBA876" w14:textId="43D44B88" w:rsidR="001035AC" w:rsidRDefault="001035AC">
      <w:pPr>
        <w:pStyle w:val="TOC5"/>
        <w:rPr>
          <w:rFonts w:asciiTheme="minorHAnsi" w:eastAsiaTheme="minorEastAsia" w:hAnsiTheme="minorHAnsi" w:cstheme="minorBidi"/>
          <w:sz w:val="22"/>
          <w:szCs w:val="22"/>
          <w:lang w:eastAsia="en-AU"/>
        </w:rPr>
      </w:pPr>
      <w:r>
        <w:tab/>
      </w:r>
      <w:hyperlink w:anchor="_Toc79403864" w:history="1">
        <w:r w:rsidRPr="00ED2C81">
          <w:t>1.94</w:t>
        </w:r>
        <w:r>
          <w:rPr>
            <w:rFonts w:asciiTheme="minorHAnsi" w:eastAsiaTheme="minorEastAsia" w:hAnsiTheme="minorHAnsi" w:cstheme="minorBidi"/>
            <w:sz w:val="22"/>
            <w:szCs w:val="22"/>
            <w:lang w:eastAsia="en-AU"/>
          </w:rPr>
          <w:tab/>
        </w:r>
        <w:r w:rsidRPr="00ED2C81">
          <w:t>External cabin lights</w:t>
        </w:r>
        <w:r>
          <w:tab/>
        </w:r>
        <w:r>
          <w:fldChar w:fldCharType="begin"/>
        </w:r>
        <w:r>
          <w:instrText xml:space="preserve"> PAGEREF _Toc79403864 \h </w:instrText>
        </w:r>
        <w:r>
          <w:fldChar w:fldCharType="separate"/>
        </w:r>
        <w:r w:rsidR="000E773D">
          <w:t>191</w:t>
        </w:r>
        <w:r>
          <w:fldChar w:fldCharType="end"/>
        </w:r>
      </w:hyperlink>
    </w:p>
    <w:p w14:paraId="64DA9FD7" w14:textId="7BC8A86A" w:rsidR="001035AC" w:rsidRDefault="001035AC">
      <w:pPr>
        <w:pStyle w:val="TOC5"/>
        <w:rPr>
          <w:rFonts w:asciiTheme="minorHAnsi" w:eastAsiaTheme="minorEastAsia" w:hAnsiTheme="minorHAnsi" w:cstheme="minorBidi"/>
          <w:sz w:val="22"/>
          <w:szCs w:val="22"/>
          <w:lang w:eastAsia="en-AU"/>
        </w:rPr>
      </w:pPr>
      <w:r>
        <w:tab/>
      </w:r>
      <w:hyperlink w:anchor="_Toc79403865" w:history="1">
        <w:r w:rsidRPr="00ED2C81">
          <w:t>1.95</w:t>
        </w:r>
        <w:r>
          <w:rPr>
            <w:rFonts w:asciiTheme="minorHAnsi" w:eastAsiaTheme="minorEastAsia" w:hAnsiTheme="minorHAnsi" w:cstheme="minorBidi"/>
            <w:sz w:val="22"/>
            <w:szCs w:val="22"/>
            <w:lang w:eastAsia="en-AU"/>
          </w:rPr>
          <w:tab/>
        </w:r>
        <w:r w:rsidRPr="00ED2C81">
          <w:t>Rear clearance lights</w:t>
        </w:r>
        <w:r>
          <w:tab/>
        </w:r>
        <w:r>
          <w:fldChar w:fldCharType="begin"/>
        </w:r>
        <w:r>
          <w:instrText xml:space="preserve"> PAGEREF _Toc79403865 \h </w:instrText>
        </w:r>
        <w:r>
          <w:fldChar w:fldCharType="separate"/>
        </w:r>
        <w:r w:rsidR="000E773D">
          <w:t>192</w:t>
        </w:r>
        <w:r>
          <w:fldChar w:fldCharType="end"/>
        </w:r>
      </w:hyperlink>
    </w:p>
    <w:p w14:paraId="3232E761" w14:textId="741C07FD" w:rsidR="001035AC" w:rsidRDefault="00B20230">
      <w:pPr>
        <w:pStyle w:val="TOC3"/>
        <w:rPr>
          <w:rFonts w:asciiTheme="minorHAnsi" w:eastAsiaTheme="minorEastAsia" w:hAnsiTheme="minorHAnsi" w:cstheme="minorBidi"/>
          <w:b w:val="0"/>
          <w:sz w:val="22"/>
          <w:szCs w:val="22"/>
          <w:lang w:eastAsia="en-AU"/>
        </w:rPr>
      </w:pPr>
      <w:hyperlink w:anchor="_Toc79403866" w:history="1">
        <w:r w:rsidR="001035AC" w:rsidRPr="00ED2C81">
          <w:t>Division 1.8.8</w:t>
        </w:r>
        <w:r w:rsidR="001035AC">
          <w:rPr>
            <w:rFonts w:asciiTheme="minorHAnsi" w:eastAsiaTheme="minorEastAsia" w:hAnsiTheme="minorHAnsi" w:cstheme="minorBidi"/>
            <w:b w:val="0"/>
            <w:sz w:val="22"/>
            <w:szCs w:val="22"/>
            <w:lang w:eastAsia="en-AU"/>
          </w:rPr>
          <w:tab/>
        </w:r>
        <w:r w:rsidR="001035AC" w:rsidRPr="00ED2C81">
          <w:t>Side marker lights</w:t>
        </w:r>
        <w:r w:rsidR="001035AC" w:rsidRPr="001035AC">
          <w:rPr>
            <w:vanish/>
          </w:rPr>
          <w:tab/>
        </w:r>
        <w:r w:rsidR="001035AC" w:rsidRPr="001035AC">
          <w:rPr>
            <w:vanish/>
          </w:rPr>
          <w:fldChar w:fldCharType="begin"/>
        </w:r>
        <w:r w:rsidR="001035AC" w:rsidRPr="001035AC">
          <w:rPr>
            <w:vanish/>
          </w:rPr>
          <w:instrText xml:space="preserve"> PAGEREF _Toc79403866 \h </w:instrText>
        </w:r>
        <w:r w:rsidR="001035AC" w:rsidRPr="001035AC">
          <w:rPr>
            <w:vanish/>
          </w:rPr>
        </w:r>
        <w:r w:rsidR="001035AC" w:rsidRPr="001035AC">
          <w:rPr>
            <w:vanish/>
          </w:rPr>
          <w:fldChar w:fldCharType="separate"/>
        </w:r>
        <w:r w:rsidR="000E773D">
          <w:rPr>
            <w:vanish/>
          </w:rPr>
          <w:t>192</w:t>
        </w:r>
        <w:r w:rsidR="001035AC" w:rsidRPr="001035AC">
          <w:rPr>
            <w:vanish/>
          </w:rPr>
          <w:fldChar w:fldCharType="end"/>
        </w:r>
      </w:hyperlink>
    </w:p>
    <w:p w14:paraId="65E339C5" w14:textId="34FDEA43" w:rsidR="001035AC" w:rsidRDefault="001035AC">
      <w:pPr>
        <w:pStyle w:val="TOC5"/>
        <w:rPr>
          <w:rFonts w:asciiTheme="minorHAnsi" w:eastAsiaTheme="minorEastAsia" w:hAnsiTheme="minorHAnsi" w:cstheme="minorBidi"/>
          <w:sz w:val="22"/>
          <w:szCs w:val="22"/>
          <w:lang w:eastAsia="en-AU"/>
        </w:rPr>
      </w:pPr>
      <w:r>
        <w:tab/>
      </w:r>
      <w:hyperlink w:anchor="_Toc79403867" w:history="1">
        <w:r w:rsidRPr="00ED2C81">
          <w:t>1.96</w:t>
        </w:r>
        <w:r>
          <w:rPr>
            <w:rFonts w:asciiTheme="minorHAnsi" w:eastAsiaTheme="minorEastAsia" w:hAnsiTheme="minorHAnsi" w:cstheme="minorBidi"/>
            <w:sz w:val="22"/>
            <w:szCs w:val="22"/>
            <w:lang w:eastAsia="en-AU"/>
          </w:rPr>
          <w:tab/>
        </w:r>
        <w:r w:rsidRPr="00ED2C81">
          <w:t>Light vehicles needing side marker lights</w:t>
        </w:r>
        <w:r>
          <w:tab/>
        </w:r>
        <w:r>
          <w:fldChar w:fldCharType="begin"/>
        </w:r>
        <w:r>
          <w:instrText xml:space="preserve"> PAGEREF _Toc79403867 \h </w:instrText>
        </w:r>
        <w:r>
          <w:fldChar w:fldCharType="separate"/>
        </w:r>
        <w:r w:rsidR="000E773D">
          <w:t>192</w:t>
        </w:r>
        <w:r>
          <w:fldChar w:fldCharType="end"/>
        </w:r>
      </w:hyperlink>
    </w:p>
    <w:p w14:paraId="592C29FC" w14:textId="00E29B3B" w:rsidR="001035AC" w:rsidRDefault="001035AC">
      <w:pPr>
        <w:pStyle w:val="TOC5"/>
        <w:rPr>
          <w:rFonts w:asciiTheme="minorHAnsi" w:eastAsiaTheme="minorEastAsia" w:hAnsiTheme="minorHAnsi" w:cstheme="minorBidi"/>
          <w:sz w:val="22"/>
          <w:szCs w:val="22"/>
          <w:lang w:eastAsia="en-AU"/>
        </w:rPr>
      </w:pPr>
      <w:r>
        <w:tab/>
      </w:r>
      <w:hyperlink w:anchor="_Toc79403868" w:history="1">
        <w:r w:rsidRPr="00ED2C81">
          <w:t>1.97</w:t>
        </w:r>
        <w:r>
          <w:rPr>
            <w:rFonts w:asciiTheme="minorHAnsi" w:eastAsiaTheme="minorEastAsia" w:hAnsiTheme="minorHAnsi" w:cstheme="minorBidi"/>
            <w:sz w:val="22"/>
            <w:szCs w:val="22"/>
            <w:lang w:eastAsia="en-AU"/>
          </w:rPr>
          <w:tab/>
        </w:r>
        <w:r w:rsidRPr="00ED2C81">
          <w:t>Location of side marker lights</w:t>
        </w:r>
        <w:r>
          <w:tab/>
        </w:r>
        <w:r>
          <w:fldChar w:fldCharType="begin"/>
        </w:r>
        <w:r>
          <w:instrText xml:space="preserve"> PAGEREF _Toc79403868 \h </w:instrText>
        </w:r>
        <w:r>
          <w:fldChar w:fldCharType="separate"/>
        </w:r>
        <w:r w:rsidR="000E773D">
          <w:t>193</w:t>
        </w:r>
        <w:r>
          <w:fldChar w:fldCharType="end"/>
        </w:r>
      </w:hyperlink>
    </w:p>
    <w:p w14:paraId="0E538636" w14:textId="29D2CCA4" w:rsidR="001035AC" w:rsidRDefault="001035AC">
      <w:pPr>
        <w:pStyle w:val="TOC5"/>
        <w:rPr>
          <w:rFonts w:asciiTheme="minorHAnsi" w:eastAsiaTheme="minorEastAsia" w:hAnsiTheme="minorHAnsi" w:cstheme="minorBidi"/>
          <w:sz w:val="22"/>
          <w:szCs w:val="22"/>
          <w:lang w:eastAsia="en-AU"/>
        </w:rPr>
      </w:pPr>
      <w:r>
        <w:tab/>
      </w:r>
      <w:hyperlink w:anchor="_Toc79403869" w:history="1">
        <w:r w:rsidRPr="00ED2C81">
          <w:t>1.98</w:t>
        </w:r>
        <w:r>
          <w:rPr>
            <w:rFonts w:asciiTheme="minorHAnsi" w:eastAsiaTheme="minorEastAsia" w:hAnsiTheme="minorHAnsi" w:cstheme="minorBidi"/>
            <w:sz w:val="22"/>
            <w:szCs w:val="22"/>
            <w:lang w:eastAsia="en-AU"/>
          </w:rPr>
          <w:tab/>
        </w:r>
        <w:r w:rsidRPr="00ED2C81">
          <w:t>Performance of side marker lights</w:t>
        </w:r>
        <w:r>
          <w:tab/>
        </w:r>
        <w:r>
          <w:fldChar w:fldCharType="begin"/>
        </w:r>
        <w:r>
          <w:instrText xml:space="preserve"> PAGEREF _Toc79403869 \h </w:instrText>
        </w:r>
        <w:r>
          <w:fldChar w:fldCharType="separate"/>
        </w:r>
        <w:r w:rsidR="000E773D">
          <w:t>194</w:t>
        </w:r>
        <w:r>
          <w:fldChar w:fldCharType="end"/>
        </w:r>
      </w:hyperlink>
    </w:p>
    <w:p w14:paraId="35507B0B" w14:textId="5A14C393" w:rsidR="001035AC" w:rsidRDefault="001035AC">
      <w:pPr>
        <w:pStyle w:val="TOC5"/>
        <w:rPr>
          <w:rFonts w:asciiTheme="minorHAnsi" w:eastAsiaTheme="minorEastAsia" w:hAnsiTheme="minorHAnsi" w:cstheme="minorBidi"/>
          <w:sz w:val="22"/>
          <w:szCs w:val="22"/>
          <w:lang w:eastAsia="en-AU"/>
        </w:rPr>
      </w:pPr>
      <w:r>
        <w:tab/>
      </w:r>
      <w:hyperlink w:anchor="_Toc79403870" w:history="1">
        <w:r w:rsidRPr="00ED2C81">
          <w:t>1.99</w:t>
        </w:r>
        <w:r>
          <w:rPr>
            <w:rFonts w:asciiTheme="minorHAnsi" w:eastAsiaTheme="minorEastAsia" w:hAnsiTheme="minorHAnsi" w:cstheme="minorBidi"/>
            <w:sz w:val="22"/>
            <w:szCs w:val="22"/>
            <w:lang w:eastAsia="en-AU"/>
          </w:rPr>
          <w:tab/>
        </w:r>
        <w:r w:rsidRPr="00ED2C81">
          <w:t>Side marker lights and rear clearance lights</w:t>
        </w:r>
        <w:r>
          <w:tab/>
        </w:r>
        <w:r>
          <w:fldChar w:fldCharType="begin"/>
        </w:r>
        <w:r>
          <w:instrText xml:space="preserve"> PAGEREF _Toc79403870 \h </w:instrText>
        </w:r>
        <w:r>
          <w:fldChar w:fldCharType="separate"/>
        </w:r>
        <w:r w:rsidR="000E773D">
          <w:t>195</w:t>
        </w:r>
        <w:r>
          <w:fldChar w:fldCharType="end"/>
        </w:r>
      </w:hyperlink>
    </w:p>
    <w:p w14:paraId="6B8D1C07" w14:textId="4CFC9C09" w:rsidR="001035AC" w:rsidRDefault="00B20230">
      <w:pPr>
        <w:pStyle w:val="TOC3"/>
        <w:rPr>
          <w:rFonts w:asciiTheme="minorHAnsi" w:eastAsiaTheme="minorEastAsia" w:hAnsiTheme="minorHAnsi" w:cstheme="minorBidi"/>
          <w:b w:val="0"/>
          <w:sz w:val="22"/>
          <w:szCs w:val="22"/>
          <w:lang w:eastAsia="en-AU"/>
        </w:rPr>
      </w:pPr>
      <w:hyperlink w:anchor="_Toc79403871" w:history="1">
        <w:r w:rsidR="001035AC" w:rsidRPr="00ED2C81">
          <w:t>Division 1.8.9</w:t>
        </w:r>
        <w:r w:rsidR="001035AC">
          <w:rPr>
            <w:rFonts w:asciiTheme="minorHAnsi" w:eastAsiaTheme="minorEastAsia" w:hAnsiTheme="minorHAnsi" w:cstheme="minorBidi"/>
            <w:b w:val="0"/>
            <w:sz w:val="22"/>
            <w:szCs w:val="22"/>
            <w:lang w:eastAsia="en-AU"/>
          </w:rPr>
          <w:tab/>
        </w:r>
        <w:r w:rsidR="001035AC" w:rsidRPr="00ED2C81">
          <w:t>Brakelights</w:t>
        </w:r>
        <w:r w:rsidR="001035AC" w:rsidRPr="001035AC">
          <w:rPr>
            <w:vanish/>
          </w:rPr>
          <w:tab/>
        </w:r>
        <w:r w:rsidR="001035AC" w:rsidRPr="001035AC">
          <w:rPr>
            <w:vanish/>
          </w:rPr>
          <w:fldChar w:fldCharType="begin"/>
        </w:r>
        <w:r w:rsidR="001035AC" w:rsidRPr="001035AC">
          <w:rPr>
            <w:vanish/>
          </w:rPr>
          <w:instrText xml:space="preserve"> PAGEREF _Toc79403871 \h </w:instrText>
        </w:r>
        <w:r w:rsidR="001035AC" w:rsidRPr="001035AC">
          <w:rPr>
            <w:vanish/>
          </w:rPr>
        </w:r>
        <w:r w:rsidR="001035AC" w:rsidRPr="001035AC">
          <w:rPr>
            <w:vanish/>
          </w:rPr>
          <w:fldChar w:fldCharType="separate"/>
        </w:r>
        <w:r w:rsidR="000E773D">
          <w:rPr>
            <w:vanish/>
          </w:rPr>
          <w:t>195</w:t>
        </w:r>
        <w:r w:rsidR="001035AC" w:rsidRPr="001035AC">
          <w:rPr>
            <w:vanish/>
          </w:rPr>
          <w:fldChar w:fldCharType="end"/>
        </w:r>
      </w:hyperlink>
    </w:p>
    <w:p w14:paraId="1F7919E1" w14:textId="78A7132A" w:rsidR="001035AC" w:rsidRDefault="001035AC">
      <w:pPr>
        <w:pStyle w:val="TOC5"/>
        <w:rPr>
          <w:rFonts w:asciiTheme="minorHAnsi" w:eastAsiaTheme="minorEastAsia" w:hAnsiTheme="minorHAnsi" w:cstheme="minorBidi"/>
          <w:sz w:val="22"/>
          <w:szCs w:val="22"/>
          <w:lang w:eastAsia="en-AU"/>
        </w:rPr>
      </w:pPr>
      <w:r>
        <w:tab/>
      </w:r>
      <w:hyperlink w:anchor="_Toc79403872" w:history="1">
        <w:r w:rsidRPr="00ED2C81">
          <w:t>1.100</w:t>
        </w:r>
        <w:r>
          <w:rPr>
            <w:rFonts w:asciiTheme="minorHAnsi" w:eastAsiaTheme="minorEastAsia" w:hAnsiTheme="minorHAnsi" w:cstheme="minorBidi"/>
            <w:sz w:val="22"/>
            <w:szCs w:val="22"/>
            <w:lang w:eastAsia="en-AU"/>
          </w:rPr>
          <w:tab/>
        </w:r>
        <w:r w:rsidRPr="00ED2C81">
          <w:t>Fitting brakelights</w:t>
        </w:r>
        <w:r>
          <w:tab/>
        </w:r>
        <w:r>
          <w:fldChar w:fldCharType="begin"/>
        </w:r>
        <w:r>
          <w:instrText xml:space="preserve"> PAGEREF _Toc79403872 \h </w:instrText>
        </w:r>
        <w:r>
          <w:fldChar w:fldCharType="separate"/>
        </w:r>
        <w:r w:rsidR="000E773D">
          <w:t>195</w:t>
        </w:r>
        <w:r>
          <w:fldChar w:fldCharType="end"/>
        </w:r>
      </w:hyperlink>
    </w:p>
    <w:p w14:paraId="03E27E6B" w14:textId="0EF016D4" w:rsidR="001035AC" w:rsidRDefault="001035AC">
      <w:pPr>
        <w:pStyle w:val="TOC5"/>
        <w:rPr>
          <w:rFonts w:asciiTheme="minorHAnsi" w:eastAsiaTheme="minorEastAsia" w:hAnsiTheme="minorHAnsi" w:cstheme="minorBidi"/>
          <w:sz w:val="22"/>
          <w:szCs w:val="22"/>
          <w:lang w:eastAsia="en-AU"/>
        </w:rPr>
      </w:pPr>
      <w:r>
        <w:tab/>
      </w:r>
      <w:hyperlink w:anchor="_Toc79403873" w:history="1">
        <w:r w:rsidRPr="00ED2C81">
          <w:t>1.101</w:t>
        </w:r>
        <w:r>
          <w:rPr>
            <w:rFonts w:asciiTheme="minorHAnsi" w:eastAsiaTheme="minorEastAsia" w:hAnsiTheme="minorHAnsi" w:cstheme="minorBidi"/>
            <w:sz w:val="22"/>
            <w:szCs w:val="22"/>
            <w:lang w:eastAsia="en-AU"/>
          </w:rPr>
          <w:tab/>
        </w:r>
        <w:r w:rsidRPr="00ED2C81">
          <w:t>Performance and operation of brakelights</w:t>
        </w:r>
        <w:r>
          <w:tab/>
        </w:r>
        <w:r>
          <w:fldChar w:fldCharType="begin"/>
        </w:r>
        <w:r>
          <w:instrText xml:space="preserve"> PAGEREF _Toc79403873 \h </w:instrText>
        </w:r>
        <w:r>
          <w:fldChar w:fldCharType="separate"/>
        </w:r>
        <w:r w:rsidR="000E773D">
          <w:t>196</w:t>
        </w:r>
        <w:r>
          <w:fldChar w:fldCharType="end"/>
        </w:r>
      </w:hyperlink>
    </w:p>
    <w:p w14:paraId="231892C2" w14:textId="58EDF1F4" w:rsidR="001035AC" w:rsidRDefault="00B20230">
      <w:pPr>
        <w:pStyle w:val="TOC3"/>
        <w:rPr>
          <w:rFonts w:asciiTheme="minorHAnsi" w:eastAsiaTheme="minorEastAsia" w:hAnsiTheme="minorHAnsi" w:cstheme="minorBidi"/>
          <w:b w:val="0"/>
          <w:sz w:val="22"/>
          <w:szCs w:val="22"/>
          <w:lang w:eastAsia="en-AU"/>
        </w:rPr>
      </w:pPr>
      <w:hyperlink w:anchor="_Toc79403874" w:history="1">
        <w:r w:rsidR="001035AC" w:rsidRPr="00ED2C81">
          <w:t>Division 1.8.10</w:t>
        </w:r>
        <w:r w:rsidR="001035AC">
          <w:rPr>
            <w:rFonts w:asciiTheme="minorHAnsi" w:eastAsiaTheme="minorEastAsia" w:hAnsiTheme="minorHAnsi" w:cstheme="minorBidi"/>
            <w:b w:val="0"/>
            <w:sz w:val="22"/>
            <w:szCs w:val="22"/>
            <w:lang w:eastAsia="en-AU"/>
          </w:rPr>
          <w:tab/>
        </w:r>
        <w:r w:rsidR="001035AC" w:rsidRPr="00ED2C81">
          <w:t>Reversing lights</w:t>
        </w:r>
        <w:r w:rsidR="001035AC" w:rsidRPr="001035AC">
          <w:rPr>
            <w:vanish/>
          </w:rPr>
          <w:tab/>
        </w:r>
        <w:r w:rsidR="001035AC" w:rsidRPr="001035AC">
          <w:rPr>
            <w:vanish/>
          </w:rPr>
          <w:fldChar w:fldCharType="begin"/>
        </w:r>
        <w:r w:rsidR="001035AC" w:rsidRPr="001035AC">
          <w:rPr>
            <w:vanish/>
          </w:rPr>
          <w:instrText xml:space="preserve"> PAGEREF _Toc79403874 \h </w:instrText>
        </w:r>
        <w:r w:rsidR="001035AC" w:rsidRPr="001035AC">
          <w:rPr>
            <w:vanish/>
          </w:rPr>
        </w:r>
        <w:r w:rsidR="001035AC" w:rsidRPr="001035AC">
          <w:rPr>
            <w:vanish/>
          </w:rPr>
          <w:fldChar w:fldCharType="separate"/>
        </w:r>
        <w:r w:rsidR="000E773D">
          <w:rPr>
            <w:vanish/>
          </w:rPr>
          <w:t>197</w:t>
        </w:r>
        <w:r w:rsidR="001035AC" w:rsidRPr="001035AC">
          <w:rPr>
            <w:vanish/>
          </w:rPr>
          <w:fldChar w:fldCharType="end"/>
        </w:r>
      </w:hyperlink>
    </w:p>
    <w:p w14:paraId="00C2E5B0" w14:textId="02F13714" w:rsidR="001035AC" w:rsidRDefault="001035AC">
      <w:pPr>
        <w:pStyle w:val="TOC5"/>
        <w:rPr>
          <w:rFonts w:asciiTheme="minorHAnsi" w:eastAsiaTheme="minorEastAsia" w:hAnsiTheme="minorHAnsi" w:cstheme="minorBidi"/>
          <w:sz w:val="22"/>
          <w:szCs w:val="22"/>
          <w:lang w:eastAsia="en-AU"/>
        </w:rPr>
      </w:pPr>
      <w:r>
        <w:tab/>
      </w:r>
      <w:hyperlink w:anchor="_Toc79403875" w:history="1">
        <w:r w:rsidRPr="00ED2C81">
          <w:t>1.102</w:t>
        </w:r>
        <w:r>
          <w:rPr>
            <w:rFonts w:asciiTheme="minorHAnsi" w:eastAsiaTheme="minorEastAsia" w:hAnsiTheme="minorHAnsi" w:cstheme="minorBidi"/>
            <w:sz w:val="22"/>
            <w:szCs w:val="22"/>
            <w:lang w:eastAsia="en-AU"/>
          </w:rPr>
          <w:tab/>
        </w:r>
        <w:r w:rsidRPr="00ED2C81">
          <w:t>Reversing lights</w:t>
        </w:r>
        <w:r>
          <w:tab/>
        </w:r>
        <w:r>
          <w:fldChar w:fldCharType="begin"/>
        </w:r>
        <w:r>
          <w:instrText xml:space="preserve"> PAGEREF _Toc79403875 \h </w:instrText>
        </w:r>
        <w:r>
          <w:fldChar w:fldCharType="separate"/>
        </w:r>
        <w:r w:rsidR="000E773D">
          <w:t>197</w:t>
        </w:r>
        <w:r>
          <w:fldChar w:fldCharType="end"/>
        </w:r>
      </w:hyperlink>
    </w:p>
    <w:p w14:paraId="4FF22FCF" w14:textId="76EEF122" w:rsidR="001035AC" w:rsidRDefault="00B20230">
      <w:pPr>
        <w:pStyle w:val="TOC3"/>
        <w:rPr>
          <w:rFonts w:asciiTheme="minorHAnsi" w:eastAsiaTheme="minorEastAsia" w:hAnsiTheme="minorHAnsi" w:cstheme="minorBidi"/>
          <w:b w:val="0"/>
          <w:sz w:val="22"/>
          <w:szCs w:val="22"/>
          <w:lang w:eastAsia="en-AU"/>
        </w:rPr>
      </w:pPr>
      <w:hyperlink w:anchor="_Toc79403876" w:history="1">
        <w:r w:rsidR="001035AC" w:rsidRPr="00ED2C81">
          <w:t>Division 1.8.11</w:t>
        </w:r>
        <w:r w:rsidR="001035AC">
          <w:rPr>
            <w:rFonts w:asciiTheme="minorHAnsi" w:eastAsiaTheme="minorEastAsia" w:hAnsiTheme="minorHAnsi" w:cstheme="minorBidi"/>
            <w:b w:val="0"/>
            <w:sz w:val="22"/>
            <w:szCs w:val="22"/>
            <w:lang w:eastAsia="en-AU"/>
          </w:rPr>
          <w:tab/>
        </w:r>
        <w:r w:rsidR="001035AC" w:rsidRPr="00ED2C81">
          <w:t>Direction indicator lights</w:t>
        </w:r>
        <w:r w:rsidR="001035AC" w:rsidRPr="001035AC">
          <w:rPr>
            <w:vanish/>
          </w:rPr>
          <w:tab/>
        </w:r>
        <w:r w:rsidR="001035AC" w:rsidRPr="001035AC">
          <w:rPr>
            <w:vanish/>
          </w:rPr>
          <w:fldChar w:fldCharType="begin"/>
        </w:r>
        <w:r w:rsidR="001035AC" w:rsidRPr="001035AC">
          <w:rPr>
            <w:vanish/>
          </w:rPr>
          <w:instrText xml:space="preserve"> PAGEREF _Toc79403876 \h </w:instrText>
        </w:r>
        <w:r w:rsidR="001035AC" w:rsidRPr="001035AC">
          <w:rPr>
            <w:vanish/>
          </w:rPr>
        </w:r>
        <w:r w:rsidR="001035AC" w:rsidRPr="001035AC">
          <w:rPr>
            <w:vanish/>
          </w:rPr>
          <w:fldChar w:fldCharType="separate"/>
        </w:r>
        <w:r w:rsidR="000E773D">
          <w:rPr>
            <w:vanish/>
          </w:rPr>
          <w:t>198</w:t>
        </w:r>
        <w:r w:rsidR="001035AC" w:rsidRPr="001035AC">
          <w:rPr>
            <w:vanish/>
          </w:rPr>
          <w:fldChar w:fldCharType="end"/>
        </w:r>
      </w:hyperlink>
    </w:p>
    <w:p w14:paraId="1920EBC0" w14:textId="350846F1" w:rsidR="001035AC" w:rsidRDefault="001035AC">
      <w:pPr>
        <w:pStyle w:val="TOC5"/>
        <w:rPr>
          <w:rFonts w:asciiTheme="minorHAnsi" w:eastAsiaTheme="minorEastAsia" w:hAnsiTheme="minorHAnsi" w:cstheme="minorBidi"/>
          <w:sz w:val="22"/>
          <w:szCs w:val="22"/>
          <w:lang w:eastAsia="en-AU"/>
        </w:rPr>
      </w:pPr>
      <w:r>
        <w:tab/>
      </w:r>
      <w:hyperlink w:anchor="_Toc79403877" w:history="1">
        <w:r w:rsidRPr="00ED2C81">
          <w:t>1.103</w:t>
        </w:r>
        <w:r>
          <w:rPr>
            <w:rFonts w:asciiTheme="minorHAnsi" w:eastAsiaTheme="minorEastAsia" w:hAnsiTheme="minorHAnsi" w:cstheme="minorBidi"/>
            <w:sz w:val="22"/>
            <w:szCs w:val="22"/>
            <w:lang w:eastAsia="en-AU"/>
          </w:rPr>
          <w:tab/>
        </w:r>
        <w:r w:rsidRPr="00ED2C81">
          <w:t>Direction indicator lights on light motor vehicles</w:t>
        </w:r>
        <w:r>
          <w:tab/>
        </w:r>
        <w:r>
          <w:fldChar w:fldCharType="begin"/>
        </w:r>
        <w:r>
          <w:instrText xml:space="preserve"> PAGEREF _Toc79403877 \h </w:instrText>
        </w:r>
        <w:r>
          <w:fldChar w:fldCharType="separate"/>
        </w:r>
        <w:r w:rsidR="000E773D">
          <w:t>198</w:t>
        </w:r>
        <w:r>
          <w:fldChar w:fldCharType="end"/>
        </w:r>
      </w:hyperlink>
    </w:p>
    <w:p w14:paraId="1F00D1A2" w14:textId="7F6F2D3C" w:rsidR="001035AC" w:rsidRDefault="001035AC">
      <w:pPr>
        <w:pStyle w:val="TOC5"/>
        <w:rPr>
          <w:rFonts w:asciiTheme="minorHAnsi" w:eastAsiaTheme="minorEastAsia" w:hAnsiTheme="minorHAnsi" w:cstheme="minorBidi"/>
          <w:sz w:val="22"/>
          <w:szCs w:val="22"/>
          <w:lang w:eastAsia="en-AU"/>
        </w:rPr>
      </w:pPr>
      <w:r>
        <w:tab/>
      </w:r>
      <w:hyperlink w:anchor="_Toc79403878" w:history="1">
        <w:r w:rsidRPr="00ED2C81">
          <w:t>1.104</w:t>
        </w:r>
        <w:r>
          <w:rPr>
            <w:rFonts w:asciiTheme="minorHAnsi" w:eastAsiaTheme="minorEastAsia" w:hAnsiTheme="minorHAnsi" w:cstheme="minorBidi"/>
            <w:sz w:val="22"/>
            <w:szCs w:val="22"/>
            <w:lang w:eastAsia="en-AU"/>
          </w:rPr>
          <w:tab/>
        </w:r>
        <w:r w:rsidRPr="00ED2C81">
          <w:t>Direction indicator lights on light trailers</w:t>
        </w:r>
        <w:r>
          <w:tab/>
        </w:r>
        <w:r>
          <w:fldChar w:fldCharType="begin"/>
        </w:r>
        <w:r>
          <w:instrText xml:space="preserve"> PAGEREF _Toc79403878 \h </w:instrText>
        </w:r>
        <w:r>
          <w:fldChar w:fldCharType="separate"/>
        </w:r>
        <w:r w:rsidR="000E773D">
          <w:t>199</w:t>
        </w:r>
        <w:r>
          <w:fldChar w:fldCharType="end"/>
        </w:r>
      </w:hyperlink>
    </w:p>
    <w:p w14:paraId="7D77061F" w14:textId="26C9AAC8" w:rsidR="001035AC" w:rsidRDefault="001035AC">
      <w:pPr>
        <w:pStyle w:val="TOC5"/>
        <w:rPr>
          <w:rFonts w:asciiTheme="minorHAnsi" w:eastAsiaTheme="minorEastAsia" w:hAnsiTheme="minorHAnsi" w:cstheme="minorBidi"/>
          <w:sz w:val="22"/>
          <w:szCs w:val="22"/>
          <w:lang w:eastAsia="en-AU"/>
        </w:rPr>
      </w:pPr>
      <w:r>
        <w:tab/>
      </w:r>
      <w:hyperlink w:anchor="_Toc79403879" w:history="1">
        <w:r w:rsidRPr="00ED2C81">
          <w:t>1.105</w:t>
        </w:r>
        <w:r>
          <w:rPr>
            <w:rFonts w:asciiTheme="minorHAnsi" w:eastAsiaTheme="minorEastAsia" w:hAnsiTheme="minorHAnsi" w:cstheme="minorBidi"/>
            <w:sz w:val="22"/>
            <w:szCs w:val="22"/>
            <w:lang w:eastAsia="en-AU"/>
          </w:rPr>
          <w:tab/>
        </w:r>
        <w:r w:rsidRPr="00ED2C81">
          <w:t>Location of direction indicator lights</w:t>
        </w:r>
        <w:r>
          <w:tab/>
        </w:r>
        <w:r>
          <w:fldChar w:fldCharType="begin"/>
        </w:r>
        <w:r>
          <w:instrText xml:space="preserve"> PAGEREF _Toc79403879 \h </w:instrText>
        </w:r>
        <w:r>
          <w:fldChar w:fldCharType="separate"/>
        </w:r>
        <w:r w:rsidR="000E773D">
          <w:t>199</w:t>
        </w:r>
        <w:r>
          <w:fldChar w:fldCharType="end"/>
        </w:r>
      </w:hyperlink>
    </w:p>
    <w:p w14:paraId="5A32BE09" w14:textId="0936266F" w:rsidR="001035AC" w:rsidRDefault="001035AC">
      <w:pPr>
        <w:pStyle w:val="TOC5"/>
        <w:rPr>
          <w:rFonts w:asciiTheme="minorHAnsi" w:eastAsiaTheme="minorEastAsia" w:hAnsiTheme="minorHAnsi" w:cstheme="minorBidi"/>
          <w:sz w:val="22"/>
          <w:szCs w:val="22"/>
          <w:lang w:eastAsia="en-AU"/>
        </w:rPr>
      </w:pPr>
      <w:r>
        <w:tab/>
      </w:r>
      <w:hyperlink w:anchor="_Toc79403880" w:history="1">
        <w:r w:rsidRPr="00ED2C81">
          <w:t>1.106</w:t>
        </w:r>
        <w:r>
          <w:rPr>
            <w:rFonts w:asciiTheme="minorHAnsi" w:eastAsiaTheme="minorEastAsia" w:hAnsiTheme="minorHAnsi" w:cstheme="minorBidi"/>
            <w:sz w:val="22"/>
            <w:szCs w:val="22"/>
            <w:lang w:eastAsia="en-AU"/>
          </w:rPr>
          <w:tab/>
        </w:r>
        <w:r w:rsidRPr="00ED2C81">
          <w:t>Operation and visibility of direction indicator lights</w:t>
        </w:r>
        <w:r>
          <w:tab/>
        </w:r>
        <w:r>
          <w:fldChar w:fldCharType="begin"/>
        </w:r>
        <w:r>
          <w:instrText xml:space="preserve"> PAGEREF _Toc79403880 \h </w:instrText>
        </w:r>
        <w:r>
          <w:fldChar w:fldCharType="separate"/>
        </w:r>
        <w:r w:rsidR="000E773D">
          <w:t>200</w:t>
        </w:r>
        <w:r>
          <w:fldChar w:fldCharType="end"/>
        </w:r>
      </w:hyperlink>
    </w:p>
    <w:p w14:paraId="67B132F6" w14:textId="65102345" w:rsidR="001035AC" w:rsidRDefault="00B20230">
      <w:pPr>
        <w:pStyle w:val="TOC3"/>
        <w:rPr>
          <w:rFonts w:asciiTheme="minorHAnsi" w:eastAsiaTheme="minorEastAsia" w:hAnsiTheme="minorHAnsi" w:cstheme="minorBidi"/>
          <w:b w:val="0"/>
          <w:sz w:val="22"/>
          <w:szCs w:val="22"/>
          <w:lang w:eastAsia="en-AU"/>
        </w:rPr>
      </w:pPr>
      <w:hyperlink w:anchor="_Toc79403881" w:history="1">
        <w:r w:rsidR="001035AC" w:rsidRPr="00ED2C81">
          <w:t>Division 1.8.12</w:t>
        </w:r>
        <w:r w:rsidR="001035AC">
          <w:rPr>
            <w:rFonts w:asciiTheme="minorHAnsi" w:eastAsiaTheme="minorEastAsia" w:hAnsiTheme="minorHAnsi" w:cstheme="minorBidi"/>
            <w:b w:val="0"/>
            <w:sz w:val="22"/>
            <w:szCs w:val="22"/>
            <w:lang w:eastAsia="en-AU"/>
          </w:rPr>
          <w:tab/>
        </w:r>
        <w:r w:rsidR="001035AC" w:rsidRPr="00ED2C81">
          <w:t>Fog lights</w:t>
        </w:r>
        <w:r w:rsidR="001035AC" w:rsidRPr="001035AC">
          <w:rPr>
            <w:vanish/>
          </w:rPr>
          <w:tab/>
        </w:r>
        <w:r w:rsidR="001035AC" w:rsidRPr="001035AC">
          <w:rPr>
            <w:vanish/>
          </w:rPr>
          <w:fldChar w:fldCharType="begin"/>
        </w:r>
        <w:r w:rsidR="001035AC" w:rsidRPr="001035AC">
          <w:rPr>
            <w:vanish/>
          </w:rPr>
          <w:instrText xml:space="preserve"> PAGEREF _Toc79403881 \h </w:instrText>
        </w:r>
        <w:r w:rsidR="001035AC" w:rsidRPr="001035AC">
          <w:rPr>
            <w:vanish/>
          </w:rPr>
        </w:r>
        <w:r w:rsidR="001035AC" w:rsidRPr="001035AC">
          <w:rPr>
            <w:vanish/>
          </w:rPr>
          <w:fldChar w:fldCharType="separate"/>
        </w:r>
        <w:r w:rsidR="000E773D">
          <w:rPr>
            <w:vanish/>
          </w:rPr>
          <w:t>202</w:t>
        </w:r>
        <w:r w:rsidR="001035AC" w:rsidRPr="001035AC">
          <w:rPr>
            <w:vanish/>
          </w:rPr>
          <w:fldChar w:fldCharType="end"/>
        </w:r>
      </w:hyperlink>
    </w:p>
    <w:p w14:paraId="13FD0374" w14:textId="751794FE" w:rsidR="001035AC" w:rsidRDefault="001035AC">
      <w:pPr>
        <w:pStyle w:val="TOC5"/>
        <w:rPr>
          <w:rFonts w:asciiTheme="minorHAnsi" w:eastAsiaTheme="minorEastAsia" w:hAnsiTheme="minorHAnsi" w:cstheme="minorBidi"/>
          <w:sz w:val="22"/>
          <w:szCs w:val="22"/>
          <w:lang w:eastAsia="en-AU"/>
        </w:rPr>
      </w:pPr>
      <w:r>
        <w:tab/>
      </w:r>
      <w:hyperlink w:anchor="_Toc79403882" w:history="1">
        <w:r w:rsidRPr="00ED2C81">
          <w:t>1.107</w:t>
        </w:r>
        <w:r>
          <w:rPr>
            <w:rFonts w:asciiTheme="minorHAnsi" w:eastAsiaTheme="minorEastAsia" w:hAnsiTheme="minorHAnsi" w:cstheme="minorBidi"/>
            <w:sz w:val="22"/>
            <w:szCs w:val="22"/>
            <w:lang w:eastAsia="en-AU"/>
          </w:rPr>
          <w:tab/>
        </w:r>
        <w:r w:rsidRPr="00ED2C81">
          <w:t>Front fog lights</w:t>
        </w:r>
        <w:r>
          <w:tab/>
        </w:r>
        <w:r>
          <w:fldChar w:fldCharType="begin"/>
        </w:r>
        <w:r>
          <w:instrText xml:space="preserve"> PAGEREF _Toc79403882 \h </w:instrText>
        </w:r>
        <w:r>
          <w:fldChar w:fldCharType="separate"/>
        </w:r>
        <w:r w:rsidR="000E773D">
          <w:t>202</w:t>
        </w:r>
        <w:r>
          <w:fldChar w:fldCharType="end"/>
        </w:r>
      </w:hyperlink>
    </w:p>
    <w:p w14:paraId="6C7A24D2" w14:textId="40103442" w:rsidR="001035AC" w:rsidRDefault="001035AC">
      <w:pPr>
        <w:pStyle w:val="TOC5"/>
        <w:rPr>
          <w:rFonts w:asciiTheme="minorHAnsi" w:eastAsiaTheme="minorEastAsia" w:hAnsiTheme="minorHAnsi" w:cstheme="minorBidi"/>
          <w:sz w:val="22"/>
          <w:szCs w:val="22"/>
          <w:lang w:eastAsia="en-AU"/>
        </w:rPr>
      </w:pPr>
      <w:r>
        <w:tab/>
      </w:r>
      <w:hyperlink w:anchor="_Toc79403883" w:history="1">
        <w:r w:rsidRPr="00ED2C81">
          <w:t>1.108</w:t>
        </w:r>
        <w:r>
          <w:rPr>
            <w:rFonts w:asciiTheme="minorHAnsi" w:eastAsiaTheme="minorEastAsia" w:hAnsiTheme="minorHAnsi" w:cstheme="minorBidi"/>
            <w:sz w:val="22"/>
            <w:szCs w:val="22"/>
            <w:lang w:eastAsia="en-AU"/>
          </w:rPr>
          <w:tab/>
        </w:r>
        <w:r w:rsidRPr="00ED2C81">
          <w:t>Rear fog lights</w:t>
        </w:r>
        <w:r>
          <w:tab/>
        </w:r>
        <w:r>
          <w:fldChar w:fldCharType="begin"/>
        </w:r>
        <w:r>
          <w:instrText xml:space="preserve"> PAGEREF _Toc79403883 \h </w:instrText>
        </w:r>
        <w:r>
          <w:fldChar w:fldCharType="separate"/>
        </w:r>
        <w:r w:rsidR="000E773D">
          <w:t>202</w:t>
        </w:r>
        <w:r>
          <w:fldChar w:fldCharType="end"/>
        </w:r>
      </w:hyperlink>
    </w:p>
    <w:p w14:paraId="24E38886" w14:textId="5062AA86" w:rsidR="001035AC" w:rsidRDefault="00B20230">
      <w:pPr>
        <w:pStyle w:val="TOC3"/>
        <w:rPr>
          <w:rFonts w:asciiTheme="minorHAnsi" w:eastAsiaTheme="minorEastAsia" w:hAnsiTheme="minorHAnsi" w:cstheme="minorBidi"/>
          <w:b w:val="0"/>
          <w:sz w:val="22"/>
          <w:szCs w:val="22"/>
          <w:lang w:eastAsia="en-AU"/>
        </w:rPr>
      </w:pPr>
      <w:hyperlink w:anchor="_Toc79403884" w:history="1">
        <w:r w:rsidR="001035AC" w:rsidRPr="00ED2C81">
          <w:t>Division 1.8.13</w:t>
        </w:r>
        <w:r w:rsidR="001035AC">
          <w:rPr>
            <w:rFonts w:asciiTheme="minorHAnsi" w:eastAsiaTheme="minorEastAsia" w:hAnsiTheme="minorHAnsi" w:cstheme="minorBidi"/>
            <w:b w:val="0"/>
            <w:sz w:val="22"/>
            <w:szCs w:val="22"/>
            <w:lang w:eastAsia="en-AU"/>
          </w:rPr>
          <w:tab/>
        </w:r>
        <w:r w:rsidR="001035AC" w:rsidRPr="00ED2C81">
          <w:t>Interior lights</w:t>
        </w:r>
        <w:r w:rsidR="001035AC" w:rsidRPr="001035AC">
          <w:rPr>
            <w:vanish/>
          </w:rPr>
          <w:tab/>
        </w:r>
        <w:r w:rsidR="001035AC" w:rsidRPr="001035AC">
          <w:rPr>
            <w:vanish/>
          </w:rPr>
          <w:fldChar w:fldCharType="begin"/>
        </w:r>
        <w:r w:rsidR="001035AC" w:rsidRPr="001035AC">
          <w:rPr>
            <w:vanish/>
          </w:rPr>
          <w:instrText xml:space="preserve"> PAGEREF _Toc79403884 \h </w:instrText>
        </w:r>
        <w:r w:rsidR="001035AC" w:rsidRPr="001035AC">
          <w:rPr>
            <w:vanish/>
          </w:rPr>
        </w:r>
        <w:r w:rsidR="001035AC" w:rsidRPr="001035AC">
          <w:rPr>
            <w:vanish/>
          </w:rPr>
          <w:fldChar w:fldCharType="separate"/>
        </w:r>
        <w:r w:rsidR="000E773D">
          <w:rPr>
            <w:vanish/>
          </w:rPr>
          <w:t>203</w:t>
        </w:r>
        <w:r w:rsidR="001035AC" w:rsidRPr="001035AC">
          <w:rPr>
            <w:vanish/>
          </w:rPr>
          <w:fldChar w:fldCharType="end"/>
        </w:r>
      </w:hyperlink>
    </w:p>
    <w:p w14:paraId="47F93673" w14:textId="65086325" w:rsidR="001035AC" w:rsidRDefault="001035AC">
      <w:pPr>
        <w:pStyle w:val="TOC5"/>
        <w:rPr>
          <w:rFonts w:asciiTheme="minorHAnsi" w:eastAsiaTheme="minorEastAsia" w:hAnsiTheme="minorHAnsi" w:cstheme="minorBidi"/>
          <w:sz w:val="22"/>
          <w:szCs w:val="22"/>
          <w:lang w:eastAsia="en-AU"/>
        </w:rPr>
      </w:pPr>
      <w:r>
        <w:tab/>
      </w:r>
      <w:hyperlink w:anchor="_Toc79403885" w:history="1">
        <w:r w:rsidRPr="00ED2C81">
          <w:t>1.109</w:t>
        </w:r>
        <w:r>
          <w:rPr>
            <w:rFonts w:asciiTheme="minorHAnsi" w:eastAsiaTheme="minorEastAsia" w:hAnsiTheme="minorHAnsi" w:cstheme="minorBidi"/>
            <w:sz w:val="22"/>
            <w:szCs w:val="22"/>
            <w:lang w:eastAsia="en-AU"/>
          </w:rPr>
          <w:tab/>
        </w:r>
        <w:r w:rsidRPr="00ED2C81">
          <w:t>Interior lights</w:t>
        </w:r>
        <w:r>
          <w:tab/>
        </w:r>
        <w:r>
          <w:fldChar w:fldCharType="begin"/>
        </w:r>
        <w:r>
          <w:instrText xml:space="preserve"> PAGEREF _Toc79403885 \h </w:instrText>
        </w:r>
        <w:r>
          <w:fldChar w:fldCharType="separate"/>
        </w:r>
        <w:r w:rsidR="000E773D">
          <w:t>203</w:t>
        </w:r>
        <w:r>
          <w:fldChar w:fldCharType="end"/>
        </w:r>
      </w:hyperlink>
    </w:p>
    <w:p w14:paraId="3EAAB557" w14:textId="1ECCFC05" w:rsidR="001035AC" w:rsidRDefault="00B20230">
      <w:pPr>
        <w:pStyle w:val="TOC3"/>
        <w:rPr>
          <w:rFonts w:asciiTheme="minorHAnsi" w:eastAsiaTheme="minorEastAsia" w:hAnsiTheme="minorHAnsi" w:cstheme="minorBidi"/>
          <w:b w:val="0"/>
          <w:sz w:val="22"/>
          <w:szCs w:val="22"/>
          <w:lang w:eastAsia="en-AU"/>
        </w:rPr>
      </w:pPr>
      <w:hyperlink w:anchor="_Toc79403886" w:history="1">
        <w:r w:rsidR="001035AC" w:rsidRPr="00ED2C81">
          <w:t>Division 1.8.14</w:t>
        </w:r>
        <w:r w:rsidR="001035AC">
          <w:rPr>
            <w:rFonts w:asciiTheme="minorHAnsi" w:eastAsiaTheme="minorEastAsia" w:hAnsiTheme="minorHAnsi" w:cstheme="minorBidi"/>
            <w:b w:val="0"/>
            <w:sz w:val="22"/>
            <w:szCs w:val="22"/>
            <w:lang w:eastAsia="en-AU"/>
          </w:rPr>
          <w:tab/>
        </w:r>
        <w:r w:rsidR="001035AC" w:rsidRPr="00ED2C81">
          <w:t>Reflectors generally</w:t>
        </w:r>
        <w:r w:rsidR="001035AC" w:rsidRPr="001035AC">
          <w:rPr>
            <w:vanish/>
          </w:rPr>
          <w:tab/>
        </w:r>
        <w:r w:rsidR="001035AC" w:rsidRPr="001035AC">
          <w:rPr>
            <w:vanish/>
          </w:rPr>
          <w:fldChar w:fldCharType="begin"/>
        </w:r>
        <w:r w:rsidR="001035AC" w:rsidRPr="001035AC">
          <w:rPr>
            <w:vanish/>
          </w:rPr>
          <w:instrText xml:space="preserve"> PAGEREF _Toc79403886 \h </w:instrText>
        </w:r>
        <w:r w:rsidR="001035AC" w:rsidRPr="001035AC">
          <w:rPr>
            <w:vanish/>
          </w:rPr>
        </w:r>
        <w:r w:rsidR="001035AC" w:rsidRPr="001035AC">
          <w:rPr>
            <w:vanish/>
          </w:rPr>
          <w:fldChar w:fldCharType="separate"/>
        </w:r>
        <w:r w:rsidR="000E773D">
          <w:rPr>
            <w:vanish/>
          </w:rPr>
          <w:t>203</w:t>
        </w:r>
        <w:r w:rsidR="001035AC" w:rsidRPr="001035AC">
          <w:rPr>
            <w:vanish/>
          </w:rPr>
          <w:fldChar w:fldCharType="end"/>
        </w:r>
      </w:hyperlink>
    </w:p>
    <w:p w14:paraId="35FBA319" w14:textId="70585DC2" w:rsidR="001035AC" w:rsidRDefault="001035AC">
      <w:pPr>
        <w:pStyle w:val="TOC5"/>
        <w:rPr>
          <w:rFonts w:asciiTheme="minorHAnsi" w:eastAsiaTheme="minorEastAsia" w:hAnsiTheme="minorHAnsi" w:cstheme="minorBidi"/>
          <w:sz w:val="22"/>
          <w:szCs w:val="22"/>
          <w:lang w:eastAsia="en-AU"/>
        </w:rPr>
      </w:pPr>
      <w:r>
        <w:tab/>
      </w:r>
      <w:hyperlink w:anchor="_Toc79403887" w:history="1">
        <w:r w:rsidRPr="00ED2C81">
          <w:t>1.110</w:t>
        </w:r>
        <w:r>
          <w:rPr>
            <w:rFonts w:asciiTheme="minorHAnsi" w:eastAsiaTheme="minorEastAsia" w:hAnsiTheme="minorHAnsi" w:cstheme="minorBidi"/>
            <w:sz w:val="22"/>
            <w:szCs w:val="22"/>
            <w:lang w:eastAsia="en-AU"/>
          </w:rPr>
          <w:tab/>
        </w:r>
        <w:r w:rsidRPr="00ED2C81">
          <w:t>General requirements for reflectors</w:t>
        </w:r>
        <w:r>
          <w:tab/>
        </w:r>
        <w:r>
          <w:fldChar w:fldCharType="begin"/>
        </w:r>
        <w:r>
          <w:instrText xml:space="preserve"> PAGEREF _Toc79403887 \h </w:instrText>
        </w:r>
        <w:r>
          <w:fldChar w:fldCharType="separate"/>
        </w:r>
        <w:r w:rsidR="000E773D">
          <w:t>203</w:t>
        </w:r>
        <w:r>
          <w:fldChar w:fldCharType="end"/>
        </w:r>
      </w:hyperlink>
    </w:p>
    <w:p w14:paraId="11ACBD6B" w14:textId="1A82AB34" w:rsidR="001035AC" w:rsidRDefault="00B20230">
      <w:pPr>
        <w:pStyle w:val="TOC3"/>
        <w:rPr>
          <w:rFonts w:asciiTheme="minorHAnsi" w:eastAsiaTheme="minorEastAsia" w:hAnsiTheme="minorHAnsi" w:cstheme="minorBidi"/>
          <w:b w:val="0"/>
          <w:sz w:val="22"/>
          <w:szCs w:val="22"/>
          <w:lang w:eastAsia="en-AU"/>
        </w:rPr>
      </w:pPr>
      <w:hyperlink w:anchor="_Toc79403888" w:history="1">
        <w:r w:rsidR="001035AC" w:rsidRPr="00ED2C81">
          <w:t>Division 1.8.15</w:t>
        </w:r>
        <w:r w:rsidR="001035AC">
          <w:rPr>
            <w:rFonts w:asciiTheme="minorHAnsi" w:eastAsiaTheme="minorEastAsia" w:hAnsiTheme="minorHAnsi" w:cstheme="minorBidi"/>
            <w:b w:val="0"/>
            <w:sz w:val="22"/>
            <w:szCs w:val="22"/>
            <w:lang w:eastAsia="en-AU"/>
          </w:rPr>
          <w:tab/>
        </w:r>
        <w:r w:rsidR="001035AC" w:rsidRPr="00ED2C81">
          <w:t>Rear reflectors</w:t>
        </w:r>
        <w:r w:rsidR="001035AC" w:rsidRPr="001035AC">
          <w:rPr>
            <w:vanish/>
          </w:rPr>
          <w:tab/>
        </w:r>
        <w:r w:rsidR="001035AC" w:rsidRPr="001035AC">
          <w:rPr>
            <w:vanish/>
          </w:rPr>
          <w:fldChar w:fldCharType="begin"/>
        </w:r>
        <w:r w:rsidR="001035AC" w:rsidRPr="001035AC">
          <w:rPr>
            <w:vanish/>
          </w:rPr>
          <w:instrText xml:space="preserve"> PAGEREF _Toc79403888 \h </w:instrText>
        </w:r>
        <w:r w:rsidR="001035AC" w:rsidRPr="001035AC">
          <w:rPr>
            <w:vanish/>
          </w:rPr>
        </w:r>
        <w:r w:rsidR="001035AC" w:rsidRPr="001035AC">
          <w:rPr>
            <w:vanish/>
          </w:rPr>
          <w:fldChar w:fldCharType="separate"/>
        </w:r>
        <w:r w:rsidR="000E773D">
          <w:rPr>
            <w:vanish/>
          </w:rPr>
          <w:t>204</w:t>
        </w:r>
        <w:r w:rsidR="001035AC" w:rsidRPr="001035AC">
          <w:rPr>
            <w:vanish/>
          </w:rPr>
          <w:fldChar w:fldCharType="end"/>
        </w:r>
      </w:hyperlink>
    </w:p>
    <w:p w14:paraId="2AEB625A" w14:textId="5798B4DE" w:rsidR="001035AC" w:rsidRDefault="001035AC">
      <w:pPr>
        <w:pStyle w:val="TOC5"/>
        <w:rPr>
          <w:rFonts w:asciiTheme="minorHAnsi" w:eastAsiaTheme="minorEastAsia" w:hAnsiTheme="minorHAnsi" w:cstheme="minorBidi"/>
          <w:sz w:val="22"/>
          <w:szCs w:val="22"/>
          <w:lang w:eastAsia="en-AU"/>
        </w:rPr>
      </w:pPr>
      <w:r>
        <w:tab/>
      </w:r>
      <w:hyperlink w:anchor="_Toc79403889" w:history="1">
        <w:r w:rsidRPr="00ED2C81">
          <w:t>1.111</w:t>
        </w:r>
        <w:r>
          <w:rPr>
            <w:rFonts w:asciiTheme="minorHAnsi" w:eastAsiaTheme="minorEastAsia" w:hAnsiTheme="minorHAnsi" w:cstheme="minorBidi"/>
            <w:sz w:val="22"/>
            <w:szCs w:val="22"/>
            <w:lang w:eastAsia="en-AU"/>
          </w:rPr>
          <w:tab/>
        </w:r>
        <w:r w:rsidRPr="00ED2C81">
          <w:t>Rear reflectors</w:t>
        </w:r>
        <w:r>
          <w:tab/>
        </w:r>
        <w:r>
          <w:fldChar w:fldCharType="begin"/>
        </w:r>
        <w:r>
          <w:instrText xml:space="preserve"> PAGEREF _Toc79403889 \h </w:instrText>
        </w:r>
        <w:r>
          <w:fldChar w:fldCharType="separate"/>
        </w:r>
        <w:r w:rsidR="000E773D">
          <w:t>204</w:t>
        </w:r>
        <w:r>
          <w:fldChar w:fldCharType="end"/>
        </w:r>
      </w:hyperlink>
    </w:p>
    <w:p w14:paraId="2328DE2E" w14:textId="484C2CE9" w:rsidR="001035AC" w:rsidRDefault="00B20230">
      <w:pPr>
        <w:pStyle w:val="TOC3"/>
        <w:rPr>
          <w:rFonts w:asciiTheme="minorHAnsi" w:eastAsiaTheme="minorEastAsia" w:hAnsiTheme="minorHAnsi" w:cstheme="minorBidi"/>
          <w:b w:val="0"/>
          <w:sz w:val="22"/>
          <w:szCs w:val="22"/>
          <w:lang w:eastAsia="en-AU"/>
        </w:rPr>
      </w:pPr>
      <w:hyperlink w:anchor="_Toc79403890" w:history="1">
        <w:r w:rsidR="001035AC" w:rsidRPr="00ED2C81">
          <w:t>Division 1.8.16</w:t>
        </w:r>
        <w:r w:rsidR="001035AC">
          <w:rPr>
            <w:rFonts w:asciiTheme="minorHAnsi" w:eastAsiaTheme="minorEastAsia" w:hAnsiTheme="minorHAnsi" w:cstheme="minorBidi"/>
            <w:b w:val="0"/>
            <w:sz w:val="22"/>
            <w:szCs w:val="22"/>
            <w:lang w:eastAsia="en-AU"/>
          </w:rPr>
          <w:tab/>
        </w:r>
        <w:r w:rsidR="001035AC" w:rsidRPr="00ED2C81">
          <w:t>Side reflectors</w:t>
        </w:r>
        <w:r w:rsidR="001035AC" w:rsidRPr="001035AC">
          <w:rPr>
            <w:vanish/>
          </w:rPr>
          <w:tab/>
        </w:r>
        <w:r w:rsidR="001035AC" w:rsidRPr="001035AC">
          <w:rPr>
            <w:vanish/>
          </w:rPr>
          <w:fldChar w:fldCharType="begin"/>
        </w:r>
        <w:r w:rsidR="001035AC" w:rsidRPr="001035AC">
          <w:rPr>
            <w:vanish/>
          </w:rPr>
          <w:instrText xml:space="preserve"> PAGEREF _Toc79403890 \h </w:instrText>
        </w:r>
        <w:r w:rsidR="001035AC" w:rsidRPr="001035AC">
          <w:rPr>
            <w:vanish/>
          </w:rPr>
        </w:r>
        <w:r w:rsidR="001035AC" w:rsidRPr="001035AC">
          <w:rPr>
            <w:vanish/>
          </w:rPr>
          <w:fldChar w:fldCharType="separate"/>
        </w:r>
        <w:r w:rsidR="000E773D">
          <w:rPr>
            <w:vanish/>
          </w:rPr>
          <w:t>204</w:t>
        </w:r>
        <w:r w:rsidR="001035AC" w:rsidRPr="001035AC">
          <w:rPr>
            <w:vanish/>
          </w:rPr>
          <w:fldChar w:fldCharType="end"/>
        </w:r>
      </w:hyperlink>
    </w:p>
    <w:p w14:paraId="71E04920" w14:textId="61888BA5" w:rsidR="001035AC" w:rsidRDefault="001035AC">
      <w:pPr>
        <w:pStyle w:val="TOC5"/>
        <w:rPr>
          <w:rFonts w:asciiTheme="minorHAnsi" w:eastAsiaTheme="minorEastAsia" w:hAnsiTheme="minorHAnsi" w:cstheme="minorBidi"/>
          <w:sz w:val="22"/>
          <w:szCs w:val="22"/>
          <w:lang w:eastAsia="en-AU"/>
        </w:rPr>
      </w:pPr>
      <w:r>
        <w:tab/>
      </w:r>
      <w:hyperlink w:anchor="_Toc79403891" w:history="1">
        <w:r w:rsidRPr="00ED2C81">
          <w:t>1.112</w:t>
        </w:r>
        <w:r>
          <w:rPr>
            <w:rFonts w:asciiTheme="minorHAnsi" w:eastAsiaTheme="minorEastAsia" w:hAnsiTheme="minorHAnsi" w:cstheme="minorBidi"/>
            <w:sz w:val="22"/>
            <w:szCs w:val="22"/>
            <w:lang w:eastAsia="en-AU"/>
          </w:rPr>
          <w:tab/>
        </w:r>
        <w:r w:rsidRPr="00ED2C81">
          <w:t>Compulsory side reflectors on pole-type trailers that are light trailers</w:t>
        </w:r>
        <w:r>
          <w:tab/>
        </w:r>
        <w:r>
          <w:fldChar w:fldCharType="begin"/>
        </w:r>
        <w:r>
          <w:instrText xml:space="preserve"> PAGEREF _Toc79403891 \h </w:instrText>
        </w:r>
        <w:r>
          <w:fldChar w:fldCharType="separate"/>
        </w:r>
        <w:r w:rsidR="000E773D">
          <w:t>204</w:t>
        </w:r>
        <w:r>
          <w:fldChar w:fldCharType="end"/>
        </w:r>
      </w:hyperlink>
    </w:p>
    <w:p w14:paraId="4462363A" w14:textId="0840A5E6" w:rsidR="001035AC" w:rsidRDefault="001035AC">
      <w:pPr>
        <w:pStyle w:val="TOC5"/>
        <w:rPr>
          <w:rFonts w:asciiTheme="minorHAnsi" w:eastAsiaTheme="minorEastAsia" w:hAnsiTheme="minorHAnsi" w:cstheme="minorBidi"/>
          <w:sz w:val="22"/>
          <w:szCs w:val="22"/>
          <w:lang w:eastAsia="en-AU"/>
        </w:rPr>
      </w:pPr>
      <w:r>
        <w:tab/>
      </w:r>
      <w:hyperlink w:anchor="_Toc79403892" w:history="1">
        <w:r w:rsidRPr="00ED2C81">
          <w:t>1.113</w:t>
        </w:r>
        <w:r>
          <w:rPr>
            <w:rFonts w:asciiTheme="minorHAnsi" w:eastAsiaTheme="minorEastAsia" w:hAnsiTheme="minorHAnsi" w:cstheme="minorBidi"/>
            <w:sz w:val="22"/>
            <w:szCs w:val="22"/>
            <w:lang w:eastAsia="en-AU"/>
          </w:rPr>
          <w:tab/>
        </w:r>
        <w:r w:rsidRPr="00ED2C81">
          <w:t>Optional side reflectors</w:t>
        </w:r>
        <w:r>
          <w:tab/>
        </w:r>
        <w:r>
          <w:fldChar w:fldCharType="begin"/>
        </w:r>
        <w:r>
          <w:instrText xml:space="preserve"> PAGEREF _Toc79403892 \h </w:instrText>
        </w:r>
        <w:r>
          <w:fldChar w:fldCharType="separate"/>
        </w:r>
        <w:r w:rsidR="000E773D">
          <w:t>205</w:t>
        </w:r>
        <w:r>
          <w:fldChar w:fldCharType="end"/>
        </w:r>
      </w:hyperlink>
    </w:p>
    <w:p w14:paraId="06C7349A" w14:textId="40FC0C0A" w:rsidR="001035AC" w:rsidRDefault="00B20230">
      <w:pPr>
        <w:pStyle w:val="TOC3"/>
        <w:rPr>
          <w:rFonts w:asciiTheme="minorHAnsi" w:eastAsiaTheme="minorEastAsia" w:hAnsiTheme="minorHAnsi" w:cstheme="minorBidi"/>
          <w:b w:val="0"/>
          <w:sz w:val="22"/>
          <w:szCs w:val="22"/>
          <w:lang w:eastAsia="en-AU"/>
        </w:rPr>
      </w:pPr>
      <w:hyperlink w:anchor="_Toc79403893" w:history="1">
        <w:r w:rsidR="001035AC" w:rsidRPr="00ED2C81">
          <w:t>Division 1.8.17</w:t>
        </w:r>
        <w:r w:rsidR="001035AC">
          <w:rPr>
            <w:rFonts w:asciiTheme="minorHAnsi" w:eastAsiaTheme="minorEastAsia" w:hAnsiTheme="minorHAnsi" w:cstheme="minorBidi"/>
            <w:b w:val="0"/>
            <w:sz w:val="22"/>
            <w:szCs w:val="22"/>
            <w:lang w:eastAsia="en-AU"/>
          </w:rPr>
          <w:tab/>
        </w:r>
        <w:r w:rsidR="001035AC" w:rsidRPr="00ED2C81">
          <w:t>Front reflectors</w:t>
        </w:r>
        <w:r w:rsidR="001035AC" w:rsidRPr="001035AC">
          <w:rPr>
            <w:vanish/>
          </w:rPr>
          <w:tab/>
        </w:r>
        <w:r w:rsidR="001035AC" w:rsidRPr="001035AC">
          <w:rPr>
            <w:vanish/>
          </w:rPr>
          <w:fldChar w:fldCharType="begin"/>
        </w:r>
        <w:r w:rsidR="001035AC" w:rsidRPr="001035AC">
          <w:rPr>
            <w:vanish/>
          </w:rPr>
          <w:instrText xml:space="preserve"> PAGEREF _Toc79403893 \h </w:instrText>
        </w:r>
        <w:r w:rsidR="001035AC" w:rsidRPr="001035AC">
          <w:rPr>
            <w:vanish/>
          </w:rPr>
        </w:r>
        <w:r w:rsidR="001035AC" w:rsidRPr="001035AC">
          <w:rPr>
            <w:vanish/>
          </w:rPr>
          <w:fldChar w:fldCharType="separate"/>
        </w:r>
        <w:r w:rsidR="000E773D">
          <w:rPr>
            <w:vanish/>
          </w:rPr>
          <w:t>205</w:t>
        </w:r>
        <w:r w:rsidR="001035AC" w:rsidRPr="001035AC">
          <w:rPr>
            <w:vanish/>
          </w:rPr>
          <w:fldChar w:fldCharType="end"/>
        </w:r>
      </w:hyperlink>
    </w:p>
    <w:p w14:paraId="2339B025" w14:textId="23819936" w:rsidR="001035AC" w:rsidRDefault="001035AC">
      <w:pPr>
        <w:pStyle w:val="TOC5"/>
        <w:rPr>
          <w:rFonts w:asciiTheme="minorHAnsi" w:eastAsiaTheme="minorEastAsia" w:hAnsiTheme="minorHAnsi" w:cstheme="minorBidi"/>
          <w:sz w:val="22"/>
          <w:szCs w:val="22"/>
          <w:lang w:eastAsia="en-AU"/>
        </w:rPr>
      </w:pPr>
      <w:r>
        <w:tab/>
      </w:r>
      <w:hyperlink w:anchor="_Toc79403894" w:history="1">
        <w:r w:rsidRPr="00ED2C81">
          <w:t>1.114</w:t>
        </w:r>
        <w:r>
          <w:rPr>
            <w:rFonts w:asciiTheme="minorHAnsi" w:eastAsiaTheme="minorEastAsia" w:hAnsiTheme="minorHAnsi" w:cstheme="minorBidi"/>
            <w:sz w:val="22"/>
            <w:szCs w:val="22"/>
            <w:lang w:eastAsia="en-AU"/>
          </w:rPr>
          <w:tab/>
        </w:r>
        <w:r w:rsidRPr="00ED2C81">
          <w:t>Compulsory front reflectors on light trailers</w:t>
        </w:r>
        <w:r>
          <w:tab/>
        </w:r>
        <w:r>
          <w:fldChar w:fldCharType="begin"/>
        </w:r>
        <w:r>
          <w:instrText xml:space="preserve"> PAGEREF _Toc79403894 \h </w:instrText>
        </w:r>
        <w:r>
          <w:fldChar w:fldCharType="separate"/>
        </w:r>
        <w:r w:rsidR="000E773D">
          <w:t>205</w:t>
        </w:r>
        <w:r>
          <w:fldChar w:fldCharType="end"/>
        </w:r>
      </w:hyperlink>
    </w:p>
    <w:p w14:paraId="772737C1" w14:textId="1B52C352" w:rsidR="001035AC" w:rsidRDefault="001035AC">
      <w:pPr>
        <w:pStyle w:val="TOC5"/>
        <w:rPr>
          <w:rFonts w:asciiTheme="minorHAnsi" w:eastAsiaTheme="minorEastAsia" w:hAnsiTheme="minorHAnsi" w:cstheme="minorBidi"/>
          <w:sz w:val="22"/>
          <w:szCs w:val="22"/>
          <w:lang w:eastAsia="en-AU"/>
        </w:rPr>
      </w:pPr>
      <w:r>
        <w:tab/>
      </w:r>
      <w:hyperlink w:anchor="_Toc79403895" w:history="1">
        <w:r w:rsidRPr="00ED2C81">
          <w:t>1.115</w:t>
        </w:r>
        <w:r>
          <w:rPr>
            <w:rFonts w:asciiTheme="minorHAnsi" w:eastAsiaTheme="minorEastAsia" w:hAnsiTheme="minorHAnsi" w:cstheme="minorBidi"/>
            <w:sz w:val="22"/>
            <w:szCs w:val="22"/>
            <w:lang w:eastAsia="en-AU"/>
          </w:rPr>
          <w:tab/>
        </w:r>
        <w:r w:rsidRPr="00ED2C81">
          <w:t>Optional front reflectors</w:t>
        </w:r>
        <w:r>
          <w:tab/>
        </w:r>
        <w:r>
          <w:fldChar w:fldCharType="begin"/>
        </w:r>
        <w:r>
          <w:instrText xml:space="preserve"> PAGEREF _Toc79403895 \h </w:instrText>
        </w:r>
        <w:r>
          <w:fldChar w:fldCharType="separate"/>
        </w:r>
        <w:r w:rsidR="000E773D">
          <w:t>206</w:t>
        </w:r>
        <w:r>
          <w:fldChar w:fldCharType="end"/>
        </w:r>
      </w:hyperlink>
    </w:p>
    <w:p w14:paraId="3692EFC9" w14:textId="03F4BF32" w:rsidR="001035AC" w:rsidRDefault="00B20230">
      <w:pPr>
        <w:pStyle w:val="TOC3"/>
        <w:rPr>
          <w:rFonts w:asciiTheme="minorHAnsi" w:eastAsiaTheme="minorEastAsia" w:hAnsiTheme="minorHAnsi" w:cstheme="minorBidi"/>
          <w:b w:val="0"/>
          <w:sz w:val="22"/>
          <w:szCs w:val="22"/>
          <w:lang w:eastAsia="en-AU"/>
        </w:rPr>
      </w:pPr>
      <w:hyperlink w:anchor="_Toc79403896" w:history="1">
        <w:r w:rsidR="001035AC" w:rsidRPr="00ED2C81">
          <w:t>Division 1.8.19</w:t>
        </w:r>
        <w:r w:rsidR="001035AC">
          <w:rPr>
            <w:rFonts w:asciiTheme="minorHAnsi" w:eastAsiaTheme="minorEastAsia" w:hAnsiTheme="minorHAnsi" w:cstheme="minorBidi"/>
            <w:b w:val="0"/>
            <w:sz w:val="22"/>
            <w:szCs w:val="22"/>
            <w:lang w:eastAsia="en-AU"/>
          </w:rPr>
          <w:tab/>
        </w:r>
        <w:r w:rsidR="001035AC" w:rsidRPr="00ED2C81">
          <w:t>Warning lights and signs on buses carrying children that are light vehicles</w:t>
        </w:r>
        <w:r w:rsidR="001035AC" w:rsidRPr="001035AC">
          <w:rPr>
            <w:vanish/>
          </w:rPr>
          <w:tab/>
        </w:r>
        <w:r w:rsidR="001035AC" w:rsidRPr="001035AC">
          <w:rPr>
            <w:vanish/>
          </w:rPr>
          <w:fldChar w:fldCharType="begin"/>
        </w:r>
        <w:r w:rsidR="001035AC" w:rsidRPr="001035AC">
          <w:rPr>
            <w:vanish/>
          </w:rPr>
          <w:instrText xml:space="preserve"> PAGEREF _Toc79403896 \h </w:instrText>
        </w:r>
        <w:r w:rsidR="001035AC" w:rsidRPr="001035AC">
          <w:rPr>
            <w:vanish/>
          </w:rPr>
        </w:r>
        <w:r w:rsidR="001035AC" w:rsidRPr="001035AC">
          <w:rPr>
            <w:vanish/>
          </w:rPr>
          <w:fldChar w:fldCharType="separate"/>
        </w:r>
        <w:r w:rsidR="000E773D">
          <w:rPr>
            <w:vanish/>
          </w:rPr>
          <w:t>207</w:t>
        </w:r>
        <w:r w:rsidR="001035AC" w:rsidRPr="001035AC">
          <w:rPr>
            <w:vanish/>
          </w:rPr>
          <w:fldChar w:fldCharType="end"/>
        </w:r>
      </w:hyperlink>
    </w:p>
    <w:p w14:paraId="3E05B17C" w14:textId="67611931" w:rsidR="001035AC" w:rsidRDefault="001035AC">
      <w:pPr>
        <w:pStyle w:val="TOC5"/>
        <w:rPr>
          <w:rFonts w:asciiTheme="minorHAnsi" w:eastAsiaTheme="minorEastAsia" w:hAnsiTheme="minorHAnsi" w:cstheme="minorBidi"/>
          <w:sz w:val="22"/>
          <w:szCs w:val="22"/>
          <w:lang w:eastAsia="en-AU"/>
        </w:rPr>
      </w:pPr>
      <w:r>
        <w:tab/>
      </w:r>
      <w:hyperlink w:anchor="_Toc79403897" w:history="1">
        <w:r w:rsidRPr="00ED2C81">
          <w:t>1.116</w:t>
        </w:r>
        <w:r>
          <w:rPr>
            <w:rFonts w:asciiTheme="minorHAnsi" w:eastAsiaTheme="minorEastAsia" w:hAnsiTheme="minorHAnsi" w:cstheme="minorBidi"/>
            <w:sz w:val="22"/>
            <w:szCs w:val="22"/>
            <w:lang w:eastAsia="en-AU"/>
          </w:rPr>
          <w:tab/>
        </w:r>
        <w:r w:rsidRPr="00ED2C81">
          <w:t>Application—div 1.8.19</w:t>
        </w:r>
        <w:r>
          <w:tab/>
        </w:r>
        <w:r>
          <w:fldChar w:fldCharType="begin"/>
        </w:r>
        <w:r>
          <w:instrText xml:space="preserve"> PAGEREF _Toc79403897 \h </w:instrText>
        </w:r>
        <w:r>
          <w:fldChar w:fldCharType="separate"/>
        </w:r>
        <w:r w:rsidR="000E773D">
          <w:t>207</w:t>
        </w:r>
        <w:r>
          <w:fldChar w:fldCharType="end"/>
        </w:r>
      </w:hyperlink>
    </w:p>
    <w:p w14:paraId="7B76B61D" w14:textId="59672469" w:rsidR="001035AC" w:rsidRDefault="001035AC">
      <w:pPr>
        <w:pStyle w:val="TOC5"/>
        <w:rPr>
          <w:rFonts w:asciiTheme="minorHAnsi" w:eastAsiaTheme="minorEastAsia" w:hAnsiTheme="minorHAnsi" w:cstheme="minorBidi"/>
          <w:sz w:val="22"/>
          <w:szCs w:val="22"/>
          <w:lang w:eastAsia="en-AU"/>
        </w:rPr>
      </w:pPr>
      <w:r>
        <w:tab/>
      </w:r>
      <w:hyperlink w:anchor="_Toc79403898" w:history="1">
        <w:r w:rsidRPr="00ED2C81">
          <w:t>1.117</w:t>
        </w:r>
        <w:r>
          <w:rPr>
            <w:rFonts w:asciiTheme="minorHAnsi" w:eastAsiaTheme="minorEastAsia" w:hAnsiTheme="minorHAnsi" w:cstheme="minorBidi"/>
            <w:sz w:val="22"/>
            <w:szCs w:val="22"/>
            <w:lang w:eastAsia="en-AU"/>
          </w:rPr>
          <w:tab/>
        </w:r>
        <w:r w:rsidRPr="00ED2C81">
          <w:t>Fitting of warning lights and signs</w:t>
        </w:r>
        <w:r>
          <w:tab/>
        </w:r>
        <w:r>
          <w:fldChar w:fldCharType="begin"/>
        </w:r>
        <w:r>
          <w:instrText xml:space="preserve"> PAGEREF _Toc79403898 \h </w:instrText>
        </w:r>
        <w:r>
          <w:fldChar w:fldCharType="separate"/>
        </w:r>
        <w:r w:rsidR="000E773D">
          <w:t>207</w:t>
        </w:r>
        <w:r>
          <w:fldChar w:fldCharType="end"/>
        </w:r>
      </w:hyperlink>
    </w:p>
    <w:p w14:paraId="14356F19" w14:textId="33A83E4B" w:rsidR="001035AC" w:rsidRDefault="001035AC">
      <w:pPr>
        <w:pStyle w:val="TOC5"/>
        <w:rPr>
          <w:rFonts w:asciiTheme="minorHAnsi" w:eastAsiaTheme="minorEastAsia" w:hAnsiTheme="minorHAnsi" w:cstheme="minorBidi"/>
          <w:sz w:val="22"/>
          <w:szCs w:val="22"/>
          <w:lang w:eastAsia="en-AU"/>
        </w:rPr>
      </w:pPr>
      <w:r>
        <w:tab/>
      </w:r>
      <w:hyperlink w:anchor="_Toc79403899" w:history="1">
        <w:r w:rsidRPr="00ED2C81">
          <w:t>1.118</w:t>
        </w:r>
        <w:r>
          <w:rPr>
            <w:rFonts w:asciiTheme="minorHAnsi" w:eastAsiaTheme="minorEastAsia" w:hAnsiTheme="minorHAnsi" w:cstheme="minorBidi"/>
            <w:sz w:val="22"/>
            <w:szCs w:val="22"/>
            <w:lang w:eastAsia="en-AU"/>
          </w:rPr>
          <w:tab/>
        </w:r>
        <w:r w:rsidRPr="00ED2C81">
          <w:t>Operation and performance of warning lights</w:t>
        </w:r>
        <w:r>
          <w:tab/>
        </w:r>
        <w:r>
          <w:fldChar w:fldCharType="begin"/>
        </w:r>
        <w:r>
          <w:instrText xml:space="preserve"> PAGEREF _Toc79403899 \h </w:instrText>
        </w:r>
        <w:r>
          <w:fldChar w:fldCharType="separate"/>
        </w:r>
        <w:r w:rsidR="000E773D">
          <w:t>208</w:t>
        </w:r>
        <w:r>
          <w:fldChar w:fldCharType="end"/>
        </w:r>
      </w:hyperlink>
    </w:p>
    <w:p w14:paraId="60F3CF99" w14:textId="269AB4EB" w:rsidR="001035AC" w:rsidRDefault="001035AC">
      <w:pPr>
        <w:pStyle w:val="TOC5"/>
        <w:rPr>
          <w:rFonts w:asciiTheme="minorHAnsi" w:eastAsiaTheme="minorEastAsia" w:hAnsiTheme="minorHAnsi" w:cstheme="minorBidi"/>
          <w:sz w:val="22"/>
          <w:szCs w:val="22"/>
          <w:lang w:eastAsia="en-AU"/>
        </w:rPr>
      </w:pPr>
      <w:r>
        <w:tab/>
      </w:r>
      <w:hyperlink w:anchor="_Toc79403900" w:history="1">
        <w:r w:rsidRPr="00ED2C81">
          <w:t>1.119</w:t>
        </w:r>
        <w:r>
          <w:rPr>
            <w:rFonts w:asciiTheme="minorHAnsi" w:eastAsiaTheme="minorEastAsia" w:hAnsiTheme="minorHAnsi" w:cstheme="minorBidi"/>
            <w:sz w:val="22"/>
            <w:szCs w:val="22"/>
            <w:lang w:eastAsia="en-AU"/>
          </w:rPr>
          <w:tab/>
        </w:r>
        <w:r w:rsidRPr="00ED2C81">
          <w:t>Specifications for warning signs</w:t>
        </w:r>
        <w:r>
          <w:tab/>
        </w:r>
        <w:r>
          <w:fldChar w:fldCharType="begin"/>
        </w:r>
        <w:r>
          <w:instrText xml:space="preserve"> PAGEREF _Toc79403900 \h </w:instrText>
        </w:r>
        <w:r>
          <w:fldChar w:fldCharType="separate"/>
        </w:r>
        <w:r w:rsidR="000E773D">
          <w:t>209</w:t>
        </w:r>
        <w:r>
          <w:fldChar w:fldCharType="end"/>
        </w:r>
      </w:hyperlink>
    </w:p>
    <w:p w14:paraId="046FFF4C" w14:textId="7D247009" w:rsidR="001035AC" w:rsidRDefault="00B20230">
      <w:pPr>
        <w:pStyle w:val="TOC3"/>
        <w:rPr>
          <w:rFonts w:asciiTheme="minorHAnsi" w:eastAsiaTheme="minorEastAsia" w:hAnsiTheme="minorHAnsi" w:cstheme="minorBidi"/>
          <w:b w:val="0"/>
          <w:sz w:val="22"/>
          <w:szCs w:val="22"/>
          <w:lang w:eastAsia="en-AU"/>
        </w:rPr>
      </w:pPr>
      <w:hyperlink w:anchor="_Toc79403901" w:history="1">
        <w:r w:rsidR="001035AC" w:rsidRPr="00ED2C81">
          <w:t>Division 1.8.20</w:t>
        </w:r>
        <w:r w:rsidR="001035AC">
          <w:rPr>
            <w:rFonts w:asciiTheme="minorHAnsi" w:eastAsiaTheme="minorEastAsia" w:hAnsiTheme="minorHAnsi" w:cstheme="minorBidi"/>
            <w:b w:val="0"/>
            <w:sz w:val="22"/>
            <w:szCs w:val="22"/>
            <w:lang w:eastAsia="en-AU"/>
          </w:rPr>
          <w:tab/>
        </w:r>
        <w:r w:rsidR="001035AC" w:rsidRPr="00ED2C81">
          <w:t>Other lights, reflectors, rear marking plates or signals</w:t>
        </w:r>
        <w:r w:rsidR="001035AC" w:rsidRPr="001035AC">
          <w:rPr>
            <w:vanish/>
          </w:rPr>
          <w:tab/>
        </w:r>
        <w:r w:rsidR="001035AC" w:rsidRPr="001035AC">
          <w:rPr>
            <w:vanish/>
          </w:rPr>
          <w:fldChar w:fldCharType="begin"/>
        </w:r>
        <w:r w:rsidR="001035AC" w:rsidRPr="001035AC">
          <w:rPr>
            <w:vanish/>
          </w:rPr>
          <w:instrText xml:space="preserve"> PAGEREF _Toc79403901 \h </w:instrText>
        </w:r>
        <w:r w:rsidR="001035AC" w:rsidRPr="001035AC">
          <w:rPr>
            <w:vanish/>
          </w:rPr>
        </w:r>
        <w:r w:rsidR="001035AC" w:rsidRPr="001035AC">
          <w:rPr>
            <w:vanish/>
          </w:rPr>
          <w:fldChar w:fldCharType="separate"/>
        </w:r>
        <w:r w:rsidR="000E773D">
          <w:rPr>
            <w:vanish/>
          </w:rPr>
          <w:t>210</w:t>
        </w:r>
        <w:r w:rsidR="001035AC" w:rsidRPr="001035AC">
          <w:rPr>
            <w:vanish/>
          </w:rPr>
          <w:fldChar w:fldCharType="end"/>
        </w:r>
      </w:hyperlink>
    </w:p>
    <w:p w14:paraId="57A1AA80" w14:textId="1F409393" w:rsidR="001035AC" w:rsidRDefault="001035AC">
      <w:pPr>
        <w:pStyle w:val="TOC5"/>
        <w:rPr>
          <w:rFonts w:asciiTheme="minorHAnsi" w:eastAsiaTheme="minorEastAsia" w:hAnsiTheme="minorHAnsi" w:cstheme="minorBidi"/>
          <w:sz w:val="22"/>
          <w:szCs w:val="22"/>
          <w:lang w:eastAsia="en-AU"/>
        </w:rPr>
      </w:pPr>
      <w:r>
        <w:tab/>
      </w:r>
      <w:hyperlink w:anchor="_Toc79403902" w:history="1">
        <w:r w:rsidRPr="00ED2C81">
          <w:t>1.120</w:t>
        </w:r>
        <w:r>
          <w:rPr>
            <w:rFonts w:asciiTheme="minorHAnsi" w:eastAsiaTheme="minorEastAsia" w:hAnsiTheme="minorHAnsi" w:cstheme="minorBidi"/>
            <w:sz w:val="22"/>
            <w:szCs w:val="22"/>
            <w:lang w:eastAsia="en-AU"/>
          </w:rPr>
          <w:tab/>
        </w:r>
        <w:r w:rsidRPr="00ED2C81">
          <w:t>Other lights and reflectors</w:t>
        </w:r>
        <w:r>
          <w:tab/>
        </w:r>
        <w:r>
          <w:fldChar w:fldCharType="begin"/>
        </w:r>
        <w:r>
          <w:instrText xml:space="preserve"> PAGEREF _Toc79403902 \h </w:instrText>
        </w:r>
        <w:r>
          <w:fldChar w:fldCharType="separate"/>
        </w:r>
        <w:r w:rsidR="000E773D">
          <w:t>210</w:t>
        </w:r>
        <w:r>
          <w:fldChar w:fldCharType="end"/>
        </w:r>
      </w:hyperlink>
    </w:p>
    <w:p w14:paraId="7016CA90" w14:textId="03AF8F19" w:rsidR="001035AC" w:rsidRDefault="001035AC">
      <w:pPr>
        <w:pStyle w:val="TOC5"/>
        <w:rPr>
          <w:rFonts w:asciiTheme="minorHAnsi" w:eastAsiaTheme="minorEastAsia" w:hAnsiTheme="minorHAnsi" w:cstheme="minorBidi"/>
          <w:sz w:val="22"/>
          <w:szCs w:val="22"/>
          <w:lang w:eastAsia="en-AU"/>
        </w:rPr>
      </w:pPr>
      <w:r>
        <w:tab/>
      </w:r>
      <w:hyperlink w:anchor="_Toc79403903" w:history="1">
        <w:r w:rsidRPr="00ED2C81">
          <w:t>1.121</w:t>
        </w:r>
        <w:r>
          <w:rPr>
            <w:rFonts w:asciiTheme="minorHAnsi" w:eastAsiaTheme="minorEastAsia" w:hAnsiTheme="minorHAnsi" w:cstheme="minorBidi"/>
            <w:sz w:val="22"/>
            <w:szCs w:val="22"/>
            <w:lang w:eastAsia="en-AU"/>
          </w:rPr>
          <w:tab/>
        </w:r>
        <w:r w:rsidRPr="00ED2C81">
          <w:t>Use of direction indicator lights as hazard warning lights</w:t>
        </w:r>
        <w:r>
          <w:tab/>
        </w:r>
        <w:r>
          <w:fldChar w:fldCharType="begin"/>
        </w:r>
        <w:r>
          <w:instrText xml:space="preserve"> PAGEREF _Toc79403903 \h </w:instrText>
        </w:r>
        <w:r>
          <w:fldChar w:fldCharType="separate"/>
        </w:r>
        <w:r w:rsidR="000E773D">
          <w:t>212</w:t>
        </w:r>
        <w:r>
          <w:fldChar w:fldCharType="end"/>
        </w:r>
      </w:hyperlink>
    </w:p>
    <w:p w14:paraId="3565DCE4" w14:textId="1D40E1D6" w:rsidR="001035AC" w:rsidRDefault="001035AC">
      <w:pPr>
        <w:pStyle w:val="TOC5"/>
        <w:rPr>
          <w:rFonts w:asciiTheme="minorHAnsi" w:eastAsiaTheme="minorEastAsia" w:hAnsiTheme="minorHAnsi" w:cstheme="minorBidi"/>
          <w:sz w:val="22"/>
          <w:szCs w:val="22"/>
          <w:lang w:eastAsia="en-AU"/>
        </w:rPr>
      </w:pPr>
      <w:r>
        <w:tab/>
      </w:r>
      <w:hyperlink w:anchor="_Toc79403904" w:history="1">
        <w:r w:rsidRPr="00ED2C81">
          <w:t>1.122</w:t>
        </w:r>
        <w:r>
          <w:rPr>
            <w:rFonts w:asciiTheme="minorHAnsi" w:eastAsiaTheme="minorEastAsia" w:hAnsiTheme="minorHAnsi" w:cstheme="minorBidi"/>
            <w:sz w:val="22"/>
            <w:szCs w:val="22"/>
            <w:lang w:eastAsia="en-AU"/>
          </w:rPr>
          <w:tab/>
        </w:r>
        <w:r w:rsidRPr="00ED2C81">
          <w:t>Rear marking plates</w:t>
        </w:r>
        <w:r>
          <w:tab/>
        </w:r>
        <w:r>
          <w:fldChar w:fldCharType="begin"/>
        </w:r>
        <w:r>
          <w:instrText xml:space="preserve"> PAGEREF _Toc79403904 \h </w:instrText>
        </w:r>
        <w:r>
          <w:fldChar w:fldCharType="separate"/>
        </w:r>
        <w:r w:rsidR="000E773D">
          <w:t>212</w:t>
        </w:r>
        <w:r>
          <w:fldChar w:fldCharType="end"/>
        </w:r>
      </w:hyperlink>
    </w:p>
    <w:p w14:paraId="1FD7E3EE" w14:textId="48202B80" w:rsidR="001035AC" w:rsidRDefault="001035AC">
      <w:pPr>
        <w:pStyle w:val="TOC5"/>
        <w:rPr>
          <w:rFonts w:asciiTheme="minorHAnsi" w:eastAsiaTheme="minorEastAsia" w:hAnsiTheme="minorHAnsi" w:cstheme="minorBidi"/>
          <w:sz w:val="22"/>
          <w:szCs w:val="22"/>
          <w:lang w:eastAsia="en-AU"/>
        </w:rPr>
      </w:pPr>
      <w:r>
        <w:tab/>
      </w:r>
      <w:hyperlink w:anchor="_Toc79403905" w:history="1">
        <w:r w:rsidRPr="00ED2C81">
          <w:t>1.123</w:t>
        </w:r>
        <w:r>
          <w:rPr>
            <w:rFonts w:asciiTheme="minorHAnsi" w:eastAsiaTheme="minorEastAsia" w:hAnsiTheme="minorHAnsi" w:cstheme="minorBidi"/>
            <w:sz w:val="22"/>
            <w:szCs w:val="22"/>
            <w:lang w:eastAsia="en-AU"/>
          </w:rPr>
          <w:tab/>
        </w:r>
        <w:r w:rsidRPr="00ED2C81">
          <w:t>Signalling devices</w:t>
        </w:r>
        <w:r>
          <w:tab/>
        </w:r>
        <w:r>
          <w:fldChar w:fldCharType="begin"/>
        </w:r>
        <w:r>
          <w:instrText xml:space="preserve"> PAGEREF _Toc79403905 \h </w:instrText>
        </w:r>
        <w:r>
          <w:fldChar w:fldCharType="separate"/>
        </w:r>
        <w:r w:rsidR="000E773D">
          <w:t>214</w:t>
        </w:r>
        <w:r>
          <w:fldChar w:fldCharType="end"/>
        </w:r>
      </w:hyperlink>
    </w:p>
    <w:p w14:paraId="384FF7C7" w14:textId="0842710E" w:rsidR="001035AC" w:rsidRDefault="001035AC">
      <w:pPr>
        <w:pStyle w:val="TOC5"/>
        <w:rPr>
          <w:rFonts w:asciiTheme="minorHAnsi" w:eastAsiaTheme="minorEastAsia" w:hAnsiTheme="minorHAnsi" w:cstheme="minorBidi"/>
          <w:sz w:val="22"/>
          <w:szCs w:val="22"/>
          <w:lang w:eastAsia="en-AU"/>
        </w:rPr>
      </w:pPr>
      <w:r>
        <w:tab/>
      </w:r>
      <w:hyperlink w:anchor="_Toc79403906" w:history="1">
        <w:r w:rsidRPr="00ED2C81">
          <w:t>1.124</w:t>
        </w:r>
        <w:r>
          <w:rPr>
            <w:rFonts w:asciiTheme="minorHAnsi" w:eastAsiaTheme="minorEastAsia" w:hAnsiTheme="minorHAnsi" w:cstheme="minorBidi"/>
            <w:sz w:val="22"/>
            <w:szCs w:val="22"/>
            <w:lang w:eastAsia="en-AU"/>
          </w:rPr>
          <w:tab/>
        </w:r>
        <w:r w:rsidRPr="00ED2C81">
          <w:t>Mechanical signalling devices</w:t>
        </w:r>
        <w:r>
          <w:tab/>
        </w:r>
        <w:r>
          <w:fldChar w:fldCharType="begin"/>
        </w:r>
        <w:r>
          <w:instrText xml:space="preserve"> PAGEREF _Toc79403906 \h </w:instrText>
        </w:r>
        <w:r>
          <w:fldChar w:fldCharType="separate"/>
        </w:r>
        <w:r w:rsidR="000E773D">
          <w:t>214</w:t>
        </w:r>
        <w:r>
          <w:fldChar w:fldCharType="end"/>
        </w:r>
      </w:hyperlink>
    </w:p>
    <w:p w14:paraId="6EE170B8" w14:textId="37757F56" w:rsidR="001035AC" w:rsidRDefault="001035AC">
      <w:pPr>
        <w:pStyle w:val="TOC5"/>
        <w:rPr>
          <w:rFonts w:asciiTheme="minorHAnsi" w:eastAsiaTheme="minorEastAsia" w:hAnsiTheme="minorHAnsi" w:cstheme="minorBidi"/>
          <w:sz w:val="22"/>
          <w:szCs w:val="22"/>
          <w:lang w:eastAsia="en-AU"/>
        </w:rPr>
      </w:pPr>
      <w:r>
        <w:tab/>
      </w:r>
      <w:hyperlink w:anchor="_Toc79403907" w:history="1">
        <w:r w:rsidRPr="00ED2C81">
          <w:t>1.125</w:t>
        </w:r>
        <w:r>
          <w:rPr>
            <w:rFonts w:asciiTheme="minorHAnsi" w:eastAsiaTheme="minorEastAsia" w:hAnsiTheme="minorHAnsi" w:cstheme="minorBidi"/>
            <w:sz w:val="22"/>
            <w:szCs w:val="22"/>
            <w:lang w:eastAsia="en-AU"/>
          </w:rPr>
          <w:tab/>
        </w:r>
        <w:r w:rsidRPr="00ED2C81">
          <w:t>Turn signals</w:t>
        </w:r>
        <w:r>
          <w:tab/>
        </w:r>
        <w:r>
          <w:fldChar w:fldCharType="begin"/>
        </w:r>
        <w:r>
          <w:instrText xml:space="preserve"> PAGEREF _Toc79403907 \h </w:instrText>
        </w:r>
        <w:r>
          <w:fldChar w:fldCharType="separate"/>
        </w:r>
        <w:r w:rsidR="000E773D">
          <w:t>215</w:t>
        </w:r>
        <w:r>
          <w:fldChar w:fldCharType="end"/>
        </w:r>
      </w:hyperlink>
    </w:p>
    <w:p w14:paraId="59AE4478" w14:textId="46B49CAB" w:rsidR="001035AC" w:rsidRDefault="00B20230">
      <w:pPr>
        <w:pStyle w:val="TOC3"/>
        <w:rPr>
          <w:rFonts w:asciiTheme="minorHAnsi" w:eastAsiaTheme="minorEastAsia" w:hAnsiTheme="minorHAnsi" w:cstheme="minorBidi"/>
          <w:b w:val="0"/>
          <w:sz w:val="22"/>
          <w:szCs w:val="22"/>
          <w:lang w:eastAsia="en-AU"/>
        </w:rPr>
      </w:pPr>
      <w:hyperlink w:anchor="_Toc79403908" w:history="1">
        <w:r w:rsidR="001035AC" w:rsidRPr="00ED2C81">
          <w:t>Division 1.8.21</w:t>
        </w:r>
        <w:r w:rsidR="001035AC">
          <w:rPr>
            <w:rFonts w:asciiTheme="minorHAnsi" w:eastAsiaTheme="minorEastAsia" w:hAnsiTheme="minorHAnsi" w:cstheme="minorBidi"/>
            <w:b w:val="0"/>
            <w:sz w:val="22"/>
            <w:szCs w:val="22"/>
            <w:lang w:eastAsia="en-AU"/>
          </w:rPr>
          <w:tab/>
        </w:r>
        <w:r w:rsidR="001035AC" w:rsidRPr="00ED2C81">
          <w:t>Maintenance of lights</w:t>
        </w:r>
        <w:r w:rsidR="001035AC" w:rsidRPr="001035AC">
          <w:rPr>
            <w:vanish/>
          </w:rPr>
          <w:tab/>
        </w:r>
        <w:r w:rsidR="001035AC" w:rsidRPr="001035AC">
          <w:rPr>
            <w:vanish/>
          </w:rPr>
          <w:fldChar w:fldCharType="begin"/>
        </w:r>
        <w:r w:rsidR="001035AC" w:rsidRPr="001035AC">
          <w:rPr>
            <w:vanish/>
          </w:rPr>
          <w:instrText xml:space="preserve"> PAGEREF _Toc79403908 \h </w:instrText>
        </w:r>
        <w:r w:rsidR="001035AC" w:rsidRPr="001035AC">
          <w:rPr>
            <w:vanish/>
          </w:rPr>
        </w:r>
        <w:r w:rsidR="001035AC" w:rsidRPr="001035AC">
          <w:rPr>
            <w:vanish/>
          </w:rPr>
          <w:fldChar w:fldCharType="separate"/>
        </w:r>
        <w:r w:rsidR="000E773D">
          <w:rPr>
            <w:vanish/>
          </w:rPr>
          <w:t>216</w:t>
        </w:r>
        <w:r w:rsidR="001035AC" w:rsidRPr="001035AC">
          <w:rPr>
            <w:vanish/>
          </w:rPr>
          <w:fldChar w:fldCharType="end"/>
        </w:r>
      </w:hyperlink>
    </w:p>
    <w:p w14:paraId="0D8592BA" w14:textId="5F7D8388" w:rsidR="001035AC" w:rsidRDefault="001035AC">
      <w:pPr>
        <w:pStyle w:val="TOC5"/>
        <w:rPr>
          <w:rFonts w:asciiTheme="minorHAnsi" w:eastAsiaTheme="minorEastAsia" w:hAnsiTheme="minorHAnsi" w:cstheme="minorBidi"/>
          <w:sz w:val="22"/>
          <w:szCs w:val="22"/>
          <w:lang w:eastAsia="en-AU"/>
        </w:rPr>
      </w:pPr>
      <w:r>
        <w:tab/>
      </w:r>
      <w:hyperlink w:anchor="_Toc79403909" w:history="1">
        <w:r w:rsidRPr="00ED2C81">
          <w:t>1.126</w:t>
        </w:r>
        <w:r>
          <w:rPr>
            <w:rFonts w:asciiTheme="minorHAnsi" w:eastAsiaTheme="minorEastAsia" w:hAnsiTheme="minorHAnsi" w:cstheme="minorBidi"/>
            <w:sz w:val="22"/>
            <w:szCs w:val="22"/>
            <w:lang w:eastAsia="en-AU"/>
          </w:rPr>
          <w:tab/>
        </w:r>
        <w:r w:rsidRPr="00ED2C81">
          <w:t>Lights to be maintained on certain vehicles</w:t>
        </w:r>
        <w:r>
          <w:tab/>
        </w:r>
        <w:r>
          <w:fldChar w:fldCharType="begin"/>
        </w:r>
        <w:r>
          <w:instrText xml:space="preserve"> PAGEREF _Toc79403909 \h </w:instrText>
        </w:r>
        <w:r>
          <w:fldChar w:fldCharType="separate"/>
        </w:r>
        <w:r w:rsidR="000E773D">
          <w:t>216</w:t>
        </w:r>
        <w:r>
          <w:fldChar w:fldCharType="end"/>
        </w:r>
      </w:hyperlink>
    </w:p>
    <w:p w14:paraId="585AA8F5" w14:textId="775E1ECD" w:rsidR="001035AC" w:rsidRDefault="00B20230">
      <w:pPr>
        <w:pStyle w:val="TOC3"/>
        <w:rPr>
          <w:rFonts w:asciiTheme="minorHAnsi" w:eastAsiaTheme="minorEastAsia" w:hAnsiTheme="minorHAnsi" w:cstheme="minorBidi"/>
          <w:b w:val="0"/>
          <w:sz w:val="22"/>
          <w:szCs w:val="22"/>
          <w:lang w:eastAsia="en-AU"/>
        </w:rPr>
      </w:pPr>
      <w:hyperlink w:anchor="_Toc79403910" w:history="1">
        <w:r w:rsidR="001035AC" w:rsidRPr="00ED2C81">
          <w:t>Division 1.8.22</w:t>
        </w:r>
        <w:r w:rsidR="001035AC">
          <w:rPr>
            <w:rFonts w:asciiTheme="minorHAnsi" w:eastAsiaTheme="minorEastAsia" w:hAnsiTheme="minorHAnsi" w:cstheme="minorBidi"/>
            <w:b w:val="0"/>
            <w:sz w:val="22"/>
            <w:szCs w:val="22"/>
            <w:lang w:eastAsia="en-AU"/>
          </w:rPr>
          <w:tab/>
        </w:r>
        <w:r w:rsidR="001035AC" w:rsidRPr="00ED2C81">
          <w:t>Light vehicles not required to have lights or reflectors</w:t>
        </w:r>
        <w:r w:rsidR="001035AC" w:rsidRPr="001035AC">
          <w:rPr>
            <w:vanish/>
          </w:rPr>
          <w:tab/>
        </w:r>
        <w:r w:rsidR="001035AC" w:rsidRPr="001035AC">
          <w:rPr>
            <w:vanish/>
          </w:rPr>
          <w:fldChar w:fldCharType="begin"/>
        </w:r>
        <w:r w:rsidR="001035AC" w:rsidRPr="001035AC">
          <w:rPr>
            <w:vanish/>
          </w:rPr>
          <w:instrText xml:space="preserve"> PAGEREF _Toc79403910 \h </w:instrText>
        </w:r>
        <w:r w:rsidR="001035AC" w:rsidRPr="001035AC">
          <w:rPr>
            <w:vanish/>
          </w:rPr>
        </w:r>
        <w:r w:rsidR="001035AC" w:rsidRPr="001035AC">
          <w:rPr>
            <w:vanish/>
          </w:rPr>
          <w:fldChar w:fldCharType="separate"/>
        </w:r>
        <w:r w:rsidR="000E773D">
          <w:rPr>
            <w:vanish/>
          </w:rPr>
          <w:t>216</w:t>
        </w:r>
        <w:r w:rsidR="001035AC" w:rsidRPr="001035AC">
          <w:rPr>
            <w:vanish/>
          </w:rPr>
          <w:fldChar w:fldCharType="end"/>
        </w:r>
      </w:hyperlink>
    </w:p>
    <w:p w14:paraId="2910B278" w14:textId="581A8EB2" w:rsidR="001035AC" w:rsidRDefault="001035AC">
      <w:pPr>
        <w:pStyle w:val="TOC5"/>
        <w:rPr>
          <w:rFonts w:asciiTheme="minorHAnsi" w:eastAsiaTheme="minorEastAsia" w:hAnsiTheme="minorHAnsi" w:cstheme="minorBidi"/>
          <w:sz w:val="22"/>
          <w:szCs w:val="22"/>
          <w:lang w:eastAsia="en-AU"/>
        </w:rPr>
      </w:pPr>
      <w:r>
        <w:tab/>
      </w:r>
      <w:hyperlink w:anchor="_Toc79403911" w:history="1">
        <w:r w:rsidRPr="00ED2C81">
          <w:t>1.127</w:t>
        </w:r>
        <w:r>
          <w:rPr>
            <w:rFonts w:asciiTheme="minorHAnsi" w:eastAsiaTheme="minorEastAsia" w:hAnsiTheme="minorHAnsi" w:cstheme="minorBidi"/>
            <w:sz w:val="22"/>
            <w:szCs w:val="22"/>
            <w:lang w:eastAsia="en-AU"/>
          </w:rPr>
          <w:tab/>
        </w:r>
        <w:r w:rsidRPr="00ED2C81">
          <w:t>Certain vehicles used in daylight</w:t>
        </w:r>
        <w:r>
          <w:tab/>
        </w:r>
        <w:r>
          <w:fldChar w:fldCharType="begin"/>
        </w:r>
        <w:r>
          <w:instrText xml:space="preserve"> PAGEREF _Toc79403911 \h </w:instrText>
        </w:r>
        <w:r>
          <w:fldChar w:fldCharType="separate"/>
        </w:r>
        <w:r w:rsidR="000E773D">
          <w:t>216</w:t>
        </w:r>
        <w:r>
          <w:fldChar w:fldCharType="end"/>
        </w:r>
      </w:hyperlink>
    </w:p>
    <w:p w14:paraId="009B7BEA" w14:textId="59B5C5D8" w:rsidR="001035AC" w:rsidRDefault="001035AC">
      <w:pPr>
        <w:pStyle w:val="TOC5"/>
        <w:rPr>
          <w:rFonts w:asciiTheme="minorHAnsi" w:eastAsiaTheme="minorEastAsia" w:hAnsiTheme="minorHAnsi" w:cstheme="minorBidi"/>
          <w:sz w:val="22"/>
          <w:szCs w:val="22"/>
          <w:lang w:eastAsia="en-AU"/>
        </w:rPr>
      </w:pPr>
      <w:r>
        <w:tab/>
      </w:r>
      <w:hyperlink w:anchor="_Toc79403912" w:history="1">
        <w:r w:rsidRPr="00ED2C81">
          <w:t>1.128</w:t>
        </w:r>
        <w:r>
          <w:rPr>
            <w:rFonts w:asciiTheme="minorHAnsi" w:eastAsiaTheme="minorEastAsia" w:hAnsiTheme="minorHAnsi" w:cstheme="minorBidi"/>
            <w:sz w:val="22"/>
            <w:szCs w:val="22"/>
            <w:lang w:eastAsia="en-AU"/>
          </w:rPr>
          <w:tab/>
        </w:r>
        <w:r w:rsidRPr="00ED2C81">
          <w:t>Certain vehicles used for collection or exhibition purposes</w:t>
        </w:r>
        <w:r>
          <w:tab/>
        </w:r>
        <w:r>
          <w:fldChar w:fldCharType="begin"/>
        </w:r>
        <w:r>
          <w:instrText xml:space="preserve"> PAGEREF _Toc79403912 \h </w:instrText>
        </w:r>
        <w:r>
          <w:fldChar w:fldCharType="separate"/>
        </w:r>
        <w:r w:rsidR="000E773D">
          <w:t>216</w:t>
        </w:r>
        <w:r>
          <w:fldChar w:fldCharType="end"/>
        </w:r>
      </w:hyperlink>
    </w:p>
    <w:p w14:paraId="67ED7D12" w14:textId="01667F37" w:rsidR="001035AC" w:rsidRDefault="00B20230">
      <w:pPr>
        <w:pStyle w:val="TOC7"/>
        <w:rPr>
          <w:rFonts w:asciiTheme="minorHAnsi" w:eastAsiaTheme="minorEastAsia" w:hAnsiTheme="minorHAnsi" w:cstheme="minorBidi"/>
          <w:b w:val="0"/>
          <w:sz w:val="22"/>
          <w:szCs w:val="22"/>
          <w:lang w:eastAsia="en-AU"/>
        </w:rPr>
      </w:pPr>
      <w:hyperlink w:anchor="_Toc79403913" w:history="1">
        <w:r w:rsidR="001035AC" w:rsidRPr="00ED2C81">
          <w:t>Part 1.9</w:t>
        </w:r>
        <w:r w:rsidR="001035AC">
          <w:rPr>
            <w:rFonts w:asciiTheme="minorHAnsi" w:eastAsiaTheme="minorEastAsia" w:hAnsiTheme="minorHAnsi" w:cstheme="minorBidi"/>
            <w:b w:val="0"/>
            <w:sz w:val="22"/>
            <w:szCs w:val="22"/>
            <w:lang w:eastAsia="en-AU"/>
          </w:rPr>
          <w:tab/>
        </w:r>
        <w:r w:rsidR="001035AC" w:rsidRPr="00ED2C81">
          <w:t>Braking systems</w:t>
        </w:r>
        <w:r w:rsidR="001035AC">
          <w:tab/>
        </w:r>
        <w:r w:rsidR="001035AC" w:rsidRPr="001035AC">
          <w:rPr>
            <w:b w:val="0"/>
          </w:rPr>
          <w:fldChar w:fldCharType="begin"/>
        </w:r>
        <w:r w:rsidR="001035AC" w:rsidRPr="001035AC">
          <w:rPr>
            <w:b w:val="0"/>
          </w:rPr>
          <w:instrText xml:space="preserve"> PAGEREF _Toc79403913 \h </w:instrText>
        </w:r>
        <w:r w:rsidR="001035AC" w:rsidRPr="001035AC">
          <w:rPr>
            <w:b w:val="0"/>
          </w:rPr>
        </w:r>
        <w:r w:rsidR="001035AC" w:rsidRPr="001035AC">
          <w:rPr>
            <w:b w:val="0"/>
          </w:rPr>
          <w:fldChar w:fldCharType="separate"/>
        </w:r>
        <w:r w:rsidR="000E773D">
          <w:rPr>
            <w:b w:val="0"/>
          </w:rPr>
          <w:t>217</w:t>
        </w:r>
        <w:r w:rsidR="001035AC" w:rsidRPr="001035AC">
          <w:rPr>
            <w:b w:val="0"/>
          </w:rPr>
          <w:fldChar w:fldCharType="end"/>
        </w:r>
      </w:hyperlink>
    </w:p>
    <w:p w14:paraId="1CE41D2B" w14:textId="5DB985B7" w:rsidR="001035AC" w:rsidRDefault="00B20230">
      <w:pPr>
        <w:pStyle w:val="TOC3"/>
        <w:rPr>
          <w:rFonts w:asciiTheme="minorHAnsi" w:eastAsiaTheme="minorEastAsia" w:hAnsiTheme="minorHAnsi" w:cstheme="minorBidi"/>
          <w:b w:val="0"/>
          <w:sz w:val="22"/>
          <w:szCs w:val="22"/>
          <w:lang w:eastAsia="en-AU"/>
        </w:rPr>
      </w:pPr>
      <w:hyperlink w:anchor="_Toc79403914" w:history="1">
        <w:r w:rsidR="001035AC" w:rsidRPr="00ED2C81">
          <w:t>Division 1.9.1</w:t>
        </w:r>
        <w:r w:rsidR="001035AC">
          <w:rPr>
            <w:rFonts w:asciiTheme="minorHAnsi" w:eastAsiaTheme="minorEastAsia" w:hAnsiTheme="minorHAnsi" w:cstheme="minorBidi"/>
            <w:b w:val="0"/>
            <w:sz w:val="22"/>
            <w:szCs w:val="22"/>
            <w:lang w:eastAsia="en-AU"/>
          </w:rPr>
          <w:tab/>
        </w:r>
        <w:r w:rsidR="001035AC" w:rsidRPr="00ED2C81">
          <w:t>Brake requirements for all vehicles</w:t>
        </w:r>
        <w:r w:rsidR="001035AC" w:rsidRPr="001035AC">
          <w:rPr>
            <w:vanish/>
          </w:rPr>
          <w:tab/>
        </w:r>
        <w:r w:rsidR="001035AC" w:rsidRPr="001035AC">
          <w:rPr>
            <w:vanish/>
          </w:rPr>
          <w:fldChar w:fldCharType="begin"/>
        </w:r>
        <w:r w:rsidR="001035AC" w:rsidRPr="001035AC">
          <w:rPr>
            <w:vanish/>
          </w:rPr>
          <w:instrText xml:space="preserve"> PAGEREF _Toc79403914 \h </w:instrText>
        </w:r>
        <w:r w:rsidR="001035AC" w:rsidRPr="001035AC">
          <w:rPr>
            <w:vanish/>
          </w:rPr>
        </w:r>
        <w:r w:rsidR="001035AC" w:rsidRPr="001035AC">
          <w:rPr>
            <w:vanish/>
          </w:rPr>
          <w:fldChar w:fldCharType="separate"/>
        </w:r>
        <w:r w:rsidR="000E773D">
          <w:rPr>
            <w:vanish/>
          </w:rPr>
          <w:t>217</w:t>
        </w:r>
        <w:r w:rsidR="001035AC" w:rsidRPr="001035AC">
          <w:rPr>
            <w:vanish/>
          </w:rPr>
          <w:fldChar w:fldCharType="end"/>
        </w:r>
      </w:hyperlink>
    </w:p>
    <w:p w14:paraId="763FC2B3" w14:textId="0035BD80" w:rsidR="001035AC" w:rsidRDefault="001035AC">
      <w:pPr>
        <w:pStyle w:val="TOC5"/>
        <w:rPr>
          <w:rFonts w:asciiTheme="minorHAnsi" w:eastAsiaTheme="minorEastAsia" w:hAnsiTheme="minorHAnsi" w:cstheme="minorBidi"/>
          <w:sz w:val="22"/>
          <w:szCs w:val="22"/>
          <w:lang w:eastAsia="en-AU"/>
        </w:rPr>
      </w:pPr>
      <w:r>
        <w:tab/>
      </w:r>
      <w:hyperlink w:anchor="_Toc79403915" w:history="1">
        <w:r w:rsidRPr="00ED2C81">
          <w:t>1.129</w:t>
        </w:r>
        <w:r>
          <w:rPr>
            <w:rFonts w:asciiTheme="minorHAnsi" w:eastAsiaTheme="minorEastAsia" w:hAnsiTheme="minorHAnsi" w:cstheme="minorBidi"/>
            <w:sz w:val="22"/>
            <w:szCs w:val="22"/>
            <w:lang w:eastAsia="en-AU"/>
          </w:rPr>
          <w:tab/>
        </w:r>
        <w:r w:rsidRPr="00ED2C81">
          <w:t>Parts of a braking system</w:t>
        </w:r>
        <w:r>
          <w:tab/>
        </w:r>
        <w:r>
          <w:fldChar w:fldCharType="begin"/>
        </w:r>
        <w:r>
          <w:instrText xml:space="preserve"> PAGEREF _Toc79403915 \h </w:instrText>
        </w:r>
        <w:r>
          <w:fldChar w:fldCharType="separate"/>
        </w:r>
        <w:r w:rsidR="000E773D">
          <w:t>217</w:t>
        </w:r>
        <w:r>
          <w:fldChar w:fldCharType="end"/>
        </w:r>
      </w:hyperlink>
    </w:p>
    <w:p w14:paraId="071D4331" w14:textId="5D209AAC" w:rsidR="001035AC" w:rsidRDefault="001035AC">
      <w:pPr>
        <w:pStyle w:val="TOC5"/>
        <w:rPr>
          <w:rFonts w:asciiTheme="minorHAnsi" w:eastAsiaTheme="minorEastAsia" w:hAnsiTheme="minorHAnsi" w:cstheme="minorBidi"/>
          <w:sz w:val="22"/>
          <w:szCs w:val="22"/>
          <w:lang w:eastAsia="en-AU"/>
        </w:rPr>
      </w:pPr>
      <w:r>
        <w:tab/>
      </w:r>
      <w:hyperlink w:anchor="_Toc79403916" w:history="1">
        <w:r w:rsidRPr="00ED2C81">
          <w:t>1.130</w:t>
        </w:r>
        <w:r>
          <w:rPr>
            <w:rFonts w:asciiTheme="minorHAnsi" w:eastAsiaTheme="minorEastAsia" w:hAnsiTheme="minorHAnsi" w:cstheme="minorBidi"/>
            <w:sz w:val="22"/>
            <w:szCs w:val="22"/>
            <w:lang w:eastAsia="en-AU"/>
          </w:rPr>
          <w:tab/>
        </w:r>
        <w:r w:rsidRPr="00ED2C81">
          <w:t>Provision for wear</w:t>
        </w:r>
        <w:r>
          <w:tab/>
        </w:r>
        <w:r>
          <w:fldChar w:fldCharType="begin"/>
        </w:r>
        <w:r>
          <w:instrText xml:space="preserve"> PAGEREF _Toc79403916 \h </w:instrText>
        </w:r>
        <w:r>
          <w:fldChar w:fldCharType="separate"/>
        </w:r>
        <w:r w:rsidR="000E773D">
          <w:t>217</w:t>
        </w:r>
        <w:r>
          <w:fldChar w:fldCharType="end"/>
        </w:r>
      </w:hyperlink>
    </w:p>
    <w:p w14:paraId="08A77384" w14:textId="11FD74A3" w:rsidR="001035AC" w:rsidRDefault="001035AC">
      <w:pPr>
        <w:pStyle w:val="TOC5"/>
        <w:rPr>
          <w:rFonts w:asciiTheme="minorHAnsi" w:eastAsiaTheme="minorEastAsia" w:hAnsiTheme="minorHAnsi" w:cstheme="minorBidi"/>
          <w:sz w:val="22"/>
          <w:szCs w:val="22"/>
          <w:lang w:eastAsia="en-AU"/>
        </w:rPr>
      </w:pPr>
      <w:r>
        <w:tab/>
      </w:r>
      <w:hyperlink w:anchor="_Toc79403917" w:history="1">
        <w:r w:rsidRPr="00ED2C81">
          <w:t>1.131</w:t>
        </w:r>
        <w:r>
          <w:rPr>
            <w:rFonts w:asciiTheme="minorHAnsi" w:eastAsiaTheme="minorEastAsia" w:hAnsiTheme="minorHAnsi" w:cstheme="minorBidi"/>
            <w:sz w:val="22"/>
            <w:szCs w:val="22"/>
            <w:lang w:eastAsia="en-AU"/>
          </w:rPr>
          <w:tab/>
        </w:r>
        <w:r w:rsidRPr="00ED2C81">
          <w:t>Supply of air or vacuum to brakes</w:t>
        </w:r>
        <w:r>
          <w:tab/>
        </w:r>
        <w:r>
          <w:fldChar w:fldCharType="begin"/>
        </w:r>
        <w:r>
          <w:instrText xml:space="preserve"> PAGEREF _Toc79403917 \h </w:instrText>
        </w:r>
        <w:r>
          <w:fldChar w:fldCharType="separate"/>
        </w:r>
        <w:r w:rsidR="000E773D">
          <w:t>217</w:t>
        </w:r>
        <w:r>
          <w:fldChar w:fldCharType="end"/>
        </w:r>
      </w:hyperlink>
    </w:p>
    <w:p w14:paraId="1B0731B9" w14:textId="2D9967B1" w:rsidR="001035AC" w:rsidRDefault="001035AC">
      <w:pPr>
        <w:pStyle w:val="TOC5"/>
        <w:rPr>
          <w:rFonts w:asciiTheme="minorHAnsi" w:eastAsiaTheme="minorEastAsia" w:hAnsiTheme="minorHAnsi" w:cstheme="minorBidi"/>
          <w:sz w:val="22"/>
          <w:szCs w:val="22"/>
          <w:lang w:eastAsia="en-AU"/>
        </w:rPr>
      </w:pPr>
      <w:r>
        <w:tab/>
      </w:r>
      <w:hyperlink w:anchor="_Toc79403918" w:history="1">
        <w:r w:rsidRPr="00ED2C81">
          <w:t>1.132</w:t>
        </w:r>
        <w:r>
          <w:rPr>
            <w:rFonts w:asciiTheme="minorHAnsi" w:eastAsiaTheme="minorEastAsia" w:hAnsiTheme="minorHAnsi" w:cstheme="minorBidi"/>
            <w:sz w:val="22"/>
            <w:szCs w:val="22"/>
            <w:lang w:eastAsia="en-AU"/>
          </w:rPr>
          <w:tab/>
        </w:r>
        <w:r w:rsidRPr="00ED2C81">
          <w:t>Performance of braking systems</w:t>
        </w:r>
        <w:r>
          <w:tab/>
        </w:r>
        <w:r>
          <w:fldChar w:fldCharType="begin"/>
        </w:r>
        <w:r>
          <w:instrText xml:space="preserve"> PAGEREF _Toc79403918 \h </w:instrText>
        </w:r>
        <w:r>
          <w:fldChar w:fldCharType="separate"/>
        </w:r>
        <w:r w:rsidR="000E773D">
          <w:t>218</w:t>
        </w:r>
        <w:r>
          <w:fldChar w:fldCharType="end"/>
        </w:r>
      </w:hyperlink>
    </w:p>
    <w:p w14:paraId="7E0B4478" w14:textId="05A8BD61" w:rsidR="001035AC" w:rsidRDefault="00B20230">
      <w:pPr>
        <w:pStyle w:val="TOC3"/>
        <w:rPr>
          <w:rFonts w:asciiTheme="minorHAnsi" w:eastAsiaTheme="minorEastAsia" w:hAnsiTheme="minorHAnsi" w:cstheme="minorBidi"/>
          <w:b w:val="0"/>
          <w:sz w:val="22"/>
          <w:szCs w:val="22"/>
          <w:lang w:eastAsia="en-AU"/>
        </w:rPr>
      </w:pPr>
      <w:hyperlink w:anchor="_Toc79403919" w:history="1">
        <w:r w:rsidR="001035AC" w:rsidRPr="00ED2C81">
          <w:t>Division 1.9.2</w:t>
        </w:r>
        <w:r w:rsidR="001035AC">
          <w:rPr>
            <w:rFonts w:asciiTheme="minorHAnsi" w:eastAsiaTheme="minorEastAsia" w:hAnsiTheme="minorHAnsi" w:cstheme="minorBidi"/>
            <w:b w:val="0"/>
            <w:sz w:val="22"/>
            <w:szCs w:val="22"/>
            <w:lang w:eastAsia="en-AU"/>
          </w:rPr>
          <w:tab/>
        </w:r>
        <w:r w:rsidR="001035AC" w:rsidRPr="00ED2C81">
          <w:t>Motor vehicle braking systems</w:t>
        </w:r>
        <w:r w:rsidR="001035AC" w:rsidRPr="001035AC">
          <w:rPr>
            <w:vanish/>
          </w:rPr>
          <w:tab/>
        </w:r>
        <w:r w:rsidR="001035AC" w:rsidRPr="001035AC">
          <w:rPr>
            <w:vanish/>
          </w:rPr>
          <w:fldChar w:fldCharType="begin"/>
        </w:r>
        <w:r w:rsidR="001035AC" w:rsidRPr="001035AC">
          <w:rPr>
            <w:vanish/>
          </w:rPr>
          <w:instrText xml:space="preserve"> PAGEREF _Toc79403919 \h </w:instrText>
        </w:r>
        <w:r w:rsidR="001035AC" w:rsidRPr="001035AC">
          <w:rPr>
            <w:vanish/>
          </w:rPr>
        </w:r>
        <w:r w:rsidR="001035AC" w:rsidRPr="001035AC">
          <w:rPr>
            <w:vanish/>
          </w:rPr>
          <w:fldChar w:fldCharType="separate"/>
        </w:r>
        <w:r w:rsidR="000E773D">
          <w:rPr>
            <w:vanish/>
          </w:rPr>
          <w:t>220</w:t>
        </w:r>
        <w:r w:rsidR="001035AC" w:rsidRPr="001035AC">
          <w:rPr>
            <w:vanish/>
          </w:rPr>
          <w:fldChar w:fldCharType="end"/>
        </w:r>
      </w:hyperlink>
    </w:p>
    <w:p w14:paraId="114EADA0" w14:textId="6C014933" w:rsidR="001035AC" w:rsidRDefault="001035AC">
      <w:pPr>
        <w:pStyle w:val="TOC5"/>
        <w:rPr>
          <w:rFonts w:asciiTheme="minorHAnsi" w:eastAsiaTheme="minorEastAsia" w:hAnsiTheme="minorHAnsi" w:cstheme="minorBidi"/>
          <w:sz w:val="22"/>
          <w:szCs w:val="22"/>
          <w:lang w:eastAsia="en-AU"/>
        </w:rPr>
      </w:pPr>
      <w:r>
        <w:tab/>
      </w:r>
      <w:hyperlink w:anchor="_Toc79403920" w:history="1">
        <w:r w:rsidRPr="00ED2C81">
          <w:t>1.133</w:t>
        </w:r>
        <w:r>
          <w:rPr>
            <w:rFonts w:asciiTheme="minorHAnsi" w:eastAsiaTheme="minorEastAsia" w:hAnsiTheme="minorHAnsi" w:cstheme="minorBidi"/>
            <w:sz w:val="22"/>
            <w:szCs w:val="22"/>
            <w:lang w:eastAsia="en-AU"/>
          </w:rPr>
          <w:tab/>
        </w:r>
        <w:r w:rsidRPr="00ED2C81">
          <w:t>What braking system a light motor vehicle must have</w:t>
        </w:r>
        <w:r>
          <w:tab/>
        </w:r>
        <w:r>
          <w:fldChar w:fldCharType="begin"/>
        </w:r>
        <w:r>
          <w:instrText xml:space="preserve"> PAGEREF _Toc79403920 \h </w:instrText>
        </w:r>
        <w:r>
          <w:fldChar w:fldCharType="separate"/>
        </w:r>
        <w:r w:rsidR="000E773D">
          <w:t>220</w:t>
        </w:r>
        <w:r>
          <w:fldChar w:fldCharType="end"/>
        </w:r>
      </w:hyperlink>
    </w:p>
    <w:p w14:paraId="12679AAF" w14:textId="652BB1B5" w:rsidR="001035AC" w:rsidRDefault="001035AC">
      <w:pPr>
        <w:pStyle w:val="TOC5"/>
        <w:rPr>
          <w:rFonts w:asciiTheme="minorHAnsi" w:eastAsiaTheme="minorEastAsia" w:hAnsiTheme="minorHAnsi" w:cstheme="minorBidi"/>
          <w:sz w:val="22"/>
          <w:szCs w:val="22"/>
          <w:lang w:eastAsia="en-AU"/>
        </w:rPr>
      </w:pPr>
      <w:r>
        <w:tab/>
      </w:r>
      <w:hyperlink w:anchor="_Toc79403921" w:history="1">
        <w:r w:rsidRPr="00ED2C81">
          <w:t>1.134</w:t>
        </w:r>
        <w:r>
          <w:rPr>
            <w:rFonts w:asciiTheme="minorHAnsi" w:eastAsiaTheme="minorEastAsia" w:hAnsiTheme="minorHAnsi" w:cstheme="minorBidi"/>
            <w:sz w:val="22"/>
            <w:szCs w:val="22"/>
            <w:lang w:eastAsia="en-AU"/>
          </w:rPr>
          <w:tab/>
        </w:r>
        <w:r w:rsidRPr="00ED2C81">
          <w:t>Operation of brakes on light motor vehicles</w:t>
        </w:r>
        <w:r>
          <w:tab/>
        </w:r>
        <w:r>
          <w:fldChar w:fldCharType="begin"/>
        </w:r>
        <w:r>
          <w:instrText xml:space="preserve"> PAGEREF _Toc79403921 \h </w:instrText>
        </w:r>
        <w:r>
          <w:fldChar w:fldCharType="separate"/>
        </w:r>
        <w:r w:rsidR="000E773D">
          <w:t>222</w:t>
        </w:r>
        <w:r>
          <w:fldChar w:fldCharType="end"/>
        </w:r>
      </w:hyperlink>
    </w:p>
    <w:p w14:paraId="2BA5F0F6" w14:textId="3D0A77FA" w:rsidR="001035AC" w:rsidRDefault="001035AC">
      <w:pPr>
        <w:pStyle w:val="TOC5"/>
        <w:rPr>
          <w:rFonts w:asciiTheme="minorHAnsi" w:eastAsiaTheme="minorEastAsia" w:hAnsiTheme="minorHAnsi" w:cstheme="minorBidi"/>
          <w:sz w:val="22"/>
          <w:szCs w:val="22"/>
          <w:lang w:eastAsia="en-AU"/>
        </w:rPr>
      </w:pPr>
      <w:r>
        <w:lastRenderedPageBreak/>
        <w:tab/>
      </w:r>
      <w:hyperlink w:anchor="_Toc79403922" w:history="1">
        <w:r w:rsidRPr="00ED2C81">
          <w:t>1.135</w:t>
        </w:r>
        <w:r>
          <w:rPr>
            <w:rFonts w:asciiTheme="minorHAnsi" w:eastAsiaTheme="minorEastAsia" w:hAnsiTheme="minorHAnsi" w:cstheme="minorBidi"/>
            <w:sz w:val="22"/>
            <w:szCs w:val="22"/>
            <w:lang w:eastAsia="en-AU"/>
          </w:rPr>
          <w:tab/>
        </w:r>
        <w:r w:rsidRPr="00ED2C81">
          <w:t>Air or vacuum brakes on light motor vehicles</w:t>
        </w:r>
        <w:r>
          <w:tab/>
        </w:r>
        <w:r>
          <w:fldChar w:fldCharType="begin"/>
        </w:r>
        <w:r>
          <w:instrText xml:space="preserve"> PAGEREF _Toc79403922 \h </w:instrText>
        </w:r>
        <w:r>
          <w:fldChar w:fldCharType="separate"/>
        </w:r>
        <w:r w:rsidR="000E773D">
          <w:t>222</w:t>
        </w:r>
        <w:r>
          <w:fldChar w:fldCharType="end"/>
        </w:r>
      </w:hyperlink>
    </w:p>
    <w:p w14:paraId="1819C87D" w14:textId="4FECA945" w:rsidR="001035AC" w:rsidRDefault="00B20230">
      <w:pPr>
        <w:pStyle w:val="TOC3"/>
        <w:rPr>
          <w:rFonts w:asciiTheme="minorHAnsi" w:eastAsiaTheme="minorEastAsia" w:hAnsiTheme="minorHAnsi" w:cstheme="minorBidi"/>
          <w:b w:val="0"/>
          <w:sz w:val="22"/>
          <w:szCs w:val="22"/>
          <w:lang w:eastAsia="en-AU"/>
        </w:rPr>
      </w:pPr>
      <w:hyperlink w:anchor="_Toc79403923" w:history="1">
        <w:r w:rsidR="001035AC" w:rsidRPr="00ED2C81">
          <w:t>Division 1.9.3</w:t>
        </w:r>
        <w:r w:rsidR="001035AC">
          <w:rPr>
            <w:rFonts w:asciiTheme="minorHAnsi" w:eastAsiaTheme="minorEastAsia" w:hAnsiTheme="minorHAnsi" w:cstheme="minorBidi"/>
            <w:b w:val="0"/>
            <w:sz w:val="22"/>
            <w:szCs w:val="22"/>
            <w:lang w:eastAsia="en-AU"/>
          </w:rPr>
          <w:tab/>
        </w:r>
        <w:r w:rsidR="001035AC" w:rsidRPr="00ED2C81">
          <w:t>Trailer braking systems</w:t>
        </w:r>
        <w:r w:rsidR="001035AC" w:rsidRPr="001035AC">
          <w:rPr>
            <w:vanish/>
          </w:rPr>
          <w:tab/>
        </w:r>
        <w:r w:rsidR="001035AC" w:rsidRPr="001035AC">
          <w:rPr>
            <w:vanish/>
          </w:rPr>
          <w:fldChar w:fldCharType="begin"/>
        </w:r>
        <w:r w:rsidR="001035AC" w:rsidRPr="001035AC">
          <w:rPr>
            <w:vanish/>
          </w:rPr>
          <w:instrText xml:space="preserve"> PAGEREF _Toc79403923 \h </w:instrText>
        </w:r>
        <w:r w:rsidR="001035AC" w:rsidRPr="001035AC">
          <w:rPr>
            <w:vanish/>
          </w:rPr>
        </w:r>
        <w:r w:rsidR="001035AC" w:rsidRPr="001035AC">
          <w:rPr>
            <w:vanish/>
          </w:rPr>
          <w:fldChar w:fldCharType="separate"/>
        </w:r>
        <w:r w:rsidR="000E773D">
          <w:rPr>
            <w:vanish/>
          </w:rPr>
          <w:t>223</w:t>
        </w:r>
        <w:r w:rsidR="001035AC" w:rsidRPr="001035AC">
          <w:rPr>
            <w:vanish/>
          </w:rPr>
          <w:fldChar w:fldCharType="end"/>
        </w:r>
      </w:hyperlink>
    </w:p>
    <w:p w14:paraId="302D22F3" w14:textId="7423D97E" w:rsidR="001035AC" w:rsidRDefault="001035AC">
      <w:pPr>
        <w:pStyle w:val="TOC5"/>
        <w:rPr>
          <w:rFonts w:asciiTheme="minorHAnsi" w:eastAsiaTheme="minorEastAsia" w:hAnsiTheme="minorHAnsi" w:cstheme="minorBidi"/>
          <w:sz w:val="22"/>
          <w:szCs w:val="22"/>
          <w:lang w:eastAsia="en-AU"/>
        </w:rPr>
      </w:pPr>
      <w:r>
        <w:tab/>
      </w:r>
      <w:hyperlink w:anchor="_Toc79403924" w:history="1">
        <w:r w:rsidRPr="00ED2C81">
          <w:t>1.136</w:t>
        </w:r>
        <w:r>
          <w:rPr>
            <w:rFonts w:asciiTheme="minorHAnsi" w:eastAsiaTheme="minorEastAsia" w:hAnsiTheme="minorHAnsi" w:cstheme="minorBidi"/>
            <w:sz w:val="22"/>
            <w:szCs w:val="22"/>
            <w:lang w:eastAsia="en-AU"/>
          </w:rPr>
          <w:tab/>
        </w:r>
        <w:r w:rsidRPr="00ED2C81">
          <w:t>What brakes a light trailer must have</w:t>
        </w:r>
        <w:r>
          <w:tab/>
        </w:r>
        <w:r>
          <w:fldChar w:fldCharType="begin"/>
        </w:r>
        <w:r>
          <w:instrText xml:space="preserve"> PAGEREF _Toc79403924 \h </w:instrText>
        </w:r>
        <w:r>
          <w:fldChar w:fldCharType="separate"/>
        </w:r>
        <w:r w:rsidR="000E773D">
          <w:t>223</w:t>
        </w:r>
        <w:r>
          <w:fldChar w:fldCharType="end"/>
        </w:r>
      </w:hyperlink>
    </w:p>
    <w:p w14:paraId="4EA29F51" w14:textId="4E2B553A" w:rsidR="001035AC" w:rsidRDefault="001035AC">
      <w:pPr>
        <w:pStyle w:val="TOC5"/>
        <w:rPr>
          <w:rFonts w:asciiTheme="minorHAnsi" w:eastAsiaTheme="minorEastAsia" w:hAnsiTheme="minorHAnsi" w:cstheme="minorBidi"/>
          <w:sz w:val="22"/>
          <w:szCs w:val="22"/>
          <w:lang w:eastAsia="en-AU"/>
        </w:rPr>
      </w:pPr>
      <w:r>
        <w:tab/>
      </w:r>
      <w:hyperlink w:anchor="_Toc79403925" w:history="1">
        <w:r w:rsidRPr="00ED2C81">
          <w:t>1.137</w:t>
        </w:r>
        <w:r>
          <w:rPr>
            <w:rFonts w:asciiTheme="minorHAnsi" w:eastAsiaTheme="minorEastAsia" w:hAnsiTheme="minorHAnsi" w:cstheme="minorBidi"/>
            <w:sz w:val="22"/>
            <w:szCs w:val="22"/>
            <w:lang w:eastAsia="en-AU"/>
          </w:rPr>
          <w:tab/>
        </w:r>
        <w:r w:rsidRPr="00ED2C81">
          <w:t>Operation of brakes on light trailers</w:t>
        </w:r>
        <w:r>
          <w:tab/>
        </w:r>
        <w:r>
          <w:fldChar w:fldCharType="begin"/>
        </w:r>
        <w:r>
          <w:instrText xml:space="preserve"> PAGEREF _Toc79403925 \h </w:instrText>
        </w:r>
        <w:r>
          <w:fldChar w:fldCharType="separate"/>
        </w:r>
        <w:r w:rsidR="000E773D">
          <w:t>223</w:t>
        </w:r>
        <w:r>
          <w:fldChar w:fldCharType="end"/>
        </w:r>
      </w:hyperlink>
    </w:p>
    <w:p w14:paraId="4FC6B480" w14:textId="3C5503B7" w:rsidR="001035AC" w:rsidRDefault="001035AC">
      <w:pPr>
        <w:pStyle w:val="TOC5"/>
        <w:rPr>
          <w:rFonts w:asciiTheme="minorHAnsi" w:eastAsiaTheme="minorEastAsia" w:hAnsiTheme="minorHAnsi" w:cstheme="minorBidi"/>
          <w:sz w:val="22"/>
          <w:szCs w:val="22"/>
          <w:lang w:eastAsia="en-AU"/>
        </w:rPr>
      </w:pPr>
      <w:r>
        <w:tab/>
      </w:r>
      <w:hyperlink w:anchor="_Toc79403926" w:history="1">
        <w:r w:rsidRPr="00ED2C81">
          <w:t>1.138</w:t>
        </w:r>
        <w:r>
          <w:rPr>
            <w:rFonts w:asciiTheme="minorHAnsi" w:eastAsiaTheme="minorEastAsia" w:hAnsiTheme="minorHAnsi" w:cstheme="minorBidi"/>
            <w:sz w:val="22"/>
            <w:szCs w:val="22"/>
            <w:lang w:eastAsia="en-AU"/>
          </w:rPr>
          <w:tab/>
        </w:r>
        <w:r w:rsidRPr="00ED2C81">
          <w:t>Air or vacuum brakes on light trailers</w:t>
        </w:r>
        <w:r>
          <w:tab/>
        </w:r>
        <w:r>
          <w:fldChar w:fldCharType="begin"/>
        </w:r>
        <w:r>
          <w:instrText xml:space="preserve"> PAGEREF _Toc79403926 \h </w:instrText>
        </w:r>
        <w:r>
          <w:fldChar w:fldCharType="separate"/>
        </w:r>
        <w:r w:rsidR="000E773D">
          <w:t>223</w:t>
        </w:r>
        <w:r>
          <w:fldChar w:fldCharType="end"/>
        </w:r>
      </w:hyperlink>
    </w:p>
    <w:p w14:paraId="150776AF" w14:textId="4B8CD0A1" w:rsidR="001035AC" w:rsidRDefault="00B20230">
      <w:pPr>
        <w:pStyle w:val="TOC7"/>
        <w:rPr>
          <w:rFonts w:asciiTheme="minorHAnsi" w:eastAsiaTheme="minorEastAsia" w:hAnsiTheme="minorHAnsi" w:cstheme="minorBidi"/>
          <w:b w:val="0"/>
          <w:sz w:val="22"/>
          <w:szCs w:val="22"/>
          <w:lang w:eastAsia="en-AU"/>
        </w:rPr>
      </w:pPr>
      <w:hyperlink w:anchor="_Toc79403927" w:history="1">
        <w:r w:rsidR="001035AC" w:rsidRPr="00ED2C81">
          <w:t>Part 1.10</w:t>
        </w:r>
        <w:r w:rsidR="001035AC">
          <w:rPr>
            <w:rFonts w:asciiTheme="minorHAnsi" w:eastAsiaTheme="minorEastAsia" w:hAnsiTheme="minorHAnsi" w:cstheme="minorBidi"/>
            <w:b w:val="0"/>
            <w:sz w:val="22"/>
            <w:szCs w:val="22"/>
            <w:lang w:eastAsia="en-AU"/>
          </w:rPr>
          <w:tab/>
        </w:r>
        <w:r w:rsidR="001035AC" w:rsidRPr="00ED2C81">
          <w:t>Control of emissions</w:t>
        </w:r>
        <w:r w:rsidR="001035AC">
          <w:tab/>
        </w:r>
        <w:r w:rsidR="001035AC" w:rsidRPr="001035AC">
          <w:rPr>
            <w:b w:val="0"/>
          </w:rPr>
          <w:fldChar w:fldCharType="begin"/>
        </w:r>
        <w:r w:rsidR="001035AC" w:rsidRPr="001035AC">
          <w:rPr>
            <w:b w:val="0"/>
          </w:rPr>
          <w:instrText xml:space="preserve"> PAGEREF _Toc79403927 \h </w:instrText>
        </w:r>
        <w:r w:rsidR="001035AC" w:rsidRPr="001035AC">
          <w:rPr>
            <w:b w:val="0"/>
          </w:rPr>
        </w:r>
        <w:r w:rsidR="001035AC" w:rsidRPr="001035AC">
          <w:rPr>
            <w:b w:val="0"/>
          </w:rPr>
          <w:fldChar w:fldCharType="separate"/>
        </w:r>
        <w:r w:rsidR="000E773D">
          <w:rPr>
            <w:b w:val="0"/>
          </w:rPr>
          <w:t>225</w:t>
        </w:r>
        <w:r w:rsidR="001035AC" w:rsidRPr="001035AC">
          <w:rPr>
            <w:b w:val="0"/>
          </w:rPr>
          <w:fldChar w:fldCharType="end"/>
        </w:r>
      </w:hyperlink>
    </w:p>
    <w:p w14:paraId="5A60C56E" w14:textId="68C81DBC" w:rsidR="001035AC" w:rsidRDefault="00B20230">
      <w:pPr>
        <w:pStyle w:val="TOC3"/>
        <w:rPr>
          <w:rFonts w:asciiTheme="minorHAnsi" w:eastAsiaTheme="minorEastAsia" w:hAnsiTheme="minorHAnsi" w:cstheme="minorBidi"/>
          <w:b w:val="0"/>
          <w:sz w:val="22"/>
          <w:szCs w:val="22"/>
          <w:lang w:eastAsia="en-AU"/>
        </w:rPr>
      </w:pPr>
      <w:hyperlink w:anchor="_Toc79403928" w:history="1">
        <w:r w:rsidR="001035AC" w:rsidRPr="00ED2C81">
          <w:t>Division 1.10.1</w:t>
        </w:r>
        <w:r w:rsidR="001035AC">
          <w:rPr>
            <w:rFonts w:asciiTheme="minorHAnsi" w:eastAsiaTheme="minorEastAsia" w:hAnsiTheme="minorHAnsi" w:cstheme="minorBidi"/>
            <w:b w:val="0"/>
            <w:sz w:val="22"/>
            <w:szCs w:val="22"/>
            <w:lang w:eastAsia="en-AU"/>
          </w:rPr>
          <w:tab/>
        </w:r>
        <w:r w:rsidR="001035AC" w:rsidRPr="00ED2C81">
          <w:t>Crankcase gases and exhaust emissions</w:t>
        </w:r>
        <w:r w:rsidR="001035AC" w:rsidRPr="001035AC">
          <w:rPr>
            <w:vanish/>
          </w:rPr>
          <w:tab/>
        </w:r>
        <w:r w:rsidR="001035AC" w:rsidRPr="001035AC">
          <w:rPr>
            <w:vanish/>
          </w:rPr>
          <w:fldChar w:fldCharType="begin"/>
        </w:r>
        <w:r w:rsidR="001035AC" w:rsidRPr="001035AC">
          <w:rPr>
            <w:vanish/>
          </w:rPr>
          <w:instrText xml:space="preserve"> PAGEREF _Toc79403928 \h </w:instrText>
        </w:r>
        <w:r w:rsidR="001035AC" w:rsidRPr="001035AC">
          <w:rPr>
            <w:vanish/>
          </w:rPr>
        </w:r>
        <w:r w:rsidR="001035AC" w:rsidRPr="001035AC">
          <w:rPr>
            <w:vanish/>
          </w:rPr>
          <w:fldChar w:fldCharType="separate"/>
        </w:r>
        <w:r w:rsidR="000E773D">
          <w:rPr>
            <w:vanish/>
          </w:rPr>
          <w:t>225</w:t>
        </w:r>
        <w:r w:rsidR="001035AC" w:rsidRPr="001035AC">
          <w:rPr>
            <w:vanish/>
          </w:rPr>
          <w:fldChar w:fldCharType="end"/>
        </w:r>
      </w:hyperlink>
    </w:p>
    <w:p w14:paraId="4D82ED18" w14:textId="518F772D" w:rsidR="001035AC" w:rsidRDefault="001035AC">
      <w:pPr>
        <w:pStyle w:val="TOC5"/>
        <w:rPr>
          <w:rFonts w:asciiTheme="minorHAnsi" w:eastAsiaTheme="minorEastAsia" w:hAnsiTheme="minorHAnsi" w:cstheme="minorBidi"/>
          <w:sz w:val="22"/>
          <w:szCs w:val="22"/>
          <w:lang w:eastAsia="en-AU"/>
        </w:rPr>
      </w:pPr>
      <w:r>
        <w:tab/>
      </w:r>
      <w:hyperlink w:anchor="_Toc79403929" w:history="1">
        <w:r w:rsidRPr="00ED2C81">
          <w:t>1.139</w:t>
        </w:r>
        <w:r>
          <w:rPr>
            <w:rFonts w:asciiTheme="minorHAnsi" w:eastAsiaTheme="minorEastAsia" w:hAnsiTheme="minorHAnsi" w:cstheme="minorBidi"/>
            <w:sz w:val="22"/>
            <w:szCs w:val="22"/>
            <w:lang w:eastAsia="en-AU"/>
          </w:rPr>
          <w:tab/>
        </w:r>
        <w:r w:rsidRPr="00ED2C81">
          <w:t>Crankcase gases––certain petrol-powered light vehicles</w:t>
        </w:r>
        <w:r>
          <w:tab/>
        </w:r>
        <w:r>
          <w:fldChar w:fldCharType="begin"/>
        </w:r>
        <w:r>
          <w:instrText xml:space="preserve"> PAGEREF _Toc79403929 \h </w:instrText>
        </w:r>
        <w:r>
          <w:fldChar w:fldCharType="separate"/>
        </w:r>
        <w:r w:rsidR="000E773D">
          <w:t>225</w:t>
        </w:r>
        <w:r>
          <w:fldChar w:fldCharType="end"/>
        </w:r>
      </w:hyperlink>
    </w:p>
    <w:p w14:paraId="32CE8D48" w14:textId="0A6C9493" w:rsidR="001035AC" w:rsidRDefault="001035AC">
      <w:pPr>
        <w:pStyle w:val="TOC5"/>
        <w:rPr>
          <w:rFonts w:asciiTheme="minorHAnsi" w:eastAsiaTheme="minorEastAsia" w:hAnsiTheme="minorHAnsi" w:cstheme="minorBidi"/>
          <w:sz w:val="22"/>
          <w:szCs w:val="22"/>
          <w:lang w:eastAsia="en-AU"/>
        </w:rPr>
      </w:pPr>
      <w:r>
        <w:tab/>
      </w:r>
      <w:hyperlink w:anchor="_Toc79403930" w:history="1">
        <w:r w:rsidRPr="00ED2C81">
          <w:t>1.140</w:t>
        </w:r>
        <w:r>
          <w:rPr>
            <w:rFonts w:asciiTheme="minorHAnsi" w:eastAsiaTheme="minorEastAsia" w:hAnsiTheme="minorHAnsi" w:cstheme="minorBidi"/>
            <w:sz w:val="22"/>
            <w:szCs w:val="22"/>
            <w:lang w:eastAsia="en-AU"/>
          </w:rPr>
          <w:tab/>
        </w:r>
        <w:r w:rsidRPr="00ED2C81">
          <w:t>Visible exhaust emissions––light vehicles with internal combustion engines</w:t>
        </w:r>
        <w:r>
          <w:tab/>
        </w:r>
        <w:r>
          <w:fldChar w:fldCharType="begin"/>
        </w:r>
        <w:r>
          <w:instrText xml:space="preserve"> PAGEREF _Toc79403930 \h </w:instrText>
        </w:r>
        <w:r>
          <w:fldChar w:fldCharType="separate"/>
        </w:r>
        <w:r w:rsidR="000E773D">
          <w:t>225</w:t>
        </w:r>
        <w:r>
          <w:fldChar w:fldCharType="end"/>
        </w:r>
      </w:hyperlink>
    </w:p>
    <w:p w14:paraId="390EDBA6" w14:textId="260C9E94" w:rsidR="001035AC" w:rsidRDefault="001035AC">
      <w:pPr>
        <w:pStyle w:val="TOC5"/>
        <w:rPr>
          <w:rFonts w:asciiTheme="minorHAnsi" w:eastAsiaTheme="minorEastAsia" w:hAnsiTheme="minorHAnsi" w:cstheme="minorBidi"/>
          <w:sz w:val="22"/>
          <w:szCs w:val="22"/>
          <w:lang w:eastAsia="en-AU"/>
        </w:rPr>
      </w:pPr>
      <w:r>
        <w:tab/>
      </w:r>
      <w:hyperlink w:anchor="_Toc79403931" w:history="1">
        <w:r w:rsidRPr="00ED2C81">
          <w:t>1.141</w:t>
        </w:r>
        <w:r>
          <w:rPr>
            <w:rFonts w:asciiTheme="minorHAnsi" w:eastAsiaTheme="minorEastAsia" w:hAnsiTheme="minorHAnsi" w:cstheme="minorBidi"/>
            <w:sz w:val="22"/>
            <w:szCs w:val="22"/>
            <w:lang w:eastAsia="en-AU"/>
          </w:rPr>
          <w:tab/>
        </w:r>
        <w:r w:rsidRPr="00ED2C81">
          <w:t>Exhaust emissions––diesel-powered vehicles</w:t>
        </w:r>
        <w:r>
          <w:tab/>
        </w:r>
        <w:r>
          <w:fldChar w:fldCharType="begin"/>
        </w:r>
        <w:r>
          <w:instrText xml:space="preserve"> PAGEREF _Toc79403931 \h </w:instrText>
        </w:r>
        <w:r>
          <w:fldChar w:fldCharType="separate"/>
        </w:r>
        <w:r w:rsidR="000E773D">
          <w:t>226</w:t>
        </w:r>
        <w:r>
          <w:fldChar w:fldCharType="end"/>
        </w:r>
      </w:hyperlink>
    </w:p>
    <w:p w14:paraId="0A0D36A4" w14:textId="006D401C" w:rsidR="001035AC" w:rsidRDefault="00B20230">
      <w:pPr>
        <w:pStyle w:val="TOC3"/>
        <w:rPr>
          <w:rFonts w:asciiTheme="minorHAnsi" w:eastAsiaTheme="minorEastAsia" w:hAnsiTheme="minorHAnsi" w:cstheme="minorBidi"/>
          <w:b w:val="0"/>
          <w:sz w:val="22"/>
          <w:szCs w:val="22"/>
          <w:lang w:eastAsia="en-AU"/>
        </w:rPr>
      </w:pPr>
      <w:hyperlink w:anchor="_Toc79403932" w:history="1">
        <w:r w:rsidR="001035AC" w:rsidRPr="00ED2C81">
          <w:t>Division 1.10.2</w:t>
        </w:r>
        <w:r w:rsidR="001035AC">
          <w:rPr>
            <w:rFonts w:asciiTheme="minorHAnsi" w:eastAsiaTheme="minorEastAsia" w:hAnsiTheme="minorHAnsi" w:cstheme="minorBidi"/>
            <w:b w:val="0"/>
            <w:sz w:val="22"/>
            <w:szCs w:val="22"/>
            <w:lang w:eastAsia="en-AU"/>
          </w:rPr>
          <w:tab/>
        </w:r>
        <w:r w:rsidR="001035AC" w:rsidRPr="00ED2C81">
          <w:t>Exhaust systems</w:t>
        </w:r>
        <w:r w:rsidR="001035AC" w:rsidRPr="001035AC">
          <w:rPr>
            <w:vanish/>
          </w:rPr>
          <w:tab/>
        </w:r>
        <w:r w:rsidR="001035AC" w:rsidRPr="001035AC">
          <w:rPr>
            <w:vanish/>
          </w:rPr>
          <w:fldChar w:fldCharType="begin"/>
        </w:r>
        <w:r w:rsidR="001035AC" w:rsidRPr="001035AC">
          <w:rPr>
            <w:vanish/>
          </w:rPr>
          <w:instrText xml:space="preserve"> PAGEREF _Toc79403932 \h </w:instrText>
        </w:r>
        <w:r w:rsidR="001035AC" w:rsidRPr="001035AC">
          <w:rPr>
            <w:vanish/>
          </w:rPr>
        </w:r>
        <w:r w:rsidR="001035AC" w:rsidRPr="001035AC">
          <w:rPr>
            <w:vanish/>
          </w:rPr>
          <w:fldChar w:fldCharType="separate"/>
        </w:r>
        <w:r w:rsidR="000E773D">
          <w:rPr>
            <w:vanish/>
          </w:rPr>
          <w:t>228</w:t>
        </w:r>
        <w:r w:rsidR="001035AC" w:rsidRPr="001035AC">
          <w:rPr>
            <w:vanish/>
          </w:rPr>
          <w:fldChar w:fldCharType="end"/>
        </w:r>
      </w:hyperlink>
    </w:p>
    <w:p w14:paraId="37F5E20F" w14:textId="54BDA46C" w:rsidR="001035AC" w:rsidRDefault="001035AC">
      <w:pPr>
        <w:pStyle w:val="TOC5"/>
        <w:rPr>
          <w:rFonts w:asciiTheme="minorHAnsi" w:eastAsiaTheme="minorEastAsia" w:hAnsiTheme="minorHAnsi" w:cstheme="minorBidi"/>
          <w:sz w:val="22"/>
          <w:szCs w:val="22"/>
          <w:lang w:eastAsia="en-AU"/>
        </w:rPr>
      </w:pPr>
      <w:r>
        <w:tab/>
      </w:r>
      <w:hyperlink w:anchor="_Toc79403933" w:history="1">
        <w:r w:rsidRPr="00ED2C81">
          <w:t>1.142</w:t>
        </w:r>
        <w:r>
          <w:rPr>
            <w:rFonts w:asciiTheme="minorHAnsi" w:eastAsiaTheme="minorEastAsia" w:hAnsiTheme="minorHAnsi" w:cstheme="minorBidi"/>
            <w:sz w:val="22"/>
            <w:szCs w:val="22"/>
            <w:lang w:eastAsia="en-AU"/>
          </w:rPr>
          <w:tab/>
        </w:r>
        <w:r w:rsidRPr="00ED2C81">
          <w:t>Exhaust systems</w:t>
        </w:r>
        <w:r>
          <w:tab/>
        </w:r>
        <w:r>
          <w:fldChar w:fldCharType="begin"/>
        </w:r>
        <w:r>
          <w:instrText xml:space="preserve"> PAGEREF _Toc79403933 \h </w:instrText>
        </w:r>
        <w:r>
          <w:fldChar w:fldCharType="separate"/>
        </w:r>
        <w:r w:rsidR="000E773D">
          <w:t>228</w:t>
        </w:r>
        <w:r>
          <w:fldChar w:fldCharType="end"/>
        </w:r>
      </w:hyperlink>
    </w:p>
    <w:p w14:paraId="6EEE20EE" w14:textId="7D797929" w:rsidR="001035AC" w:rsidRDefault="00B20230">
      <w:pPr>
        <w:pStyle w:val="TOC3"/>
        <w:rPr>
          <w:rFonts w:asciiTheme="minorHAnsi" w:eastAsiaTheme="minorEastAsia" w:hAnsiTheme="minorHAnsi" w:cstheme="minorBidi"/>
          <w:b w:val="0"/>
          <w:sz w:val="22"/>
          <w:szCs w:val="22"/>
          <w:lang w:eastAsia="en-AU"/>
        </w:rPr>
      </w:pPr>
      <w:hyperlink w:anchor="_Toc79403934" w:history="1">
        <w:r w:rsidR="001035AC" w:rsidRPr="00ED2C81">
          <w:t>Division 1.10.3</w:t>
        </w:r>
        <w:r w:rsidR="001035AC">
          <w:rPr>
            <w:rFonts w:asciiTheme="minorHAnsi" w:eastAsiaTheme="minorEastAsia" w:hAnsiTheme="minorHAnsi" w:cstheme="minorBidi"/>
            <w:b w:val="0"/>
            <w:sz w:val="22"/>
            <w:szCs w:val="22"/>
            <w:lang w:eastAsia="en-AU"/>
          </w:rPr>
          <w:tab/>
        </w:r>
        <w:r w:rsidR="001035AC" w:rsidRPr="00ED2C81">
          <w:t>Noise emissions</w:t>
        </w:r>
        <w:r w:rsidR="001035AC" w:rsidRPr="001035AC">
          <w:rPr>
            <w:vanish/>
          </w:rPr>
          <w:tab/>
        </w:r>
        <w:r w:rsidR="001035AC" w:rsidRPr="001035AC">
          <w:rPr>
            <w:vanish/>
          </w:rPr>
          <w:fldChar w:fldCharType="begin"/>
        </w:r>
        <w:r w:rsidR="001035AC" w:rsidRPr="001035AC">
          <w:rPr>
            <w:vanish/>
          </w:rPr>
          <w:instrText xml:space="preserve"> PAGEREF _Toc79403934 \h </w:instrText>
        </w:r>
        <w:r w:rsidR="001035AC" w:rsidRPr="001035AC">
          <w:rPr>
            <w:vanish/>
          </w:rPr>
        </w:r>
        <w:r w:rsidR="001035AC" w:rsidRPr="001035AC">
          <w:rPr>
            <w:vanish/>
          </w:rPr>
          <w:fldChar w:fldCharType="separate"/>
        </w:r>
        <w:r w:rsidR="000E773D">
          <w:rPr>
            <w:vanish/>
          </w:rPr>
          <w:t>230</w:t>
        </w:r>
        <w:r w:rsidR="001035AC" w:rsidRPr="001035AC">
          <w:rPr>
            <w:vanish/>
          </w:rPr>
          <w:fldChar w:fldCharType="end"/>
        </w:r>
      </w:hyperlink>
    </w:p>
    <w:p w14:paraId="40722F3D" w14:textId="156AC120" w:rsidR="001035AC" w:rsidRDefault="00B20230">
      <w:pPr>
        <w:pStyle w:val="TOC4"/>
        <w:rPr>
          <w:rFonts w:asciiTheme="minorHAnsi" w:eastAsiaTheme="minorEastAsia" w:hAnsiTheme="minorHAnsi" w:cstheme="minorBidi"/>
          <w:b w:val="0"/>
          <w:sz w:val="22"/>
          <w:szCs w:val="22"/>
          <w:lang w:eastAsia="en-AU"/>
        </w:rPr>
      </w:pPr>
      <w:hyperlink w:anchor="_Toc79403935" w:history="1">
        <w:r w:rsidR="001035AC" w:rsidRPr="00ED2C81">
          <w:t>Subdivision 1.10.3.1</w:t>
        </w:r>
        <w:r w:rsidR="001035AC">
          <w:rPr>
            <w:rFonts w:asciiTheme="minorHAnsi" w:eastAsiaTheme="minorEastAsia" w:hAnsiTheme="minorHAnsi" w:cstheme="minorBidi"/>
            <w:b w:val="0"/>
            <w:sz w:val="22"/>
            <w:szCs w:val="22"/>
            <w:lang w:eastAsia="en-AU"/>
          </w:rPr>
          <w:tab/>
        </w:r>
        <w:r w:rsidR="001035AC" w:rsidRPr="00ED2C81">
          <w:t>General</w:t>
        </w:r>
        <w:r w:rsidR="001035AC" w:rsidRPr="001035AC">
          <w:rPr>
            <w:vanish/>
          </w:rPr>
          <w:tab/>
        </w:r>
        <w:r w:rsidR="001035AC" w:rsidRPr="001035AC">
          <w:rPr>
            <w:vanish/>
          </w:rPr>
          <w:fldChar w:fldCharType="begin"/>
        </w:r>
        <w:r w:rsidR="001035AC" w:rsidRPr="001035AC">
          <w:rPr>
            <w:vanish/>
          </w:rPr>
          <w:instrText xml:space="preserve"> PAGEREF _Toc79403935 \h </w:instrText>
        </w:r>
        <w:r w:rsidR="001035AC" w:rsidRPr="001035AC">
          <w:rPr>
            <w:vanish/>
          </w:rPr>
        </w:r>
        <w:r w:rsidR="001035AC" w:rsidRPr="001035AC">
          <w:rPr>
            <w:vanish/>
          </w:rPr>
          <w:fldChar w:fldCharType="separate"/>
        </w:r>
        <w:r w:rsidR="000E773D">
          <w:rPr>
            <w:vanish/>
          </w:rPr>
          <w:t>230</w:t>
        </w:r>
        <w:r w:rsidR="001035AC" w:rsidRPr="001035AC">
          <w:rPr>
            <w:vanish/>
          </w:rPr>
          <w:fldChar w:fldCharType="end"/>
        </w:r>
      </w:hyperlink>
    </w:p>
    <w:p w14:paraId="778B1CD6" w14:textId="5DBB2303" w:rsidR="001035AC" w:rsidRDefault="001035AC">
      <w:pPr>
        <w:pStyle w:val="TOC5"/>
        <w:rPr>
          <w:rFonts w:asciiTheme="minorHAnsi" w:eastAsiaTheme="minorEastAsia" w:hAnsiTheme="minorHAnsi" w:cstheme="minorBidi"/>
          <w:sz w:val="22"/>
          <w:szCs w:val="22"/>
          <w:lang w:eastAsia="en-AU"/>
        </w:rPr>
      </w:pPr>
      <w:r>
        <w:tab/>
      </w:r>
      <w:hyperlink w:anchor="_Toc79403936" w:history="1">
        <w:r w:rsidRPr="00ED2C81">
          <w:t>1.143</w:t>
        </w:r>
        <w:r>
          <w:rPr>
            <w:rFonts w:asciiTheme="minorHAnsi" w:eastAsiaTheme="minorEastAsia" w:hAnsiTheme="minorHAnsi" w:cstheme="minorBidi"/>
            <w:sz w:val="22"/>
            <w:szCs w:val="22"/>
            <w:lang w:eastAsia="en-AU"/>
          </w:rPr>
          <w:tab/>
        </w:r>
        <w:r w:rsidRPr="00ED2C81">
          <w:t>Measurement of stationary noise levels</w:t>
        </w:r>
        <w:r>
          <w:tab/>
        </w:r>
        <w:r>
          <w:fldChar w:fldCharType="begin"/>
        </w:r>
        <w:r>
          <w:instrText xml:space="preserve"> PAGEREF _Toc79403936 \h </w:instrText>
        </w:r>
        <w:r>
          <w:fldChar w:fldCharType="separate"/>
        </w:r>
        <w:r w:rsidR="000E773D">
          <w:t>230</w:t>
        </w:r>
        <w:r>
          <w:fldChar w:fldCharType="end"/>
        </w:r>
      </w:hyperlink>
    </w:p>
    <w:p w14:paraId="2EDE2A3D" w14:textId="257C9662" w:rsidR="001035AC" w:rsidRDefault="001035AC">
      <w:pPr>
        <w:pStyle w:val="TOC5"/>
        <w:rPr>
          <w:rFonts w:asciiTheme="minorHAnsi" w:eastAsiaTheme="minorEastAsia" w:hAnsiTheme="minorHAnsi" w:cstheme="minorBidi"/>
          <w:sz w:val="22"/>
          <w:szCs w:val="22"/>
          <w:lang w:eastAsia="en-AU"/>
        </w:rPr>
      </w:pPr>
      <w:r>
        <w:tab/>
      </w:r>
      <w:hyperlink w:anchor="_Toc79403937" w:history="1">
        <w:r w:rsidRPr="00ED2C81">
          <w:t>1.144</w:t>
        </w:r>
        <w:r>
          <w:rPr>
            <w:rFonts w:asciiTheme="minorHAnsi" w:eastAsiaTheme="minorEastAsia" w:hAnsiTheme="minorHAnsi" w:cstheme="minorBidi"/>
            <w:sz w:val="22"/>
            <w:szCs w:val="22"/>
            <w:lang w:eastAsia="en-AU"/>
          </w:rPr>
          <w:tab/>
        </w:r>
        <w:r w:rsidRPr="00ED2C81">
          <w:t xml:space="preserve">Meaning of </w:t>
        </w:r>
        <w:r w:rsidRPr="00ED2C81">
          <w:rPr>
            <w:i/>
          </w:rPr>
          <w:t>certified to ADR 83/00</w:t>
        </w:r>
        <w:r w:rsidRPr="00ED2C81">
          <w:t>—div 1.10.3</w:t>
        </w:r>
        <w:r>
          <w:tab/>
        </w:r>
        <w:r>
          <w:fldChar w:fldCharType="begin"/>
        </w:r>
        <w:r>
          <w:instrText xml:space="preserve"> PAGEREF _Toc79403937 \h </w:instrText>
        </w:r>
        <w:r>
          <w:fldChar w:fldCharType="separate"/>
        </w:r>
        <w:r w:rsidR="000E773D">
          <w:t>230</w:t>
        </w:r>
        <w:r>
          <w:fldChar w:fldCharType="end"/>
        </w:r>
      </w:hyperlink>
    </w:p>
    <w:p w14:paraId="1C07409A" w14:textId="13E77819" w:rsidR="001035AC" w:rsidRDefault="001035AC">
      <w:pPr>
        <w:pStyle w:val="TOC5"/>
        <w:rPr>
          <w:rFonts w:asciiTheme="minorHAnsi" w:eastAsiaTheme="minorEastAsia" w:hAnsiTheme="minorHAnsi" w:cstheme="minorBidi"/>
          <w:sz w:val="22"/>
          <w:szCs w:val="22"/>
          <w:lang w:eastAsia="en-AU"/>
        </w:rPr>
      </w:pPr>
      <w:r>
        <w:tab/>
      </w:r>
      <w:hyperlink w:anchor="_Toc79403938" w:history="1">
        <w:r w:rsidRPr="00ED2C81">
          <w:t>1.145</w:t>
        </w:r>
        <w:r>
          <w:rPr>
            <w:rFonts w:asciiTheme="minorHAnsi" w:eastAsiaTheme="minorEastAsia" w:hAnsiTheme="minorHAnsi" w:cstheme="minorBidi"/>
            <w:sz w:val="22"/>
            <w:szCs w:val="22"/>
            <w:lang w:eastAsia="en-AU"/>
          </w:rPr>
          <w:tab/>
        </w:r>
        <w:r w:rsidRPr="00ED2C81">
          <w:t>Silencing device for exhaust systems</w:t>
        </w:r>
        <w:r>
          <w:tab/>
        </w:r>
        <w:r>
          <w:fldChar w:fldCharType="begin"/>
        </w:r>
        <w:r>
          <w:instrText xml:space="preserve"> PAGEREF _Toc79403938 \h </w:instrText>
        </w:r>
        <w:r>
          <w:fldChar w:fldCharType="separate"/>
        </w:r>
        <w:r w:rsidR="000E773D">
          <w:t>231</w:t>
        </w:r>
        <w:r>
          <w:fldChar w:fldCharType="end"/>
        </w:r>
      </w:hyperlink>
    </w:p>
    <w:p w14:paraId="5D4610A3" w14:textId="010D75B3" w:rsidR="001035AC" w:rsidRDefault="00B20230">
      <w:pPr>
        <w:pStyle w:val="TOC4"/>
        <w:rPr>
          <w:rFonts w:asciiTheme="minorHAnsi" w:eastAsiaTheme="minorEastAsia" w:hAnsiTheme="minorHAnsi" w:cstheme="minorBidi"/>
          <w:b w:val="0"/>
          <w:sz w:val="22"/>
          <w:szCs w:val="22"/>
          <w:lang w:eastAsia="en-AU"/>
        </w:rPr>
      </w:pPr>
      <w:hyperlink w:anchor="_Toc79403939" w:history="1">
        <w:r w:rsidR="001035AC" w:rsidRPr="00ED2C81">
          <w:t>Subdivision 1.10.3.2</w:t>
        </w:r>
        <w:r w:rsidR="001035AC">
          <w:rPr>
            <w:rFonts w:asciiTheme="minorHAnsi" w:eastAsiaTheme="minorEastAsia" w:hAnsiTheme="minorHAnsi" w:cstheme="minorBidi"/>
            <w:b w:val="0"/>
            <w:sz w:val="22"/>
            <w:szCs w:val="22"/>
            <w:lang w:eastAsia="en-AU"/>
          </w:rPr>
          <w:tab/>
        </w:r>
        <w:r w:rsidR="001035AC" w:rsidRPr="00ED2C81">
          <w:t>Noise levels applying to vehicles not certified to ADR 83/00 or later ADR</w:t>
        </w:r>
        <w:r w:rsidR="001035AC" w:rsidRPr="001035AC">
          <w:rPr>
            <w:vanish/>
          </w:rPr>
          <w:tab/>
        </w:r>
        <w:r w:rsidR="001035AC" w:rsidRPr="001035AC">
          <w:rPr>
            <w:vanish/>
          </w:rPr>
          <w:fldChar w:fldCharType="begin"/>
        </w:r>
        <w:r w:rsidR="001035AC" w:rsidRPr="001035AC">
          <w:rPr>
            <w:vanish/>
          </w:rPr>
          <w:instrText xml:space="preserve"> PAGEREF _Toc79403939 \h </w:instrText>
        </w:r>
        <w:r w:rsidR="001035AC" w:rsidRPr="001035AC">
          <w:rPr>
            <w:vanish/>
          </w:rPr>
        </w:r>
        <w:r w:rsidR="001035AC" w:rsidRPr="001035AC">
          <w:rPr>
            <w:vanish/>
          </w:rPr>
          <w:fldChar w:fldCharType="separate"/>
        </w:r>
        <w:r w:rsidR="000E773D">
          <w:rPr>
            <w:vanish/>
          </w:rPr>
          <w:t>231</w:t>
        </w:r>
        <w:r w:rsidR="001035AC" w:rsidRPr="001035AC">
          <w:rPr>
            <w:vanish/>
          </w:rPr>
          <w:fldChar w:fldCharType="end"/>
        </w:r>
      </w:hyperlink>
    </w:p>
    <w:p w14:paraId="63F91BFF" w14:textId="1916E835" w:rsidR="001035AC" w:rsidRDefault="001035AC">
      <w:pPr>
        <w:pStyle w:val="TOC5"/>
        <w:rPr>
          <w:rFonts w:asciiTheme="minorHAnsi" w:eastAsiaTheme="minorEastAsia" w:hAnsiTheme="minorHAnsi" w:cstheme="minorBidi"/>
          <w:sz w:val="22"/>
          <w:szCs w:val="22"/>
          <w:lang w:eastAsia="en-AU"/>
        </w:rPr>
      </w:pPr>
      <w:r>
        <w:tab/>
      </w:r>
      <w:hyperlink w:anchor="_Toc79403940" w:history="1">
        <w:r w:rsidRPr="00ED2C81">
          <w:t>1.146</w:t>
        </w:r>
        <w:r>
          <w:rPr>
            <w:rFonts w:asciiTheme="minorHAnsi" w:eastAsiaTheme="minorEastAsia" w:hAnsiTheme="minorHAnsi" w:cstheme="minorBidi"/>
            <w:sz w:val="22"/>
            <w:szCs w:val="22"/>
            <w:lang w:eastAsia="en-AU"/>
          </w:rPr>
          <w:tab/>
        </w:r>
        <w:r w:rsidRPr="00ED2C81">
          <w:t>Application—subdivision 1.10.3.2</w:t>
        </w:r>
        <w:r>
          <w:tab/>
        </w:r>
        <w:r>
          <w:fldChar w:fldCharType="begin"/>
        </w:r>
        <w:r>
          <w:instrText xml:space="preserve"> PAGEREF _Toc79403940 \h </w:instrText>
        </w:r>
        <w:r>
          <w:fldChar w:fldCharType="separate"/>
        </w:r>
        <w:r w:rsidR="000E773D">
          <w:t>231</w:t>
        </w:r>
        <w:r>
          <w:fldChar w:fldCharType="end"/>
        </w:r>
      </w:hyperlink>
    </w:p>
    <w:p w14:paraId="66B3FD38" w14:textId="429AB3B0" w:rsidR="001035AC" w:rsidRDefault="001035AC">
      <w:pPr>
        <w:pStyle w:val="TOC5"/>
        <w:rPr>
          <w:rFonts w:asciiTheme="minorHAnsi" w:eastAsiaTheme="minorEastAsia" w:hAnsiTheme="minorHAnsi" w:cstheme="minorBidi"/>
          <w:sz w:val="22"/>
          <w:szCs w:val="22"/>
          <w:lang w:eastAsia="en-AU"/>
        </w:rPr>
      </w:pPr>
      <w:r>
        <w:tab/>
      </w:r>
      <w:hyperlink w:anchor="_Toc79403941" w:history="1">
        <w:r w:rsidRPr="00ED2C81">
          <w:t>1.147</w:t>
        </w:r>
        <w:r>
          <w:rPr>
            <w:rFonts w:asciiTheme="minorHAnsi" w:eastAsiaTheme="minorEastAsia" w:hAnsiTheme="minorHAnsi" w:cstheme="minorBidi"/>
            <w:sz w:val="22"/>
            <w:szCs w:val="22"/>
            <w:lang w:eastAsia="en-AU"/>
          </w:rPr>
          <w:tab/>
        </w:r>
        <w:r w:rsidRPr="00ED2C81">
          <w:t>Stationary noise levels—car-type vehicles and motorbikes and motortrikes</w:t>
        </w:r>
        <w:r>
          <w:tab/>
        </w:r>
        <w:r>
          <w:fldChar w:fldCharType="begin"/>
        </w:r>
        <w:r>
          <w:instrText xml:space="preserve"> PAGEREF _Toc79403941 \h </w:instrText>
        </w:r>
        <w:r>
          <w:fldChar w:fldCharType="separate"/>
        </w:r>
        <w:r w:rsidR="000E773D">
          <w:t>231</w:t>
        </w:r>
        <w:r>
          <w:fldChar w:fldCharType="end"/>
        </w:r>
      </w:hyperlink>
    </w:p>
    <w:p w14:paraId="220649A7" w14:textId="49D18BFE" w:rsidR="001035AC" w:rsidRDefault="001035AC">
      <w:pPr>
        <w:pStyle w:val="TOC5"/>
        <w:rPr>
          <w:rFonts w:asciiTheme="minorHAnsi" w:eastAsiaTheme="minorEastAsia" w:hAnsiTheme="minorHAnsi" w:cstheme="minorBidi"/>
          <w:sz w:val="22"/>
          <w:szCs w:val="22"/>
          <w:lang w:eastAsia="en-AU"/>
        </w:rPr>
      </w:pPr>
      <w:r>
        <w:tab/>
      </w:r>
      <w:hyperlink w:anchor="_Toc79403942" w:history="1">
        <w:r w:rsidRPr="00EC1870">
          <w:rPr>
            <w:rStyle w:val="CharSectNo"/>
          </w:rPr>
          <w:t>1.148</w:t>
        </w:r>
        <w:r w:rsidRPr="004011DF">
          <w:tab/>
          <w:t xml:space="preserve">Stationary noise levels—other light vehicles with </w:t>
        </w:r>
        <w:r>
          <w:br/>
        </w:r>
        <w:r w:rsidRPr="004011DF">
          <w:t>spark-ignition engines</w:t>
        </w:r>
        <w:r>
          <w:tab/>
        </w:r>
        <w:r>
          <w:fldChar w:fldCharType="begin"/>
        </w:r>
        <w:r>
          <w:instrText xml:space="preserve"> PAGEREF _Toc79403942 \h </w:instrText>
        </w:r>
        <w:r>
          <w:fldChar w:fldCharType="separate"/>
        </w:r>
        <w:r w:rsidR="000E773D">
          <w:t>232</w:t>
        </w:r>
        <w:r>
          <w:fldChar w:fldCharType="end"/>
        </w:r>
      </w:hyperlink>
    </w:p>
    <w:p w14:paraId="66444C41" w14:textId="70253FF8" w:rsidR="001035AC" w:rsidRDefault="001035AC">
      <w:pPr>
        <w:pStyle w:val="TOC5"/>
        <w:rPr>
          <w:rFonts w:asciiTheme="minorHAnsi" w:eastAsiaTheme="minorEastAsia" w:hAnsiTheme="minorHAnsi" w:cstheme="minorBidi"/>
          <w:sz w:val="22"/>
          <w:szCs w:val="22"/>
          <w:lang w:eastAsia="en-AU"/>
        </w:rPr>
      </w:pPr>
      <w:r>
        <w:tab/>
      </w:r>
      <w:hyperlink w:anchor="_Toc79403943" w:history="1">
        <w:r w:rsidRPr="00ED2C81">
          <w:t>1.149</w:t>
        </w:r>
        <w:r>
          <w:rPr>
            <w:rFonts w:asciiTheme="minorHAnsi" w:eastAsiaTheme="minorEastAsia" w:hAnsiTheme="minorHAnsi" w:cstheme="minorBidi"/>
            <w:sz w:val="22"/>
            <w:szCs w:val="22"/>
            <w:lang w:eastAsia="en-AU"/>
          </w:rPr>
          <w:tab/>
        </w:r>
        <w:r w:rsidRPr="00ED2C81">
          <w:t>Stationary noise levels—other light vehicles with diesel engines</w:t>
        </w:r>
        <w:r>
          <w:tab/>
        </w:r>
        <w:r>
          <w:fldChar w:fldCharType="begin"/>
        </w:r>
        <w:r>
          <w:instrText xml:space="preserve"> PAGEREF _Toc79403943 \h </w:instrText>
        </w:r>
        <w:r>
          <w:fldChar w:fldCharType="separate"/>
        </w:r>
        <w:r w:rsidR="000E773D">
          <w:t>233</w:t>
        </w:r>
        <w:r>
          <w:fldChar w:fldCharType="end"/>
        </w:r>
      </w:hyperlink>
    </w:p>
    <w:p w14:paraId="652E497B" w14:textId="4058A801" w:rsidR="001035AC" w:rsidRDefault="00B20230">
      <w:pPr>
        <w:pStyle w:val="TOC4"/>
        <w:rPr>
          <w:rFonts w:asciiTheme="minorHAnsi" w:eastAsiaTheme="minorEastAsia" w:hAnsiTheme="minorHAnsi" w:cstheme="minorBidi"/>
          <w:b w:val="0"/>
          <w:sz w:val="22"/>
          <w:szCs w:val="22"/>
          <w:lang w:eastAsia="en-AU"/>
        </w:rPr>
      </w:pPr>
      <w:hyperlink w:anchor="_Toc79403944" w:history="1">
        <w:r w:rsidR="001035AC" w:rsidRPr="00ED2C81">
          <w:t>Subdivision 1.10.3.3</w:t>
        </w:r>
        <w:r w:rsidR="001035AC">
          <w:rPr>
            <w:rFonts w:asciiTheme="minorHAnsi" w:eastAsiaTheme="minorEastAsia" w:hAnsiTheme="minorHAnsi" w:cstheme="minorBidi"/>
            <w:b w:val="0"/>
            <w:sz w:val="22"/>
            <w:szCs w:val="22"/>
            <w:lang w:eastAsia="en-AU"/>
          </w:rPr>
          <w:tab/>
        </w:r>
        <w:r w:rsidR="001035AC" w:rsidRPr="00ED2C81">
          <w:t xml:space="preserve">Noise levels applying to </w:t>
        </w:r>
        <w:r w:rsidR="001035AC" w:rsidRPr="00ED2C81">
          <w:rPr>
            <w:rFonts w:cs="Arial"/>
          </w:rPr>
          <w:t xml:space="preserve">light </w:t>
        </w:r>
        <w:r w:rsidR="001035AC" w:rsidRPr="00ED2C81">
          <w:t>vehicles certified to ADR 83/00</w:t>
        </w:r>
        <w:r w:rsidR="001035AC" w:rsidRPr="001035AC">
          <w:rPr>
            <w:vanish/>
          </w:rPr>
          <w:tab/>
        </w:r>
        <w:r w:rsidR="001035AC" w:rsidRPr="001035AC">
          <w:rPr>
            <w:vanish/>
          </w:rPr>
          <w:fldChar w:fldCharType="begin"/>
        </w:r>
        <w:r w:rsidR="001035AC" w:rsidRPr="001035AC">
          <w:rPr>
            <w:vanish/>
          </w:rPr>
          <w:instrText xml:space="preserve"> PAGEREF _Toc79403944 \h </w:instrText>
        </w:r>
        <w:r w:rsidR="001035AC" w:rsidRPr="001035AC">
          <w:rPr>
            <w:vanish/>
          </w:rPr>
        </w:r>
        <w:r w:rsidR="001035AC" w:rsidRPr="001035AC">
          <w:rPr>
            <w:vanish/>
          </w:rPr>
          <w:fldChar w:fldCharType="separate"/>
        </w:r>
        <w:r w:rsidR="000E773D">
          <w:rPr>
            <w:vanish/>
          </w:rPr>
          <w:t>234</w:t>
        </w:r>
        <w:r w:rsidR="001035AC" w:rsidRPr="001035AC">
          <w:rPr>
            <w:vanish/>
          </w:rPr>
          <w:fldChar w:fldCharType="end"/>
        </w:r>
      </w:hyperlink>
    </w:p>
    <w:p w14:paraId="3BC5D4CB" w14:textId="52107DA3" w:rsidR="001035AC" w:rsidRDefault="001035AC">
      <w:pPr>
        <w:pStyle w:val="TOC5"/>
        <w:rPr>
          <w:rFonts w:asciiTheme="minorHAnsi" w:eastAsiaTheme="minorEastAsia" w:hAnsiTheme="minorHAnsi" w:cstheme="minorBidi"/>
          <w:sz w:val="22"/>
          <w:szCs w:val="22"/>
          <w:lang w:eastAsia="en-AU"/>
        </w:rPr>
      </w:pPr>
      <w:r>
        <w:tab/>
      </w:r>
      <w:hyperlink w:anchor="_Toc79403945" w:history="1">
        <w:r w:rsidRPr="00ED2C81">
          <w:t>1.150</w:t>
        </w:r>
        <w:r>
          <w:rPr>
            <w:rFonts w:asciiTheme="minorHAnsi" w:eastAsiaTheme="minorEastAsia" w:hAnsiTheme="minorHAnsi" w:cstheme="minorBidi"/>
            <w:sz w:val="22"/>
            <w:szCs w:val="22"/>
            <w:lang w:eastAsia="en-AU"/>
          </w:rPr>
          <w:tab/>
        </w:r>
        <w:r w:rsidRPr="00ED2C81">
          <w:t>Stationary noise levels</w:t>
        </w:r>
        <w:r>
          <w:tab/>
        </w:r>
        <w:r>
          <w:fldChar w:fldCharType="begin"/>
        </w:r>
        <w:r>
          <w:instrText xml:space="preserve"> PAGEREF _Toc79403945 \h </w:instrText>
        </w:r>
        <w:r>
          <w:fldChar w:fldCharType="separate"/>
        </w:r>
        <w:r w:rsidR="000E773D">
          <w:t>234</w:t>
        </w:r>
        <w:r>
          <w:fldChar w:fldCharType="end"/>
        </w:r>
      </w:hyperlink>
    </w:p>
    <w:p w14:paraId="2F8132CF" w14:textId="36AA5484" w:rsidR="001035AC" w:rsidRDefault="00B20230">
      <w:pPr>
        <w:pStyle w:val="TOC7"/>
        <w:rPr>
          <w:rFonts w:asciiTheme="minorHAnsi" w:eastAsiaTheme="minorEastAsia" w:hAnsiTheme="minorHAnsi" w:cstheme="minorBidi"/>
          <w:b w:val="0"/>
          <w:sz w:val="22"/>
          <w:szCs w:val="22"/>
          <w:lang w:eastAsia="en-AU"/>
        </w:rPr>
      </w:pPr>
      <w:hyperlink w:anchor="_Toc79403946" w:history="1">
        <w:r w:rsidR="001035AC" w:rsidRPr="00ED2C81">
          <w:t>Part 1.11</w:t>
        </w:r>
        <w:r w:rsidR="001035AC">
          <w:rPr>
            <w:rFonts w:asciiTheme="minorHAnsi" w:eastAsiaTheme="minorEastAsia" w:hAnsiTheme="minorHAnsi" w:cstheme="minorBidi"/>
            <w:b w:val="0"/>
            <w:sz w:val="22"/>
            <w:szCs w:val="22"/>
            <w:lang w:eastAsia="en-AU"/>
          </w:rPr>
          <w:tab/>
        </w:r>
        <w:r w:rsidR="001035AC" w:rsidRPr="00ED2C81">
          <w:t>Alternative fuel systems and unleaded petrol light motor vehicles</w:t>
        </w:r>
        <w:r w:rsidR="001035AC">
          <w:tab/>
        </w:r>
        <w:r w:rsidR="001035AC" w:rsidRPr="001035AC">
          <w:rPr>
            <w:b w:val="0"/>
          </w:rPr>
          <w:fldChar w:fldCharType="begin"/>
        </w:r>
        <w:r w:rsidR="001035AC" w:rsidRPr="001035AC">
          <w:rPr>
            <w:b w:val="0"/>
          </w:rPr>
          <w:instrText xml:space="preserve"> PAGEREF _Toc79403946 \h </w:instrText>
        </w:r>
        <w:r w:rsidR="001035AC" w:rsidRPr="001035AC">
          <w:rPr>
            <w:b w:val="0"/>
          </w:rPr>
        </w:r>
        <w:r w:rsidR="001035AC" w:rsidRPr="001035AC">
          <w:rPr>
            <w:b w:val="0"/>
          </w:rPr>
          <w:fldChar w:fldCharType="separate"/>
        </w:r>
        <w:r w:rsidR="000E773D">
          <w:rPr>
            <w:b w:val="0"/>
          </w:rPr>
          <w:t>235</w:t>
        </w:r>
        <w:r w:rsidR="001035AC" w:rsidRPr="001035AC">
          <w:rPr>
            <w:b w:val="0"/>
          </w:rPr>
          <w:fldChar w:fldCharType="end"/>
        </w:r>
      </w:hyperlink>
    </w:p>
    <w:p w14:paraId="0A86F87C" w14:textId="21717C68" w:rsidR="001035AC" w:rsidRDefault="001035AC">
      <w:pPr>
        <w:pStyle w:val="TOC5"/>
        <w:rPr>
          <w:rFonts w:asciiTheme="minorHAnsi" w:eastAsiaTheme="minorEastAsia" w:hAnsiTheme="minorHAnsi" w:cstheme="minorBidi"/>
          <w:sz w:val="22"/>
          <w:szCs w:val="22"/>
          <w:lang w:eastAsia="en-AU"/>
        </w:rPr>
      </w:pPr>
      <w:r>
        <w:tab/>
      </w:r>
      <w:hyperlink w:anchor="_Toc79403947" w:history="1">
        <w:r w:rsidRPr="00ED2C81">
          <w:t>1.151</w:t>
        </w:r>
        <w:r>
          <w:rPr>
            <w:rFonts w:asciiTheme="minorHAnsi" w:eastAsiaTheme="minorEastAsia" w:hAnsiTheme="minorHAnsi" w:cstheme="minorBidi"/>
            <w:sz w:val="22"/>
            <w:szCs w:val="22"/>
            <w:lang w:eastAsia="en-AU"/>
          </w:rPr>
          <w:tab/>
        </w:r>
        <w:r w:rsidRPr="00ED2C81">
          <w:t>LPG-powered light vehicles</w:t>
        </w:r>
        <w:r>
          <w:tab/>
        </w:r>
        <w:r>
          <w:fldChar w:fldCharType="begin"/>
        </w:r>
        <w:r>
          <w:instrText xml:space="preserve"> PAGEREF _Toc79403947 \h </w:instrText>
        </w:r>
        <w:r>
          <w:fldChar w:fldCharType="separate"/>
        </w:r>
        <w:r w:rsidR="000E773D">
          <w:t>235</w:t>
        </w:r>
        <w:r>
          <w:fldChar w:fldCharType="end"/>
        </w:r>
      </w:hyperlink>
    </w:p>
    <w:p w14:paraId="76F752E2" w14:textId="2DCE2F72" w:rsidR="001035AC" w:rsidRDefault="001035AC">
      <w:pPr>
        <w:pStyle w:val="TOC5"/>
        <w:rPr>
          <w:rFonts w:asciiTheme="minorHAnsi" w:eastAsiaTheme="minorEastAsia" w:hAnsiTheme="minorHAnsi" w:cstheme="minorBidi"/>
          <w:sz w:val="22"/>
          <w:szCs w:val="22"/>
          <w:lang w:eastAsia="en-AU"/>
        </w:rPr>
      </w:pPr>
      <w:r>
        <w:tab/>
      </w:r>
      <w:hyperlink w:anchor="_Toc79403948" w:history="1">
        <w:r w:rsidRPr="00ED2C81">
          <w:t>1.152</w:t>
        </w:r>
        <w:r>
          <w:rPr>
            <w:rFonts w:asciiTheme="minorHAnsi" w:eastAsiaTheme="minorEastAsia" w:hAnsiTheme="minorHAnsi" w:cstheme="minorBidi"/>
            <w:sz w:val="22"/>
            <w:szCs w:val="22"/>
            <w:lang w:eastAsia="en-AU"/>
          </w:rPr>
          <w:tab/>
        </w:r>
        <w:r w:rsidRPr="00ED2C81">
          <w:rPr>
            <w:lang w:val="en-US"/>
          </w:rPr>
          <w:t xml:space="preserve">Light </w:t>
        </w:r>
        <w:r w:rsidRPr="00ED2C81">
          <w:t>vehicles powered by natural gas</w:t>
        </w:r>
        <w:r>
          <w:tab/>
        </w:r>
        <w:r>
          <w:fldChar w:fldCharType="begin"/>
        </w:r>
        <w:r>
          <w:instrText xml:space="preserve"> PAGEREF _Toc79403948 \h </w:instrText>
        </w:r>
        <w:r>
          <w:fldChar w:fldCharType="separate"/>
        </w:r>
        <w:r w:rsidR="000E773D">
          <w:t>236</w:t>
        </w:r>
        <w:r>
          <w:fldChar w:fldCharType="end"/>
        </w:r>
      </w:hyperlink>
    </w:p>
    <w:p w14:paraId="09339DE4" w14:textId="4F01E888" w:rsidR="001035AC" w:rsidRDefault="001035AC">
      <w:pPr>
        <w:pStyle w:val="TOC5"/>
        <w:rPr>
          <w:rFonts w:asciiTheme="minorHAnsi" w:eastAsiaTheme="minorEastAsia" w:hAnsiTheme="minorHAnsi" w:cstheme="minorBidi"/>
          <w:sz w:val="22"/>
          <w:szCs w:val="22"/>
          <w:lang w:eastAsia="en-AU"/>
        </w:rPr>
      </w:pPr>
      <w:r>
        <w:tab/>
      </w:r>
      <w:hyperlink w:anchor="_Toc79403949" w:history="1">
        <w:r w:rsidRPr="00ED2C81">
          <w:t>1.152A</w:t>
        </w:r>
        <w:r>
          <w:rPr>
            <w:rFonts w:asciiTheme="minorHAnsi" w:eastAsiaTheme="minorEastAsia" w:hAnsiTheme="minorHAnsi" w:cstheme="minorBidi"/>
            <w:sz w:val="22"/>
            <w:szCs w:val="22"/>
            <w:lang w:eastAsia="en-AU"/>
          </w:rPr>
          <w:tab/>
        </w:r>
        <w:r w:rsidRPr="00ED2C81">
          <w:t>Hydrogen-powered vehicles</w:t>
        </w:r>
        <w:r>
          <w:tab/>
        </w:r>
        <w:r>
          <w:fldChar w:fldCharType="begin"/>
        </w:r>
        <w:r>
          <w:instrText xml:space="preserve"> PAGEREF _Toc79403949 \h </w:instrText>
        </w:r>
        <w:r>
          <w:fldChar w:fldCharType="separate"/>
        </w:r>
        <w:r w:rsidR="000E773D">
          <w:t>236</w:t>
        </w:r>
        <w:r>
          <w:fldChar w:fldCharType="end"/>
        </w:r>
      </w:hyperlink>
    </w:p>
    <w:p w14:paraId="1C3CFBFD" w14:textId="1A1FC76B" w:rsidR="001035AC" w:rsidRDefault="001035AC">
      <w:pPr>
        <w:pStyle w:val="TOC5"/>
        <w:rPr>
          <w:rFonts w:asciiTheme="minorHAnsi" w:eastAsiaTheme="minorEastAsia" w:hAnsiTheme="minorHAnsi" w:cstheme="minorBidi"/>
          <w:sz w:val="22"/>
          <w:szCs w:val="22"/>
          <w:lang w:eastAsia="en-AU"/>
        </w:rPr>
      </w:pPr>
      <w:r>
        <w:lastRenderedPageBreak/>
        <w:tab/>
      </w:r>
      <w:hyperlink w:anchor="_Toc79403950" w:history="1">
        <w:r w:rsidRPr="00ED2C81">
          <w:t>1.152B</w:t>
        </w:r>
        <w:r>
          <w:rPr>
            <w:rFonts w:asciiTheme="minorHAnsi" w:eastAsiaTheme="minorEastAsia" w:hAnsiTheme="minorHAnsi" w:cstheme="minorBidi"/>
            <w:sz w:val="22"/>
            <w:szCs w:val="22"/>
            <w:lang w:eastAsia="en-AU"/>
          </w:rPr>
          <w:tab/>
        </w:r>
        <w:r w:rsidRPr="00ED2C81">
          <w:t>Electric-powered vehicles</w:t>
        </w:r>
        <w:r>
          <w:tab/>
        </w:r>
        <w:r>
          <w:fldChar w:fldCharType="begin"/>
        </w:r>
        <w:r>
          <w:instrText xml:space="preserve"> PAGEREF _Toc79403950 \h </w:instrText>
        </w:r>
        <w:r>
          <w:fldChar w:fldCharType="separate"/>
        </w:r>
        <w:r w:rsidR="000E773D">
          <w:t>238</w:t>
        </w:r>
        <w:r>
          <w:fldChar w:fldCharType="end"/>
        </w:r>
      </w:hyperlink>
    </w:p>
    <w:p w14:paraId="6A9BC950" w14:textId="5588DCE0" w:rsidR="001035AC" w:rsidRDefault="001035AC">
      <w:pPr>
        <w:pStyle w:val="TOC5"/>
        <w:rPr>
          <w:rFonts w:asciiTheme="minorHAnsi" w:eastAsiaTheme="minorEastAsia" w:hAnsiTheme="minorHAnsi" w:cstheme="minorBidi"/>
          <w:sz w:val="22"/>
          <w:szCs w:val="22"/>
          <w:lang w:eastAsia="en-AU"/>
        </w:rPr>
      </w:pPr>
      <w:r>
        <w:tab/>
      </w:r>
      <w:hyperlink w:anchor="_Toc79403951" w:history="1">
        <w:r w:rsidRPr="00ED2C81">
          <w:t>1.153</w:t>
        </w:r>
        <w:r>
          <w:rPr>
            <w:rFonts w:asciiTheme="minorHAnsi" w:eastAsiaTheme="minorEastAsia" w:hAnsiTheme="minorHAnsi" w:cstheme="minorBidi"/>
            <w:sz w:val="22"/>
            <w:szCs w:val="22"/>
            <w:lang w:eastAsia="en-AU"/>
          </w:rPr>
          <w:tab/>
        </w:r>
        <w:r w:rsidRPr="00ED2C81">
          <w:t xml:space="preserve">Unleaded petrol motor </w:t>
        </w:r>
        <w:r w:rsidRPr="00ED2C81">
          <w:rPr>
            <w:lang w:val="en-US"/>
          </w:rPr>
          <w:t xml:space="preserve">light </w:t>
        </w:r>
        <w:r w:rsidRPr="00ED2C81">
          <w:t>vehicles</w:t>
        </w:r>
        <w:r>
          <w:tab/>
        </w:r>
        <w:r>
          <w:fldChar w:fldCharType="begin"/>
        </w:r>
        <w:r>
          <w:instrText xml:space="preserve"> PAGEREF _Toc79403951 \h </w:instrText>
        </w:r>
        <w:r>
          <w:fldChar w:fldCharType="separate"/>
        </w:r>
        <w:r w:rsidR="000E773D">
          <w:t>239</w:t>
        </w:r>
        <w:r>
          <w:fldChar w:fldCharType="end"/>
        </w:r>
      </w:hyperlink>
    </w:p>
    <w:p w14:paraId="7586E8F0" w14:textId="1A317BB7" w:rsidR="001035AC" w:rsidRDefault="00B20230">
      <w:pPr>
        <w:pStyle w:val="TOC7"/>
        <w:rPr>
          <w:rFonts w:asciiTheme="minorHAnsi" w:eastAsiaTheme="minorEastAsia" w:hAnsiTheme="minorHAnsi" w:cstheme="minorBidi"/>
          <w:b w:val="0"/>
          <w:sz w:val="22"/>
          <w:szCs w:val="22"/>
          <w:lang w:eastAsia="en-AU"/>
        </w:rPr>
      </w:pPr>
      <w:hyperlink w:anchor="_Toc79403952" w:history="1">
        <w:r w:rsidR="001035AC" w:rsidRPr="00ED2C81">
          <w:t>Part 1.12</w:t>
        </w:r>
        <w:r w:rsidR="001035AC">
          <w:rPr>
            <w:rFonts w:asciiTheme="minorHAnsi" w:eastAsiaTheme="minorEastAsia" w:hAnsiTheme="minorHAnsi" w:cstheme="minorBidi"/>
            <w:b w:val="0"/>
            <w:sz w:val="22"/>
            <w:szCs w:val="22"/>
            <w:lang w:eastAsia="en-AU"/>
          </w:rPr>
          <w:tab/>
        </w:r>
        <w:r w:rsidR="001035AC" w:rsidRPr="00ED2C81">
          <w:t>Mechanical connections between vehicles</w:t>
        </w:r>
        <w:r w:rsidR="001035AC">
          <w:tab/>
        </w:r>
        <w:r w:rsidR="001035AC" w:rsidRPr="001035AC">
          <w:rPr>
            <w:b w:val="0"/>
          </w:rPr>
          <w:fldChar w:fldCharType="begin"/>
        </w:r>
        <w:r w:rsidR="001035AC" w:rsidRPr="001035AC">
          <w:rPr>
            <w:b w:val="0"/>
          </w:rPr>
          <w:instrText xml:space="preserve"> PAGEREF _Toc79403952 \h </w:instrText>
        </w:r>
        <w:r w:rsidR="001035AC" w:rsidRPr="001035AC">
          <w:rPr>
            <w:b w:val="0"/>
          </w:rPr>
        </w:r>
        <w:r w:rsidR="001035AC" w:rsidRPr="001035AC">
          <w:rPr>
            <w:b w:val="0"/>
          </w:rPr>
          <w:fldChar w:fldCharType="separate"/>
        </w:r>
        <w:r w:rsidR="000E773D">
          <w:rPr>
            <w:b w:val="0"/>
          </w:rPr>
          <w:t>240</w:t>
        </w:r>
        <w:r w:rsidR="001035AC" w:rsidRPr="001035AC">
          <w:rPr>
            <w:b w:val="0"/>
          </w:rPr>
          <w:fldChar w:fldCharType="end"/>
        </w:r>
      </w:hyperlink>
    </w:p>
    <w:p w14:paraId="53A32816" w14:textId="179F8700" w:rsidR="001035AC" w:rsidRDefault="001035AC">
      <w:pPr>
        <w:pStyle w:val="TOC5"/>
        <w:rPr>
          <w:rFonts w:asciiTheme="minorHAnsi" w:eastAsiaTheme="minorEastAsia" w:hAnsiTheme="minorHAnsi" w:cstheme="minorBidi"/>
          <w:sz w:val="22"/>
          <w:szCs w:val="22"/>
          <w:lang w:eastAsia="en-AU"/>
        </w:rPr>
      </w:pPr>
      <w:r>
        <w:tab/>
      </w:r>
      <w:hyperlink w:anchor="_Toc79403953" w:history="1">
        <w:r w:rsidRPr="00ED2C81">
          <w:t>1.154</w:t>
        </w:r>
        <w:r>
          <w:rPr>
            <w:rFonts w:asciiTheme="minorHAnsi" w:eastAsiaTheme="minorEastAsia" w:hAnsiTheme="minorHAnsi" w:cstheme="minorBidi"/>
            <w:sz w:val="22"/>
            <w:szCs w:val="22"/>
            <w:lang w:eastAsia="en-AU"/>
          </w:rPr>
          <w:tab/>
        </w:r>
        <w:r w:rsidRPr="00ED2C81">
          <w:t>General coupling requirements</w:t>
        </w:r>
        <w:r>
          <w:tab/>
        </w:r>
        <w:r>
          <w:fldChar w:fldCharType="begin"/>
        </w:r>
        <w:r>
          <w:instrText xml:space="preserve"> PAGEREF _Toc79403953 \h </w:instrText>
        </w:r>
        <w:r>
          <w:fldChar w:fldCharType="separate"/>
        </w:r>
        <w:r w:rsidR="000E773D">
          <w:t>240</w:t>
        </w:r>
        <w:r>
          <w:fldChar w:fldCharType="end"/>
        </w:r>
      </w:hyperlink>
    </w:p>
    <w:p w14:paraId="3545B939" w14:textId="6C9734CD" w:rsidR="001035AC" w:rsidRDefault="001035AC">
      <w:pPr>
        <w:pStyle w:val="TOC5"/>
        <w:rPr>
          <w:rFonts w:asciiTheme="minorHAnsi" w:eastAsiaTheme="minorEastAsia" w:hAnsiTheme="minorHAnsi" w:cstheme="minorBidi"/>
          <w:sz w:val="22"/>
          <w:szCs w:val="22"/>
          <w:lang w:eastAsia="en-AU"/>
        </w:rPr>
      </w:pPr>
      <w:r>
        <w:tab/>
      </w:r>
      <w:hyperlink w:anchor="_Toc79403954" w:history="1">
        <w:r w:rsidRPr="00ED2C81">
          <w:t>1.155</w:t>
        </w:r>
        <w:r>
          <w:rPr>
            <w:rFonts w:asciiTheme="minorHAnsi" w:eastAsiaTheme="minorEastAsia" w:hAnsiTheme="minorHAnsi" w:cstheme="minorBidi"/>
            <w:sz w:val="22"/>
            <w:szCs w:val="22"/>
            <w:lang w:eastAsia="en-AU"/>
          </w:rPr>
          <w:tab/>
        </w:r>
        <w:r w:rsidRPr="00ED2C81">
          <w:t>Drawbar couplings</w:t>
        </w:r>
        <w:r>
          <w:tab/>
        </w:r>
        <w:r>
          <w:fldChar w:fldCharType="begin"/>
        </w:r>
        <w:r>
          <w:instrText xml:space="preserve"> PAGEREF _Toc79403954 \h </w:instrText>
        </w:r>
        <w:r>
          <w:fldChar w:fldCharType="separate"/>
        </w:r>
        <w:r w:rsidR="000E773D">
          <w:t>240</w:t>
        </w:r>
        <w:r>
          <w:fldChar w:fldCharType="end"/>
        </w:r>
      </w:hyperlink>
    </w:p>
    <w:p w14:paraId="4EDF8265" w14:textId="10E9354F" w:rsidR="001035AC" w:rsidRDefault="00B20230">
      <w:pPr>
        <w:pStyle w:val="TOC7"/>
        <w:rPr>
          <w:rFonts w:asciiTheme="minorHAnsi" w:eastAsiaTheme="minorEastAsia" w:hAnsiTheme="minorHAnsi" w:cstheme="minorBidi"/>
          <w:b w:val="0"/>
          <w:sz w:val="22"/>
          <w:szCs w:val="22"/>
          <w:lang w:eastAsia="en-AU"/>
        </w:rPr>
      </w:pPr>
      <w:hyperlink w:anchor="_Toc79403955" w:history="1">
        <w:r w:rsidR="001035AC" w:rsidRPr="00ED2C81">
          <w:t>Part 1.13</w:t>
        </w:r>
        <w:r w:rsidR="001035AC">
          <w:rPr>
            <w:rFonts w:asciiTheme="minorHAnsi" w:eastAsiaTheme="minorEastAsia" w:hAnsiTheme="minorHAnsi" w:cstheme="minorBidi"/>
            <w:b w:val="0"/>
            <w:sz w:val="22"/>
            <w:szCs w:val="22"/>
            <w:lang w:eastAsia="en-AU"/>
          </w:rPr>
          <w:tab/>
        </w:r>
        <w:r w:rsidR="001035AC" w:rsidRPr="00ED2C81">
          <w:t>Other matters</w:t>
        </w:r>
        <w:r w:rsidR="001035AC">
          <w:tab/>
        </w:r>
        <w:r w:rsidR="001035AC" w:rsidRPr="001035AC">
          <w:rPr>
            <w:b w:val="0"/>
          </w:rPr>
          <w:fldChar w:fldCharType="begin"/>
        </w:r>
        <w:r w:rsidR="001035AC" w:rsidRPr="001035AC">
          <w:rPr>
            <w:b w:val="0"/>
          </w:rPr>
          <w:instrText xml:space="preserve"> PAGEREF _Toc79403955 \h </w:instrText>
        </w:r>
        <w:r w:rsidR="001035AC" w:rsidRPr="001035AC">
          <w:rPr>
            <w:b w:val="0"/>
          </w:rPr>
        </w:r>
        <w:r w:rsidR="001035AC" w:rsidRPr="001035AC">
          <w:rPr>
            <w:b w:val="0"/>
          </w:rPr>
          <w:fldChar w:fldCharType="separate"/>
        </w:r>
        <w:r w:rsidR="000E773D">
          <w:rPr>
            <w:b w:val="0"/>
          </w:rPr>
          <w:t>243</w:t>
        </w:r>
        <w:r w:rsidR="001035AC" w:rsidRPr="001035AC">
          <w:rPr>
            <w:b w:val="0"/>
          </w:rPr>
          <w:fldChar w:fldCharType="end"/>
        </w:r>
      </w:hyperlink>
    </w:p>
    <w:p w14:paraId="6F9A297E" w14:textId="4A05E949" w:rsidR="001035AC" w:rsidRDefault="001035AC">
      <w:pPr>
        <w:pStyle w:val="TOC5"/>
        <w:rPr>
          <w:rFonts w:asciiTheme="minorHAnsi" w:eastAsiaTheme="minorEastAsia" w:hAnsiTheme="minorHAnsi" w:cstheme="minorBidi"/>
          <w:sz w:val="22"/>
          <w:szCs w:val="22"/>
          <w:lang w:eastAsia="en-AU"/>
        </w:rPr>
      </w:pPr>
      <w:r>
        <w:tab/>
      </w:r>
      <w:hyperlink w:anchor="_Toc79403956" w:history="1">
        <w:r w:rsidRPr="00ED2C81">
          <w:t>1.156</w:t>
        </w:r>
        <w:r>
          <w:rPr>
            <w:rFonts w:asciiTheme="minorHAnsi" w:eastAsiaTheme="minorEastAsia" w:hAnsiTheme="minorHAnsi" w:cstheme="minorBidi"/>
            <w:sz w:val="22"/>
            <w:szCs w:val="22"/>
            <w:lang w:eastAsia="en-AU"/>
          </w:rPr>
          <w:tab/>
        </w:r>
        <w:r w:rsidRPr="00ED2C81">
          <w:rPr>
            <w:lang w:val="en-US"/>
          </w:rPr>
          <w:t xml:space="preserve">Light </w:t>
        </w:r>
        <w:r w:rsidRPr="00ED2C81">
          <w:t>vehicle equipment</w:t>
        </w:r>
        <w:r>
          <w:tab/>
        </w:r>
        <w:r>
          <w:fldChar w:fldCharType="begin"/>
        </w:r>
        <w:r>
          <w:instrText xml:space="preserve"> PAGEREF _Toc79403956 \h </w:instrText>
        </w:r>
        <w:r>
          <w:fldChar w:fldCharType="separate"/>
        </w:r>
        <w:r w:rsidR="000E773D">
          <w:t>243</w:t>
        </w:r>
        <w:r>
          <w:fldChar w:fldCharType="end"/>
        </w:r>
      </w:hyperlink>
    </w:p>
    <w:p w14:paraId="0836A796" w14:textId="34F2DC75" w:rsidR="001035AC" w:rsidRDefault="001035AC">
      <w:pPr>
        <w:pStyle w:val="TOC5"/>
        <w:rPr>
          <w:rFonts w:asciiTheme="minorHAnsi" w:eastAsiaTheme="minorEastAsia" w:hAnsiTheme="minorHAnsi" w:cstheme="minorBidi"/>
          <w:sz w:val="22"/>
          <w:szCs w:val="22"/>
          <w:lang w:eastAsia="en-AU"/>
        </w:rPr>
      </w:pPr>
      <w:r>
        <w:tab/>
      </w:r>
      <w:hyperlink w:anchor="_Toc79403957" w:history="1">
        <w:r w:rsidRPr="00ED2C81">
          <w:t>1.157</w:t>
        </w:r>
        <w:r>
          <w:rPr>
            <w:rFonts w:asciiTheme="minorHAnsi" w:eastAsiaTheme="minorEastAsia" w:hAnsiTheme="minorHAnsi" w:cstheme="minorBidi"/>
            <w:sz w:val="22"/>
            <w:szCs w:val="22"/>
            <w:lang w:eastAsia="en-AU"/>
          </w:rPr>
          <w:tab/>
        </w:r>
        <w:r w:rsidRPr="00ED2C81">
          <w:t xml:space="preserve">Restored </w:t>
        </w:r>
        <w:r w:rsidRPr="00ED2C81">
          <w:rPr>
            <w:lang w:val="en-US"/>
          </w:rPr>
          <w:t xml:space="preserve">light </w:t>
        </w:r>
        <w:r w:rsidRPr="00ED2C81">
          <w:t>vehicles</w:t>
        </w:r>
        <w:r>
          <w:tab/>
        </w:r>
        <w:r>
          <w:fldChar w:fldCharType="begin"/>
        </w:r>
        <w:r>
          <w:instrText xml:space="preserve"> PAGEREF _Toc79403957 \h </w:instrText>
        </w:r>
        <w:r>
          <w:fldChar w:fldCharType="separate"/>
        </w:r>
        <w:r w:rsidR="000E773D">
          <w:t>243</w:t>
        </w:r>
        <w:r>
          <w:fldChar w:fldCharType="end"/>
        </w:r>
      </w:hyperlink>
    </w:p>
    <w:p w14:paraId="33C7CCAE" w14:textId="325FE8A1" w:rsidR="001035AC" w:rsidRDefault="001035AC">
      <w:pPr>
        <w:pStyle w:val="TOC5"/>
        <w:rPr>
          <w:rFonts w:asciiTheme="minorHAnsi" w:eastAsiaTheme="minorEastAsia" w:hAnsiTheme="minorHAnsi" w:cstheme="minorBidi"/>
          <w:sz w:val="22"/>
          <w:szCs w:val="22"/>
          <w:lang w:eastAsia="en-AU"/>
        </w:rPr>
      </w:pPr>
      <w:r>
        <w:tab/>
      </w:r>
      <w:hyperlink w:anchor="_Toc79403958" w:history="1">
        <w:r w:rsidRPr="00ED2C81">
          <w:t>1.158</w:t>
        </w:r>
        <w:r>
          <w:rPr>
            <w:rFonts w:asciiTheme="minorHAnsi" w:eastAsiaTheme="minorEastAsia" w:hAnsiTheme="minorHAnsi" w:cstheme="minorBidi"/>
            <w:sz w:val="22"/>
            <w:szCs w:val="22"/>
            <w:lang w:eastAsia="en-AU"/>
          </w:rPr>
          <w:tab/>
        </w:r>
        <w:r w:rsidRPr="00ED2C81">
          <w:t>Retractable axles</w:t>
        </w:r>
        <w:r>
          <w:tab/>
        </w:r>
        <w:r>
          <w:fldChar w:fldCharType="begin"/>
        </w:r>
        <w:r>
          <w:instrText xml:space="preserve"> PAGEREF _Toc79403958 \h </w:instrText>
        </w:r>
        <w:r>
          <w:fldChar w:fldCharType="separate"/>
        </w:r>
        <w:r w:rsidR="000E773D">
          <w:t>243</w:t>
        </w:r>
        <w:r>
          <w:fldChar w:fldCharType="end"/>
        </w:r>
      </w:hyperlink>
    </w:p>
    <w:p w14:paraId="130408FA" w14:textId="1C5C4322" w:rsidR="001035AC" w:rsidRDefault="001035AC">
      <w:pPr>
        <w:pStyle w:val="TOC5"/>
        <w:rPr>
          <w:rFonts w:asciiTheme="minorHAnsi" w:eastAsiaTheme="minorEastAsia" w:hAnsiTheme="minorHAnsi" w:cstheme="minorBidi"/>
          <w:sz w:val="22"/>
          <w:szCs w:val="22"/>
          <w:lang w:eastAsia="en-AU"/>
        </w:rPr>
      </w:pPr>
      <w:r>
        <w:tab/>
      </w:r>
      <w:hyperlink w:anchor="_Toc79403959" w:history="1">
        <w:r w:rsidRPr="00ED2C81">
          <w:t>1.159</w:t>
        </w:r>
        <w:r>
          <w:rPr>
            <w:rFonts w:asciiTheme="minorHAnsi" w:eastAsiaTheme="minorEastAsia" w:hAnsiTheme="minorHAnsi" w:cstheme="minorBidi"/>
            <w:sz w:val="22"/>
            <w:szCs w:val="22"/>
            <w:lang w:eastAsia="en-AU"/>
          </w:rPr>
          <w:tab/>
        </w:r>
        <w:r w:rsidRPr="00ED2C81">
          <w:t>Measurement of distance between parallel lines</w:t>
        </w:r>
        <w:r>
          <w:tab/>
        </w:r>
        <w:r>
          <w:fldChar w:fldCharType="begin"/>
        </w:r>
        <w:r>
          <w:instrText xml:space="preserve"> PAGEREF _Toc79403959 \h </w:instrText>
        </w:r>
        <w:r>
          <w:fldChar w:fldCharType="separate"/>
        </w:r>
        <w:r w:rsidR="000E773D">
          <w:t>243</w:t>
        </w:r>
        <w:r>
          <w:fldChar w:fldCharType="end"/>
        </w:r>
      </w:hyperlink>
    </w:p>
    <w:p w14:paraId="1CD92987" w14:textId="4DE5BBDB" w:rsidR="001035AC" w:rsidRDefault="001035AC">
      <w:pPr>
        <w:pStyle w:val="TOC5"/>
        <w:rPr>
          <w:rFonts w:asciiTheme="minorHAnsi" w:eastAsiaTheme="minorEastAsia" w:hAnsiTheme="minorHAnsi" w:cstheme="minorBidi"/>
          <w:sz w:val="22"/>
          <w:szCs w:val="22"/>
          <w:lang w:eastAsia="en-AU"/>
        </w:rPr>
      </w:pPr>
      <w:r>
        <w:tab/>
      </w:r>
      <w:hyperlink w:anchor="_Toc79403960" w:history="1">
        <w:r w:rsidRPr="00ED2C81">
          <w:t>1.160</w:t>
        </w:r>
        <w:r>
          <w:rPr>
            <w:rFonts w:asciiTheme="minorHAnsi" w:eastAsiaTheme="minorEastAsia" w:hAnsiTheme="minorHAnsi" w:cstheme="minorBidi"/>
            <w:sz w:val="22"/>
            <w:szCs w:val="22"/>
            <w:lang w:eastAsia="en-AU"/>
          </w:rPr>
          <w:tab/>
        </w:r>
        <w:r w:rsidRPr="00ED2C81">
          <w:t>Interpretation of certain 2nd edition ADRs</w:t>
        </w:r>
        <w:r>
          <w:tab/>
        </w:r>
        <w:r>
          <w:fldChar w:fldCharType="begin"/>
        </w:r>
        <w:r>
          <w:instrText xml:space="preserve"> PAGEREF _Toc79403960 \h </w:instrText>
        </w:r>
        <w:r>
          <w:fldChar w:fldCharType="separate"/>
        </w:r>
        <w:r w:rsidR="000E773D">
          <w:t>244</w:t>
        </w:r>
        <w:r>
          <w:fldChar w:fldCharType="end"/>
        </w:r>
      </w:hyperlink>
    </w:p>
    <w:p w14:paraId="521AD730" w14:textId="5BD11047" w:rsidR="001035AC" w:rsidRDefault="00B20230">
      <w:pPr>
        <w:pStyle w:val="TOC7"/>
        <w:rPr>
          <w:rFonts w:asciiTheme="minorHAnsi" w:eastAsiaTheme="minorEastAsia" w:hAnsiTheme="minorHAnsi" w:cstheme="minorBidi"/>
          <w:b w:val="0"/>
          <w:sz w:val="22"/>
          <w:szCs w:val="22"/>
          <w:lang w:eastAsia="en-AU"/>
        </w:rPr>
      </w:pPr>
      <w:hyperlink w:anchor="_Toc79403961" w:history="1">
        <w:r w:rsidR="001035AC" w:rsidRPr="00ED2C81">
          <w:t>Part 1.14</w:t>
        </w:r>
        <w:r w:rsidR="001035AC">
          <w:rPr>
            <w:rFonts w:asciiTheme="minorHAnsi" w:eastAsiaTheme="minorEastAsia" w:hAnsiTheme="minorHAnsi" w:cstheme="minorBidi"/>
            <w:b w:val="0"/>
            <w:sz w:val="22"/>
            <w:szCs w:val="22"/>
            <w:lang w:eastAsia="en-AU"/>
          </w:rPr>
          <w:tab/>
        </w:r>
        <w:r w:rsidR="001035AC" w:rsidRPr="00ED2C81">
          <w:t>DT80 transient test procedure for testing of diesel-fuelled vehicle exhaust emissions</w:t>
        </w:r>
        <w:r w:rsidR="001035AC">
          <w:tab/>
        </w:r>
        <w:r w:rsidR="001035AC" w:rsidRPr="001035AC">
          <w:rPr>
            <w:b w:val="0"/>
          </w:rPr>
          <w:fldChar w:fldCharType="begin"/>
        </w:r>
        <w:r w:rsidR="001035AC" w:rsidRPr="001035AC">
          <w:rPr>
            <w:b w:val="0"/>
          </w:rPr>
          <w:instrText xml:space="preserve"> PAGEREF _Toc79403961 \h </w:instrText>
        </w:r>
        <w:r w:rsidR="001035AC" w:rsidRPr="001035AC">
          <w:rPr>
            <w:b w:val="0"/>
          </w:rPr>
        </w:r>
        <w:r w:rsidR="001035AC" w:rsidRPr="001035AC">
          <w:rPr>
            <w:b w:val="0"/>
          </w:rPr>
          <w:fldChar w:fldCharType="separate"/>
        </w:r>
        <w:r w:rsidR="000E773D">
          <w:rPr>
            <w:b w:val="0"/>
          </w:rPr>
          <w:t>246</w:t>
        </w:r>
        <w:r w:rsidR="001035AC" w:rsidRPr="001035AC">
          <w:rPr>
            <w:b w:val="0"/>
          </w:rPr>
          <w:fldChar w:fldCharType="end"/>
        </w:r>
      </w:hyperlink>
    </w:p>
    <w:p w14:paraId="6ABE40A6" w14:textId="4DC32D03" w:rsidR="001035AC" w:rsidRDefault="00B20230">
      <w:pPr>
        <w:pStyle w:val="TOC6"/>
        <w:rPr>
          <w:rFonts w:asciiTheme="minorHAnsi" w:eastAsiaTheme="minorEastAsia" w:hAnsiTheme="minorHAnsi" w:cstheme="minorBidi"/>
          <w:b w:val="0"/>
          <w:sz w:val="22"/>
          <w:szCs w:val="22"/>
          <w:lang w:eastAsia="en-AU"/>
        </w:rPr>
      </w:pPr>
      <w:hyperlink w:anchor="_Toc79403962" w:history="1">
        <w:r w:rsidR="001035AC" w:rsidRPr="00ED2C81">
          <w:t>Schedule 2</w:t>
        </w:r>
        <w:r w:rsidR="001035AC">
          <w:rPr>
            <w:rFonts w:asciiTheme="minorHAnsi" w:eastAsiaTheme="minorEastAsia" w:hAnsiTheme="minorHAnsi" w:cstheme="minorBidi"/>
            <w:b w:val="0"/>
            <w:sz w:val="22"/>
            <w:szCs w:val="22"/>
            <w:lang w:eastAsia="en-AU"/>
          </w:rPr>
          <w:tab/>
        </w:r>
        <w:r w:rsidR="001035AC" w:rsidRPr="00ED2C81">
          <w:t>Prescribed requirements</w:t>
        </w:r>
        <w:r w:rsidR="001035AC">
          <w:tab/>
        </w:r>
        <w:r w:rsidR="001035AC" w:rsidRPr="001035AC">
          <w:rPr>
            <w:b w:val="0"/>
            <w:sz w:val="20"/>
          </w:rPr>
          <w:fldChar w:fldCharType="begin"/>
        </w:r>
        <w:r w:rsidR="001035AC" w:rsidRPr="001035AC">
          <w:rPr>
            <w:b w:val="0"/>
            <w:sz w:val="20"/>
          </w:rPr>
          <w:instrText xml:space="preserve"> PAGEREF _Toc79403962 \h </w:instrText>
        </w:r>
        <w:r w:rsidR="001035AC" w:rsidRPr="001035AC">
          <w:rPr>
            <w:b w:val="0"/>
            <w:sz w:val="20"/>
          </w:rPr>
        </w:r>
        <w:r w:rsidR="001035AC" w:rsidRPr="001035AC">
          <w:rPr>
            <w:b w:val="0"/>
            <w:sz w:val="20"/>
          </w:rPr>
          <w:fldChar w:fldCharType="separate"/>
        </w:r>
        <w:r w:rsidR="000E773D">
          <w:rPr>
            <w:b w:val="0"/>
            <w:sz w:val="20"/>
          </w:rPr>
          <w:t>249</w:t>
        </w:r>
        <w:r w:rsidR="001035AC" w:rsidRPr="001035AC">
          <w:rPr>
            <w:b w:val="0"/>
            <w:sz w:val="20"/>
          </w:rPr>
          <w:fldChar w:fldCharType="end"/>
        </w:r>
      </w:hyperlink>
    </w:p>
    <w:p w14:paraId="1FC315F2" w14:textId="2EBD61FB" w:rsidR="001035AC" w:rsidRDefault="00B20230">
      <w:pPr>
        <w:pStyle w:val="TOC1"/>
        <w:rPr>
          <w:rFonts w:asciiTheme="minorHAnsi" w:eastAsiaTheme="minorEastAsia" w:hAnsiTheme="minorHAnsi" w:cstheme="minorBidi"/>
          <w:b w:val="0"/>
          <w:sz w:val="22"/>
          <w:szCs w:val="22"/>
          <w:lang w:eastAsia="en-AU"/>
        </w:rPr>
      </w:pPr>
      <w:hyperlink w:anchor="_Toc79403963" w:history="1">
        <w:r w:rsidR="001035AC" w:rsidRPr="00ED2C81">
          <w:t>Chapter 2.1</w:t>
        </w:r>
        <w:r w:rsidR="001035AC">
          <w:rPr>
            <w:rFonts w:asciiTheme="minorHAnsi" w:eastAsiaTheme="minorEastAsia" w:hAnsiTheme="minorHAnsi" w:cstheme="minorBidi"/>
            <w:b w:val="0"/>
            <w:sz w:val="22"/>
            <w:szCs w:val="22"/>
            <w:lang w:eastAsia="en-AU"/>
          </w:rPr>
          <w:tab/>
        </w:r>
        <w:r w:rsidR="001035AC" w:rsidRPr="00ED2C81">
          <w:t>Brake testing for light vehicles</w:t>
        </w:r>
        <w:r w:rsidR="001035AC" w:rsidRPr="001035AC">
          <w:rPr>
            <w:vanish/>
          </w:rPr>
          <w:tab/>
        </w:r>
        <w:r w:rsidR="001035AC" w:rsidRPr="001035AC">
          <w:rPr>
            <w:vanish/>
          </w:rPr>
          <w:fldChar w:fldCharType="begin"/>
        </w:r>
        <w:r w:rsidR="001035AC" w:rsidRPr="001035AC">
          <w:rPr>
            <w:vanish/>
          </w:rPr>
          <w:instrText xml:space="preserve"> PAGEREF _Toc79403963 \h </w:instrText>
        </w:r>
        <w:r w:rsidR="001035AC" w:rsidRPr="001035AC">
          <w:rPr>
            <w:vanish/>
          </w:rPr>
        </w:r>
        <w:r w:rsidR="001035AC" w:rsidRPr="001035AC">
          <w:rPr>
            <w:vanish/>
          </w:rPr>
          <w:fldChar w:fldCharType="separate"/>
        </w:r>
        <w:r w:rsidR="000E773D">
          <w:rPr>
            <w:vanish/>
          </w:rPr>
          <w:t>249</w:t>
        </w:r>
        <w:r w:rsidR="001035AC" w:rsidRPr="001035AC">
          <w:rPr>
            <w:vanish/>
          </w:rPr>
          <w:fldChar w:fldCharType="end"/>
        </w:r>
      </w:hyperlink>
    </w:p>
    <w:p w14:paraId="1A2D9F23" w14:textId="207BA2B6" w:rsidR="001035AC" w:rsidRDefault="00B20230">
      <w:pPr>
        <w:pStyle w:val="TOC7"/>
        <w:rPr>
          <w:rFonts w:asciiTheme="minorHAnsi" w:eastAsiaTheme="minorEastAsia" w:hAnsiTheme="minorHAnsi" w:cstheme="minorBidi"/>
          <w:b w:val="0"/>
          <w:sz w:val="22"/>
          <w:szCs w:val="22"/>
          <w:lang w:eastAsia="en-AU"/>
        </w:rPr>
      </w:pPr>
      <w:hyperlink w:anchor="_Toc79403964" w:history="1">
        <w:r w:rsidR="001035AC" w:rsidRPr="00ED2C81">
          <w:t>Part 2.1.1</w:t>
        </w:r>
        <w:r w:rsidR="001035AC">
          <w:rPr>
            <w:rFonts w:asciiTheme="minorHAnsi" w:eastAsiaTheme="minorEastAsia" w:hAnsiTheme="minorHAnsi" w:cstheme="minorBidi"/>
            <w:b w:val="0"/>
            <w:sz w:val="22"/>
            <w:szCs w:val="22"/>
            <w:lang w:eastAsia="en-AU"/>
          </w:rPr>
          <w:tab/>
        </w:r>
        <w:r w:rsidR="001035AC" w:rsidRPr="00ED2C81">
          <w:t>Roller brake testing equipment</w:t>
        </w:r>
        <w:r w:rsidR="001035AC">
          <w:tab/>
        </w:r>
        <w:r w:rsidR="001035AC" w:rsidRPr="001035AC">
          <w:rPr>
            <w:b w:val="0"/>
          </w:rPr>
          <w:fldChar w:fldCharType="begin"/>
        </w:r>
        <w:r w:rsidR="001035AC" w:rsidRPr="001035AC">
          <w:rPr>
            <w:b w:val="0"/>
          </w:rPr>
          <w:instrText xml:space="preserve"> PAGEREF _Toc79403964 \h </w:instrText>
        </w:r>
        <w:r w:rsidR="001035AC" w:rsidRPr="001035AC">
          <w:rPr>
            <w:b w:val="0"/>
          </w:rPr>
        </w:r>
        <w:r w:rsidR="001035AC" w:rsidRPr="001035AC">
          <w:rPr>
            <w:b w:val="0"/>
          </w:rPr>
          <w:fldChar w:fldCharType="separate"/>
        </w:r>
        <w:r w:rsidR="000E773D">
          <w:rPr>
            <w:b w:val="0"/>
          </w:rPr>
          <w:t>249</w:t>
        </w:r>
        <w:r w:rsidR="001035AC" w:rsidRPr="001035AC">
          <w:rPr>
            <w:b w:val="0"/>
          </w:rPr>
          <w:fldChar w:fldCharType="end"/>
        </w:r>
      </w:hyperlink>
    </w:p>
    <w:p w14:paraId="633EBA5C" w14:textId="1E111DD0" w:rsidR="001035AC" w:rsidRDefault="00B20230">
      <w:pPr>
        <w:pStyle w:val="TOC8"/>
        <w:rPr>
          <w:rFonts w:asciiTheme="minorHAnsi" w:eastAsiaTheme="minorEastAsia" w:hAnsiTheme="minorHAnsi" w:cstheme="minorBidi"/>
          <w:b w:val="0"/>
          <w:sz w:val="22"/>
          <w:szCs w:val="22"/>
          <w:lang w:eastAsia="en-AU"/>
        </w:rPr>
      </w:pPr>
      <w:hyperlink w:anchor="_Toc79403965" w:history="1">
        <w:r w:rsidR="001035AC" w:rsidRPr="00ED2C81">
          <w:t>Division 2.1.1.1</w:t>
        </w:r>
        <w:r w:rsidR="001035AC">
          <w:rPr>
            <w:rFonts w:asciiTheme="minorHAnsi" w:eastAsiaTheme="minorEastAsia" w:hAnsiTheme="minorHAnsi" w:cstheme="minorBidi"/>
            <w:b w:val="0"/>
            <w:sz w:val="22"/>
            <w:szCs w:val="22"/>
            <w:lang w:eastAsia="en-AU"/>
          </w:rPr>
          <w:tab/>
        </w:r>
        <w:r w:rsidR="001035AC" w:rsidRPr="00ED2C81">
          <w:t>Prescribed requirements</w:t>
        </w:r>
        <w:r w:rsidR="001035AC">
          <w:tab/>
        </w:r>
        <w:r w:rsidR="001035AC" w:rsidRPr="001035AC">
          <w:rPr>
            <w:b w:val="0"/>
          </w:rPr>
          <w:fldChar w:fldCharType="begin"/>
        </w:r>
        <w:r w:rsidR="001035AC" w:rsidRPr="001035AC">
          <w:rPr>
            <w:b w:val="0"/>
          </w:rPr>
          <w:instrText xml:space="preserve"> PAGEREF _Toc79403965 \h </w:instrText>
        </w:r>
        <w:r w:rsidR="001035AC" w:rsidRPr="001035AC">
          <w:rPr>
            <w:b w:val="0"/>
          </w:rPr>
        </w:r>
        <w:r w:rsidR="001035AC" w:rsidRPr="001035AC">
          <w:rPr>
            <w:b w:val="0"/>
          </w:rPr>
          <w:fldChar w:fldCharType="separate"/>
        </w:r>
        <w:r w:rsidR="000E773D">
          <w:rPr>
            <w:b w:val="0"/>
          </w:rPr>
          <w:t>249</w:t>
        </w:r>
        <w:r w:rsidR="001035AC" w:rsidRPr="001035AC">
          <w:rPr>
            <w:b w:val="0"/>
          </w:rPr>
          <w:fldChar w:fldCharType="end"/>
        </w:r>
      </w:hyperlink>
    </w:p>
    <w:p w14:paraId="7880418C" w14:textId="2A423A95" w:rsidR="001035AC" w:rsidRDefault="00B20230">
      <w:pPr>
        <w:pStyle w:val="TOC8"/>
        <w:rPr>
          <w:rFonts w:asciiTheme="minorHAnsi" w:eastAsiaTheme="minorEastAsia" w:hAnsiTheme="minorHAnsi" w:cstheme="minorBidi"/>
          <w:b w:val="0"/>
          <w:sz w:val="22"/>
          <w:szCs w:val="22"/>
          <w:lang w:eastAsia="en-AU"/>
        </w:rPr>
      </w:pPr>
      <w:hyperlink w:anchor="_Toc79403966" w:history="1">
        <w:r w:rsidR="001035AC" w:rsidRPr="00ED2C81">
          <w:t>Division 2.1.1.2</w:t>
        </w:r>
        <w:r w:rsidR="001035AC">
          <w:rPr>
            <w:rFonts w:asciiTheme="minorHAnsi" w:eastAsiaTheme="minorEastAsia" w:hAnsiTheme="minorHAnsi" w:cstheme="minorBidi"/>
            <w:b w:val="0"/>
            <w:sz w:val="22"/>
            <w:szCs w:val="22"/>
            <w:lang w:eastAsia="en-AU"/>
          </w:rPr>
          <w:tab/>
        </w:r>
        <w:r w:rsidR="001035AC" w:rsidRPr="00ED2C81">
          <w:t>Optional features</w:t>
        </w:r>
        <w:r w:rsidR="001035AC">
          <w:tab/>
        </w:r>
        <w:r w:rsidR="001035AC" w:rsidRPr="001035AC">
          <w:rPr>
            <w:b w:val="0"/>
          </w:rPr>
          <w:fldChar w:fldCharType="begin"/>
        </w:r>
        <w:r w:rsidR="001035AC" w:rsidRPr="001035AC">
          <w:rPr>
            <w:b w:val="0"/>
          </w:rPr>
          <w:instrText xml:space="preserve"> PAGEREF _Toc79403966 \h </w:instrText>
        </w:r>
        <w:r w:rsidR="001035AC" w:rsidRPr="001035AC">
          <w:rPr>
            <w:b w:val="0"/>
          </w:rPr>
        </w:r>
        <w:r w:rsidR="001035AC" w:rsidRPr="001035AC">
          <w:rPr>
            <w:b w:val="0"/>
          </w:rPr>
          <w:fldChar w:fldCharType="separate"/>
        </w:r>
        <w:r w:rsidR="000E773D">
          <w:rPr>
            <w:b w:val="0"/>
          </w:rPr>
          <w:t>251</w:t>
        </w:r>
        <w:r w:rsidR="001035AC" w:rsidRPr="001035AC">
          <w:rPr>
            <w:b w:val="0"/>
          </w:rPr>
          <w:fldChar w:fldCharType="end"/>
        </w:r>
      </w:hyperlink>
    </w:p>
    <w:p w14:paraId="6B5F87CD" w14:textId="6D3D74C1" w:rsidR="001035AC" w:rsidRDefault="00B20230">
      <w:pPr>
        <w:pStyle w:val="TOC7"/>
        <w:rPr>
          <w:rFonts w:asciiTheme="minorHAnsi" w:eastAsiaTheme="minorEastAsia" w:hAnsiTheme="minorHAnsi" w:cstheme="minorBidi"/>
          <w:b w:val="0"/>
          <w:sz w:val="22"/>
          <w:szCs w:val="22"/>
          <w:lang w:eastAsia="en-AU"/>
        </w:rPr>
      </w:pPr>
      <w:hyperlink w:anchor="_Toc79403967" w:history="1">
        <w:r w:rsidR="001035AC" w:rsidRPr="00ED2C81">
          <w:t>Part 2.1.2</w:t>
        </w:r>
        <w:r w:rsidR="001035AC">
          <w:rPr>
            <w:rFonts w:asciiTheme="minorHAnsi" w:eastAsiaTheme="minorEastAsia" w:hAnsiTheme="minorHAnsi" w:cstheme="minorBidi"/>
            <w:b w:val="0"/>
            <w:sz w:val="22"/>
            <w:szCs w:val="22"/>
            <w:lang w:eastAsia="en-AU"/>
          </w:rPr>
          <w:tab/>
        </w:r>
        <w:r w:rsidR="001035AC" w:rsidRPr="00ED2C81">
          <w:t>Skid plate brake testing</w:t>
        </w:r>
        <w:r w:rsidR="001035AC">
          <w:tab/>
        </w:r>
        <w:r w:rsidR="001035AC" w:rsidRPr="001035AC">
          <w:rPr>
            <w:b w:val="0"/>
          </w:rPr>
          <w:fldChar w:fldCharType="begin"/>
        </w:r>
        <w:r w:rsidR="001035AC" w:rsidRPr="001035AC">
          <w:rPr>
            <w:b w:val="0"/>
          </w:rPr>
          <w:instrText xml:space="preserve"> PAGEREF _Toc79403967 \h </w:instrText>
        </w:r>
        <w:r w:rsidR="001035AC" w:rsidRPr="001035AC">
          <w:rPr>
            <w:b w:val="0"/>
          </w:rPr>
        </w:r>
        <w:r w:rsidR="001035AC" w:rsidRPr="001035AC">
          <w:rPr>
            <w:b w:val="0"/>
          </w:rPr>
          <w:fldChar w:fldCharType="separate"/>
        </w:r>
        <w:r w:rsidR="000E773D">
          <w:rPr>
            <w:b w:val="0"/>
          </w:rPr>
          <w:t>252</w:t>
        </w:r>
        <w:r w:rsidR="001035AC" w:rsidRPr="001035AC">
          <w:rPr>
            <w:b w:val="0"/>
          </w:rPr>
          <w:fldChar w:fldCharType="end"/>
        </w:r>
      </w:hyperlink>
    </w:p>
    <w:p w14:paraId="4AE9ABB3" w14:textId="1A926B26" w:rsidR="001035AC" w:rsidRDefault="00B20230">
      <w:pPr>
        <w:pStyle w:val="TOC8"/>
        <w:rPr>
          <w:rFonts w:asciiTheme="minorHAnsi" w:eastAsiaTheme="minorEastAsia" w:hAnsiTheme="minorHAnsi" w:cstheme="minorBidi"/>
          <w:b w:val="0"/>
          <w:sz w:val="22"/>
          <w:szCs w:val="22"/>
          <w:lang w:eastAsia="en-AU"/>
        </w:rPr>
      </w:pPr>
      <w:hyperlink w:anchor="_Toc79403968" w:history="1">
        <w:r w:rsidR="001035AC" w:rsidRPr="00ED2C81">
          <w:t>Division 2.1.2.1</w:t>
        </w:r>
        <w:r w:rsidR="001035AC">
          <w:rPr>
            <w:rFonts w:asciiTheme="minorHAnsi" w:eastAsiaTheme="minorEastAsia" w:hAnsiTheme="minorHAnsi" w:cstheme="minorBidi"/>
            <w:b w:val="0"/>
            <w:sz w:val="22"/>
            <w:szCs w:val="22"/>
            <w:lang w:eastAsia="en-AU"/>
          </w:rPr>
          <w:tab/>
        </w:r>
        <w:r w:rsidR="001035AC" w:rsidRPr="00ED2C81">
          <w:t>Prescribed requirements</w:t>
        </w:r>
        <w:r w:rsidR="001035AC">
          <w:tab/>
        </w:r>
        <w:r w:rsidR="001035AC" w:rsidRPr="001035AC">
          <w:rPr>
            <w:b w:val="0"/>
          </w:rPr>
          <w:fldChar w:fldCharType="begin"/>
        </w:r>
        <w:r w:rsidR="001035AC" w:rsidRPr="001035AC">
          <w:rPr>
            <w:b w:val="0"/>
          </w:rPr>
          <w:instrText xml:space="preserve"> PAGEREF _Toc79403968 \h </w:instrText>
        </w:r>
        <w:r w:rsidR="001035AC" w:rsidRPr="001035AC">
          <w:rPr>
            <w:b w:val="0"/>
          </w:rPr>
        </w:r>
        <w:r w:rsidR="001035AC" w:rsidRPr="001035AC">
          <w:rPr>
            <w:b w:val="0"/>
          </w:rPr>
          <w:fldChar w:fldCharType="separate"/>
        </w:r>
        <w:r w:rsidR="000E773D">
          <w:rPr>
            <w:b w:val="0"/>
          </w:rPr>
          <w:t>252</w:t>
        </w:r>
        <w:r w:rsidR="001035AC" w:rsidRPr="001035AC">
          <w:rPr>
            <w:b w:val="0"/>
          </w:rPr>
          <w:fldChar w:fldCharType="end"/>
        </w:r>
      </w:hyperlink>
    </w:p>
    <w:p w14:paraId="016CBEFC" w14:textId="2260B572" w:rsidR="001035AC" w:rsidRDefault="00B20230">
      <w:pPr>
        <w:pStyle w:val="TOC8"/>
        <w:rPr>
          <w:rFonts w:asciiTheme="minorHAnsi" w:eastAsiaTheme="minorEastAsia" w:hAnsiTheme="minorHAnsi" w:cstheme="minorBidi"/>
          <w:b w:val="0"/>
          <w:sz w:val="22"/>
          <w:szCs w:val="22"/>
          <w:lang w:eastAsia="en-AU"/>
        </w:rPr>
      </w:pPr>
      <w:hyperlink w:anchor="_Toc79403969" w:history="1">
        <w:r w:rsidR="001035AC" w:rsidRPr="00ED2C81">
          <w:t>Division 2.1.2.2</w:t>
        </w:r>
        <w:r w:rsidR="001035AC">
          <w:rPr>
            <w:rFonts w:asciiTheme="minorHAnsi" w:eastAsiaTheme="minorEastAsia" w:hAnsiTheme="minorHAnsi" w:cstheme="minorBidi"/>
            <w:b w:val="0"/>
            <w:sz w:val="22"/>
            <w:szCs w:val="22"/>
            <w:lang w:eastAsia="en-AU"/>
          </w:rPr>
          <w:tab/>
        </w:r>
        <w:r w:rsidR="001035AC" w:rsidRPr="00ED2C81">
          <w:t>Optional features</w:t>
        </w:r>
        <w:r w:rsidR="001035AC">
          <w:tab/>
        </w:r>
        <w:r w:rsidR="001035AC" w:rsidRPr="001035AC">
          <w:rPr>
            <w:b w:val="0"/>
          </w:rPr>
          <w:fldChar w:fldCharType="begin"/>
        </w:r>
        <w:r w:rsidR="001035AC" w:rsidRPr="001035AC">
          <w:rPr>
            <w:b w:val="0"/>
          </w:rPr>
          <w:instrText xml:space="preserve"> PAGEREF _Toc79403969 \h </w:instrText>
        </w:r>
        <w:r w:rsidR="001035AC" w:rsidRPr="001035AC">
          <w:rPr>
            <w:b w:val="0"/>
          </w:rPr>
        </w:r>
        <w:r w:rsidR="001035AC" w:rsidRPr="001035AC">
          <w:rPr>
            <w:b w:val="0"/>
          </w:rPr>
          <w:fldChar w:fldCharType="separate"/>
        </w:r>
        <w:r w:rsidR="000E773D">
          <w:rPr>
            <w:b w:val="0"/>
          </w:rPr>
          <w:t>253</w:t>
        </w:r>
        <w:r w:rsidR="001035AC" w:rsidRPr="001035AC">
          <w:rPr>
            <w:b w:val="0"/>
          </w:rPr>
          <w:fldChar w:fldCharType="end"/>
        </w:r>
      </w:hyperlink>
    </w:p>
    <w:p w14:paraId="43E76B90" w14:textId="6D899E0A" w:rsidR="001035AC" w:rsidRDefault="00B20230">
      <w:pPr>
        <w:pStyle w:val="TOC7"/>
        <w:rPr>
          <w:rFonts w:asciiTheme="minorHAnsi" w:eastAsiaTheme="minorEastAsia" w:hAnsiTheme="minorHAnsi" w:cstheme="minorBidi"/>
          <w:b w:val="0"/>
          <w:sz w:val="22"/>
          <w:szCs w:val="22"/>
          <w:lang w:eastAsia="en-AU"/>
        </w:rPr>
      </w:pPr>
      <w:hyperlink w:anchor="_Toc79403970" w:history="1">
        <w:r w:rsidR="001035AC" w:rsidRPr="00ED2C81">
          <w:t>Part 2.1.3</w:t>
        </w:r>
        <w:r w:rsidR="001035AC">
          <w:rPr>
            <w:rFonts w:asciiTheme="minorHAnsi" w:eastAsiaTheme="minorEastAsia" w:hAnsiTheme="minorHAnsi" w:cstheme="minorBidi"/>
            <w:b w:val="0"/>
            <w:sz w:val="22"/>
            <w:szCs w:val="22"/>
            <w:lang w:eastAsia="en-AU"/>
          </w:rPr>
          <w:tab/>
        </w:r>
        <w:r w:rsidR="001035AC" w:rsidRPr="00ED2C81">
          <w:t>Vehicle deceleration brake testing</w:t>
        </w:r>
        <w:r w:rsidR="001035AC">
          <w:tab/>
        </w:r>
        <w:r w:rsidR="001035AC" w:rsidRPr="001035AC">
          <w:rPr>
            <w:b w:val="0"/>
          </w:rPr>
          <w:fldChar w:fldCharType="begin"/>
        </w:r>
        <w:r w:rsidR="001035AC" w:rsidRPr="001035AC">
          <w:rPr>
            <w:b w:val="0"/>
          </w:rPr>
          <w:instrText xml:space="preserve"> PAGEREF _Toc79403970 \h </w:instrText>
        </w:r>
        <w:r w:rsidR="001035AC" w:rsidRPr="001035AC">
          <w:rPr>
            <w:b w:val="0"/>
          </w:rPr>
        </w:r>
        <w:r w:rsidR="001035AC" w:rsidRPr="001035AC">
          <w:rPr>
            <w:b w:val="0"/>
          </w:rPr>
          <w:fldChar w:fldCharType="separate"/>
        </w:r>
        <w:r w:rsidR="000E773D">
          <w:rPr>
            <w:b w:val="0"/>
          </w:rPr>
          <w:t>254</w:t>
        </w:r>
        <w:r w:rsidR="001035AC" w:rsidRPr="001035AC">
          <w:rPr>
            <w:b w:val="0"/>
          </w:rPr>
          <w:fldChar w:fldCharType="end"/>
        </w:r>
      </w:hyperlink>
    </w:p>
    <w:p w14:paraId="20165EFD" w14:textId="5E1F273E" w:rsidR="001035AC" w:rsidRDefault="00B20230">
      <w:pPr>
        <w:pStyle w:val="TOC8"/>
        <w:rPr>
          <w:rFonts w:asciiTheme="minorHAnsi" w:eastAsiaTheme="minorEastAsia" w:hAnsiTheme="minorHAnsi" w:cstheme="minorBidi"/>
          <w:b w:val="0"/>
          <w:sz w:val="22"/>
          <w:szCs w:val="22"/>
          <w:lang w:eastAsia="en-AU"/>
        </w:rPr>
      </w:pPr>
      <w:hyperlink w:anchor="_Toc79403971" w:history="1">
        <w:r w:rsidR="001035AC" w:rsidRPr="00ED2C81">
          <w:t>Division 2.1.3.1</w:t>
        </w:r>
        <w:r w:rsidR="001035AC">
          <w:rPr>
            <w:rFonts w:asciiTheme="minorHAnsi" w:eastAsiaTheme="minorEastAsia" w:hAnsiTheme="minorHAnsi" w:cstheme="minorBidi"/>
            <w:b w:val="0"/>
            <w:sz w:val="22"/>
            <w:szCs w:val="22"/>
            <w:lang w:eastAsia="en-AU"/>
          </w:rPr>
          <w:tab/>
        </w:r>
        <w:r w:rsidR="001035AC" w:rsidRPr="00ED2C81">
          <w:t>Prescribed requirements</w:t>
        </w:r>
        <w:r w:rsidR="001035AC">
          <w:tab/>
        </w:r>
        <w:r w:rsidR="001035AC" w:rsidRPr="001035AC">
          <w:rPr>
            <w:b w:val="0"/>
          </w:rPr>
          <w:fldChar w:fldCharType="begin"/>
        </w:r>
        <w:r w:rsidR="001035AC" w:rsidRPr="001035AC">
          <w:rPr>
            <w:b w:val="0"/>
          </w:rPr>
          <w:instrText xml:space="preserve"> PAGEREF _Toc79403971 \h </w:instrText>
        </w:r>
        <w:r w:rsidR="001035AC" w:rsidRPr="001035AC">
          <w:rPr>
            <w:b w:val="0"/>
          </w:rPr>
        </w:r>
        <w:r w:rsidR="001035AC" w:rsidRPr="001035AC">
          <w:rPr>
            <w:b w:val="0"/>
          </w:rPr>
          <w:fldChar w:fldCharType="separate"/>
        </w:r>
        <w:r w:rsidR="000E773D">
          <w:rPr>
            <w:b w:val="0"/>
          </w:rPr>
          <w:t>254</w:t>
        </w:r>
        <w:r w:rsidR="001035AC" w:rsidRPr="001035AC">
          <w:rPr>
            <w:b w:val="0"/>
          </w:rPr>
          <w:fldChar w:fldCharType="end"/>
        </w:r>
      </w:hyperlink>
    </w:p>
    <w:p w14:paraId="1546CF87" w14:textId="66DF7EEC" w:rsidR="001035AC" w:rsidRDefault="00B20230">
      <w:pPr>
        <w:pStyle w:val="TOC8"/>
        <w:rPr>
          <w:rFonts w:asciiTheme="minorHAnsi" w:eastAsiaTheme="minorEastAsia" w:hAnsiTheme="minorHAnsi" w:cstheme="minorBidi"/>
          <w:b w:val="0"/>
          <w:sz w:val="22"/>
          <w:szCs w:val="22"/>
          <w:lang w:eastAsia="en-AU"/>
        </w:rPr>
      </w:pPr>
      <w:hyperlink w:anchor="_Toc79403972" w:history="1">
        <w:r w:rsidR="001035AC" w:rsidRPr="00ED2C81">
          <w:t>Division 2.1.3.2</w:t>
        </w:r>
        <w:r w:rsidR="001035AC">
          <w:rPr>
            <w:rFonts w:asciiTheme="minorHAnsi" w:eastAsiaTheme="minorEastAsia" w:hAnsiTheme="minorHAnsi" w:cstheme="minorBidi"/>
            <w:b w:val="0"/>
            <w:sz w:val="22"/>
            <w:szCs w:val="22"/>
            <w:lang w:eastAsia="en-AU"/>
          </w:rPr>
          <w:tab/>
        </w:r>
        <w:r w:rsidR="001035AC" w:rsidRPr="00ED2C81">
          <w:t>Optional features</w:t>
        </w:r>
        <w:r w:rsidR="001035AC">
          <w:tab/>
        </w:r>
        <w:r w:rsidR="001035AC" w:rsidRPr="001035AC">
          <w:rPr>
            <w:b w:val="0"/>
          </w:rPr>
          <w:fldChar w:fldCharType="begin"/>
        </w:r>
        <w:r w:rsidR="001035AC" w:rsidRPr="001035AC">
          <w:rPr>
            <w:b w:val="0"/>
          </w:rPr>
          <w:instrText xml:space="preserve"> PAGEREF _Toc79403972 \h </w:instrText>
        </w:r>
        <w:r w:rsidR="001035AC" w:rsidRPr="001035AC">
          <w:rPr>
            <w:b w:val="0"/>
          </w:rPr>
        </w:r>
        <w:r w:rsidR="001035AC" w:rsidRPr="001035AC">
          <w:rPr>
            <w:b w:val="0"/>
          </w:rPr>
          <w:fldChar w:fldCharType="separate"/>
        </w:r>
        <w:r w:rsidR="000E773D">
          <w:rPr>
            <w:b w:val="0"/>
          </w:rPr>
          <w:t>254</w:t>
        </w:r>
        <w:r w:rsidR="001035AC" w:rsidRPr="001035AC">
          <w:rPr>
            <w:b w:val="0"/>
          </w:rPr>
          <w:fldChar w:fldCharType="end"/>
        </w:r>
      </w:hyperlink>
    </w:p>
    <w:p w14:paraId="589429AF" w14:textId="4920B468" w:rsidR="001035AC" w:rsidRDefault="00B20230">
      <w:pPr>
        <w:pStyle w:val="TOC1"/>
        <w:rPr>
          <w:rFonts w:asciiTheme="minorHAnsi" w:eastAsiaTheme="minorEastAsia" w:hAnsiTheme="minorHAnsi" w:cstheme="minorBidi"/>
          <w:b w:val="0"/>
          <w:sz w:val="22"/>
          <w:szCs w:val="22"/>
          <w:lang w:eastAsia="en-AU"/>
        </w:rPr>
      </w:pPr>
      <w:hyperlink w:anchor="_Toc79403973" w:history="1">
        <w:r w:rsidR="001035AC" w:rsidRPr="00ED2C81">
          <w:t>Chapter 2.2</w:t>
        </w:r>
        <w:r w:rsidR="001035AC">
          <w:rPr>
            <w:rFonts w:asciiTheme="minorHAnsi" w:eastAsiaTheme="minorEastAsia" w:hAnsiTheme="minorHAnsi" w:cstheme="minorBidi"/>
            <w:b w:val="0"/>
            <w:sz w:val="22"/>
            <w:szCs w:val="22"/>
            <w:lang w:eastAsia="en-AU"/>
          </w:rPr>
          <w:tab/>
        </w:r>
        <w:r w:rsidR="001035AC" w:rsidRPr="00ED2C81">
          <w:t>Prescribed requirements for all registrable vehicles</w:t>
        </w:r>
        <w:r w:rsidR="001035AC" w:rsidRPr="001035AC">
          <w:rPr>
            <w:vanish/>
          </w:rPr>
          <w:tab/>
        </w:r>
        <w:r w:rsidR="001035AC" w:rsidRPr="001035AC">
          <w:rPr>
            <w:vanish/>
          </w:rPr>
          <w:fldChar w:fldCharType="begin"/>
        </w:r>
        <w:r w:rsidR="001035AC" w:rsidRPr="001035AC">
          <w:rPr>
            <w:vanish/>
          </w:rPr>
          <w:instrText xml:space="preserve"> PAGEREF _Toc79403973 \h </w:instrText>
        </w:r>
        <w:r w:rsidR="001035AC" w:rsidRPr="001035AC">
          <w:rPr>
            <w:vanish/>
          </w:rPr>
        </w:r>
        <w:r w:rsidR="001035AC" w:rsidRPr="001035AC">
          <w:rPr>
            <w:vanish/>
          </w:rPr>
          <w:fldChar w:fldCharType="separate"/>
        </w:r>
        <w:r w:rsidR="000E773D">
          <w:rPr>
            <w:vanish/>
          </w:rPr>
          <w:t>255</w:t>
        </w:r>
        <w:r w:rsidR="001035AC" w:rsidRPr="001035AC">
          <w:rPr>
            <w:vanish/>
          </w:rPr>
          <w:fldChar w:fldCharType="end"/>
        </w:r>
      </w:hyperlink>
    </w:p>
    <w:p w14:paraId="47100EE4" w14:textId="0DA7DB37" w:rsidR="001035AC" w:rsidRDefault="00B20230">
      <w:pPr>
        <w:pStyle w:val="TOC7"/>
        <w:rPr>
          <w:rFonts w:asciiTheme="minorHAnsi" w:eastAsiaTheme="minorEastAsia" w:hAnsiTheme="minorHAnsi" w:cstheme="minorBidi"/>
          <w:b w:val="0"/>
          <w:sz w:val="22"/>
          <w:szCs w:val="22"/>
          <w:lang w:eastAsia="en-AU"/>
        </w:rPr>
      </w:pPr>
      <w:hyperlink w:anchor="_Toc79403974" w:history="1">
        <w:r w:rsidR="001035AC" w:rsidRPr="00ED2C81">
          <w:t>Part 2.2.1</w:t>
        </w:r>
        <w:r w:rsidR="001035AC">
          <w:rPr>
            <w:rFonts w:asciiTheme="minorHAnsi" w:eastAsiaTheme="minorEastAsia" w:hAnsiTheme="minorHAnsi" w:cstheme="minorBidi"/>
            <w:b w:val="0"/>
            <w:sz w:val="22"/>
            <w:szCs w:val="22"/>
            <w:lang w:eastAsia="en-AU"/>
          </w:rPr>
          <w:tab/>
        </w:r>
        <w:r w:rsidR="001035AC" w:rsidRPr="00ED2C81">
          <w:t>Headlamp aim testing equipment</w:t>
        </w:r>
        <w:r w:rsidR="001035AC">
          <w:tab/>
        </w:r>
        <w:r w:rsidR="001035AC" w:rsidRPr="001035AC">
          <w:rPr>
            <w:b w:val="0"/>
          </w:rPr>
          <w:fldChar w:fldCharType="begin"/>
        </w:r>
        <w:r w:rsidR="001035AC" w:rsidRPr="001035AC">
          <w:rPr>
            <w:b w:val="0"/>
          </w:rPr>
          <w:instrText xml:space="preserve"> PAGEREF _Toc79403974 \h </w:instrText>
        </w:r>
        <w:r w:rsidR="001035AC" w:rsidRPr="001035AC">
          <w:rPr>
            <w:b w:val="0"/>
          </w:rPr>
        </w:r>
        <w:r w:rsidR="001035AC" w:rsidRPr="001035AC">
          <w:rPr>
            <w:b w:val="0"/>
          </w:rPr>
          <w:fldChar w:fldCharType="separate"/>
        </w:r>
        <w:r w:rsidR="000E773D">
          <w:rPr>
            <w:b w:val="0"/>
          </w:rPr>
          <w:t>255</w:t>
        </w:r>
        <w:r w:rsidR="001035AC" w:rsidRPr="001035AC">
          <w:rPr>
            <w:b w:val="0"/>
          </w:rPr>
          <w:fldChar w:fldCharType="end"/>
        </w:r>
      </w:hyperlink>
    </w:p>
    <w:p w14:paraId="4E182562" w14:textId="43634646" w:rsidR="001035AC" w:rsidRDefault="00B20230">
      <w:pPr>
        <w:pStyle w:val="TOC7"/>
        <w:rPr>
          <w:rFonts w:asciiTheme="minorHAnsi" w:eastAsiaTheme="minorEastAsia" w:hAnsiTheme="minorHAnsi" w:cstheme="minorBidi"/>
          <w:b w:val="0"/>
          <w:sz w:val="22"/>
          <w:szCs w:val="22"/>
          <w:lang w:eastAsia="en-AU"/>
        </w:rPr>
      </w:pPr>
      <w:hyperlink w:anchor="_Toc79403975" w:history="1">
        <w:r w:rsidR="001035AC" w:rsidRPr="00ED2C81">
          <w:t>Part 2.2.2</w:t>
        </w:r>
        <w:r w:rsidR="001035AC">
          <w:rPr>
            <w:rFonts w:asciiTheme="minorHAnsi" w:eastAsiaTheme="minorEastAsia" w:hAnsiTheme="minorHAnsi" w:cstheme="minorBidi"/>
            <w:b w:val="0"/>
            <w:sz w:val="22"/>
            <w:szCs w:val="22"/>
            <w:lang w:eastAsia="en-AU"/>
          </w:rPr>
          <w:tab/>
        </w:r>
        <w:r w:rsidR="001035AC" w:rsidRPr="00ED2C81">
          <w:t>Light transmittance testing equipment</w:t>
        </w:r>
        <w:r w:rsidR="001035AC">
          <w:tab/>
        </w:r>
        <w:r w:rsidR="001035AC" w:rsidRPr="001035AC">
          <w:rPr>
            <w:b w:val="0"/>
          </w:rPr>
          <w:fldChar w:fldCharType="begin"/>
        </w:r>
        <w:r w:rsidR="001035AC" w:rsidRPr="001035AC">
          <w:rPr>
            <w:b w:val="0"/>
          </w:rPr>
          <w:instrText xml:space="preserve"> PAGEREF _Toc79403975 \h </w:instrText>
        </w:r>
        <w:r w:rsidR="001035AC" w:rsidRPr="001035AC">
          <w:rPr>
            <w:b w:val="0"/>
          </w:rPr>
        </w:r>
        <w:r w:rsidR="001035AC" w:rsidRPr="001035AC">
          <w:rPr>
            <w:b w:val="0"/>
          </w:rPr>
          <w:fldChar w:fldCharType="separate"/>
        </w:r>
        <w:r w:rsidR="000E773D">
          <w:rPr>
            <w:b w:val="0"/>
          </w:rPr>
          <w:t>257</w:t>
        </w:r>
        <w:r w:rsidR="001035AC" w:rsidRPr="001035AC">
          <w:rPr>
            <w:b w:val="0"/>
          </w:rPr>
          <w:fldChar w:fldCharType="end"/>
        </w:r>
      </w:hyperlink>
    </w:p>
    <w:p w14:paraId="0F5EF14D" w14:textId="5BE99A17" w:rsidR="001035AC" w:rsidRDefault="00B20230">
      <w:pPr>
        <w:pStyle w:val="TOC7"/>
        <w:rPr>
          <w:rFonts w:asciiTheme="minorHAnsi" w:eastAsiaTheme="minorEastAsia" w:hAnsiTheme="minorHAnsi" w:cstheme="minorBidi"/>
          <w:b w:val="0"/>
          <w:sz w:val="22"/>
          <w:szCs w:val="22"/>
          <w:lang w:eastAsia="en-AU"/>
        </w:rPr>
      </w:pPr>
      <w:hyperlink w:anchor="_Toc79403976" w:history="1">
        <w:r w:rsidR="001035AC" w:rsidRPr="00ED2C81">
          <w:t>Part 2.2.3</w:t>
        </w:r>
        <w:r w:rsidR="001035AC">
          <w:rPr>
            <w:rFonts w:asciiTheme="minorHAnsi" w:eastAsiaTheme="minorEastAsia" w:hAnsiTheme="minorHAnsi" w:cstheme="minorBidi"/>
            <w:b w:val="0"/>
            <w:sz w:val="22"/>
            <w:szCs w:val="22"/>
            <w:lang w:eastAsia="en-AU"/>
          </w:rPr>
          <w:tab/>
        </w:r>
        <w:r w:rsidR="001035AC" w:rsidRPr="00ED2C81">
          <w:t>Noise testing equipment</w:t>
        </w:r>
        <w:r w:rsidR="001035AC">
          <w:tab/>
        </w:r>
        <w:r w:rsidR="001035AC" w:rsidRPr="001035AC">
          <w:rPr>
            <w:b w:val="0"/>
          </w:rPr>
          <w:fldChar w:fldCharType="begin"/>
        </w:r>
        <w:r w:rsidR="001035AC" w:rsidRPr="001035AC">
          <w:rPr>
            <w:b w:val="0"/>
          </w:rPr>
          <w:instrText xml:space="preserve"> PAGEREF _Toc79403976 \h </w:instrText>
        </w:r>
        <w:r w:rsidR="001035AC" w:rsidRPr="001035AC">
          <w:rPr>
            <w:b w:val="0"/>
          </w:rPr>
        </w:r>
        <w:r w:rsidR="001035AC" w:rsidRPr="001035AC">
          <w:rPr>
            <w:b w:val="0"/>
          </w:rPr>
          <w:fldChar w:fldCharType="separate"/>
        </w:r>
        <w:r w:rsidR="000E773D">
          <w:rPr>
            <w:b w:val="0"/>
          </w:rPr>
          <w:t>259</w:t>
        </w:r>
        <w:r w:rsidR="001035AC" w:rsidRPr="001035AC">
          <w:rPr>
            <w:b w:val="0"/>
          </w:rPr>
          <w:fldChar w:fldCharType="end"/>
        </w:r>
      </w:hyperlink>
    </w:p>
    <w:p w14:paraId="485BE280" w14:textId="772DDC54" w:rsidR="001035AC" w:rsidRDefault="00B20230">
      <w:pPr>
        <w:pStyle w:val="TOC6"/>
        <w:rPr>
          <w:rFonts w:asciiTheme="minorHAnsi" w:eastAsiaTheme="minorEastAsia" w:hAnsiTheme="minorHAnsi" w:cstheme="minorBidi"/>
          <w:b w:val="0"/>
          <w:sz w:val="22"/>
          <w:szCs w:val="22"/>
          <w:lang w:eastAsia="en-AU"/>
        </w:rPr>
      </w:pPr>
      <w:hyperlink w:anchor="_Toc79403977" w:history="1">
        <w:r w:rsidR="001035AC" w:rsidRPr="00ED2C81">
          <w:t>Dictionary</w:t>
        </w:r>
        <w:r w:rsidR="001035AC">
          <w:tab/>
        </w:r>
        <w:r w:rsidR="001035AC">
          <w:tab/>
        </w:r>
        <w:r w:rsidR="001035AC" w:rsidRPr="001035AC">
          <w:rPr>
            <w:b w:val="0"/>
            <w:sz w:val="20"/>
          </w:rPr>
          <w:fldChar w:fldCharType="begin"/>
        </w:r>
        <w:r w:rsidR="001035AC" w:rsidRPr="001035AC">
          <w:rPr>
            <w:b w:val="0"/>
            <w:sz w:val="20"/>
          </w:rPr>
          <w:instrText xml:space="preserve"> PAGEREF _Toc79403977 \h </w:instrText>
        </w:r>
        <w:r w:rsidR="001035AC" w:rsidRPr="001035AC">
          <w:rPr>
            <w:b w:val="0"/>
            <w:sz w:val="20"/>
          </w:rPr>
        </w:r>
        <w:r w:rsidR="001035AC" w:rsidRPr="001035AC">
          <w:rPr>
            <w:b w:val="0"/>
            <w:sz w:val="20"/>
          </w:rPr>
          <w:fldChar w:fldCharType="separate"/>
        </w:r>
        <w:r w:rsidR="000E773D">
          <w:rPr>
            <w:b w:val="0"/>
            <w:sz w:val="20"/>
          </w:rPr>
          <w:t>261</w:t>
        </w:r>
        <w:r w:rsidR="001035AC" w:rsidRPr="001035AC">
          <w:rPr>
            <w:b w:val="0"/>
            <w:sz w:val="20"/>
          </w:rPr>
          <w:fldChar w:fldCharType="end"/>
        </w:r>
      </w:hyperlink>
    </w:p>
    <w:p w14:paraId="080D25F0" w14:textId="19BA633E" w:rsidR="001035AC" w:rsidRDefault="00B20230" w:rsidP="001035AC">
      <w:pPr>
        <w:pStyle w:val="TOC7"/>
        <w:spacing w:before="480"/>
        <w:rPr>
          <w:rFonts w:asciiTheme="minorHAnsi" w:eastAsiaTheme="minorEastAsia" w:hAnsiTheme="minorHAnsi" w:cstheme="minorBidi"/>
          <w:b w:val="0"/>
          <w:sz w:val="22"/>
          <w:szCs w:val="22"/>
          <w:lang w:eastAsia="en-AU"/>
        </w:rPr>
      </w:pPr>
      <w:hyperlink w:anchor="_Toc79403978" w:history="1">
        <w:r w:rsidR="001035AC">
          <w:t>Endnotes</w:t>
        </w:r>
        <w:r w:rsidR="001035AC" w:rsidRPr="001035AC">
          <w:rPr>
            <w:vanish/>
          </w:rPr>
          <w:tab/>
        </w:r>
        <w:r w:rsidR="001035AC">
          <w:rPr>
            <w:vanish/>
          </w:rPr>
          <w:tab/>
        </w:r>
        <w:r w:rsidR="001035AC" w:rsidRPr="001035AC">
          <w:rPr>
            <w:b w:val="0"/>
            <w:vanish/>
          </w:rPr>
          <w:fldChar w:fldCharType="begin"/>
        </w:r>
        <w:r w:rsidR="001035AC" w:rsidRPr="001035AC">
          <w:rPr>
            <w:b w:val="0"/>
            <w:vanish/>
          </w:rPr>
          <w:instrText xml:space="preserve"> PAGEREF _Toc79403978 \h </w:instrText>
        </w:r>
        <w:r w:rsidR="001035AC" w:rsidRPr="001035AC">
          <w:rPr>
            <w:b w:val="0"/>
            <w:vanish/>
          </w:rPr>
        </w:r>
        <w:r w:rsidR="001035AC" w:rsidRPr="001035AC">
          <w:rPr>
            <w:b w:val="0"/>
            <w:vanish/>
          </w:rPr>
          <w:fldChar w:fldCharType="separate"/>
        </w:r>
        <w:r w:rsidR="000E773D">
          <w:rPr>
            <w:b w:val="0"/>
            <w:vanish/>
          </w:rPr>
          <w:t>281</w:t>
        </w:r>
        <w:r w:rsidR="001035AC" w:rsidRPr="001035AC">
          <w:rPr>
            <w:b w:val="0"/>
            <w:vanish/>
          </w:rPr>
          <w:fldChar w:fldCharType="end"/>
        </w:r>
      </w:hyperlink>
    </w:p>
    <w:p w14:paraId="7B752F11" w14:textId="158DD048" w:rsidR="001035AC" w:rsidRDefault="001035AC">
      <w:pPr>
        <w:pStyle w:val="TOC5"/>
        <w:rPr>
          <w:rFonts w:asciiTheme="minorHAnsi" w:eastAsiaTheme="minorEastAsia" w:hAnsiTheme="minorHAnsi" w:cstheme="minorBidi"/>
          <w:sz w:val="22"/>
          <w:szCs w:val="22"/>
          <w:lang w:eastAsia="en-AU"/>
        </w:rPr>
      </w:pPr>
      <w:r>
        <w:tab/>
      </w:r>
      <w:hyperlink w:anchor="_Toc79403979" w:history="1">
        <w:r w:rsidRPr="00ED2C81">
          <w:t>1</w:t>
        </w:r>
        <w:r>
          <w:rPr>
            <w:rFonts w:asciiTheme="minorHAnsi" w:eastAsiaTheme="minorEastAsia" w:hAnsiTheme="minorHAnsi" w:cstheme="minorBidi"/>
            <w:sz w:val="22"/>
            <w:szCs w:val="22"/>
            <w:lang w:eastAsia="en-AU"/>
          </w:rPr>
          <w:tab/>
        </w:r>
        <w:r w:rsidRPr="00ED2C81">
          <w:t>About the endnotes</w:t>
        </w:r>
        <w:r>
          <w:tab/>
        </w:r>
        <w:r>
          <w:fldChar w:fldCharType="begin"/>
        </w:r>
        <w:r>
          <w:instrText xml:space="preserve"> PAGEREF _Toc79403979 \h </w:instrText>
        </w:r>
        <w:r>
          <w:fldChar w:fldCharType="separate"/>
        </w:r>
        <w:r w:rsidR="000E773D">
          <w:t>281</w:t>
        </w:r>
        <w:r>
          <w:fldChar w:fldCharType="end"/>
        </w:r>
      </w:hyperlink>
    </w:p>
    <w:p w14:paraId="599B98EF" w14:textId="651A0623" w:rsidR="001035AC" w:rsidRDefault="001035AC">
      <w:pPr>
        <w:pStyle w:val="TOC5"/>
        <w:rPr>
          <w:rFonts w:asciiTheme="minorHAnsi" w:eastAsiaTheme="minorEastAsia" w:hAnsiTheme="minorHAnsi" w:cstheme="minorBidi"/>
          <w:sz w:val="22"/>
          <w:szCs w:val="22"/>
          <w:lang w:eastAsia="en-AU"/>
        </w:rPr>
      </w:pPr>
      <w:r>
        <w:tab/>
      </w:r>
      <w:hyperlink w:anchor="_Toc79403980" w:history="1">
        <w:r w:rsidRPr="00ED2C81">
          <w:t>2</w:t>
        </w:r>
        <w:r>
          <w:rPr>
            <w:rFonts w:asciiTheme="minorHAnsi" w:eastAsiaTheme="minorEastAsia" w:hAnsiTheme="minorHAnsi" w:cstheme="minorBidi"/>
            <w:sz w:val="22"/>
            <w:szCs w:val="22"/>
            <w:lang w:eastAsia="en-AU"/>
          </w:rPr>
          <w:tab/>
        </w:r>
        <w:r w:rsidRPr="00ED2C81">
          <w:t>Abbreviation key</w:t>
        </w:r>
        <w:r>
          <w:tab/>
        </w:r>
        <w:r>
          <w:fldChar w:fldCharType="begin"/>
        </w:r>
        <w:r>
          <w:instrText xml:space="preserve"> PAGEREF _Toc79403980 \h </w:instrText>
        </w:r>
        <w:r>
          <w:fldChar w:fldCharType="separate"/>
        </w:r>
        <w:r w:rsidR="000E773D">
          <w:t>281</w:t>
        </w:r>
        <w:r>
          <w:fldChar w:fldCharType="end"/>
        </w:r>
      </w:hyperlink>
    </w:p>
    <w:p w14:paraId="4146E91B" w14:textId="7A4A6A12" w:rsidR="001035AC" w:rsidRDefault="001035AC">
      <w:pPr>
        <w:pStyle w:val="TOC5"/>
        <w:rPr>
          <w:rFonts w:asciiTheme="minorHAnsi" w:eastAsiaTheme="minorEastAsia" w:hAnsiTheme="minorHAnsi" w:cstheme="minorBidi"/>
          <w:sz w:val="22"/>
          <w:szCs w:val="22"/>
          <w:lang w:eastAsia="en-AU"/>
        </w:rPr>
      </w:pPr>
      <w:r>
        <w:tab/>
      </w:r>
      <w:hyperlink w:anchor="_Toc79403981" w:history="1">
        <w:r w:rsidRPr="00ED2C81">
          <w:t>3</w:t>
        </w:r>
        <w:r>
          <w:rPr>
            <w:rFonts w:asciiTheme="minorHAnsi" w:eastAsiaTheme="minorEastAsia" w:hAnsiTheme="minorHAnsi" w:cstheme="minorBidi"/>
            <w:sz w:val="22"/>
            <w:szCs w:val="22"/>
            <w:lang w:eastAsia="en-AU"/>
          </w:rPr>
          <w:tab/>
        </w:r>
        <w:r w:rsidRPr="00ED2C81">
          <w:t>Legislation history</w:t>
        </w:r>
        <w:r>
          <w:tab/>
        </w:r>
        <w:r>
          <w:fldChar w:fldCharType="begin"/>
        </w:r>
        <w:r>
          <w:instrText xml:space="preserve"> PAGEREF _Toc79403981 \h </w:instrText>
        </w:r>
        <w:r>
          <w:fldChar w:fldCharType="separate"/>
        </w:r>
        <w:r w:rsidR="000E773D">
          <w:t>282</w:t>
        </w:r>
        <w:r>
          <w:fldChar w:fldCharType="end"/>
        </w:r>
      </w:hyperlink>
    </w:p>
    <w:p w14:paraId="58699A4E" w14:textId="3B9B5F66" w:rsidR="001035AC" w:rsidRDefault="001035AC">
      <w:pPr>
        <w:pStyle w:val="TOC5"/>
        <w:rPr>
          <w:rFonts w:asciiTheme="minorHAnsi" w:eastAsiaTheme="minorEastAsia" w:hAnsiTheme="minorHAnsi" w:cstheme="minorBidi"/>
          <w:sz w:val="22"/>
          <w:szCs w:val="22"/>
          <w:lang w:eastAsia="en-AU"/>
        </w:rPr>
      </w:pPr>
      <w:r>
        <w:tab/>
      </w:r>
      <w:hyperlink w:anchor="_Toc79403982" w:history="1">
        <w:r w:rsidRPr="00ED2C81">
          <w:t>4</w:t>
        </w:r>
        <w:r>
          <w:rPr>
            <w:rFonts w:asciiTheme="minorHAnsi" w:eastAsiaTheme="minorEastAsia" w:hAnsiTheme="minorHAnsi" w:cstheme="minorBidi"/>
            <w:sz w:val="22"/>
            <w:szCs w:val="22"/>
            <w:lang w:eastAsia="en-AU"/>
          </w:rPr>
          <w:tab/>
        </w:r>
        <w:r w:rsidRPr="00ED2C81">
          <w:t>Amendment history</w:t>
        </w:r>
        <w:r>
          <w:tab/>
        </w:r>
        <w:r>
          <w:fldChar w:fldCharType="begin"/>
        </w:r>
        <w:r>
          <w:instrText xml:space="preserve"> PAGEREF _Toc79403982 \h </w:instrText>
        </w:r>
        <w:r>
          <w:fldChar w:fldCharType="separate"/>
        </w:r>
        <w:r w:rsidR="000E773D">
          <w:t>291</w:t>
        </w:r>
        <w:r>
          <w:fldChar w:fldCharType="end"/>
        </w:r>
      </w:hyperlink>
    </w:p>
    <w:p w14:paraId="665198F2" w14:textId="3C798AFA" w:rsidR="001035AC" w:rsidRDefault="001035AC">
      <w:pPr>
        <w:pStyle w:val="TOC5"/>
        <w:rPr>
          <w:rFonts w:asciiTheme="minorHAnsi" w:eastAsiaTheme="minorEastAsia" w:hAnsiTheme="minorHAnsi" w:cstheme="minorBidi"/>
          <w:sz w:val="22"/>
          <w:szCs w:val="22"/>
          <w:lang w:eastAsia="en-AU"/>
        </w:rPr>
      </w:pPr>
      <w:r>
        <w:tab/>
      </w:r>
      <w:hyperlink w:anchor="_Toc79403983" w:history="1">
        <w:r w:rsidRPr="00ED2C81">
          <w:t>5</w:t>
        </w:r>
        <w:r>
          <w:rPr>
            <w:rFonts w:asciiTheme="minorHAnsi" w:eastAsiaTheme="minorEastAsia" w:hAnsiTheme="minorHAnsi" w:cstheme="minorBidi"/>
            <w:sz w:val="22"/>
            <w:szCs w:val="22"/>
            <w:lang w:eastAsia="en-AU"/>
          </w:rPr>
          <w:tab/>
        </w:r>
        <w:r w:rsidRPr="00ED2C81">
          <w:t>Earlier republications</w:t>
        </w:r>
        <w:r>
          <w:tab/>
        </w:r>
        <w:r>
          <w:fldChar w:fldCharType="begin"/>
        </w:r>
        <w:r>
          <w:instrText xml:space="preserve"> PAGEREF _Toc79403983 \h </w:instrText>
        </w:r>
        <w:r>
          <w:fldChar w:fldCharType="separate"/>
        </w:r>
        <w:r w:rsidR="000E773D">
          <w:t>323</w:t>
        </w:r>
        <w:r>
          <w:fldChar w:fldCharType="end"/>
        </w:r>
      </w:hyperlink>
    </w:p>
    <w:p w14:paraId="2F81D29A" w14:textId="63656A5B" w:rsidR="00196A87" w:rsidRDefault="001035AC" w:rsidP="00196A87">
      <w:pPr>
        <w:pStyle w:val="BillBasic"/>
      </w:pPr>
      <w:r>
        <w:fldChar w:fldCharType="end"/>
      </w:r>
    </w:p>
    <w:p w14:paraId="22792EDF" w14:textId="77777777" w:rsidR="00196A87" w:rsidRDefault="00196A87" w:rsidP="00196A87">
      <w:pPr>
        <w:pStyle w:val="01Contents"/>
        <w:sectPr w:rsidR="00196A87">
          <w:headerReference w:type="even" r:id="rId23"/>
          <w:headerReference w:type="default" r:id="rId24"/>
          <w:footerReference w:type="even" r:id="rId25"/>
          <w:footerReference w:type="default" r:id="rId26"/>
          <w:footerReference w:type="first" r:id="rId27"/>
          <w:pgSz w:w="11907" w:h="16839" w:code="9"/>
          <w:pgMar w:top="3000" w:right="1900" w:bottom="2500" w:left="2300" w:header="2480" w:footer="2100" w:gutter="0"/>
          <w:pgNumType w:start="1"/>
          <w:cols w:space="720"/>
          <w:titlePg/>
          <w:docGrid w:linePitch="254"/>
        </w:sectPr>
      </w:pPr>
    </w:p>
    <w:p w14:paraId="1E07DB15" w14:textId="77777777" w:rsidR="00196A87" w:rsidRDefault="00196A87" w:rsidP="00196A87">
      <w:pPr>
        <w:jc w:val="center"/>
      </w:pPr>
      <w:r>
        <w:rPr>
          <w:noProof/>
          <w:lang w:eastAsia="en-AU"/>
        </w:rPr>
        <w:lastRenderedPageBreak/>
        <w:drawing>
          <wp:inline distT="0" distB="0" distL="0" distR="0" wp14:anchorId="4ABD8891" wp14:editId="642CFB9D">
            <wp:extent cx="1333500" cy="1181100"/>
            <wp:effectExtent l="19050" t="0" r="0" b="0"/>
            <wp:docPr id="86" name="Picture 13"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CT Crest high res small"/>
                    <pic:cNvPicPr>
                      <a:picLocks noChangeAspect="1" noChangeArrowheads="1"/>
                    </pic:cNvPicPr>
                  </pic:nvPicPr>
                  <pic:blipFill>
                    <a:blip r:embed="rId8" cstate="print"/>
                    <a:srcRect/>
                    <a:stretch>
                      <a:fillRect/>
                    </a:stretch>
                  </pic:blipFill>
                  <pic:spPr bwMode="auto">
                    <a:xfrm>
                      <a:off x="0" y="0"/>
                      <a:ext cx="1333500" cy="1181100"/>
                    </a:xfrm>
                    <a:prstGeom prst="rect">
                      <a:avLst/>
                    </a:prstGeom>
                    <a:noFill/>
                    <a:ln w="9525">
                      <a:noFill/>
                      <a:miter lim="800000"/>
                      <a:headEnd/>
                      <a:tailEnd/>
                    </a:ln>
                  </pic:spPr>
                </pic:pic>
              </a:graphicData>
            </a:graphic>
          </wp:inline>
        </w:drawing>
      </w:r>
    </w:p>
    <w:p w14:paraId="2E6C85B4" w14:textId="77777777" w:rsidR="00196A87" w:rsidRDefault="00196A87" w:rsidP="00196A87">
      <w:pPr>
        <w:jc w:val="center"/>
        <w:rPr>
          <w:rFonts w:ascii="Arial" w:hAnsi="Arial"/>
        </w:rPr>
      </w:pPr>
      <w:r>
        <w:rPr>
          <w:rFonts w:ascii="Arial" w:hAnsi="Arial"/>
        </w:rPr>
        <w:t>Australian Capital Territory</w:t>
      </w:r>
    </w:p>
    <w:p w14:paraId="14521266" w14:textId="390DDA3E" w:rsidR="00196A87" w:rsidRDefault="00D05FA7" w:rsidP="00196A87">
      <w:pPr>
        <w:pStyle w:val="Billname"/>
      </w:pPr>
      <w:bookmarkStart w:id="7" w:name="Citation"/>
      <w:r>
        <w:t>Road Transport (Vehicle Registration) Regulation 2000</w:t>
      </w:r>
      <w:bookmarkEnd w:id="7"/>
      <w:r w:rsidR="00196A87">
        <w:t xml:space="preserve">     </w:t>
      </w:r>
    </w:p>
    <w:p w14:paraId="2B989BE3" w14:textId="77777777" w:rsidR="00196A87" w:rsidRDefault="00196A87" w:rsidP="00196A87">
      <w:pPr>
        <w:spacing w:before="240" w:after="60"/>
        <w:rPr>
          <w:rFonts w:ascii="Arial" w:hAnsi="Arial"/>
        </w:rPr>
      </w:pPr>
    </w:p>
    <w:p w14:paraId="18A11C39" w14:textId="77777777" w:rsidR="00196A87" w:rsidRDefault="00196A87" w:rsidP="00196A87">
      <w:pPr>
        <w:pStyle w:val="N-line3"/>
      </w:pPr>
    </w:p>
    <w:p w14:paraId="77C4787E" w14:textId="77777777" w:rsidR="00196A87" w:rsidRDefault="00196A87" w:rsidP="00196A87">
      <w:pPr>
        <w:pStyle w:val="CoverInForce"/>
      </w:pPr>
      <w:r>
        <w:t>made under the</w:t>
      </w:r>
    </w:p>
    <w:bookmarkStart w:id="8" w:name="ActName"/>
    <w:p w14:paraId="474F660B" w14:textId="57890CF9" w:rsidR="00196A87" w:rsidRDefault="00196A87" w:rsidP="00196A87">
      <w:pPr>
        <w:pStyle w:val="CoverActName"/>
      </w:pPr>
      <w:r w:rsidRPr="00196A87">
        <w:rPr>
          <w:rStyle w:val="charCitHyperlinkAbbrev"/>
        </w:rPr>
        <w:fldChar w:fldCharType="begin"/>
      </w:r>
      <w:r w:rsidR="00D05FA7">
        <w:rPr>
          <w:rStyle w:val="charCitHyperlinkAbbrev"/>
        </w:rPr>
        <w:instrText>HYPERLINK "http://www.legislation.act.gov.au/a/1999-81" \o "A1999-81"</w:instrText>
      </w:r>
      <w:r w:rsidRPr="00196A87">
        <w:rPr>
          <w:rStyle w:val="charCitHyperlinkAbbrev"/>
        </w:rPr>
        <w:fldChar w:fldCharType="separate"/>
      </w:r>
      <w:r w:rsidR="00D05FA7">
        <w:rPr>
          <w:rStyle w:val="charCitHyperlinkAbbrev"/>
        </w:rPr>
        <w:t>Road Transport (Vehicle Registration) Act 1999</w:t>
      </w:r>
      <w:r w:rsidRPr="00196A87">
        <w:rPr>
          <w:rStyle w:val="charCitHyperlinkAbbrev"/>
        </w:rPr>
        <w:fldChar w:fldCharType="end"/>
      </w:r>
      <w:bookmarkEnd w:id="8"/>
    </w:p>
    <w:p w14:paraId="4C0A9FF8" w14:textId="77777777" w:rsidR="00196A87" w:rsidRDefault="00196A87" w:rsidP="00196A87">
      <w:pPr>
        <w:pStyle w:val="N-line3"/>
      </w:pPr>
    </w:p>
    <w:p w14:paraId="4EA7BD1E" w14:textId="77777777" w:rsidR="00196A87" w:rsidRDefault="00196A87" w:rsidP="00196A87">
      <w:pPr>
        <w:pStyle w:val="Placeholder"/>
      </w:pPr>
      <w:r>
        <w:rPr>
          <w:rStyle w:val="charContents"/>
          <w:sz w:val="16"/>
        </w:rPr>
        <w:t xml:space="preserve">  </w:t>
      </w:r>
      <w:r>
        <w:rPr>
          <w:rStyle w:val="charPage"/>
        </w:rPr>
        <w:t xml:space="preserve">  </w:t>
      </w:r>
    </w:p>
    <w:p w14:paraId="140F0171" w14:textId="77777777" w:rsidR="00196A87" w:rsidRDefault="00196A87" w:rsidP="00196A87">
      <w:pPr>
        <w:pStyle w:val="Placeholder"/>
      </w:pPr>
      <w:r>
        <w:rPr>
          <w:rStyle w:val="CharChapNo"/>
        </w:rPr>
        <w:t xml:space="preserve">  </w:t>
      </w:r>
      <w:r>
        <w:rPr>
          <w:rStyle w:val="CharChapText"/>
        </w:rPr>
        <w:t xml:space="preserve">  </w:t>
      </w:r>
    </w:p>
    <w:p w14:paraId="1EB701DA" w14:textId="77777777" w:rsidR="00196A87" w:rsidRDefault="00196A87" w:rsidP="00196A87">
      <w:pPr>
        <w:pStyle w:val="Placeholder"/>
      </w:pPr>
      <w:r>
        <w:rPr>
          <w:rStyle w:val="CharPartNo"/>
        </w:rPr>
        <w:t xml:space="preserve">  </w:t>
      </w:r>
      <w:r>
        <w:rPr>
          <w:rStyle w:val="CharPartText"/>
        </w:rPr>
        <w:t xml:space="preserve">  </w:t>
      </w:r>
    </w:p>
    <w:p w14:paraId="6DCECBB4" w14:textId="77777777" w:rsidR="00196A87" w:rsidRDefault="00196A87" w:rsidP="00196A87">
      <w:pPr>
        <w:pStyle w:val="Placeholder"/>
      </w:pPr>
      <w:r>
        <w:rPr>
          <w:rStyle w:val="CharDivNo"/>
        </w:rPr>
        <w:t xml:space="preserve">  </w:t>
      </w:r>
      <w:r>
        <w:rPr>
          <w:rStyle w:val="CharDivText"/>
        </w:rPr>
        <w:t xml:space="preserve">  </w:t>
      </w:r>
    </w:p>
    <w:p w14:paraId="3169AB7B" w14:textId="77777777" w:rsidR="00196A87" w:rsidRDefault="00196A87" w:rsidP="00196A87">
      <w:pPr>
        <w:pStyle w:val="Placeholder"/>
      </w:pPr>
      <w:r>
        <w:rPr>
          <w:rStyle w:val="CharSectNo"/>
        </w:rPr>
        <w:t xml:space="preserve">  </w:t>
      </w:r>
    </w:p>
    <w:p w14:paraId="3DE46786" w14:textId="77777777" w:rsidR="00196A87" w:rsidRDefault="00196A87" w:rsidP="00196A87">
      <w:pPr>
        <w:pStyle w:val="PageBreak"/>
      </w:pPr>
      <w:r>
        <w:br w:type="page"/>
      </w:r>
    </w:p>
    <w:p w14:paraId="7E645159" w14:textId="77777777" w:rsidR="0074712D" w:rsidRPr="00EC1870" w:rsidRDefault="0074712D">
      <w:pPr>
        <w:pStyle w:val="AH1Chapter"/>
      </w:pPr>
      <w:bookmarkStart w:id="9" w:name="_Toc79403545"/>
      <w:r w:rsidRPr="00EC1870">
        <w:rPr>
          <w:rStyle w:val="CharChapNo"/>
        </w:rPr>
        <w:lastRenderedPageBreak/>
        <w:t>Chapter 1</w:t>
      </w:r>
      <w:r>
        <w:tab/>
      </w:r>
      <w:r w:rsidRPr="00EC1870">
        <w:rPr>
          <w:rStyle w:val="CharChapText"/>
        </w:rPr>
        <w:t>Preliminary</w:t>
      </w:r>
      <w:bookmarkEnd w:id="9"/>
    </w:p>
    <w:p w14:paraId="6991C315" w14:textId="77777777" w:rsidR="0074712D" w:rsidRDefault="0074712D">
      <w:pPr>
        <w:pStyle w:val="Placeholder"/>
      </w:pPr>
      <w:r>
        <w:rPr>
          <w:rStyle w:val="CharPartNo"/>
        </w:rPr>
        <w:t xml:space="preserve">  </w:t>
      </w:r>
      <w:r>
        <w:rPr>
          <w:rStyle w:val="CharPartText"/>
        </w:rPr>
        <w:t xml:space="preserve">  </w:t>
      </w:r>
    </w:p>
    <w:p w14:paraId="17F5F14C" w14:textId="77777777" w:rsidR="0074712D" w:rsidRDefault="0074712D">
      <w:pPr>
        <w:pStyle w:val="Placeholder"/>
      </w:pPr>
      <w:r>
        <w:rPr>
          <w:rStyle w:val="CharDivNo"/>
        </w:rPr>
        <w:t xml:space="preserve">  </w:t>
      </w:r>
      <w:r>
        <w:rPr>
          <w:rStyle w:val="CharDivText"/>
        </w:rPr>
        <w:t xml:space="preserve">  </w:t>
      </w:r>
    </w:p>
    <w:p w14:paraId="51369CF7" w14:textId="77777777" w:rsidR="0074712D" w:rsidRDefault="0074712D">
      <w:pPr>
        <w:pStyle w:val="AH5Sec"/>
      </w:pPr>
      <w:bookmarkStart w:id="10" w:name="_Toc79403546"/>
      <w:r w:rsidRPr="00EC1870">
        <w:rPr>
          <w:rStyle w:val="CharSectNo"/>
        </w:rPr>
        <w:t>1</w:t>
      </w:r>
      <w:r>
        <w:tab/>
        <w:t>Name of regulation</w:t>
      </w:r>
      <w:bookmarkEnd w:id="10"/>
    </w:p>
    <w:p w14:paraId="37309DF3" w14:textId="77777777" w:rsidR="0074712D" w:rsidRDefault="0074712D">
      <w:pPr>
        <w:pStyle w:val="Amainreturn"/>
      </w:pPr>
      <w:r>
        <w:t xml:space="preserve">This regulation is the </w:t>
      </w:r>
      <w:r w:rsidR="009D25B0" w:rsidRPr="00941C67">
        <w:rPr>
          <w:rStyle w:val="charItals"/>
        </w:rPr>
        <w:t>Road Transport (Vehicle Registration) Regulation 2000</w:t>
      </w:r>
      <w:r>
        <w:t>.</w:t>
      </w:r>
    </w:p>
    <w:p w14:paraId="5F285488" w14:textId="77777777" w:rsidR="0074712D" w:rsidRDefault="0074712D">
      <w:pPr>
        <w:pStyle w:val="AH5Sec"/>
      </w:pPr>
      <w:bookmarkStart w:id="11" w:name="_Toc79403547"/>
      <w:r w:rsidRPr="00EC1870">
        <w:rPr>
          <w:rStyle w:val="CharSectNo"/>
        </w:rPr>
        <w:t>3</w:t>
      </w:r>
      <w:r>
        <w:tab/>
        <w:t>Definitions—the dictionary</w:t>
      </w:r>
      <w:bookmarkEnd w:id="11"/>
    </w:p>
    <w:p w14:paraId="293FDCC5" w14:textId="77777777" w:rsidR="0074712D" w:rsidRDefault="0074712D">
      <w:pPr>
        <w:pStyle w:val="Amainreturn"/>
      </w:pPr>
      <w:r>
        <w:t>The dictionary at the end of this regulation is part of this regulation.</w:t>
      </w:r>
    </w:p>
    <w:p w14:paraId="1205329B" w14:textId="77777777" w:rsidR="0074712D" w:rsidRDefault="0074712D">
      <w:pPr>
        <w:pStyle w:val="aNote"/>
        <w:keepNext/>
      </w:pPr>
      <w:r>
        <w:rPr>
          <w:rStyle w:val="charItals"/>
        </w:rPr>
        <w:t>Note 1</w:t>
      </w:r>
      <w:r>
        <w:rPr>
          <w:rStyle w:val="charItals"/>
        </w:rPr>
        <w:tab/>
      </w:r>
      <w:r>
        <w:t>The dictionary at the end of this regulation defines certain terms used in this regulation, and includes references (</w:t>
      </w:r>
      <w:r>
        <w:rPr>
          <w:rStyle w:val="charBoldItals"/>
        </w:rPr>
        <w:t>signpost definitions</w:t>
      </w:r>
      <w:r>
        <w:t>) to other terms defined elsewhere.</w:t>
      </w:r>
    </w:p>
    <w:p w14:paraId="6C733142" w14:textId="62221C57" w:rsidR="0074712D" w:rsidRDefault="0074712D" w:rsidP="00D910D4">
      <w:pPr>
        <w:pStyle w:val="aNoteTextss"/>
      </w:pPr>
      <w:r>
        <w:t>For example, the signpost definition ‘</w:t>
      </w:r>
      <w:r w:rsidRPr="009D25B0">
        <w:rPr>
          <w:rStyle w:val="charBoldItals"/>
        </w:rPr>
        <w:t>road transport legislation</w:t>
      </w:r>
      <w:r>
        <w:rPr>
          <w:bCs/>
          <w:iCs/>
        </w:rPr>
        <w:t xml:space="preserve">—see the </w:t>
      </w:r>
      <w:hyperlink r:id="rId28" w:tooltip="A1999-77" w:history="1">
        <w:r w:rsidR="009D25B0" w:rsidRPr="009D25B0">
          <w:rPr>
            <w:rStyle w:val="charCitHyperlinkItal"/>
          </w:rPr>
          <w:t>Road Transport (General) Act 1999</w:t>
        </w:r>
      </w:hyperlink>
      <w:r>
        <w:rPr>
          <w:bCs/>
          <w:iCs/>
        </w:rPr>
        <w:t>, section 6.</w:t>
      </w:r>
      <w:r>
        <w:t>’ means that the term ‘road transport legislation’ is defined in that section and the definition applies to this regulation.</w:t>
      </w:r>
    </w:p>
    <w:p w14:paraId="1A359FB9" w14:textId="51A61E5B" w:rsidR="0074712D" w:rsidRDefault="0074712D">
      <w:pPr>
        <w:pStyle w:val="aNote"/>
        <w:rPr>
          <w:b/>
        </w:rPr>
      </w:pPr>
      <w:r>
        <w:rPr>
          <w:rStyle w:val="charItals"/>
        </w:rPr>
        <w:t>Note 2</w:t>
      </w:r>
      <w:r>
        <w:rPr>
          <w:rStyle w:val="charItals"/>
        </w:rPr>
        <w:tab/>
      </w:r>
      <w:r>
        <w:t xml:space="preserve">A definition in the dictionary (including a signpost definition) applies to the entire regulation unless the definition, or another provision of the regulation, provides otherwise or the contrary intention otherwise appears (see </w:t>
      </w:r>
      <w:hyperlink r:id="rId29" w:tooltip="A2001-14" w:history="1">
        <w:r w:rsidR="009D25B0" w:rsidRPr="009D25B0">
          <w:rPr>
            <w:rStyle w:val="charCitHyperlinkAbbrev"/>
          </w:rPr>
          <w:t>Legislation Act</w:t>
        </w:r>
      </w:hyperlink>
      <w:r>
        <w:t>, s 155 and s 156 (1)).</w:t>
      </w:r>
    </w:p>
    <w:p w14:paraId="163D41AB" w14:textId="77777777" w:rsidR="0074712D" w:rsidRDefault="0074712D">
      <w:pPr>
        <w:pStyle w:val="AH5Sec"/>
        <w:rPr>
          <w:b w:val="0"/>
        </w:rPr>
      </w:pPr>
      <w:bookmarkStart w:id="12" w:name="_Toc79403548"/>
      <w:r w:rsidRPr="00EC1870">
        <w:rPr>
          <w:rStyle w:val="CharSectNo"/>
        </w:rPr>
        <w:t>4</w:t>
      </w:r>
      <w:r>
        <w:tab/>
        <w:t>Diagrams—the dictionary</w:t>
      </w:r>
      <w:bookmarkEnd w:id="12"/>
    </w:p>
    <w:p w14:paraId="470CFF35" w14:textId="77777777" w:rsidR="0074712D" w:rsidRDefault="0074712D">
      <w:pPr>
        <w:pStyle w:val="Amain"/>
      </w:pPr>
      <w:r>
        <w:tab/>
        <w:t>(1)</w:t>
      </w:r>
      <w:r>
        <w:tab/>
        <w:t>A diagram in the dictionary is part of this regulation.</w:t>
      </w:r>
    </w:p>
    <w:p w14:paraId="58A77609" w14:textId="77777777" w:rsidR="0074712D" w:rsidRDefault="0074712D">
      <w:pPr>
        <w:pStyle w:val="Amain"/>
      </w:pPr>
      <w:r>
        <w:tab/>
        <w:t>(2)</w:t>
      </w:r>
      <w:r>
        <w:tab/>
        <w:t>A diagram of something in the dictionary is an illustrative example of the thing in black and white, but does not represent its dimensions, or the dimensions of any part of it.</w:t>
      </w:r>
    </w:p>
    <w:p w14:paraId="2B6812AF" w14:textId="77777777" w:rsidR="001537A0" w:rsidRPr="00F15238" w:rsidRDefault="001537A0" w:rsidP="001537A0">
      <w:pPr>
        <w:pStyle w:val="AH5Sec"/>
        <w:rPr>
          <w:lang w:eastAsia="en-AU"/>
        </w:rPr>
      </w:pPr>
      <w:bookmarkStart w:id="13" w:name="_Toc79403549"/>
      <w:r w:rsidRPr="00EC1870">
        <w:rPr>
          <w:rStyle w:val="CharSectNo"/>
        </w:rPr>
        <w:lastRenderedPageBreak/>
        <w:t>4A</w:t>
      </w:r>
      <w:r w:rsidRPr="00F15238">
        <w:rPr>
          <w:lang w:eastAsia="en-AU"/>
        </w:rPr>
        <w:tab/>
        <w:t>Offences against regulation—application of Criminal Code etc</w:t>
      </w:r>
      <w:bookmarkEnd w:id="13"/>
    </w:p>
    <w:p w14:paraId="52A18E21" w14:textId="77777777" w:rsidR="001537A0" w:rsidRPr="00F15238" w:rsidRDefault="001537A0" w:rsidP="001537A0">
      <w:pPr>
        <w:pStyle w:val="Amainreturn"/>
        <w:keepNext/>
        <w:rPr>
          <w:lang w:eastAsia="en-AU"/>
        </w:rPr>
      </w:pPr>
      <w:r w:rsidRPr="00F15238">
        <w:rPr>
          <w:lang w:eastAsia="en-AU"/>
        </w:rPr>
        <w:t>Other legislation applies in relation to offences against this regulation.</w:t>
      </w:r>
    </w:p>
    <w:p w14:paraId="1AD65791" w14:textId="77777777" w:rsidR="001537A0" w:rsidRPr="00F15238" w:rsidRDefault="001537A0" w:rsidP="00024F7B">
      <w:pPr>
        <w:pStyle w:val="aNote"/>
        <w:keepNext/>
        <w:rPr>
          <w:rStyle w:val="charItals"/>
        </w:rPr>
      </w:pPr>
      <w:r w:rsidRPr="00F15238">
        <w:rPr>
          <w:rStyle w:val="charItals"/>
        </w:rPr>
        <w:t>Note 1</w:t>
      </w:r>
      <w:r w:rsidRPr="00F15238">
        <w:rPr>
          <w:rStyle w:val="charItals"/>
        </w:rPr>
        <w:tab/>
        <w:t>Criminal Code</w:t>
      </w:r>
    </w:p>
    <w:p w14:paraId="2BEA0568" w14:textId="6CE76059" w:rsidR="001537A0" w:rsidRPr="00F15238" w:rsidRDefault="001537A0" w:rsidP="001537A0">
      <w:pPr>
        <w:pStyle w:val="aNoteTextss"/>
        <w:keepNext/>
        <w:rPr>
          <w:lang w:eastAsia="en-AU"/>
        </w:rPr>
      </w:pPr>
      <w:r w:rsidRPr="00F15238">
        <w:rPr>
          <w:lang w:eastAsia="en-AU"/>
        </w:rPr>
        <w:t xml:space="preserve">The </w:t>
      </w:r>
      <w:hyperlink r:id="rId30" w:tooltip="A2002-51" w:history="1">
        <w:r w:rsidRPr="00F15238">
          <w:rPr>
            <w:rStyle w:val="charCitHyperlinkAbbrev"/>
          </w:rPr>
          <w:t>Criminal Code</w:t>
        </w:r>
      </w:hyperlink>
      <w:r w:rsidRPr="00F15238">
        <w:rPr>
          <w:lang w:eastAsia="en-AU"/>
        </w:rPr>
        <w:t>, ch 2 applies to the following offences against this regulation (see Code, pt 2.1):</w:t>
      </w:r>
    </w:p>
    <w:p w14:paraId="4BDE354E" w14:textId="77777777" w:rsidR="001537A0" w:rsidRPr="00F15238" w:rsidRDefault="001537A0" w:rsidP="001537A0">
      <w:pPr>
        <w:pStyle w:val="aNoteBulletss"/>
        <w:tabs>
          <w:tab w:val="left" w:pos="2300"/>
        </w:tabs>
        <w:rPr>
          <w:lang w:eastAsia="en-AU"/>
        </w:rPr>
      </w:pPr>
      <w:r w:rsidRPr="00F15238">
        <w:rPr>
          <w:rFonts w:ascii="Symbol" w:hAnsi="Symbol"/>
          <w:lang w:eastAsia="en-AU"/>
        </w:rPr>
        <w:t></w:t>
      </w:r>
      <w:r w:rsidRPr="00F15238">
        <w:rPr>
          <w:rFonts w:ascii="Symbol" w:hAnsi="Symbol"/>
          <w:lang w:eastAsia="en-AU"/>
        </w:rPr>
        <w:tab/>
      </w:r>
      <w:r w:rsidRPr="00F15238">
        <w:rPr>
          <w:lang w:eastAsia="en-AU"/>
        </w:rPr>
        <w:t>s 85 (6) and (7) (Procedures for suspension and cancellation of registration).</w:t>
      </w:r>
    </w:p>
    <w:p w14:paraId="26AFD8F7" w14:textId="77777777" w:rsidR="001537A0" w:rsidRPr="00F15238" w:rsidRDefault="001537A0" w:rsidP="001537A0">
      <w:pPr>
        <w:pStyle w:val="aNoteTextss"/>
        <w:keepNext/>
        <w:rPr>
          <w:lang w:eastAsia="en-AU"/>
        </w:rPr>
      </w:pPr>
      <w:r w:rsidRPr="00F15238">
        <w:rPr>
          <w:lang w:eastAsia="en-AU"/>
        </w:rPr>
        <w:t xml:space="preserve">The chapter sets out the general principles of criminal responsibility (including burdens of proof and general defences), and defines terms used for offences to which the Code applies (eg </w:t>
      </w:r>
      <w:r w:rsidRPr="00F15238">
        <w:rPr>
          <w:rStyle w:val="charBoldItals"/>
        </w:rPr>
        <w:t>conduct</w:t>
      </w:r>
      <w:r w:rsidRPr="00F15238">
        <w:rPr>
          <w:lang w:eastAsia="en-AU"/>
        </w:rPr>
        <w:t xml:space="preserve">, </w:t>
      </w:r>
      <w:r w:rsidRPr="00F15238">
        <w:rPr>
          <w:rStyle w:val="charBoldItals"/>
        </w:rPr>
        <w:t>intention</w:t>
      </w:r>
      <w:r w:rsidRPr="00F15238">
        <w:rPr>
          <w:lang w:eastAsia="en-AU"/>
        </w:rPr>
        <w:t xml:space="preserve">, </w:t>
      </w:r>
      <w:r w:rsidRPr="00F15238">
        <w:rPr>
          <w:rStyle w:val="charBoldItals"/>
        </w:rPr>
        <w:t xml:space="preserve">recklessness </w:t>
      </w:r>
      <w:r w:rsidRPr="00F15238">
        <w:rPr>
          <w:lang w:eastAsia="en-AU"/>
        </w:rPr>
        <w:t xml:space="preserve">and </w:t>
      </w:r>
      <w:r w:rsidRPr="00F15238">
        <w:rPr>
          <w:rStyle w:val="charBoldItals"/>
        </w:rPr>
        <w:t>strict liability</w:t>
      </w:r>
      <w:r w:rsidRPr="00F15238">
        <w:rPr>
          <w:lang w:eastAsia="en-AU"/>
        </w:rPr>
        <w:t>).</w:t>
      </w:r>
    </w:p>
    <w:p w14:paraId="43233739" w14:textId="77777777" w:rsidR="001537A0" w:rsidRPr="00F15238" w:rsidRDefault="001537A0" w:rsidP="001537A0">
      <w:pPr>
        <w:pStyle w:val="aNote"/>
        <w:rPr>
          <w:rStyle w:val="charItals"/>
        </w:rPr>
      </w:pPr>
      <w:r w:rsidRPr="00F15238">
        <w:rPr>
          <w:rStyle w:val="charItals"/>
        </w:rPr>
        <w:t>Note 2</w:t>
      </w:r>
      <w:r w:rsidRPr="00F15238">
        <w:rPr>
          <w:rStyle w:val="charItals"/>
        </w:rPr>
        <w:tab/>
        <w:t>Penalty units</w:t>
      </w:r>
    </w:p>
    <w:p w14:paraId="390A6817" w14:textId="036827A1" w:rsidR="001537A0" w:rsidRPr="00F15238" w:rsidRDefault="001537A0" w:rsidP="001537A0">
      <w:pPr>
        <w:pStyle w:val="aNoteTextss"/>
        <w:rPr>
          <w:lang w:eastAsia="en-AU"/>
        </w:rPr>
      </w:pPr>
      <w:r w:rsidRPr="00F15238">
        <w:rPr>
          <w:lang w:eastAsia="en-AU"/>
        </w:rPr>
        <w:t xml:space="preserve">The </w:t>
      </w:r>
      <w:hyperlink r:id="rId31" w:tooltip="A2001-14" w:history="1">
        <w:r w:rsidRPr="00F15238">
          <w:rPr>
            <w:rStyle w:val="charCitHyperlinkAbbrev"/>
          </w:rPr>
          <w:t>Legislation Act</w:t>
        </w:r>
      </w:hyperlink>
      <w:r w:rsidRPr="00F15238">
        <w:rPr>
          <w:lang w:eastAsia="en-AU"/>
        </w:rPr>
        <w:t>, s 133 deals with the meaning of offence penalties that are expressed in penalty units</w:t>
      </w:r>
    </w:p>
    <w:p w14:paraId="5F4800C9" w14:textId="77777777" w:rsidR="0074712D" w:rsidRDefault="0074712D">
      <w:pPr>
        <w:pStyle w:val="AH5Sec"/>
      </w:pPr>
      <w:bookmarkStart w:id="14" w:name="_Toc79403550"/>
      <w:r w:rsidRPr="00EC1870">
        <w:rPr>
          <w:rStyle w:val="CharSectNo"/>
        </w:rPr>
        <w:t>5</w:t>
      </w:r>
      <w:r>
        <w:tab/>
        <w:t>Notes</w:t>
      </w:r>
      <w:bookmarkEnd w:id="14"/>
    </w:p>
    <w:p w14:paraId="68531554" w14:textId="77777777" w:rsidR="0074712D" w:rsidRDefault="0074712D">
      <w:pPr>
        <w:pStyle w:val="Amainreturn"/>
        <w:keepNext/>
      </w:pPr>
      <w:r>
        <w:t>A note in this regulation is explanatory and is not part of this regulation.</w:t>
      </w:r>
    </w:p>
    <w:p w14:paraId="56663073" w14:textId="4DC4F12D" w:rsidR="0074712D" w:rsidRDefault="0074712D">
      <w:pPr>
        <w:pStyle w:val="aNote"/>
      </w:pPr>
      <w:r>
        <w:rPr>
          <w:rStyle w:val="charItals"/>
        </w:rPr>
        <w:t>Note</w:t>
      </w:r>
      <w:r>
        <w:tab/>
        <w:t xml:space="preserve">See the </w:t>
      </w:r>
      <w:hyperlink r:id="rId32" w:tooltip="A2001-14" w:history="1">
        <w:r w:rsidR="009D25B0" w:rsidRPr="009D25B0">
          <w:rPr>
            <w:rStyle w:val="charCitHyperlinkAbbrev"/>
          </w:rPr>
          <w:t>Legislation Act</w:t>
        </w:r>
      </w:hyperlink>
      <w:r>
        <w:t>, s 127 (1), (4) and (5) for the legal status of notes.</w:t>
      </w:r>
    </w:p>
    <w:p w14:paraId="295D8C10" w14:textId="77777777" w:rsidR="00F445EA" w:rsidRPr="00AC2925" w:rsidRDefault="00F445EA" w:rsidP="00F445EA">
      <w:pPr>
        <w:pStyle w:val="AH5Sec"/>
      </w:pPr>
      <w:bookmarkStart w:id="15" w:name="_Toc79403551"/>
      <w:r w:rsidRPr="00EC1870">
        <w:rPr>
          <w:rStyle w:val="CharSectNo"/>
        </w:rPr>
        <w:lastRenderedPageBreak/>
        <w:t>5A</w:t>
      </w:r>
      <w:r w:rsidRPr="00AC2925">
        <w:tab/>
        <w:t>Disapplication of Legislation Act, s 47 (5) and s 47 (6)</w:t>
      </w:r>
      <w:bookmarkEnd w:id="15"/>
    </w:p>
    <w:p w14:paraId="04D304F4" w14:textId="17653333" w:rsidR="00F445EA" w:rsidRPr="00AC2925" w:rsidRDefault="00F445EA" w:rsidP="00A50AC7">
      <w:pPr>
        <w:pStyle w:val="Amain"/>
        <w:keepNext/>
        <w:keepLines/>
      </w:pPr>
      <w:r w:rsidRPr="00AC2925">
        <w:tab/>
        <w:t>(1)</w:t>
      </w:r>
      <w:r w:rsidRPr="00AC2925">
        <w:tab/>
        <w:t xml:space="preserve">The </w:t>
      </w:r>
      <w:hyperlink r:id="rId33" w:tooltip="A2001-14" w:history="1">
        <w:r w:rsidR="009D25B0" w:rsidRPr="009D25B0">
          <w:rPr>
            <w:rStyle w:val="charCitHyperlinkAbbrev"/>
          </w:rPr>
          <w:t>Legislation Act</w:t>
        </w:r>
      </w:hyperlink>
      <w:r w:rsidRPr="00AC2925">
        <w:t>, section 47 (5) does not apply in relation to an instrument applied, adopted or incorporated as in force at a particular time under this regulation unless the instrument is expressed to be a notifiable instrument.</w:t>
      </w:r>
    </w:p>
    <w:p w14:paraId="2E71AE87" w14:textId="77777777" w:rsidR="00F445EA" w:rsidRPr="00AC2925" w:rsidRDefault="00F445EA" w:rsidP="00BA6CF2">
      <w:pPr>
        <w:pStyle w:val="aExamHdgss"/>
      </w:pPr>
      <w:r w:rsidRPr="00AC2925">
        <w:t>Example</w:t>
      </w:r>
      <w:r w:rsidR="004F7399">
        <w:t>s</w:t>
      </w:r>
      <w:r w:rsidRPr="00AC2925">
        <w:t>—instruments to which s 47 (5) does not apply</w:t>
      </w:r>
    </w:p>
    <w:p w14:paraId="5A41391F" w14:textId="77777777" w:rsidR="00F445EA" w:rsidRPr="00AC2925" w:rsidRDefault="00F445EA" w:rsidP="00BA6CF2">
      <w:pPr>
        <w:pStyle w:val="aExamINumss"/>
        <w:keepNext/>
      </w:pPr>
      <w:r w:rsidRPr="00AC2925">
        <w:t>1</w:t>
      </w:r>
      <w:r w:rsidRPr="00AC2925">
        <w:tab/>
        <w:t>an adopted standard</w:t>
      </w:r>
    </w:p>
    <w:p w14:paraId="1339506D" w14:textId="77777777" w:rsidR="007C6EB6" w:rsidRPr="00AC2925" w:rsidRDefault="007C6EB6" w:rsidP="00BA6CF2">
      <w:pPr>
        <w:pStyle w:val="aExamINumss"/>
        <w:keepNext/>
      </w:pPr>
      <w:r w:rsidRPr="00AC2925">
        <w:t>2</w:t>
      </w:r>
      <w:r w:rsidRPr="00AC2925">
        <w:tab/>
        <w:t>the UN ECE Agreement</w:t>
      </w:r>
    </w:p>
    <w:p w14:paraId="18CF2A3C" w14:textId="77777777" w:rsidR="00F445EA" w:rsidRPr="00AC2925" w:rsidRDefault="00F445EA" w:rsidP="00F445EA">
      <w:pPr>
        <w:pStyle w:val="aExamINumss"/>
        <w:keepNext/>
      </w:pPr>
      <w:r w:rsidRPr="00AC2925">
        <w:t>3</w:t>
      </w:r>
      <w:r w:rsidRPr="00AC2925">
        <w:tab/>
        <w:t>the National Stationary Exhaust Noise Test Procedures for In-Service Motor Vehicles—September 2006</w:t>
      </w:r>
    </w:p>
    <w:p w14:paraId="5E9401F5" w14:textId="2069FBED" w:rsidR="00F445EA" w:rsidRPr="00AC2925" w:rsidRDefault="00F445EA" w:rsidP="00F445EA">
      <w:pPr>
        <w:pStyle w:val="Amain"/>
      </w:pPr>
      <w:r w:rsidRPr="00AC2925">
        <w:tab/>
        <w:t>(2)</w:t>
      </w:r>
      <w:r w:rsidRPr="00AC2925">
        <w:tab/>
        <w:t xml:space="preserve">The </w:t>
      </w:r>
      <w:hyperlink r:id="rId34" w:tooltip="A2001-14" w:history="1">
        <w:r w:rsidR="009D25B0" w:rsidRPr="009D25B0">
          <w:rPr>
            <w:rStyle w:val="charCitHyperlinkAbbrev"/>
          </w:rPr>
          <w:t>Legislation Act</w:t>
        </w:r>
      </w:hyperlink>
      <w:r w:rsidRPr="00AC2925">
        <w:t>, section 47 (6) does not apply in relation to an instrument applied, adopted or incorporated as in force from time to time under this regulation unless the instrument is expressed to be a notifiable instrument.</w:t>
      </w:r>
    </w:p>
    <w:p w14:paraId="6F1BFCC0" w14:textId="77777777" w:rsidR="00F445EA" w:rsidRPr="00AC2925" w:rsidRDefault="00F445EA" w:rsidP="00F445EA">
      <w:pPr>
        <w:pStyle w:val="aExamHdgss"/>
      </w:pPr>
      <w:r w:rsidRPr="00AC2925">
        <w:t>Example</w:t>
      </w:r>
      <w:r w:rsidR="004F7399">
        <w:t>s</w:t>
      </w:r>
      <w:r w:rsidRPr="00AC2925">
        <w:t>—instruments to which s 47 (6) does not apply</w:t>
      </w:r>
    </w:p>
    <w:p w14:paraId="4579EFAB" w14:textId="77777777" w:rsidR="008815D3" w:rsidRPr="009940C4" w:rsidRDefault="008815D3" w:rsidP="008815D3">
      <w:pPr>
        <w:pStyle w:val="aExamINumss"/>
      </w:pPr>
      <w:r w:rsidRPr="009940C4">
        <w:t>1</w:t>
      </w:r>
      <w:r w:rsidRPr="009940C4">
        <w:tab/>
        <w:t>an ADR</w:t>
      </w:r>
    </w:p>
    <w:p w14:paraId="163F13CA" w14:textId="77777777" w:rsidR="007C6EB6" w:rsidRPr="004011DF" w:rsidRDefault="007C6EB6" w:rsidP="007C6EB6">
      <w:pPr>
        <w:pStyle w:val="aExamINumss"/>
      </w:pPr>
      <w:r w:rsidRPr="004011DF">
        <w:t>2</w:t>
      </w:r>
      <w:r w:rsidRPr="004011DF">
        <w:tab/>
        <w:t>Vehicle Standards Bulletin No 14</w:t>
      </w:r>
      <w:r w:rsidRPr="004011DF">
        <w:rPr>
          <w:rStyle w:val="charItals"/>
        </w:rPr>
        <w:t xml:space="preserve"> – </w:t>
      </w:r>
      <w:r w:rsidRPr="004011DF">
        <w:t>National Code of Practice for Light Vehicle Construction and Modification</w:t>
      </w:r>
    </w:p>
    <w:p w14:paraId="0CE6D90B" w14:textId="1CF2891E" w:rsidR="00F445EA" w:rsidRPr="00AC2925" w:rsidRDefault="00F445EA" w:rsidP="00F445EA">
      <w:pPr>
        <w:pStyle w:val="aNote"/>
        <w:keepNext/>
        <w:rPr>
          <w:snapToGrid w:val="0"/>
        </w:rPr>
      </w:pPr>
      <w:r w:rsidRPr="00AC2925">
        <w:rPr>
          <w:rStyle w:val="charItals"/>
        </w:rPr>
        <w:t>Note</w:t>
      </w:r>
      <w:r w:rsidRPr="00AC2925">
        <w:rPr>
          <w:rStyle w:val="charItals"/>
        </w:rPr>
        <w:tab/>
      </w:r>
      <w:r w:rsidRPr="00AC2925">
        <w:rPr>
          <w:snapToGrid w:val="0"/>
        </w:rPr>
        <w:t xml:space="preserve">The text of an applied, adopted or incorporated instrument, whether applied as in force from time to time or at a particular time, is taken to be a notifiable instrument if the operation of the </w:t>
      </w:r>
      <w:hyperlink r:id="rId35" w:tooltip="A2001-14" w:history="1">
        <w:r w:rsidR="009D25B0" w:rsidRPr="009D25B0">
          <w:rPr>
            <w:rStyle w:val="charCitHyperlinkAbbrev"/>
          </w:rPr>
          <w:t>Legislation Act</w:t>
        </w:r>
      </w:hyperlink>
      <w:r w:rsidRPr="00AC2925">
        <w:rPr>
          <w:rStyle w:val="charItals"/>
          <w:iCs/>
        </w:rPr>
        <w:t xml:space="preserve">, </w:t>
      </w:r>
      <w:r w:rsidRPr="00AC2925">
        <w:rPr>
          <w:snapToGrid w:val="0"/>
        </w:rPr>
        <w:t>s 47 (5) or (6) is not disapplied (see s 47 (7)).</w:t>
      </w:r>
    </w:p>
    <w:p w14:paraId="0F21385E" w14:textId="77777777" w:rsidR="0074712D" w:rsidRDefault="0074712D">
      <w:pPr>
        <w:pStyle w:val="PageBreak"/>
      </w:pPr>
      <w:r>
        <w:br w:type="page"/>
      </w:r>
    </w:p>
    <w:p w14:paraId="087C1890" w14:textId="77777777" w:rsidR="0074712D" w:rsidRPr="00EC1870" w:rsidRDefault="0074712D">
      <w:pPr>
        <w:pStyle w:val="AH1Chapter"/>
      </w:pPr>
      <w:bookmarkStart w:id="16" w:name="_Toc79403552"/>
      <w:r w:rsidRPr="00EC1870">
        <w:rPr>
          <w:rStyle w:val="CharChapNo"/>
        </w:rPr>
        <w:lastRenderedPageBreak/>
        <w:t>Chapter 2</w:t>
      </w:r>
      <w:r>
        <w:tab/>
      </w:r>
      <w:r w:rsidRPr="00EC1870">
        <w:rPr>
          <w:rStyle w:val="CharChapText"/>
        </w:rPr>
        <w:t>Application of regulation</w:t>
      </w:r>
      <w:bookmarkEnd w:id="16"/>
    </w:p>
    <w:p w14:paraId="1BC6F873" w14:textId="77777777" w:rsidR="0074712D" w:rsidRPr="00EC1870" w:rsidRDefault="0074712D">
      <w:pPr>
        <w:pStyle w:val="AH2Part"/>
      </w:pPr>
      <w:bookmarkStart w:id="17" w:name="_Toc79403553"/>
      <w:r w:rsidRPr="00EC1870">
        <w:rPr>
          <w:rStyle w:val="CharPartNo"/>
        </w:rPr>
        <w:t>Part 2.1</w:t>
      </w:r>
      <w:r>
        <w:tab/>
      </w:r>
      <w:r w:rsidRPr="00EC1870">
        <w:rPr>
          <w:rStyle w:val="CharPartText"/>
        </w:rPr>
        <w:t>General</w:t>
      </w:r>
      <w:bookmarkEnd w:id="17"/>
    </w:p>
    <w:p w14:paraId="3B3606BB" w14:textId="77777777" w:rsidR="0074712D" w:rsidRDefault="0074712D">
      <w:pPr>
        <w:pStyle w:val="Placeholder"/>
      </w:pPr>
      <w:r>
        <w:rPr>
          <w:rStyle w:val="CharDivNo"/>
        </w:rPr>
        <w:t xml:space="preserve">  </w:t>
      </w:r>
      <w:r>
        <w:rPr>
          <w:rStyle w:val="CharDivText"/>
        </w:rPr>
        <w:t xml:space="preserve">  </w:t>
      </w:r>
    </w:p>
    <w:p w14:paraId="22ACFB31" w14:textId="77777777" w:rsidR="0074712D" w:rsidRDefault="0074712D">
      <w:pPr>
        <w:pStyle w:val="AH5Sec"/>
      </w:pPr>
      <w:bookmarkStart w:id="18" w:name="_Toc79403554"/>
      <w:r w:rsidRPr="00EC1870">
        <w:rPr>
          <w:rStyle w:val="CharSectNo"/>
        </w:rPr>
        <w:t>6</w:t>
      </w:r>
      <w:r>
        <w:tab/>
        <w:t xml:space="preserve">Meaning of </w:t>
      </w:r>
      <w:r>
        <w:rPr>
          <w:rStyle w:val="charItals"/>
        </w:rPr>
        <w:t>registration provisions</w:t>
      </w:r>
      <w:bookmarkEnd w:id="18"/>
    </w:p>
    <w:p w14:paraId="612D56AC" w14:textId="77777777" w:rsidR="0074712D" w:rsidRDefault="0074712D">
      <w:pPr>
        <w:pStyle w:val="Amainreturn"/>
      </w:pPr>
      <w:r>
        <w:t>In this chapter:</w:t>
      </w:r>
    </w:p>
    <w:p w14:paraId="2362F674" w14:textId="77777777" w:rsidR="0074712D" w:rsidRDefault="0074712D">
      <w:pPr>
        <w:pStyle w:val="aDef"/>
      </w:pPr>
      <w:r>
        <w:rPr>
          <w:rStyle w:val="charBoldItals"/>
        </w:rPr>
        <w:t>registration provisions</w:t>
      </w:r>
      <w:r>
        <w:t xml:space="preserve"> means the provisions of this regulation about the registration of registrable vehicles, including the issue and use of numberplates and the use of unregistered vehicles.</w:t>
      </w:r>
    </w:p>
    <w:p w14:paraId="26957E2F" w14:textId="77777777" w:rsidR="0074712D" w:rsidRDefault="0074712D">
      <w:pPr>
        <w:pStyle w:val="AH5Sec"/>
      </w:pPr>
      <w:bookmarkStart w:id="19" w:name="_Toc79403555"/>
      <w:r w:rsidRPr="00EC1870">
        <w:rPr>
          <w:rStyle w:val="CharSectNo"/>
        </w:rPr>
        <w:t>7</w:t>
      </w:r>
      <w:r>
        <w:tab/>
        <w:t>Suspension of exemptions</w:t>
      </w:r>
      <w:bookmarkEnd w:id="19"/>
    </w:p>
    <w:p w14:paraId="501693D6" w14:textId="77777777" w:rsidR="0074712D" w:rsidRDefault="0074712D">
      <w:pPr>
        <w:pStyle w:val="Amain"/>
      </w:pPr>
      <w:r>
        <w:tab/>
        <w:t>(1)</w:t>
      </w:r>
      <w:r>
        <w:tab/>
        <w:t>The road transport authority may suspend the operation of section</w:t>
      </w:r>
      <w:r w:rsidR="00293469">
        <w:t> </w:t>
      </w:r>
      <w:r>
        <w:t>14 (Vehicles temporarily in the ACT) and section 16 (Trailers exempt from registration in another jurisdiction) in relation to a registrable vehicle if the authority, having regard to any ma</w:t>
      </w:r>
      <w:r w:rsidR="005B0C28">
        <w:t>tter mentioned in section 84</w:t>
      </w:r>
      <w:r>
        <w:t xml:space="preserve"> (Suspension or cancellation of registration), decides that the suspension is in the public interest.</w:t>
      </w:r>
    </w:p>
    <w:p w14:paraId="0D324C84" w14:textId="77777777" w:rsidR="0074712D" w:rsidRDefault="0074712D">
      <w:pPr>
        <w:pStyle w:val="Amain"/>
      </w:pPr>
      <w:r>
        <w:tab/>
        <w:t>(2)</w:t>
      </w:r>
      <w:r>
        <w:tab/>
        <w:t>The suspension may be indefinite or for the period the road transport authority decides.</w:t>
      </w:r>
    </w:p>
    <w:p w14:paraId="5DAE1A46" w14:textId="77777777" w:rsidR="0074712D" w:rsidRDefault="0074712D">
      <w:pPr>
        <w:pStyle w:val="AH5Sec"/>
      </w:pPr>
      <w:bookmarkStart w:id="20" w:name="_Toc79403556"/>
      <w:r w:rsidRPr="00EC1870">
        <w:rPr>
          <w:rStyle w:val="CharSectNo"/>
        </w:rPr>
        <w:t>8</w:t>
      </w:r>
      <w:r>
        <w:tab/>
        <w:t>Application of Act, s 18 to pt 2.2 vehicles</w:t>
      </w:r>
      <w:bookmarkEnd w:id="20"/>
    </w:p>
    <w:p w14:paraId="7B32E3B7" w14:textId="1F830B75" w:rsidR="0074712D" w:rsidRDefault="0074712D">
      <w:pPr>
        <w:pStyle w:val="Amainreturn"/>
      </w:pPr>
      <w:r>
        <w:t xml:space="preserve">For the </w:t>
      </w:r>
      <w:hyperlink r:id="rId36" w:tooltip="A1999-81" w:history="1">
        <w:r w:rsidR="007879F1" w:rsidRPr="007879F1">
          <w:rPr>
            <w:rStyle w:val="charCitHyperlinkAbbrev"/>
          </w:rPr>
          <w:t>Act</w:t>
        </w:r>
      </w:hyperlink>
      <w:r>
        <w:t>, section 18 (2) (b), the use of an unregistered vehicle mentioned in part 2.2 (Vehicles not subject to registration provisions) on a road or road related area is permitted under this regulation.</w:t>
      </w:r>
    </w:p>
    <w:p w14:paraId="6A56E015" w14:textId="77777777" w:rsidR="00802A67" w:rsidRDefault="00802A67" w:rsidP="00802A67">
      <w:pPr>
        <w:pStyle w:val="PageBreak"/>
      </w:pPr>
      <w:r>
        <w:br w:type="page"/>
      </w:r>
    </w:p>
    <w:p w14:paraId="21DF8888" w14:textId="77777777" w:rsidR="0074712D" w:rsidRPr="00EC1870" w:rsidRDefault="0074712D" w:rsidP="00802A67">
      <w:pPr>
        <w:pStyle w:val="AH2Part"/>
      </w:pPr>
      <w:bookmarkStart w:id="21" w:name="_Toc79403557"/>
      <w:r w:rsidRPr="00EC1870">
        <w:rPr>
          <w:rStyle w:val="CharPartNo"/>
        </w:rPr>
        <w:lastRenderedPageBreak/>
        <w:t>Part 2.2</w:t>
      </w:r>
      <w:r>
        <w:tab/>
      </w:r>
      <w:r w:rsidRPr="00EC1870">
        <w:rPr>
          <w:rStyle w:val="CharPartText"/>
        </w:rPr>
        <w:t>Vehicles not subject to registration provisions</w:t>
      </w:r>
      <w:bookmarkEnd w:id="21"/>
    </w:p>
    <w:p w14:paraId="17858966" w14:textId="77777777" w:rsidR="0074712D" w:rsidRDefault="0074712D">
      <w:pPr>
        <w:pStyle w:val="Placeholder"/>
      </w:pPr>
      <w:r>
        <w:rPr>
          <w:rStyle w:val="CharDivNo"/>
        </w:rPr>
        <w:t xml:space="preserve">  </w:t>
      </w:r>
      <w:r>
        <w:rPr>
          <w:rStyle w:val="CharDivText"/>
        </w:rPr>
        <w:t xml:space="preserve">  </w:t>
      </w:r>
    </w:p>
    <w:p w14:paraId="78F4C62C" w14:textId="77777777" w:rsidR="0074712D" w:rsidRDefault="0074712D">
      <w:pPr>
        <w:pStyle w:val="AH5Sec"/>
      </w:pPr>
      <w:bookmarkStart w:id="22" w:name="_Toc79403558"/>
      <w:r w:rsidRPr="00EC1870">
        <w:rPr>
          <w:rStyle w:val="CharSectNo"/>
        </w:rPr>
        <w:t>9</w:t>
      </w:r>
      <w:r>
        <w:tab/>
        <w:t>Vehicles on tow trucks</w:t>
      </w:r>
      <w:bookmarkEnd w:id="22"/>
    </w:p>
    <w:p w14:paraId="6163880F" w14:textId="77777777" w:rsidR="0074712D" w:rsidRDefault="0074712D">
      <w:pPr>
        <w:pStyle w:val="Amainreturn"/>
      </w:pPr>
      <w:r>
        <w:t>The registration provisions do not apply to a registrable vehicle being towed by a tow truck.</w:t>
      </w:r>
    </w:p>
    <w:p w14:paraId="42678DE0" w14:textId="77777777" w:rsidR="0074712D" w:rsidRDefault="0074712D">
      <w:pPr>
        <w:pStyle w:val="AH5Sec"/>
      </w:pPr>
      <w:bookmarkStart w:id="23" w:name="_Toc79403559"/>
      <w:r w:rsidRPr="00EC1870">
        <w:rPr>
          <w:rStyle w:val="CharSectNo"/>
        </w:rPr>
        <w:t>10</w:t>
      </w:r>
      <w:r>
        <w:tab/>
        <w:t>Vehicles used for agricultural work</w:t>
      </w:r>
      <w:bookmarkEnd w:id="23"/>
    </w:p>
    <w:p w14:paraId="19BAAFD5" w14:textId="77777777" w:rsidR="0074712D" w:rsidRDefault="0074712D">
      <w:pPr>
        <w:pStyle w:val="Amain"/>
      </w:pPr>
      <w:r>
        <w:tab/>
        <w:t>(1)</w:t>
      </w:r>
      <w:r>
        <w:tab/>
        <w:t>The registration provisions do not apply to—</w:t>
      </w:r>
    </w:p>
    <w:p w14:paraId="29F82F9C" w14:textId="77777777" w:rsidR="0074712D" w:rsidRDefault="0074712D">
      <w:pPr>
        <w:pStyle w:val="Apara"/>
      </w:pPr>
      <w:r>
        <w:tab/>
        <w:t>(a)</w:t>
      </w:r>
      <w:r>
        <w:tab/>
        <w:t>an agricultural implement towed by another vehicle; or</w:t>
      </w:r>
    </w:p>
    <w:p w14:paraId="3147341D" w14:textId="77777777" w:rsidR="0074712D" w:rsidRDefault="0074712D">
      <w:pPr>
        <w:pStyle w:val="Apara"/>
      </w:pPr>
      <w:r>
        <w:tab/>
        <w:t>(b)</w:t>
      </w:r>
      <w:r>
        <w:tab/>
        <w:t>a trailer towed by an agricultural machine that is being used to perform agricultural tasks.</w:t>
      </w:r>
    </w:p>
    <w:p w14:paraId="13A6F81B" w14:textId="77777777" w:rsidR="0074712D" w:rsidRDefault="0074712D">
      <w:pPr>
        <w:pStyle w:val="Amain"/>
      </w:pPr>
      <w:r>
        <w:tab/>
        <w:t>(2)</w:t>
      </w:r>
      <w:r>
        <w:tab/>
        <w:t>In this section:</w:t>
      </w:r>
    </w:p>
    <w:p w14:paraId="0788E6CC" w14:textId="77777777" w:rsidR="0074712D" w:rsidRDefault="0074712D">
      <w:pPr>
        <w:pStyle w:val="aDef"/>
      </w:pPr>
      <w:r>
        <w:rPr>
          <w:rStyle w:val="charBoldItals"/>
        </w:rPr>
        <w:t>agricultural implement</w:t>
      </w:r>
      <w:r>
        <w:t xml:space="preserve"> means a vehicle without its own automotive power, built to perform agricultural tasks.</w:t>
      </w:r>
    </w:p>
    <w:p w14:paraId="2A0AE26C" w14:textId="77777777" w:rsidR="0074712D" w:rsidRDefault="0074712D">
      <w:pPr>
        <w:pStyle w:val="aDef"/>
      </w:pPr>
      <w:r>
        <w:rPr>
          <w:rStyle w:val="charBoldItals"/>
        </w:rPr>
        <w:t>agricultural machine</w:t>
      </w:r>
      <w:r>
        <w:t xml:space="preserve"> means a machine with its own automotive power, built to perform agricultural tasks.</w:t>
      </w:r>
    </w:p>
    <w:p w14:paraId="7E9D198E" w14:textId="77777777" w:rsidR="0074712D" w:rsidRDefault="0074712D">
      <w:pPr>
        <w:pStyle w:val="aExamHdgss"/>
      </w:pPr>
      <w:r>
        <w:t>Examples of agricultural implements</w:t>
      </w:r>
    </w:p>
    <w:p w14:paraId="6BEA51FF" w14:textId="77777777" w:rsidR="0074712D" w:rsidRDefault="0074712D">
      <w:pPr>
        <w:pStyle w:val="aExamss"/>
      </w:pPr>
      <w:r>
        <w:t>irrigating equipment, augers, conveyors, harvester fronts, harvest bins and machinery fully carried on the three-point linkage of a tractor</w:t>
      </w:r>
    </w:p>
    <w:p w14:paraId="175895C1" w14:textId="77777777" w:rsidR="0074712D" w:rsidRDefault="0074712D">
      <w:pPr>
        <w:pStyle w:val="aExamHdgss"/>
      </w:pPr>
      <w:r>
        <w:t>Examples of agricultural machines</w:t>
      </w:r>
    </w:p>
    <w:p w14:paraId="3C75D92B" w14:textId="77777777" w:rsidR="0074712D" w:rsidRDefault="0074712D">
      <w:pPr>
        <w:pStyle w:val="aExamss"/>
      </w:pPr>
      <w:r>
        <w:t>tractors and harvesters</w:t>
      </w:r>
    </w:p>
    <w:p w14:paraId="1019081D" w14:textId="77777777" w:rsidR="0074712D" w:rsidRDefault="0074712D">
      <w:pPr>
        <w:pStyle w:val="AH5Sec"/>
      </w:pPr>
      <w:bookmarkStart w:id="24" w:name="_Toc79403560"/>
      <w:r w:rsidRPr="00EC1870">
        <w:rPr>
          <w:rStyle w:val="CharSectNo"/>
        </w:rPr>
        <w:lastRenderedPageBreak/>
        <w:t>11</w:t>
      </w:r>
      <w:r>
        <w:tab/>
        <w:t>Vehicles using roads or road related areas to a limited extent during primary production</w:t>
      </w:r>
      <w:bookmarkEnd w:id="24"/>
    </w:p>
    <w:p w14:paraId="2B58EA92" w14:textId="77777777" w:rsidR="0074712D" w:rsidRDefault="0074712D" w:rsidP="00F4726E">
      <w:pPr>
        <w:pStyle w:val="Amainreturn"/>
        <w:keepNext/>
        <w:keepLines/>
      </w:pPr>
      <w:r>
        <w:t>The registration provisions do not apply to a registrable vehicle that is only used on a road or road related area when it is being driven across the road or road related area in travelling directly to or from land that is used only or mainly for primary production.</w:t>
      </w:r>
    </w:p>
    <w:p w14:paraId="0D2BB90F" w14:textId="77777777" w:rsidR="0074712D" w:rsidRDefault="0074712D">
      <w:pPr>
        <w:pStyle w:val="AH5Sec"/>
      </w:pPr>
      <w:bookmarkStart w:id="25" w:name="_Toc79403561"/>
      <w:r w:rsidRPr="00EC1870">
        <w:rPr>
          <w:rStyle w:val="CharSectNo"/>
        </w:rPr>
        <w:t>12</w:t>
      </w:r>
      <w:r>
        <w:tab/>
        <w:t>Trailers used for road construction and other public works</w:t>
      </w:r>
      <w:bookmarkEnd w:id="25"/>
    </w:p>
    <w:p w14:paraId="61673C01" w14:textId="77777777" w:rsidR="0074712D" w:rsidRDefault="0074712D">
      <w:pPr>
        <w:pStyle w:val="Amain"/>
      </w:pPr>
      <w:r>
        <w:tab/>
        <w:t>(1)</w:t>
      </w:r>
      <w:r>
        <w:tab/>
        <w:t>The registration provisions do not apply to a trailer towed by a registered motor vehicle that—</w:t>
      </w:r>
    </w:p>
    <w:p w14:paraId="5075DE1C" w14:textId="77777777" w:rsidR="0074712D" w:rsidRDefault="0074712D">
      <w:pPr>
        <w:pStyle w:val="Apara"/>
      </w:pPr>
      <w:r>
        <w:tab/>
        <w:t>(a)</w:t>
      </w:r>
      <w:r>
        <w:tab/>
        <w:t>is—</w:t>
      </w:r>
    </w:p>
    <w:p w14:paraId="54D6B9A7" w14:textId="77777777" w:rsidR="0074712D" w:rsidRDefault="0074712D">
      <w:pPr>
        <w:pStyle w:val="Asubpara"/>
      </w:pPr>
      <w:r>
        <w:tab/>
        <w:t>(i)</w:t>
      </w:r>
      <w:r>
        <w:tab/>
        <w:t>only used for road construction, maintenance (including cleaning, sweeping, watering or a similar process) or repair; or</w:t>
      </w:r>
    </w:p>
    <w:p w14:paraId="4C9D2192" w14:textId="77777777" w:rsidR="0074712D" w:rsidRDefault="0074712D">
      <w:pPr>
        <w:pStyle w:val="Asubpara"/>
      </w:pPr>
      <w:r>
        <w:tab/>
        <w:t>(ii)</w:t>
      </w:r>
      <w:r>
        <w:tab/>
        <w:t>not let out on hire and only used for rolling tennis courts, cricket wickets, lawns or pathways, or improving the surface of the ground or for similar work, on unleased territory land or on land dedicated or reserved by the Territory for public health, recreation, enjoyment or other similar public purposes; and</w:t>
      </w:r>
    </w:p>
    <w:p w14:paraId="431DB914" w14:textId="77777777" w:rsidR="0074712D" w:rsidRDefault="0074712D">
      <w:pPr>
        <w:pStyle w:val="Apara"/>
      </w:pPr>
      <w:r>
        <w:tab/>
        <w:t>(b)</w:t>
      </w:r>
      <w:r>
        <w:tab/>
        <w:t>is only used on a road or road related area when at, going to or returning from the place where the work mentioned in paragraph (a) is done.</w:t>
      </w:r>
    </w:p>
    <w:p w14:paraId="66520257" w14:textId="77777777" w:rsidR="0074712D" w:rsidRDefault="0074712D">
      <w:pPr>
        <w:pStyle w:val="Amain"/>
      </w:pPr>
      <w:r>
        <w:tab/>
        <w:t>(2)</w:t>
      </w:r>
      <w:r>
        <w:tab/>
        <w:t>In this section:</w:t>
      </w:r>
    </w:p>
    <w:p w14:paraId="7330A7C8" w14:textId="77777777" w:rsidR="0074712D" w:rsidRDefault="0074712D">
      <w:pPr>
        <w:pStyle w:val="aDef"/>
      </w:pPr>
      <w:r>
        <w:rPr>
          <w:rStyle w:val="charBoldItals"/>
        </w:rPr>
        <w:t>trailer</w:t>
      </w:r>
      <w:r>
        <w:t xml:space="preserve"> does not include a vehicle built or used mainly to carry goods or materials, or a caravan used for recreational purposes.</w:t>
      </w:r>
    </w:p>
    <w:p w14:paraId="2CA19E3E" w14:textId="77777777" w:rsidR="0074712D" w:rsidRDefault="0074712D">
      <w:pPr>
        <w:pStyle w:val="AH5Sec"/>
      </w:pPr>
      <w:bookmarkStart w:id="26" w:name="_Toc79403562"/>
      <w:r w:rsidRPr="00EC1870">
        <w:rPr>
          <w:rStyle w:val="CharSectNo"/>
        </w:rPr>
        <w:lastRenderedPageBreak/>
        <w:t>13</w:t>
      </w:r>
      <w:r>
        <w:tab/>
        <w:t>Golf and green keeping vehicles used on roads or road related areas</w:t>
      </w:r>
      <w:bookmarkEnd w:id="26"/>
    </w:p>
    <w:p w14:paraId="4F406A4B" w14:textId="77777777" w:rsidR="0074712D" w:rsidRDefault="0074712D">
      <w:pPr>
        <w:pStyle w:val="Amain"/>
      </w:pPr>
      <w:r>
        <w:tab/>
        <w:t>(1)</w:t>
      </w:r>
      <w:r>
        <w:tab/>
        <w:t>The registration provisions do not apply to a golf vehicle or green keeping vehicle being driven directly across a road or road related area that intersects with or crosses a golf course if the vehicle—</w:t>
      </w:r>
    </w:p>
    <w:p w14:paraId="753A9ACE" w14:textId="77777777" w:rsidR="0074712D" w:rsidRDefault="0074712D">
      <w:pPr>
        <w:pStyle w:val="Apara"/>
      </w:pPr>
      <w:r>
        <w:tab/>
        <w:t>(a)</w:t>
      </w:r>
      <w:r>
        <w:tab/>
        <w:t>is being used in the course of, or as an incident to, a game of golf or to watch a game of golf; or</w:t>
      </w:r>
    </w:p>
    <w:p w14:paraId="6451CFB0" w14:textId="77777777" w:rsidR="0074712D" w:rsidRDefault="0074712D">
      <w:pPr>
        <w:pStyle w:val="Apara"/>
      </w:pPr>
      <w:r>
        <w:tab/>
        <w:t>(b)</w:t>
      </w:r>
      <w:r>
        <w:tab/>
        <w:t>is travelling to or from the golf course to be used for or in relation to the rolling or maintenance or surface improvement of part of the golf course; or</w:t>
      </w:r>
    </w:p>
    <w:p w14:paraId="319980B5" w14:textId="77777777" w:rsidR="0074712D" w:rsidRDefault="0074712D">
      <w:pPr>
        <w:pStyle w:val="Apara"/>
      </w:pPr>
      <w:r>
        <w:tab/>
        <w:t>(c)</w:t>
      </w:r>
      <w:r>
        <w:tab/>
        <w:t>is travelling to or from a car park or storage building that is separated from the golf course by the road or road related area.</w:t>
      </w:r>
    </w:p>
    <w:p w14:paraId="68EB7D90" w14:textId="77777777" w:rsidR="0074712D" w:rsidRDefault="0074712D">
      <w:pPr>
        <w:pStyle w:val="Amain"/>
      </w:pPr>
      <w:r>
        <w:tab/>
        <w:t>(2)</w:t>
      </w:r>
      <w:r>
        <w:tab/>
        <w:t>In this section:</w:t>
      </w:r>
    </w:p>
    <w:p w14:paraId="2D3CE70A" w14:textId="77777777" w:rsidR="0074712D" w:rsidRDefault="0074712D">
      <w:pPr>
        <w:pStyle w:val="aDef"/>
      </w:pPr>
      <w:r>
        <w:rPr>
          <w:rStyle w:val="charBoldItals"/>
        </w:rPr>
        <w:t>golf course</w:t>
      </w:r>
      <w:r>
        <w:t xml:space="preserve"> means an area of land designed and used for playing golf, and includes any tee, fairway, green, rough, pathway, bunker and bridge forming part of the golf course.</w:t>
      </w:r>
    </w:p>
    <w:p w14:paraId="1478296D" w14:textId="77777777" w:rsidR="0074712D" w:rsidRDefault="0074712D">
      <w:pPr>
        <w:pStyle w:val="aDef"/>
      </w:pPr>
      <w:r>
        <w:rPr>
          <w:rStyle w:val="charBoldItals"/>
        </w:rPr>
        <w:t>golf vehicle</w:t>
      </w:r>
      <w:r>
        <w:t xml:space="preserve"> means—</w:t>
      </w:r>
    </w:p>
    <w:p w14:paraId="60D9F650" w14:textId="77777777" w:rsidR="0074712D" w:rsidRDefault="0074712D">
      <w:pPr>
        <w:pStyle w:val="aDefpara"/>
      </w:pPr>
      <w:r>
        <w:tab/>
        <w:t>(a)</w:t>
      </w:r>
      <w:r>
        <w:tab/>
        <w:t>a motorised buggy or cart designed and used to carry a golfer, spectator or golfing equipment on a golf course; or</w:t>
      </w:r>
    </w:p>
    <w:p w14:paraId="24CB525A" w14:textId="77777777" w:rsidR="0074712D" w:rsidRDefault="0074712D">
      <w:pPr>
        <w:pStyle w:val="aDefpara"/>
      </w:pPr>
      <w:r>
        <w:tab/>
        <w:t>(b)</w:t>
      </w:r>
      <w:r>
        <w:tab/>
        <w:t>a motorbike with an engine capacity not over 50mL used to carry a golfer, spectator or golf equipment on a golf course; or</w:t>
      </w:r>
    </w:p>
    <w:p w14:paraId="272300C4" w14:textId="77777777" w:rsidR="0074712D" w:rsidRDefault="0074712D">
      <w:pPr>
        <w:pStyle w:val="aDefpara"/>
      </w:pPr>
      <w:r>
        <w:tab/>
        <w:t>(c)</w:t>
      </w:r>
      <w:r>
        <w:tab/>
        <w:t>a trailer being towed by such a vehicle.</w:t>
      </w:r>
    </w:p>
    <w:p w14:paraId="04E13048" w14:textId="77777777" w:rsidR="0074712D" w:rsidRDefault="0074712D">
      <w:pPr>
        <w:pStyle w:val="aDef"/>
      </w:pPr>
      <w:r>
        <w:rPr>
          <w:rStyle w:val="charBoldItals"/>
        </w:rPr>
        <w:t>green keeping vehicle</w:t>
      </w:r>
      <w:r>
        <w:t xml:space="preserve"> means a vehicle used only or mainly for or in relation to the rolling, maintenance or surface improvement of part of a golf course.</w:t>
      </w:r>
    </w:p>
    <w:p w14:paraId="4E05DBCC" w14:textId="77777777" w:rsidR="0074712D" w:rsidRDefault="0074712D">
      <w:pPr>
        <w:pStyle w:val="AH5Sec"/>
      </w:pPr>
      <w:bookmarkStart w:id="27" w:name="_Toc79403563"/>
      <w:r w:rsidRPr="00EC1870">
        <w:rPr>
          <w:rStyle w:val="CharSectNo"/>
        </w:rPr>
        <w:lastRenderedPageBreak/>
        <w:t>14</w:t>
      </w:r>
      <w:r>
        <w:tab/>
        <w:t>Vehicles temporarily in the ACT</w:t>
      </w:r>
      <w:bookmarkEnd w:id="27"/>
    </w:p>
    <w:p w14:paraId="51CE104D" w14:textId="77777777" w:rsidR="0074712D" w:rsidRDefault="0074712D" w:rsidP="009740E5">
      <w:pPr>
        <w:pStyle w:val="Amain"/>
        <w:keepNext/>
      </w:pPr>
      <w:r>
        <w:tab/>
        <w:t>(1)</w:t>
      </w:r>
      <w:r>
        <w:tab/>
        <w:t>The registration provisions do not apply to a registrable vehicle that is temporarily in the ACT if—</w:t>
      </w:r>
    </w:p>
    <w:p w14:paraId="69544917" w14:textId="77777777" w:rsidR="0074712D" w:rsidRDefault="0074712D">
      <w:pPr>
        <w:pStyle w:val="Apara"/>
      </w:pPr>
      <w:r>
        <w:tab/>
        <w:t>(a)</w:t>
      </w:r>
      <w:r>
        <w:tab/>
        <w:t>the vehicle is—</w:t>
      </w:r>
    </w:p>
    <w:p w14:paraId="6184DF81" w14:textId="77777777" w:rsidR="0074712D" w:rsidRDefault="0074712D">
      <w:pPr>
        <w:pStyle w:val="Asubpara"/>
      </w:pPr>
      <w:r>
        <w:tab/>
        <w:t>(i)</w:t>
      </w:r>
      <w:r>
        <w:tab/>
        <w:t>registered under the law of another jurisdiction, external territory or foreign country; or</w:t>
      </w:r>
    </w:p>
    <w:p w14:paraId="417F4423" w14:textId="77777777" w:rsidR="0074712D" w:rsidRDefault="0074712D">
      <w:pPr>
        <w:pStyle w:val="Asubpara"/>
      </w:pPr>
      <w:r>
        <w:tab/>
        <w:t>(ii)</w:t>
      </w:r>
      <w:r>
        <w:tab/>
        <w:t>permitted under a relevant law of another jurisdiction to be used on a road or road related area in that jurisdiction, even though it is unregistered; and</w:t>
      </w:r>
    </w:p>
    <w:p w14:paraId="4A65B83F" w14:textId="77777777" w:rsidR="0074712D" w:rsidRDefault="0074712D">
      <w:pPr>
        <w:pStyle w:val="Apara"/>
      </w:pPr>
      <w:r>
        <w:tab/>
        <w:t>(b)</w:t>
      </w:r>
      <w:r>
        <w:tab/>
        <w:t>the vehicle has the numberplates and labels required under that law; and</w:t>
      </w:r>
    </w:p>
    <w:p w14:paraId="3B5A384E" w14:textId="77777777" w:rsidR="0074712D" w:rsidRDefault="0074712D">
      <w:pPr>
        <w:pStyle w:val="Apara"/>
      </w:pPr>
      <w:r>
        <w:tab/>
        <w:t>(c)</w:t>
      </w:r>
      <w:r>
        <w:tab/>
        <w:t>the numberplates and labels comply fully with that law; and</w:t>
      </w:r>
    </w:p>
    <w:p w14:paraId="0F2EE600" w14:textId="77777777" w:rsidR="0074712D" w:rsidRDefault="0074712D">
      <w:pPr>
        <w:pStyle w:val="Apara"/>
      </w:pPr>
      <w:r>
        <w:tab/>
        <w:t>(d)</w:t>
      </w:r>
      <w:r>
        <w:tab/>
        <w:t>if the vehicle is unregistered—the vehicle is being used in accordance with the conditions (if any) of the permit or other authority applying to the vehicle under that law, so far as they can be applied to the use of the vehicle in the ACT.</w:t>
      </w:r>
    </w:p>
    <w:p w14:paraId="153A436D" w14:textId="77777777" w:rsidR="0074712D" w:rsidRDefault="0074712D">
      <w:pPr>
        <w:pStyle w:val="Amain"/>
      </w:pPr>
      <w:r>
        <w:tab/>
        <w:t>(2)</w:t>
      </w:r>
      <w:r>
        <w:tab/>
        <w:t>In this section:</w:t>
      </w:r>
    </w:p>
    <w:p w14:paraId="773973A0" w14:textId="77777777" w:rsidR="0074712D" w:rsidRDefault="0074712D">
      <w:pPr>
        <w:pStyle w:val="aDef"/>
      </w:pPr>
      <w:r>
        <w:rPr>
          <w:rStyle w:val="charBoldItals"/>
        </w:rPr>
        <w:t>relevant law</w:t>
      </w:r>
      <w:r>
        <w:t>, of another jurisdiction, external territory or foreign country, means a law of the other jurisdiction, territory or country that substantially corresponds to the provisions of this regulation about trader’s plates or unregistered vehicle permits.</w:t>
      </w:r>
    </w:p>
    <w:p w14:paraId="7215C8D1" w14:textId="77777777" w:rsidR="0074712D" w:rsidRDefault="0074712D">
      <w:pPr>
        <w:pStyle w:val="AH5Sec"/>
      </w:pPr>
      <w:bookmarkStart w:id="28" w:name="_Toc79403564"/>
      <w:r w:rsidRPr="00EC1870">
        <w:rPr>
          <w:rStyle w:val="CharSectNo"/>
        </w:rPr>
        <w:t>16</w:t>
      </w:r>
      <w:r>
        <w:tab/>
        <w:t>Trailers exempt from registration in another jurisdiction</w:t>
      </w:r>
      <w:bookmarkEnd w:id="28"/>
    </w:p>
    <w:p w14:paraId="48C5F854" w14:textId="77777777" w:rsidR="0074712D" w:rsidRDefault="0074712D">
      <w:pPr>
        <w:pStyle w:val="Amain"/>
      </w:pPr>
      <w:r>
        <w:tab/>
        <w:t>(1)</w:t>
      </w:r>
      <w:r>
        <w:tab/>
        <w:t>The registration provisions do not apply to a trailer that is exempt from registration under the law of another jurisdiction if the trailer—</w:t>
      </w:r>
    </w:p>
    <w:p w14:paraId="6DD498D6" w14:textId="77777777" w:rsidR="0074712D" w:rsidRDefault="0074712D">
      <w:pPr>
        <w:pStyle w:val="Apara"/>
      </w:pPr>
      <w:r>
        <w:tab/>
        <w:t>(a)</w:t>
      </w:r>
      <w:r>
        <w:tab/>
        <w:t>is being towed by a motor vehicle that is registered under a law of that jurisdiction; and</w:t>
      </w:r>
    </w:p>
    <w:p w14:paraId="0FF84048" w14:textId="77777777" w:rsidR="0074712D" w:rsidRDefault="0074712D">
      <w:pPr>
        <w:pStyle w:val="Apara"/>
      </w:pPr>
      <w:r>
        <w:tab/>
        <w:t>(b)</w:t>
      </w:r>
      <w:r>
        <w:tab/>
        <w:t>is not being used to carry a boat; and</w:t>
      </w:r>
    </w:p>
    <w:p w14:paraId="41C6CB6B" w14:textId="77777777" w:rsidR="0074712D" w:rsidRDefault="0074712D">
      <w:pPr>
        <w:pStyle w:val="Apara"/>
      </w:pPr>
      <w:r>
        <w:lastRenderedPageBreak/>
        <w:tab/>
        <w:t>(c)</w:t>
      </w:r>
      <w:r>
        <w:tab/>
        <w:t>is not being used in the course of a trade, business or industry; and</w:t>
      </w:r>
    </w:p>
    <w:p w14:paraId="0276A9BB" w14:textId="77777777" w:rsidR="0074712D" w:rsidRDefault="0074712D">
      <w:pPr>
        <w:pStyle w:val="Apara"/>
      </w:pPr>
      <w:r>
        <w:tab/>
        <w:t>(d)</w:t>
      </w:r>
      <w:r>
        <w:tab/>
        <w:t>weighs less than 200kg unladen; and</w:t>
      </w:r>
    </w:p>
    <w:p w14:paraId="1D5A26F4" w14:textId="77777777" w:rsidR="0074712D" w:rsidRDefault="0074712D">
      <w:pPr>
        <w:pStyle w:val="Apara"/>
      </w:pPr>
      <w:r>
        <w:tab/>
        <w:t>(e)</w:t>
      </w:r>
      <w:r>
        <w:tab/>
        <w:t>has a manufactured width that is not wider than the towing vehicle; and</w:t>
      </w:r>
    </w:p>
    <w:p w14:paraId="26952514" w14:textId="77777777" w:rsidR="0074712D" w:rsidRDefault="0074712D">
      <w:pPr>
        <w:pStyle w:val="Apara"/>
      </w:pPr>
      <w:r>
        <w:tab/>
        <w:t>(f)</w:t>
      </w:r>
      <w:r>
        <w:tab/>
        <w:t>is not longer than 3m (including the drawbar and any load); and</w:t>
      </w:r>
    </w:p>
    <w:p w14:paraId="42BC30DB" w14:textId="77777777" w:rsidR="0074712D" w:rsidRDefault="0074712D" w:rsidP="00A50AC7">
      <w:pPr>
        <w:pStyle w:val="Apara"/>
        <w:keepLines/>
      </w:pPr>
      <w:r>
        <w:tab/>
        <w:t>(g)</w:t>
      </w:r>
      <w:r>
        <w:tab/>
        <w:t>displays (whether by painting or otherwise) the registration number of the towing vehicle to the rear of the trailer so the number can be read during daylight 20m from the rear of the trailer.</w:t>
      </w:r>
    </w:p>
    <w:p w14:paraId="48AB0B10" w14:textId="77777777" w:rsidR="0074712D" w:rsidRDefault="0074712D">
      <w:pPr>
        <w:pStyle w:val="Amain"/>
      </w:pPr>
      <w:r>
        <w:tab/>
        <w:t>(2)</w:t>
      </w:r>
      <w:r>
        <w:tab/>
        <w:t>Subsection (1) (g) does not apply to the trailer if the registration number on the rear numberplate of the towing vehicle is not obscured by the trailer.</w:t>
      </w:r>
    </w:p>
    <w:p w14:paraId="64D445EB" w14:textId="77777777" w:rsidR="0074712D" w:rsidRDefault="0074712D">
      <w:pPr>
        <w:pStyle w:val="AH5Sec"/>
      </w:pPr>
      <w:bookmarkStart w:id="29" w:name="_Toc79403565"/>
      <w:r w:rsidRPr="00EC1870">
        <w:rPr>
          <w:rStyle w:val="CharSectNo"/>
        </w:rPr>
        <w:t>17</w:t>
      </w:r>
      <w:r>
        <w:tab/>
        <w:t>Vehicles used to fight rural fires</w:t>
      </w:r>
      <w:bookmarkEnd w:id="29"/>
    </w:p>
    <w:p w14:paraId="3E8B31CC" w14:textId="77777777" w:rsidR="0074712D" w:rsidRDefault="0074712D">
      <w:pPr>
        <w:pStyle w:val="Amain"/>
      </w:pPr>
      <w:r>
        <w:tab/>
        <w:t>(1)</w:t>
      </w:r>
      <w:r>
        <w:tab/>
        <w:t>The registration provisions do not apply to a registrable vehicle that is used on a road or road related area if the vehicle—</w:t>
      </w:r>
    </w:p>
    <w:p w14:paraId="7D022863" w14:textId="77777777" w:rsidR="0074712D" w:rsidRDefault="0074712D">
      <w:pPr>
        <w:pStyle w:val="Apara"/>
      </w:pPr>
      <w:r>
        <w:tab/>
        <w:t>(a)</w:t>
      </w:r>
      <w:r>
        <w:tab/>
        <w:t>is attached to a rural fire service brigade and has painted on it, or securely attached to it, a sign clearly identifying the brigade to which it is attached; and</w:t>
      </w:r>
    </w:p>
    <w:p w14:paraId="56D45087" w14:textId="77777777" w:rsidR="0074712D" w:rsidRDefault="0074712D">
      <w:pPr>
        <w:pStyle w:val="Apara"/>
      </w:pPr>
      <w:r>
        <w:tab/>
        <w:t>(b)</w:t>
      </w:r>
      <w:r>
        <w:tab/>
        <w:t>is used to carry people or equipment to or from the work of preventing, extinguishing, or preventing the spread of, fires in rural areas (including fire hazard reduction work); and</w:t>
      </w:r>
    </w:p>
    <w:p w14:paraId="2A2240E8" w14:textId="77777777" w:rsidR="0074712D" w:rsidRDefault="0074712D">
      <w:pPr>
        <w:pStyle w:val="Apara"/>
      </w:pPr>
      <w:r>
        <w:tab/>
        <w:t>(c)</w:t>
      </w:r>
      <w:r>
        <w:tab/>
        <w:t>is travelling for the purpose mentioned in paragraph (b) or any of the following purposes:</w:t>
      </w:r>
    </w:p>
    <w:p w14:paraId="7F20D367" w14:textId="015B4CE4" w:rsidR="0074712D" w:rsidRDefault="0074712D">
      <w:pPr>
        <w:pStyle w:val="Asubpara"/>
      </w:pPr>
      <w:r>
        <w:tab/>
        <w:t>(i)</w:t>
      </w:r>
      <w:r>
        <w:tab/>
        <w:t>to respond to an incident or emergency in accordance with the</w:t>
      </w:r>
      <w:r>
        <w:rPr>
          <w:rStyle w:val="charItals"/>
        </w:rPr>
        <w:t xml:space="preserve"> </w:t>
      </w:r>
      <w:hyperlink r:id="rId37" w:tooltip="A2004-28" w:history="1">
        <w:r w:rsidR="009D25B0" w:rsidRPr="009D25B0">
          <w:rPr>
            <w:rStyle w:val="charCitHyperlinkItal"/>
          </w:rPr>
          <w:t>Emergencies Act 2004</w:t>
        </w:r>
      </w:hyperlink>
      <w:r>
        <w:t xml:space="preserve"> or a corresponding law; </w:t>
      </w:r>
    </w:p>
    <w:p w14:paraId="295B0F6E" w14:textId="77777777" w:rsidR="0074712D" w:rsidRDefault="0074712D">
      <w:pPr>
        <w:pStyle w:val="Asubpara"/>
      </w:pPr>
      <w:r>
        <w:tab/>
        <w:t>(ii)</w:t>
      </w:r>
      <w:r>
        <w:tab/>
        <w:t xml:space="preserve">to assist at an incident or emergency under the control of </w:t>
      </w:r>
      <w:r w:rsidR="009C7F5F" w:rsidRPr="004C3CCB">
        <w:t>the fire and rescue service,</w:t>
      </w:r>
      <w:r>
        <w:t xml:space="preserve"> the SES or any other entity; </w:t>
      </w:r>
    </w:p>
    <w:p w14:paraId="256BAFED" w14:textId="77777777" w:rsidR="0074712D" w:rsidRDefault="0074712D">
      <w:pPr>
        <w:pStyle w:val="Asubpara"/>
      </w:pPr>
      <w:r>
        <w:lastRenderedPageBreak/>
        <w:tab/>
        <w:t>(iii)</w:t>
      </w:r>
      <w:r>
        <w:tab/>
        <w:t xml:space="preserve">to train members of the rural fire service, including volunteers; </w:t>
      </w:r>
    </w:p>
    <w:p w14:paraId="2F48DD15" w14:textId="77777777" w:rsidR="0074712D" w:rsidRDefault="0074712D">
      <w:pPr>
        <w:pStyle w:val="Asubpara"/>
      </w:pPr>
      <w:r>
        <w:tab/>
        <w:t>(iv)</w:t>
      </w:r>
      <w:r>
        <w:tab/>
        <w:t xml:space="preserve">for a purpose necessary for, or incidental to, the service or repair of the vehicle; </w:t>
      </w:r>
    </w:p>
    <w:p w14:paraId="19563B22" w14:textId="77777777" w:rsidR="0074712D" w:rsidRDefault="0074712D">
      <w:pPr>
        <w:pStyle w:val="Asubpara"/>
      </w:pPr>
      <w:r>
        <w:tab/>
        <w:t>(v)</w:t>
      </w:r>
      <w:r>
        <w:tab/>
        <w:t>to exercise any other function of the rural fire service.</w:t>
      </w:r>
    </w:p>
    <w:p w14:paraId="1C274C4A" w14:textId="77777777" w:rsidR="0074712D" w:rsidRDefault="0074712D" w:rsidP="00802A67">
      <w:pPr>
        <w:pStyle w:val="Amain"/>
        <w:keepNext/>
      </w:pPr>
      <w:r>
        <w:tab/>
        <w:t>(2)</w:t>
      </w:r>
      <w:r>
        <w:tab/>
        <w:t>In this section:</w:t>
      </w:r>
    </w:p>
    <w:p w14:paraId="2AA66A8E" w14:textId="26A181F3" w:rsidR="00C74A24" w:rsidRDefault="00C74A24" w:rsidP="00C74A24">
      <w:pPr>
        <w:pStyle w:val="aDef"/>
      </w:pPr>
      <w:r>
        <w:rPr>
          <w:rStyle w:val="charBoldItals"/>
        </w:rPr>
        <w:t>rural area</w:t>
      </w:r>
      <w:r>
        <w:t xml:space="preserve">—see the </w:t>
      </w:r>
      <w:hyperlink r:id="rId38" w:tooltip="A2004-28" w:history="1">
        <w:r w:rsidR="009D25B0" w:rsidRPr="009D25B0">
          <w:rPr>
            <w:rStyle w:val="charCitHyperlinkItal"/>
          </w:rPr>
          <w:t>Emergencies Act 2004</w:t>
        </w:r>
      </w:hyperlink>
      <w:r>
        <w:t xml:space="preserve">, section 65 (4). </w:t>
      </w:r>
    </w:p>
    <w:p w14:paraId="4D52A1DA" w14:textId="77777777" w:rsidR="0074712D" w:rsidRDefault="0074712D">
      <w:pPr>
        <w:pStyle w:val="aDef"/>
      </w:pPr>
      <w:r>
        <w:rPr>
          <w:rStyle w:val="charBoldItals"/>
        </w:rPr>
        <w:t>rural fire service brigade</w:t>
      </w:r>
      <w:r>
        <w:t xml:space="preserve"> means—</w:t>
      </w:r>
    </w:p>
    <w:p w14:paraId="761800FB" w14:textId="77777777" w:rsidR="0074712D" w:rsidRDefault="0074712D">
      <w:pPr>
        <w:pStyle w:val="Apara"/>
      </w:pPr>
      <w:r>
        <w:tab/>
        <w:t>(a)</w:t>
      </w:r>
      <w:r>
        <w:tab/>
        <w:t>a brigade of the rural fire service; or</w:t>
      </w:r>
    </w:p>
    <w:p w14:paraId="11EAA6C1" w14:textId="77777777" w:rsidR="0074712D" w:rsidRDefault="0074712D">
      <w:pPr>
        <w:pStyle w:val="Apara"/>
      </w:pPr>
      <w:r>
        <w:tab/>
        <w:t>(b)</w:t>
      </w:r>
      <w:r>
        <w:tab/>
        <w:t>a brigade of a similar entity established under the law of another jurisdiction.</w:t>
      </w:r>
    </w:p>
    <w:p w14:paraId="720C0078" w14:textId="77777777" w:rsidR="0074712D" w:rsidRDefault="0074712D">
      <w:pPr>
        <w:pStyle w:val="AH5Sec"/>
      </w:pPr>
      <w:bookmarkStart w:id="30" w:name="_Toc79403566"/>
      <w:r w:rsidRPr="00EC1870">
        <w:rPr>
          <w:rStyle w:val="CharSectNo"/>
        </w:rPr>
        <w:t>18</w:t>
      </w:r>
      <w:r>
        <w:tab/>
        <w:t>Police vehicles</w:t>
      </w:r>
      <w:bookmarkEnd w:id="30"/>
    </w:p>
    <w:p w14:paraId="517AEAF0" w14:textId="77777777" w:rsidR="0074712D" w:rsidRDefault="0074712D">
      <w:pPr>
        <w:pStyle w:val="Amainreturn"/>
      </w:pPr>
      <w:r>
        <w:t>The registration provisions do not apply to a registrable vehicle that is being used for police work and to which is attached a numberplate issued by the road transport authority in substitution for the numberplate that would otherwise be required to be attached to the vehicle under this regulation.</w:t>
      </w:r>
    </w:p>
    <w:p w14:paraId="7393D007" w14:textId="77777777" w:rsidR="001537A0" w:rsidRPr="00F15238" w:rsidRDefault="001537A0" w:rsidP="001537A0">
      <w:pPr>
        <w:pStyle w:val="AH5Sec"/>
      </w:pPr>
      <w:bookmarkStart w:id="31" w:name="_Toc79403567"/>
      <w:r w:rsidRPr="00EC1870">
        <w:rPr>
          <w:rStyle w:val="CharSectNo"/>
        </w:rPr>
        <w:t>18A</w:t>
      </w:r>
      <w:r w:rsidRPr="00F15238">
        <w:tab/>
        <w:t>Vehicles being driven in the course of motor industry business</w:t>
      </w:r>
      <w:bookmarkEnd w:id="31"/>
    </w:p>
    <w:p w14:paraId="08A08A64" w14:textId="77777777" w:rsidR="001537A0" w:rsidRPr="00F15238" w:rsidRDefault="001537A0" w:rsidP="001537A0">
      <w:pPr>
        <w:pStyle w:val="Amain"/>
      </w:pPr>
      <w:r w:rsidRPr="00F15238">
        <w:tab/>
        <w:t>(1)</w:t>
      </w:r>
      <w:r w:rsidRPr="00F15238">
        <w:tab/>
        <w:t>The registration provisions do not apply to a registrable vehicle that is used on a road or road related area if—</w:t>
      </w:r>
    </w:p>
    <w:p w14:paraId="11E9DCE5" w14:textId="77777777" w:rsidR="001537A0" w:rsidRPr="00F15238" w:rsidRDefault="001537A0" w:rsidP="001537A0">
      <w:pPr>
        <w:pStyle w:val="Apara"/>
      </w:pPr>
      <w:r w:rsidRPr="00F15238">
        <w:tab/>
        <w:t>(a)</w:t>
      </w:r>
      <w:r w:rsidRPr="00F15238">
        <w:tab/>
        <w:t>the person using the vehicle—</w:t>
      </w:r>
    </w:p>
    <w:p w14:paraId="53CC0A5E" w14:textId="77777777" w:rsidR="001537A0" w:rsidRPr="00F15238" w:rsidRDefault="001537A0" w:rsidP="001537A0">
      <w:pPr>
        <w:pStyle w:val="Asubpara"/>
      </w:pPr>
      <w:r w:rsidRPr="00F15238">
        <w:tab/>
        <w:t>(i)</w:t>
      </w:r>
      <w:r w:rsidRPr="00F15238">
        <w:tab/>
        <w:t>is not a responsible person for the vehicle; and</w:t>
      </w:r>
    </w:p>
    <w:p w14:paraId="55B6956F" w14:textId="77777777" w:rsidR="001537A0" w:rsidRPr="00F15238" w:rsidRDefault="001537A0" w:rsidP="001537A0">
      <w:pPr>
        <w:pStyle w:val="Asubpara"/>
      </w:pPr>
      <w:r w:rsidRPr="00F15238">
        <w:tab/>
        <w:t>(ii)</w:t>
      </w:r>
      <w:r w:rsidRPr="00F15238">
        <w:tab/>
        <w:t>is an owner or employee of a motor industry business; and</w:t>
      </w:r>
    </w:p>
    <w:p w14:paraId="588FA2A2" w14:textId="77777777" w:rsidR="001537A0" w:rsidRPr="00F15238" w:rsidRDefault="001537A0" w:rsidP="001537A0">
      <w:pPr>
        <w:pStyle w:val="Apara"/>
      </w:pPr>
      <w:r w:rsidRPr="00F15238">
        <w:tab/>
        <w:t>(b)</w:t>
      </w:r>
      <w:r w:rsidRPr="00F15238">
        <w:tab/>
        <w:t>the vehicle is being used in the course of the motor industry business.</w:t>
      </w:r>
    </w:p>
    <w:p w14:paraId="195EFC7E" w14:textId="77777777" w:rsidR="001537A0" w:rsidRPr="00F15238" w:rsidRDefault="001537A0" w:rsidP="001537A0">
      <w:pPr>
        <w:pStyle w:val="Amain"/>
      </w:pPr>
      <w:r w:rsidRPr="00F15238">
        <w:lastRenderedPageBreak/>
        <w:tab/>
        <w:t>(2)</w:t>
      </w:r>
      <w:r w:rsidRPr="00F15238">
        <w:tab/>
        <w:t>Subsection (1) does not apply if the person using the vehicle—</w:t>
      </w:r>
    </w:p>
    <w:p w14:paraId="6C0926DE" w14:textId="77777777" w:rsidR="001537A0" w:rsidRPr="00F15238" w:rsidRDefault="001537A0" w:rsidP="001537A0">
      <w:pPr>
        <w:pStyle w:val="Apara"/>
      </w:pPr>
      <w:r w:rsidRPr="00F15238">
        <w:tab/>
        <w:t>(a)</w:t>
      </w:r>
      <w:r w:rsidRPr="00F15238">
        <w:tab/>
        <w:t>knew that the vehicle was not registered; or</w:t>
      </w:r>
    </w:p>
    <w:p w14:paraId="3624FC39" w14:textId="77777777" w:rsidR="001537A0" w:rsidRPr="00F15238" w:rsidRDefault="001537A0" w:rsidP="001537A0">
      <w:pPr>
        <w:pStyle w:val="Apara"/>
      </w:pPr>
      <w:r w:rsidRPr="00F15238">
        <w:tab/>
        <w:t>(b)</w:t>
      </w:r>
      <w:r w:rsidRPr="00F15238">
        <w:tab/>
        <w:t>ought reasonably to have known that the vehicle was not registered.</w:t>
      </w:r>
    </w:p>
    <w:p w14:paraId="43ECEE00" w14:textId="77777777" w:rsidR="001537A0" w:rsidRPr="00F15238" w:rsidRDefault="001537A0" w:rsidP="00A50AC7">
      <w:pPr>
        <w:pStyle w:val="Amain"/>
        <w:keepNext/>
      </w:pPr>
      <w:r w:rsidRPr="00F15238">
        <w:tab/>
        <w:t>(3)</w:t>
      </w:r>
      <w:r w:rsidRPr="00F15238">
        <w:tab/>
        <w:t>In this section:</w:t>
      </w:r>
    </w:p>
    <w:p w14:paraId="737340ED" w14:textId="77777777" w:rsidR="001537A0" w:rsidRPr="00F15238" w:rsidRDefault="001537A0" w:rsidP="001537A0">
      <w:pPr>
        <w:pStyle w:val="aDef"/>
      </w:pPr>
      <w:r w:rsidRPr="00F15238">
        <w:rPr>
          <w:rStyle w:val="charBoldItals"/>
        </w:rPr>
        <w:t xml:space="preserve">motor industry business </w:t>
      </w:r>
      <w:r w:rsidRPr="00F15238">
        <w:t>means a business that buys, sells, repairs, inspects, maintains or enhances vehicles.</w:t>
      </w:r>
    </w:p>
    <w:p w14:paraId="278EB684" w14:textId="77777777" w:rsidR="0074712D" w:rsidRDefault="0074712D">
      <w:pPr>
        <w:pStyle w:val="AH5Sec"/>
      </w:pPr>
      <w:bookmarkStart w:id="32" w:name="_Toc79403568"/>
      <w:r w:rsidRPr="00EC1870">
        <w:rPr>
          <w:rStyle w:val="CharSectNo"/>
        </w:rPr>
        <w:t>19</w:t>
      </w:r>
      <w:r>
        <w:tab/>
        <w:t>Lawn mowers</w:t>
      </w:r>
      <w:bookmarkEnd w:id="32"/>
    </w:p>
    <w:p w14:paraId="28FCA784" w14:textId="77777777" w:rsidR="0074712D" w:rsidRDefault="0074712D">
      <w:pPr>
        <w:pStyle w:val="Amainreturn"/>
      </w:pPr>
      <w:r>
        <w:t>The registration provisions do not apply to a registrable vehicle, weighing not more than 250kg when unladen, that is built or used only for cutting grass or for purposes incidental to cutting grass.</w:t>
      </w:r>
    </w:p>
    <w:p w14:paraId="7FB34A51" w14:textId="77777777" w:rsidR="000A14D6" w:rsidRPr="00634FFA" w:rsidRDefault="000A14D6" w:rsidP="000A14D6">
      <w:pPr>
        <w:pStyle w:val="AH5Sec"/>
      </w:pPr>
      <w:bookmarkStart w:id="33" w:name="_Toc79403569"/>
      <w:r w:rsidRPr="00EC1870">
        <w:rPr>
          <w:rStyle w:val="CharSectNo"/>
        </w:rPr>
        <w:t>20</w:t>
      </w:r>
      <w:r w:rsidRPr="00634FFA">
        <w:tab/>
        <w:t>Bicycles with electric motors</w:t>
      </w:r>
      <w:bookmarkEnd w:id="33"/>
    </w:p>
    <w:p w14:paraId="1C36FDB0" w14:textId="77777777" w:rsidR="0074712D" w:rsidRDefault="0074712D" w:rsidP="00074B76">
      <w:pPr>
        <w:pStyle w:val="Amainreturn"/>
        <w:keepNext/>
      </w:pPr>
      <w:r>
        <w:t>The registration provisions do not apply to a registrable vehicle that is a bicycle.</w:t>
      </w:r>
    </w:p>
    <w:p w14:paraId="4C2C7A4A" w14:textId="77777777" w:rsidR="008815D3" w:rsidRPr="009940C4" w:rsidRDefault="008815D3" w:rsidP="008815D3">
      <w:pPr>
        <w:pStyle w:val="aNote"/>
        <w:keepNext/>
      </w:pPr>
      <w:r w:rsidRPr="009940C4">
        <w:rPr>
          <w:rStyle w:val="charItals"/>
        </w:rPr>
        <w:t>Note</w:t>
      </w:r>
      <w:r w:rsidRPr="009940C4">
        <w:rPr>
          <w:rStyle w:val="charItals"/>
        </w:rPr>
        <w:tab/>
      </w:r>
      <w:r w:rsidRPr="009940C4">
        <w:t>A bicycle does not include any vehicle—</w:t>
      </w:r>
    </w:p>
    <w:p w14:paraId="615C56A7" w14:textId="1D0306D2" w:rsidR="008815D3" w:rsidRPr="009940C4" w:rsidRDefault="008815D3" w:rsidP="008815D3">
      <w:pPr>
        <w:pStyle w:val="aNotePara"/>
        <w:keepNext/>
      </w:pPr>
      <w:r w:rsidRPr="009940C4">
        <w:tab/>
        <w:t>(a)</w:t>
      </w:r>
      <w:r w:rsidRPr="009940C4">
        <w:tab/>
        <w:t xml:space="preserve">with an electric motor capable of generating a power output over 200W, other than a vehicle that is a power-assisted pedal cycle within the meaning of the national road vehicle standards determined under the </w:t>
      </w:r>
      <w:hyperlink r:id="rId39" w:tooltip="Act 2018 No 163 (Cwlth)" w:history="1">
        <w:r w:rsidRPr="009940C4">
          <w:rPr>
            <w:rStyle w:val="charCitHyperlinkItal"/>
          </w:rPr>
          <w:t>Road Vehicle Standards Act 2018</w:t>
        </w:r>
      </w:hyperlink>
      <w:r w:rsidRPr="009940C4">
        <w:t xml:space="preserve"> (Cwlth), s 12; or</w:t>
      </w:r>
    </w:p>
    <w:p w14:paraId="2E75227B" w14:textId="77777777" w:rsidR="008815D3" w:rsidRPr="009940C4" w:rsidRDefault="008815D3" w:rsidP="008815D3">
      <w:pPr>
        <w:pStyle w:val="aNotePara"/>
      </w:pPr>
      <w:r w:rsidRPr="009940C4">
        <w:tab/>
        <w:t>(b)</w:t>
      </w:r>
      <w:r w:rsidRPr="009940C4">
        <w:tab/>
        <w:t>that has an internal combustion engine.</w:t>
      </w:r>
    </w:p>
    <w:p w14:paraId="5EB88C0B" w14:textId="18296678" w:rsidR="008815D3" w:rsidRPr="009940C4" w:rsidRDefault="008815D3" w:rsidP="008815D3">
      <w:pPr>
        <w:pStyle w:val="aNoteTextss"/>
      </w:pPr>
      <w:r w:rsidRPr="009940C4">
        <w:t xml:space="preserve">(See </w:t>
      </w:r>
      <w:hyperlink r:id="rId40" w:tooltip="A1999-77" w:history="1">
        <w:r w:rsidRPr="009940C4">
          <w:rPr>
            <w:rStyle w:val="charCitHyperlinkItal"/>
          </w:rPr>
          <w:t>Road Transport (General) Act 1999</w:t>
        </w:r>
      </w:hyperlink>
      <w:r w:rsidRPr="009940C4">
        <w:t xml:space="preserve">, dict, def </w:t>
      </w:r>
      <w:r w:rsidRPr="009940C4">
        <w:rPr>
          <w:rStyle w:val="charBoldItals"/>
        </w:rPr>
        <w:t>bicycle</w:t>
      </w:r>
      <w:r w:rsidRPr="009940C4">
        <w:t>.)</w:t>
      </w:r>
    </w:p>
    <w:p w14:paraId="2DD6D13B" w14:textId="77777777" w:rsidR="0074712D" w:rsidRDefault="0074712D">
      <w:pPr>
        <w:pStyle w:val="AH5Sec"/>
      </w:pPr>
      <w:bookmarkStart w:id="34" w:name="_Toc79403570"/>
      <w:r w:rsidRPr="00EC1870">
        <w:rPr>
          <w:rStyle w:val="CharSectNo"/>
        </w:rPr>
        <w:t>21</w:t>
      </w:r>
      <w:r>
        <w:tab/>
        <w:t>Vehicles used by certain people with disabilities</w:t>
      </w:r>
      <w:bookmarkEnd w:id="34"/>
    </w:p>
    <w:p w14:paraId="25258A58" w14:textId="77777777" w:rsidR="0074712D" w:rsidRDefault="0074712D" w:rsidP="00802A67">
      <w:pPr>
        <w:pStyle w:val="Amainreturn"/>
        <w:keepNext/>
      </w:pPr>
      <w:r>
        <w:t>The registration provisions do not apply to a registrable vehicle that—</w:t>
      </w:r>
    </w:p>
    <w:p w14:paraId="2C391781" w14:textId="77777777" w:rsidR="0074712D" w:rsidRDefault="0074712D">
      <w:pPr>
        <w:pStyle w:val="Apara"/>
      </w:pPr>
      <w:r>
        <w:tab/>
        <w:t>(a)</w:t>
      </w:r>
      <w:r>
        <w:tab/>
        <w:t>is designed, and while on a road or road related area is used only, to carry a person with a disability that substantially impairs the person’s mobility; and</w:t>
      </w:r>
    </w:p>
    <w:p w14:paraId="254778EC" w14:textId="77777777" w:rsidR="0074712D" w:rsidRDefault="0074712D">
      <w:pPr>
        <w:pStyle w:val="Apara"/>
      </w:pPr>
      <w:r>
        <w:tab/>
        <w:t>(b)</w:t>
      </w:r>
      <w:r>
        <w:tab/>
        <w:t>cannot travel faster than 10km/h on level ground.</w:t>
      </w:r>
    </w:p>
    <w:p w14:paraId="41F6AD08" w14:textId="77777777" w:rsidR="0074712D" w:rsidRDefault="0074712D">
      <w:pPr>
        <w:pStyle w:val="AH5Sec"/>
      </w:pPr>
      <w:bookmarkStart w:id="35" w:name="_Toc79403571"/>
      <w:r w:rsidRPr="00EC1870">
        <w:rPr>
          <w:rStyle w:val="CharSectNo"/>
        </w:rPr>
        <w:lastRenderedPageBreak/>
        <w:t>22</w:t>
      </w:r>
      <w:r>
        <w:tab/>
        <w:t>Vehicles being driven to obtain registration etc</w:t>
      </w:r>
      <w:bookmarkEnd w:id="35"/>
    </w:p>
    <w:p w14:paraId="2F58E7B2" w14:textId="77777777" w:rsidR="0074712D" w:rsidRDefault="0074712D" w:rsidP="00670B7F">
      <w:pPr>
        <w:pStyle w:val="Amain"/>
        <w:keepNext/>
      </w:pPr>
      <w:r>
        <w:tab/>
        <w:t>(1)</w:t>
      </w:r>
      <w:r>
        <w:tab/>
        <w:t>The registration provisions do not apply to a registrable vehicle while it is being driven, for the purpose of obtaining registration of the vehicle, by the most direct or convenient route—</w:t>
      </w:r>
    </w:p>
    <w:p w14:paraId="00BD5EB3" w14:textId="77777777" w:rsidR="0074712D" w:rsidRDefault="0074712D">
      <w:pPr>
        <w:pStyle w:val="Apara"/>
      </w:pPr>
      <w:r>
        <w:tab/>
        <w:t>(a)</w:t>
      </w:r>
      <w:r>
        <w:tab/>
        <w:t>to the nearest convenient designated place; or</w:t>
      </w:r>
    </w:p>
    <w:p w14:paraId="7BE6B3FE" w14:textId="77777777" w:rsidR="0074712D" w:rsidRDefault="0074712D">
      <w:pPr>
        <w:pStyle w:val="Apara"/>
      </w:pPr>
      <w:r>
        <w:tab/>
        <w:t>(b)</w:t>
      </w:r>
      <w:r>
        <w:tab/>
        <w:t>to the nearest convenient vehicle inspection station or authorised examiner to find out whether the vehicle complies with the applicable vehicle standards; or</w:t>
      </w:r>
    </w:p>
    <w:p w14:paraId="5C94159A" w14:textId="77777777" w:rsidR="0074712D" w:rsidRDefault="0074712D">
      <w:pPr>
        <w:pStyle w:val="Apara"/>
      </w:pPr>
      <w:r>
        <w:tab/>
        <w:t>(c)</w:t>
      </w:r>
      <w:r>
        <w:tab/>
        <w:t>to the nearest convenient weighbridge to find out the weight of the vehicle.</w:t>
      </w:r>
    </w:p>
    <w:p w14:paraId="380DA3C4" w14:textId="77777777" w:rsidR="0074712D" w:rsidRDefault="0074712D">
      <w:pPr>
        <w:pStyle w:val="Amain"/>
      </w:pPr>
      <w:r>
        <w:tab/>
        <w:t>(2)</w:t>
      </w:r>
      <w:r>
        <w:tab/>
        <w:t>The registration provisions do not apply to a registrable vehicle while it is being driven, for the purpose of obtaining registration of the vehicle, in the course of inspection or testing of the vehicle to find out whether the vehicle complies with the applicable vehicle standards.</w:t>
      </w:r>
    </w:p>
    <w:p w14:paraId="7E50627A" w14:textId="77777777" w:rsidR="0074712D" w:rsidRDefault="0074712D">
      <w:pPr>
        <w:pStyle w:val="Amain"/>
      </w:pPr>
      <w:r>
        <w:tab/>
        <w:t>(3)</w:t>
      </w:r>
      <w:r>
        <w:tab/>
        <w:t>The registration provisions do not apply to a registrable vehicle while it is being driven, for the purpose of obtaining an unregistered vehicle permit for the vehicle, by the most direct or convenient route to the nearest convenient place where the permit can be obtained for the vehicle.</w:t>
      </w:r>
    </w:p>
    <w:p w14:paraId="6CDEDF13" w14:textId="77777777" w:rsidR="0074712D" w:rsidRDefault="0074712D">
      <w:pPr>
        <w:pStyle w:val="Amain"/>
      </w:pPr>
      <w:r>
        <w:tab/>
        <w:t>(4)</w:t>
      </w:r>
      <w:r>
        <w:tab/>
        <w:t xml:space="preserve">This section applies to a registrable vehicle only if </w:t>
      </w:r>
      <w:r w:rsidR="009D5332" w:rsidRPr="005E5772">
        <w:t>an MAI policy or compulsory third-party insurance policy under a law</w:t>
      </w:r>
      <w:r w:rsidR="005129B0" w:rsidRPr="00994E20">
        <w:t xml:space="preserve"> of a jurisdiction other than the ACT</w:t>
      </w:r>
      <w:r>
        <w:t xml:space="preserve"> is in force for the vehicle.</w:t>
      </w:r>
    </w:p>
    <w:p w14:paraId="3D20C660" w14:textId="77777777" w:rsidR="0074712D" w:rsidRDefault="0074712D">
      <w:pPr>
        <w:pStyle w:val="AH5Sec"/>
      </w:pPr>
      <w:bookmarkStart w:id="36" w:name="_Toc79403572"/>
      <w:r w:rsidRPr="00EC1870">
        <w:rPr>
          <w:rStyle w:val="CharSectNo"/>
        </w:rPr>
        <w:t>23</w:t>
      </w:r>
      <w:r>
        <w:tab/>
        <w:t>Vehicles being inspected</w:t>
      </w:r>
      <w:bookmarkEnd w:id="36"/>
    </w:p>
    <w:p w14:paraId="2D672F10" w14:textId="77777777" w:rsidR="0074712D" w:rsidRDefault="0074712D">
      <w:pPr>
        <w:pStyle w:val="Amain"/>
      </w:pPr>
      <w:r>
        <w:tab/>
        <w:t>(1)</w:t>
      </w:r>
      <w:r>
        <w:tab/>
        <w:t>The registration provisions do not apply to a registrable vehicle the registration of which has expired but to which the numberplates are still attached while the vehicle is being driven by an authorised person to decide whether the vehicle complies with the applicable vehicle standards.</w:t>
      </w:r>
    </w:p>
    <w:p w14:paraId="6A8538A6" w14:textId="77777777" w:rsidR="0074712D" w:rsidRDefault="0074712D">
      <w:pPr>
        <w:pStyle w:val="Amain"/>
      </w:pPr>
      <w:r>
        <w:lastRenderedPageBreak/>
        <w:tab/>
        <w:t>(2)</w:t>
      </w:r>
      <w:r>
        <w:tab/>
        <w:t xml:space="preserve">This section applies to the registrable vehicle only if </w:t>
      </w:r>
      <w:r w:rsidR="00860E20" w:rsidRPr="005E5772">
        <w:t>an MAI policy or compulsory third-party insurance policy under a law</w:t>
      </w:r>
      <w:r w:rsidR="005129B0" w:rsidRPr="00994E20">
        <w:t xml:space="preserve"> of a jurisdiction other than the ACT</w:t>
      </w:r>
      <w:r>
        <w:t xml:space="preserve"> is in force for the vehicle.</w:t>
      </w:r>
    </w:p>
    <w:p w14:paraId="13DB2F38" w14:textId="77777777" w:rsidR="0074712D" w:rsidRDefault="0074712D">
      <w:pPr>
        <w:pStyle w:val="AH5Sec"/>
        <w:rPr>
          <w:b w:val="0"/>
        </w:rPr>
      </w:pPr>
      <w:bookmarkStart w:id="37" w:name="_Toc79403573"/>
      <w:r w:rsidRPr="00EC1870">
        <w:rPr>
          <w:rStyle w:val="CharSectNo"/>
        </w:rPr>
        <w:t>24</w:t>
      </w:r>
      <w:r>
        <w:tab/>
        <w:t>Self-propelled elevating work platforms</w:t>
      </w:r>
      <w:bookmarkEnd w:id="37"/>
    </w:p>
    <w:p w14:paraId="5AAF34EF" w14:textId="77777777" w:rsidR="0074712D" w:rsidRDefault="0074712D" w:rsidP="00B40015">
      <w:pPr>
        <w:pStyle w:val="Amain"/>
        <w:keepNext/>
      </w:pPr>
      <w:r>
        <w:tab/>
        <w:t>(1)</w:t>
      </w:r>
      <w:r>
        <w:tab/>
        <w:t>The Act does not apply to a self-propelled elevating work platform.</w:t>
      </w:r>
    </w:p>
    <w:p w14:paraId="0E8E9A81" w14:textId="77777777" w:rsidR="0074712D" w:rsidRDefault="0074712D" w:rsidP="00B40015">
      <w:pPr>
        <w:pStyle w:val="Amain"/>
        <w:keepNext/>
      </w:pPr>
      <w:r>
        <w:tab/>
        <w:t>(2)</w:t>
      </w:r>
      <w:r>
        <w:tab/>
        <w:t>In this section:</w:t>
      </w:r>
    </w:p>
    <w:p w14:paraId="0FCA0D00" w14:textId="77777777" w:rsidR="0074712D" w:rsidRDefault="0074712D" w:rsidP="00B40015">
      <w:pPr>
        <w:pStyle w:val="aDef"/>
        <w:keepNext/>
      </w:pPr>
      <w:r>
        <w:rPr>
          <w:rStyle w:val="charBoldItals"/>
        </w:rPr>
        <w:t xml:space="preserve">self-propelled elevating work platform </w:t>
      </w:r>
      <w:r>
        <w:t>means a vehicle that—</w:t>
      </w:r>
    </w:p>
    <w:p w14:paraId="55616D13" w14:textId="77777777" w:rsidR="0074712D" w:rsidRDefault="0074712D">
      <w:pPr>
        <w:pStyle w:val="aDefpara"/>
      </w:pPr>
      <w:r>
        <w:tab/>
        <w:t>(</w:t>
      </w:r>
      <w:r>
        <w:rPr>
          <w:noProof/>
        </w:rPr>
        <w:t>a</w:t>
      </w:r>
      <w:r>
        <w:t>)</w:t>
      </w:r>
      <w:r>
        <w:tab/>
        <w:t>is self-propelled; and</w:t>
      </w:r>
    </w:p>
    <w:p w14:paraId="15A254F6" w14:textId="77777777" w:rsidR="0074712D" w:rsidRDefault="0074712D">
      <w:pPr>
        <w:pStyle w:val="aDefpara"/>
      </w:pPr>
      <w:r>
        <w:tab/>
        <w:t>(</w:t>
      </w:r>
      <w:r>
        <w:rPr>
          <w:noProof/>
        </w:rPr>
        <w:t>b</w:t>
      </w:r>
      <w:r>
        <w:t>)</w:t>
      </w:r>
      <w:r>
        <w:tab/>
        <w:t>is used for construction, maintenance or warehouse operations; and</w:t>
      </w:r>
    </w:p>
    <w:p w14:paraId="0FA219CB" w14:textId="77777777" w:rsidR="0074712D" w:rsidRDefault="0074712D">
      <w:pPr>
        <w:pStyle w:val="aDefpara"/>
      </w:pPr>
      <w:r>
        <w:tab/>
        <w:t>(</w:t>
      </w:r>
      <w:r>
        <w:rPr>
          <w:noProof/>
        </w:rPr>
        <w:t>c</w:t>
      </w:r>
      <w:r>
        <w:t>)</w:t>
      </w:r>
      <w:r>
        <w:tab/>
        <w:t>is designed mainly for use outside a road or road related area; and</w:t>
      </w:r>
    </w:p>
    <w:p w14:paraId="58C42B9B" w14:textId="77777777" w:rsidR="0074712D" w:rsidRDefault="0074712D">
      <w:pPr>
        <w:pStyle w:val="aDefpara"/>
      </w:pPr>
      <w:r>
        <w:tab/>
        <w:t>(</w:t>
      </w:r>
      <w:r>
        <w:rPr>
          <w:noProof/>
        </w:rPr>
        <w:t>d</w:t>
      </w:r>
      <w:r>
        <w:t>)</w:t>
      </w:r>
      <w:r>
        <w:tab/>
        <w:t>cannot travel faster than 10km/h; and</w:t>
      </w:r>
    </w:p>
    <w:p w14:paraId="78C9AF40" w14:textId="77777777" w:rsidR="0074712D" w:rsidRDefault="0074712D">
      <w:pPr>
        <w:pStyle w:val="aDefpara"/>
      </w:pPr>
      <w:r>
        <w:tab/>
        <w:t>(</w:t>
      </w:r>
      <w:r>
        <w:rPr>
          <w:noProof/>
        </w:rPr>
        <w:t>e</w:t>
      </w:r>
      <w:r>
        <w:t>)</w:t>
      </w:r>
      <w:r>
        <w:tab/>
        <w:t>is being used for the purpose for which it was built; and</w:t>
      </w:r>
    </w:p>
    <w:p w14:paraId="6C551133" w14:textId="77777777" w:rsidR="0074712D" w:rsidRDefault="0074712D">
      <w:pPr>
        <w:pStyle w:val="aDefpara"/>
      </w:pPr>
      <w:r>
        <w:tab/>
        <w:t>(</w:t>
      </w:r>
      <w:r>
        <w:rPr>
          <w:noProof/>
        </w:rPr>
        <w:t>f</w:t>
      </w:r>
      <w:r>
        <w:t>)</w:t>
      </w:r>
      <w:r>
        <w:tab/>
        <w:t>is not used for transport on a road or road related area other than for the purposes of loading or unloading the vehicle onto another vehicle or repositioning the vehicle at a work site.</w:t>
      </w:r>
    </w:p>
    <w:p w14:paraId="1681C18C" w14:textId="77777777" w:rsidR="00802A67" w:rsidRDefault="00802A67" w:rsidP="00802A67">
      <w:pPr>
        <w:pStyle w:val="PageBreak"/>
      </w:pPr>
      <w:r>
        <w:br w:type="page"/>
      </w:r>
    </w:p>
    <w:p w14:paraId="0AEAE09E" w14:textId="77777777" w:rsidR="0074712D" w:rsidRPr="00EC1870" w:rsidRDefault="0074712D" w:rsidP="00802A67">
      <w:pPr>
        <w:pStyle w:val="AH1Chapter"/>
      </w:pPr>
      <w:bookmarkStart w:id="38" w:name="_Toc79403574"/>
      <w:r w:rsidRPr="00EC1870">
        <w:rPr>
          <w:rStyle w:val="CharChapNo"/>
        </w:rPr>
        <w:lastRenderedPageBreak/>
        <w:t>Chapter 3</w:t>
      </w:r>
      <w:r>
        <w:tab/>
      </w:r>
      <w:r w:rsidRPr="00EC1870">
        <w:rPr>
          <w:rStyle w:val="CharChapText"/>
        </w:rPr>
        <w:t>Registration process</w:t>
      </w:r>
      <w:bookmarkEnd w:id="38"/>
    </w:p>
    <w:p w14:paraId="6FB7CF2F" w14:textId="77777777" w:rsidR="0074712D" w:rsidRPr="00EC1870" w:rsidRDefault="0074712D">
      <w:pPr>
        <w:pStyle w:val="AH2Part"/>
      </w:pPr>
      <w:bookmarkStart w:id="39" w:name="_Toc79403575"/>
      <w:r w:rsidRPr="00EC1870">
        <w:rPr>
          <w:rStyle w:val="CharPartNo"/>
        </w:rPr>
        <w:t>Part 3.1</w:t>
      </w:r>
      <w:r>
        <w:tab/>
      </w:r>
      <w:r w:rsidRPr="00EC1870">
        <w:rPr>
          <w:rStyle w:val="CharPartText"/>
        </w:rPr>
        <w:t>Eligibility for registration</w:t>
      </w:r>
      <w:bookmarkEnd w:id="39"/>
    </w:p>
    <w:p w14:paraId="79942A58" w14:textId="77777777" w:rsidR="0074712D" w:rsidRDefault="0074712D">
      <w:pPr>
        <w:pStyle w:val="Placeholder"/>
      </w:pPr>
      <w:r>
        <w:rPr>
          <w:rStyle w:val="CharDivNo"/>
        </w:rPr>
        <w:t xml:space="preserve">  </w:t>
      </w:r>
      <w:r>
        <w:rPr>
          <w:rStyle w:val="CharDivText"/>
        </w:rPr>
        <w:t xml:space="preserve">  </w:t>
      </w:r>
    </w:p>
    <w:p w14:paraId="44295DF1" w14:textId="77777777" w:rsidR="0074712D" w:rsidRDefault="0074712D">
      <w:pPr>
        <w:pStyle w:val="AH5Sec"/>
      </w:pPr>
      <w:bookmarkStart w:id="40" w:name="_Toc79403576"/>
      <w:r w:rsidRPr="00EC1870">
        <w:rPr>
          <w:rStyle w:val="CharSectNo"/>
        </w:rPr>
        <w:t>25</w:t>
      </w:r>
      <w:r>
        <w:tab/>
        <w:t>Registered operator of registrable vehicle</w:t>
      </w:r>
      <w:bookmarkEnd w:id="40"/>
    </w:p>
    <w:p w14:paraId="0205B6A7" w14:textId="77777777" w:rsidR="0074712D" w:rsidRDefault="0074712D">
      <w:pPr>
        <w:pStyle w:val="Amain"/>
      </w:pPr>
      <w:r>
        <w:tab/>
        <w:t>(1)</w:t>
      </w:r>
      <w:r>
        <w:tab/>
        <w:t>A person is eligible to be the registered operator of a registrable vehicle if the person is—</w:t>
      </w:r>
    </w:p>
    <w:p w14:paraId="303CDED0" w14:textId="77777777" w:rsidR="0074712D" w:rsidRDefault="0074712D">
      <w:pPr>
        <w:pStyle w:val="Apara"/>
      </w:pPr>
      <w:r>
        <w:tab/>
        <w:t>(a)</w:t>
      </w:r>
      <w:r>
        <w:tab/>
        <w:t>an individual who is at least the required age; or</w:t>
      </w:r>
    </w:p>
    <w:p w14:paraId="2A3CA99B" w14:textId="77777777" w:rsidR="0074712D" w:rsidRDefault="0074712D">
      <w:pPr>
        <w:pStyle w:val="Apara"/>
      </w:pPr>
      <w:r>
        <w:tab/>
        <w:t>(b)</w:t>
      </w:r>
      <w:r>
        <w:tab/>
        <w:t>a corporation.</w:t>
      </w:r>
    </w:p>
    <w:p w14:paraId="74437A32" w14:textId="77777777" w:rsidR="0074712D" w:rsidRDefault="0074712D">
      <w:pPr>
        <w:pStyle w:val="Amain"/>
      </w:pPr>
      <w:r>
        <w:tab/>
        <w:t>(2)</w:t>
      </w:r>
      <w:r>
        <w:tab/>
        <w:t>However, the road transport authority may record a person in the registrable vehicles register as the registered operator of a registrable vehicle even if the person is under the required age.</w:t>
      </w:r>
    </w:p>
    <w:p w14:paraId="5BB3B6AA" w14:textId="77777777" w:rsidR="0074712D" w:rsidRDefault="0074712D">
      <w:pPr>
        <w:pStyle w:val="Amain"/>
      </w:pPr>
      <w:r>
        <w:tab/>
        <w:t>(3)</w:t>
      </w:r>
      <w:r>
        <w:tab/>
        <w:t>A person recorded in the registrable vehicles register under subsection (2) as the registered operator of a registrable vehicle is, for this regulation (including renewal of registration), taken to have been eligible to be the registered operator of the vehicle.</w:t>
      </w:r>
    </w:p>
    <w:p w14:paraId="1873842F" w14:textId="77777777" w:rsidR="0074712D" w:rsidRDefault="0074712D">
      <w:pPr>
        <w:pStyle w:val="Amain"/>
      </w:pPr>
      <w:r>
        <w:tab/>
        <w:t>(4)</w:t>
      </w:r>
      <w:r>
        <w:tab/>
        <w:t>In this section:</w:t>
      </w:r>
    </w:p>
    <w:p w14:paraId="22A2AC2F" w14:textId="77777777" w:rsidR="0074712D" w:rsidRDefault="0074712D">
      <w:pPr>
        <w:pStyle w:val="aDef"/>
      </w:pPr>
      <w:r>
        <w:rPr>
          <w:rStyle w:val="charBoldItals"/>
        </w:rPr>
        <w:t>required age</w:t>
      </w:r>
      <w:r>
        <w:t xml:space="preserve"> means—</w:t>
      </w:r>
    </w:p>
    <w:p w14:paraId="55B447E3" w14:textId="77777777" w:rsidR="0074712D" w:rsidRDefault="0074712D">
      <w:pPr>
        <w:pStyle w:val="aDefpara"/>
      </w:pPr>
      <w:r>
        <w:tab/>
        <w:t>(</w:t>
      </w:r>
      <w:r>
        <w:rPr>
          <w:noProof/>
        </w:rPr>
        <w:t>a</w:t>
      </w:r>
      <w:r>
        <w:t>)</w:t>
      </w:r>
      <w:r>
        <w:tab/>
        <w:t>for a heavy vehicle—18 years; or</w:t>
      </w:r>
    </w:p>
    <w:p w14:paraId="0036ADE1" w14:textId="77777777" w:rsidR="0074712D" w:rsidRDefault="0074712D">
      <w:pPr>
        <w:pStyle w:val="aDefpara"/>
      </w:pPr>
      <w:r>
        <w:tab/>
        <w:t>(</w:t>
      </w:r>
      <w:r>
        <w:rPr>
          <w:noProof/>
        </w:rPr>
        <w:t>b</w:t>
      </w:r>
      <w:r>
        <w:t>)</w:t>
      </w:r>
      <w:r>
        <w:tab/>
        <w:t>for a motorbike—16 years 9 months; or</w:t>
      </w:r>
    </w:p>
    <w:p w14:paraId="4CB93F1E" w14:textId="77777777" w:rsidR="0074712D" w:rsidRDefault="0074712D">
      <w:pPr>
        <w:pStyle w:val="aDefpara"/>
      </w:pPr>
      <w:r>
        <w:tab/>
        <w:t>(</w:t>
      </w:r>
      <w:r>
        <w:rPr>
          <w:noProof/>
        </w:rPr>
        <w:t>c</w:t>
      </w:r>
      <w:r>
        <w:t>)</w:t>
      </w:r>
      <w:r>
        <w:tab/>
        <w:t>for any other light vehicle—16 years.</w:t>
      </w:r>
    </w:p>
    <w:p w14:paraId="79B74C72" w14:textId="77777777" w:rsidR="0074712D" w:rsidRDefault="0074712D">
      <w:pPr>
        <w:pStyle w:val="AH5Sec"/>
      </w:pPr>
      <w:bookmarkStart w:id="41" w:name="_Toc79403577"/>
      <w:r w:rsidRPr="00EC1870">
        <w:rPr>
          <w:rStyle w:val="CharSectNo"/>
        </w:rPr>
        <w:lastRenderedPageBreak/>
        <w:t>26</w:t>
      </w:r>
      <w:r>
        <w:tab/>
        <w:t>Eligible vehicles</w:t>
      </w:r>
      <w:bookmarkEnd w:id="41"/>
    </w:p>
    <w:p w14:paraId="07FCA4E2" w14:textId="77777777" w:rsidR="0074712D" w:rsidRDefault="0074712D" w:rsidP="00802A67">
      <w:pPr>
        <w:pStyle w:val="Amain"/>
        <w:keepNext/>
      </w:pPr>
      <w:r>
        <w:tab/>
        <w:t>(1)</w:t>
      </w:r>
      <w:r>
        <w:tab/>
        <w:t>A registrable vehicle is eligible to be registered without conditions if—</w:t>
      </w:r>
    </w:p>
    <w:p w14:paraId="024E2222" w14:textId="77777777" w:rsidR="0074712D" w:rsidRDefault="0074712D" w:rsidP="00802A67">
      <w:pPr>
        <w:pStyle w:val="Apara"/>
        <w:keepNext/>
      </w:pPr>
      <w:r>
        <w:tab/>
        <w:t>(a)</w:t>
      </w:r>
      <w:r>
        <w:tab/>
        <w:t>the vehicle complies with the applicable vehicle standards; and</w:t>
      </w:r>
    </w:p>
    <w:p w14:paraId="0A803664" w14:textId="266CD83C" w:rsidR="0074712D" w:rsidRDefault="0074712D">
      <w:pPr>
        <w:pStyle w:val="Apara"/>
      </w:pPr>
      <w:r>
        <w:tab/>
        <w:t>(b)</w:t>
      </w:r>
      <w:r>
        <w:tab/>
      </w:r>
      <w:r w:rsidR="005B0C28" w:rsidRPr="00693AFC">
        <w:t xml:space="preserve">the </w:t>
      </w:r>
      <w:hyperlink r:id="rId41" w:tooltip="A2019-12" w:history="1">
        <w:r w:rsidR="009F3F5B" w:rsidRPr="009F3F5B">
          <w:rPr>
            <w:rStyle w:val="charCitHyperlinkItal"/>
          </w:rPr>
          <w:t>Motor Accident Injuries Act 2019</w:t>
        </w:r>
      </w:hyperlink>
      <w:r w:rsidR="009F3F5B" w:rsidRPr="005E5772">
        <w:t>, chapter 6 (Motor accident injuries insurance)</w:t>
      </w:r>
      <w:r w:rsidRPr="009D25B0">
        <w:t xml:space="preserve"> </w:t>
      </w:r>
      <w:r>
        <w:t xml:space="preserve">and the </w:t>
      </w:r>
      <w:hyperlink r:id="rId42" w:tooltip="A1999-7" w:history="1">
        <w:r w:rsidR="009D25B0" w:rsidRPr="009D25B0">
          <w:rPr>
            <w:rStyle w:val="charCitHyperlinkItal"/>
          </w:rPr>
          <w:t>Duties Act 1999</w:t>
        </w:r>
      </w:hyperlink>
      <w:r>
        <w:t xml:space="preserve"> are complied with in relation to the vehicle; and</w:t>
      </w:r>
    </w:p>
    <w:p w14:paraId="73B34B1B" w14:textId="77777777" w:rsidR="0074712D" w:rsidRDefault="0074712D">
      <w:pPr>
        <w:pStyle w:val="Apara"/>
      </w:pPr>
      <w:r>
        <w:tab/>
        <w:t>(c)</w:t>
      </w:r>
      <w:r>
        <w:tab/>
        <w:t>the vehicle is owned by, or is under the management of, a person who is eligible to be the registered operator of the vehicle.</w:t>
      </w:r>
    </w:p>
    <w:p w14:paraId="40554528" w14:textId="77777777" w:rsidR="0074712D" w:rsidRDefault="0074712D">
      <w:pPr>
        <w:pStyle w:val="Amain"/>
      </w:pPr>
      <w:r>
        <w:tab/>
        <w:t>(2)</w:t>
      </w:r>
      <w:r>
        <w:tab/>
        <w:t>However, the road transport authority may refuse to register a registrable vehicle if satisfied that—</w:t>
      </w:r>
    </w:p>
    <w:p w14:paraId="224AF1EA" w14:textId="77777777" w:rsidR="0074712D" w:rsidRDefault="0074712D">
      <w:pPr>
        <w:pStyle w:val="Apara"/>
      </w:pPr>
      <w:r>
        <w:tab/>
        <w:t>(a)</w:t>
      </w:r>
      <w:r>
        <w:tab/>
        <w:t>the vehicle has been registered in another jurisdiction; and</w:t>
      </w:r>
    </w:p>
    <w:p w14:paraId="302F6471" w14:textId="77777777" w:rsidR="0074712D" w:rsidRDefault="0074712D">
      <w:pPr>
        <w:pStyle w:val="Apara"/>
      </w:pPr>
      <w:r>
        <w:tab/>
        <w:t>(b)</w:t>
      </w:r>
      <w:r>
        <w:tab/>
        <w:t>the registration in the other jurisdiction has been cancelled or suspended; and</w:t>
      </w:r>
    </w:p>
    <w:p w14:paraId="252D1300" w14:textId="77777777" w:rsidR="0074712D" w:rsidRDefault="0074712D">
      <w:pPr>
        <w:pStyle w:val="Apara"/>
      </w:pPr>
      <w:r>
        <w:tab/>
        <w:t>(c)</w:t>
      </w:r>
      <w:r>
        <w:tab/>
        <w:t>the reason for the cancellation or suspension still exists.</w:t>
      </w:r>
    </w:p>
    <w:p w14:paraId="4D3EB992" w14:textId="77777777" w:rsidR="0074712D" w:rsidRDefault="0074712D">
      <w:pPr>
        <w:pStyle w:val="PageBreak"/>
      </w:pPr>
      <w:r>
        <w:br w:type="page"/>
      </w:r>
    </w:p>
    <w:p w14:paraId="7A61F652" w14:textId="77777777" w:rsidR="0074712D" w:rsidRPr="00EC1870" w:rsidRDefault="0074712D">
      <w:pPr>
        <w:pStyle w:val="AH2Part"/>
      </w:pPr>
      <w:bookmarkStart w:id="42" w:name="_Toc79403578"/>
      <w:r w:rsidRPr="00EC1870">
        <w:rPr>
          <w:rStyle w:val="CharPartNo"/>
        </w:rPr>
        <w:lastRenderedPageBreak/>
        <w:t>Part 3.2</w:t>
      </w:r>
      <w:r>
        <w:tab/>
      </w:r>
      <w:r w:rsidRPr="00EC1870">
        <w:rPr>
          <w:rStyle w:val="CharPartText"/>
        </w:rPr>
        <w:t>Applications for registration</w:t>
      </w:r>
      <w:bookmarkEnd w:id="42"/>
    </w:p>
    <w:p w14:paraId="1B33914A" w14:textId="77777777" w:rsidR="0074712D" w:rsidRDefault="0074712D">
      <w:pPr>
        <w:pStyle w:val="Placeholder"/>
      </w:pPr>
      <w:r>
        <w:rPr>
          <w:rStyle w:val="CharDivNo"/>
        </w:rPr>
        <w:t xml:space="preserve">  </w:t>
      </w:r>
      <w:r>
        <w:rPr>
          <w:rStyle w:val="CharDivText"/>
        </w:rPr>
        <w:t xml:space="preserve">  </w:t>
      </w:r>
    </w:p>
    <w:p w14:paraId="24599422" w14:textId="77777777" w:rsidR="0074712D" w:rsidRDefault="0074712D">
      <w:pPr>
        <w:pStyle w:val="AH5Sec"/>
      </w:pPr>
      <w:bookmarkStart w:id="43" w:name="_Toc79403579"/>
      <w:r w:rsidRPr="00EC1870">
        <w:rPr>
          <w:rStyle w:val="CharSectNo"/>
        </w:rPr>
        <w:t>27</w:t>
      </w:r>
      <w:r>
        <w:tab/>
        <w:t>Who may apply for registration?</w:t>
      </w:r>
      <w:bookmarkEnd w:id="43"/>
    </w:p>
    <w:p w14:paraId="1B94A46F" w14:textId="77777777" w:rsidR="0074712D" w:rsidRDefault="0074712D">
      <w:pPr>
        <w:pStyle w:val="Amain"/>
      </w:pPr>
      <w:r>
        <w:tab/>
        <w:t>(1)</w:t>
      </w:r>
      <w:r>
        <w:tab/>
        <w:t>Application for registration of a registrable vehicle may be made by—</w:t>
      </w:r>
    </w:p>
    <w:p w14:paraId="30750620" w14:textId="77777777" w:rsidR="0074712D" w:rsidRDefault="0074712D">
      <w:pPr>
        <w:pStyle w:val="Apara"/>
      </w:pPr>
      <w:r>
        <w:tab/>
        <w:t>(a)</w:t>
      </w:r>
      <w:r>
        <w:tab/>
        <w:t>an individual who is eligible to be the registered operator of a registrable vehicle; or</w:t>
      </w:r>
    </w:p>
    <w:p w14:paraId="1478BE43" w14:textId="77777777" w:rsidR="0074712D" w:rsidRDefault="0074712D">
      <w:pPr>
        <w:pStyle w:val="Apara"/>
      </w:pPr>
      <w:r>
        <w:tab/>
        <w:t>(b)</w:t>
      </w:r>
      <w:r>
        <w:tab/>
        <w:t>an agent of—</w:t>
      </w:r>
    </w:p>
    <w:p w14:paraId="7727D280" w14:textId="77777777" w:rsidR="0074712D" w:rsidRDefault="0074712D">
      <w:pPr>
        <w:pStyle w:val="Asubpara"/>
      </w:pPr>
      <w:r>
        <w:tab/>
        <w:t>(i)</w:t>
      </w:r>
      <w:r>
        <w:tab/>
        <w:t>an individual who is eligible to be the registered operator of a registrable vehicle; or</w:t>
      </w:r>
    </w:p>
    <w:p w14:paraId="4DC36140" w14:textId="77777777" w:rsidR="0074712D" w:rsidRDefault="0074712D">
      <w:pPr>
        <w:pStyle w:val="Asubpara"/>
      </w:pPr>
      <w:r>
        <w:tab/>
        <w:t>(ii)</w:t>
      </w:r>
      <w:r>
        <w:tab/>
        <w:t>a corporation.</w:t>
      </w:r>
    </w:p>
    <w:p w14:paraId="5B76ABB1" w14:textId="77777777" w:rsidR="0074712D" w:rsidRDefault="0074712D">
      <w:pPr>
        <w:pStyle w:val="Amain"/>
      </w:pPr>
      <w:r>
        <w:tab/>
        <w:t>(2)</w:t>
      </w:r>
      <w:r>
        <w:tab/>
        <w:t>If an application for registration of a registrable vehicle is made by an agent, the road transport authority may register the vehicle only if the agent produces—</w:t>
      </w:r>
    </w:p>
    <w:p w14:paraId="72A57E2A" w14:textId="77777777" w:rsidR="0074712D" w:rsidRDefault="0074712D">
      <w:pPr>
        <w:pStyle w:val="Apara"/>
      </w:pPr>
      <w:r>
        <w:tab/>
        <w:t>(a)</w:t>
      </w:r>
      <w:r>
        <w:tab/>
        <w:t>evidence of the agent’s identity in a form acceptable to the authority; and</w:t>
      </w:r>
    </w:p>
    <w:p w14:paraId="51E5FB6E" w14:textId="77777777" w:rsidR="0074712D" w:rsidRDefault="0074712D">
      <w:pPr>
        <w:pStyle w:val="Apara"/>
      </w:pPr>
      <w:r>
        <w:tab/>
        <w:t>(b)</w:t>
      </w:r>
      <w:r>
        <w:tab/>
        <w:t>a document evidencing the authority of the agent to act as agent of the individual or corporation seeking registration as the registered operator.</w:t>
      </w:r>
    </w:p>
    <w:p w14:paraId="7EEB93A2" w14:textId="77777777" w:rsidR="0074712D" w:rsidRDefault="0074712D">
      <w:pPr>
        <w:pStyle w:val="Amain"/>
      </w:pPr>
      <w:r>
        <w:tab/>
        <w:t>(3)</w:t>
      </w:r>
      <w:r>
        <w:tab/>
        <w:t>If 2 individuals are seeking registration as registered operators of the same light vehicle, either of them may make an application under this section on behalf of both of them if the road transport authority is satisfied that the person making the application is acting as the agent of the other person.</w:t>
      </w:r>
    </w:p>
    <w:p w14:paraId="2E8BA48A" w14:textId="77777777" w:rsidR="0074712D" w:rsidRDefault="0074712D" w:rsidP="00C0044F">
      <w:pPr>
        <w:pStyle w:val="Amain"/>
        <w:keepNext/>
      </w:pPr>
      <w:r>
        <w:lastRenderedPageBreak/>
        <w:tab/>
        <w:t>(4)</w:t>
      </w:r>
      <w:r>
        <w:tab/>
        <w:t>If 2 individuals are seeking to be recorded as registered operators of a light vehicle through an application made by an agent—</w:t>
      </w:r>
    </w:p>
    <w:p w14:paraId="3E34112F" w14:textId="77777777" w:rsidR="0074712D" w:rsidRDefault="0074712D" w:rsidP="00C0044F">
      <w:pPr>
        <w:pStyle w:val="Apara"/>
        <w:keepNext/>
      </w:pPr>
      <w:r>
        <w:tab/>
        <w:t>(a)</w:t>
      </w:r>
      <w:r>
        <w:tab/>
        <w:t>only 1 agent can act on behalf of both of them; and</w:t>
      </w:r>
    </w:p>
    <w:p w14:paraId="6E8403C0" w14:textId="77777777" w:rsidR="0074712D" w:rsidRDefault="0074712D">
      <w:pPr>
        <w:pStyle w:val="Apara"/>
        <w:keepNext/>
      </w:pPr>
      <w:r>
        <w:tab/>
        <w:t>(b)</w:t>
      </w:r>
      <w:r>
        <w:tab/>
        <w:t>the agent must produce a document mentioned in subsection (2) (b) from each of them.</w:t>
      </w:r>
    </w:p>
    <w:p w14:paraId="5990C81F" w14:textId="77777777" w:rsidR="0074712D" w:rsidRDefault="0074712D">
      <w:pPr>
        <w:pStyle w:val="aNote"/>
      </w:pPr>
      <w:r>
        <w:rPr>
          <w:rStyle w:val="charItals"/>
        </w:rPr>
        <w:t>Note</w:t>
      </w:r>
      <w:r>
        <w:tab/>
        <w:t>Section 162 makes provision for the respective rights, liabilities and obligations of multiple registered operators of a registrable vehicle.</w:t>
      </w:r>
    </w:p>
    <w:p w14:paraId="225A3258" w14:textId="77777777" w:rsidR="0074712D" w:rsidRDefault="0074712D">
      <w:pPr>
        <w:pStyle w:val="Amain"/>
        <w:keepNext/>
      </w:pPr>
      <w:r>
        <w:tab/>
        <w:t>(5)</w:t>
      </w:r>
      <w:r>
        <w:tab/>
        <w:t>Only 1 person may apply to be recorded, or be recorded, as registered operator of a heavy vehicle.</w:t>
      </w:r>
    </w:p>
    <w:p w14:paraId="794A0EB7" w14:textId="77777777" w:rsidR="0074712D" w:rsidRDefault="0074712D">
      <w:pPr>
        <w:pStyle w:val="aNote"/>
      </w:pPr>
      <w:r>
        <w:rPr>
          <w:rStyle w:val="charItals"/>
        </w:rPr>
        <w:t>Note</w:t>
      </w:r>
      <w:r>
        <w:rPr>
          <w:rStyle w:val="charItals"/>
        </w:rPr>
        <w:tab/>
      </w:r>
      <w:r>
        <w:t>Under s 162,</w:t>
      </w:r>
      <w:r>
        <w:rPr>
          <w:sz w:val="18"/>
        </w:rPr>
        <w:t xml:space="preserve"> </w:t>
      </w:r>
      <w:r>
        <w:t>2 individuals may be recorded as registered operators of a light vehicle.</w:t>
      </w:r>
    </w:p>
    <w:p w14:paraId="29237DE4" w14:textId="77777777" w:rsidR="0074712D" w:rsidRDefault="0074712D">
      <w:pPr>
        <w:pStyle w:val="AH5Sec"/>
      </w:pPr>
      <w:bookmarkStart w:id="44" w:name="_Toc79403580"/>
      <w:r w:rsidRPr="00EC1870">
        <w:rPr>
          <w:rStyle w:val="CharSectNo"/>
        </w:rPr>
        <w:t>28</w:t>
      </w:r>
      <w:r>
        <w:tab/>
        <w:t>Information that may be required for registration application</w:t>
      </w:r>
      <w:bookmarkEnd w:id="44"/>
    </w:p>
    <w:p w14:paraId="51A14D99" w14:textId="77777777" w:rsidR="0074712D" w:rsidRDefault="0074712D">
      <w:pPr>
        <w:pStyle w:val="Amainreturn"/>
      </w:pPr>
      <w:r>
        <w:t>The road transport authority may require an applicant for registration of a registrable vehicle to give to the authority, in the application form or otherwise, information about—</w:t>
      </w:r>
    </w:p>
    <w:p w14:paraId="342AC225" w14:textId="77777777" w:rsidR="00BF5C97" w:rsidRPr="0076515F" w:rsidRDefault="00BF5C97" w:rsidP="00BF5C97">
      <w:pPr>
        <w:pStyle w:val="Apara"/>
        <w:rPr>
          <w:lang w:eastAsia="en-AU"/>
        </w:rPr>
      </w:pPr>
      <w:r w:rsidRPr="0076515F">
        <w:tab/>
        <w:t>(a)</w:t>
      </w:r>
      <w:r w:rsidRPr="0076515F">
        <w:tab/>
        <w:t xml:space="preserve">for an individual </w:t>
      </w:r>
      <w:r w:rsidRPr="0076515F">
        <w:rPr>
          <w:lang w:eastAsia="en-AU"/>
        </w:rPr>
        <w:t>seeking to be recorded (or on whose behalf an agent is seeking to be recorded) as the registered operator of the registrable vehicle—the individual’s identity and home address; and</w:t>
      </w:r>
    </w:p>
    <w:p w14:paraId="6766DDEE" w14:textId="77777777" w:rsidR="00BF5C97" w:rsidRPr="0076515F" w:rsidRDefault="00BF5C97" w:rsidP="00BF5C97">
      <w:pPr>
        <w:pStyle w:val="Apara"/>
        <w:rPr>
          <w:lang w:eastAsia="en-AU"/>
        </w:rPr>
      </w:pPr>
      <w:r w:rsidRPr="0076515F">
        <w:rPr>
          <w:lang w:eastAsia="en-AU"/>
        </w:rPr>
        <w:tab/>
        <w:t>(</w:t>
      </w:r>
      <w:r w:rsidR="00CF36A3">
        <w:rPr>
          <w:lang w:eastAsia="en-AU"/>
        </w:rPr>
        <w:t>b</w:t>
      </w:r>
      <w:r w:rsidRPr="0076515F">
        <w:rPr>
          <w:lang w:eastAsia="en-AU"/>
        </w:rPr>
        <w:t>)</w:t>
      </w:r>
      <w:r w:rsidRPr="0076515F">
        <w:rPr>
          <w:lang w:eastAsia="en-AU"/>
        </w:rPr>
        <w:tab/>
      </w:r>
      <w:r w:rsidRPr="0076515F">
        <w:t xml:space="preserve">for a corporation </w:t>
      </w:r>
      <w:r w:rsidRPr="0076515F">
        <w:rPr>
          <w:lang w:eastAsia="en-AU"/>
        </w:rPr>
        <w:t>seeking to be recorded (or on whose behalf an agent is seeking to be recorded) as the registered operator of the registrable vehicle—the corporation’s identity and business address; and</w:t>
      </w:r>
    </w:p>
    <w:p w14:paraId="705CE127" w14:textId="77777777" w:rsidR="0074712D" w:rsidRDefault="0074712D">
      <w:pPr>
        <w:pStyle w:val="Apara"/>
      </w:pPr>
      <w:r>
        <w:tab/>
        <w:t>(</w:t>
      </w:r>
      <w:r w:rsidR="00CF36A3">
        <w:t>c</w:t>
      </w:r>
      <w:r>
        <w:t>)</w:t>
      </w:r>
      <w:r>
        <w:tab/>
        <w:t>an address for the service of notices; and</w:t>
      </w:r>
    </w:p>
    <w:p w14:paraId="36369260" w14:textId="77777777" w:rsidR="00EE45C7" w:rsidRPr="003D74A3" w:rsidRDefault="00EE45C7" w:rsidP="00EE45C7">
      <w:pPr>
        <w:pStyle w:val="Apara"/>
      </w:pPr>
      <w:r w:rsidRPr="003D74A3">
        <w:tab/>
        <w:t>(</w:t>
      </w:r>
      <w:r w:rsidR="00745CB4">
        <w:t>d</w:t>
      </w:r>
      <w:r w:rsidRPr="003D74A3">
        <w:t>)</w:t>
      </w:r>
      <w:r w:rsidRPr="003D74A3">
        <w:tab/>
        <w:t>for 2 individuals seeking to be recorded as registered operators of the same light vehicle—the name and address of the individual who is to be the contact person for the service of notices under the road transport legislation in relation to the vehicle; and</w:t>
      </w:r>
    </w:p>
    <w:p w14:paraId="669A346E" w14:textId="77777777" w:rsidR="0074712D" w:rsidRDefault="0074712D">
      <w:pPr>
        <w:pStyle w:val="Apara"/>
      </w:pPr>
      <w:r>
        <w:lastRenderedPageBreak/>
        <w:tab/>
        <w:t>(</w:t>
      </w:r>
      <w:r w:rsidR="00745CB4">
        <w:t>e</w:t>
      </w:r>
      <w:r>
        <w:t>)</w:t>
      </w:r>
      <w:r>
        <w:tab/>
        <w:t>the proposed garage address of the vehicle; and</w:t>
      </w:r>
    </w:p>
    <w:p w14:paraId="44DA4BB5" w14:textId="5B330CC2" w:rsidR="0074712D" w:rsidRDefault="0074712D">
      <w:pPr>
        <w:pStyle w:val="Apara"/>
      </w:pPr>
      <w:r>
        <w:tab/>
        <w:t>(</w:t>
      </w:r>
      <w:r w:rsidR="00745CB4">
        <w:t>f</w:t>
      </w:r>
      <w:r>
        <w:t>)</w:t>
      </w:r>
      <w:r>
        <w:tab/>
        <w:t xml:space="preserve">fees, charges, premiums and other amounts relating to the vehicle or its registration that are payable under the </w:t>
      </w:r>
      <w:hyperlink r:id="rId43" w:tooltip="A1999-77" w:history="1">
        <w:r w:rsidR="009D25B0" w:rsidRPr="009D25B0">
          <w:rPr>
            <w:rStyle w:val="charCitHyperlinkItal"/>
          </w:rPr>
          <w:t>Road Transport (General) Act 1999</w:t>
        </w:r>
      </w:hyperlink>
      <w:r>
        <w:rPr>
          <w:rStyle w:val="charItals"/>
        </w:rPr>
        <w:t xml:space="preserve"> </w:t>
      </w:r>
      <w:r>
        <w:t xml:space="preserve">and the </w:t>
      </w:r>
      <w:hyperlink r:id="rId44" w:tooltip="A1999-7" w:history="1">
        <w:r w:rsidR="009D25B0" w:rsidRPr="009D25B0">
          <w:rPr>
            <w:rStyle w:val="charCitHyperlinkItal"/>
          </w:rPr>
          <w:t>Duties Act 1999</w:t>
        </w:r>
      </w:hyperlink>
      <w:r>
        <w:t>; and</w:t>
      </w:r>
    </w:p>
    <w:p w14:paraId="0597403D" w14:textId="77777777" w:rsidR="0074712D" w:rsidRDefault="0074712D">
      <w:pPr>
        <w:pStyle w:val="Apara"/>
        <w:keepNext/>
      </w:pPr>
      <w:r>
        <w:tab/>
        <w:t>(</w:t>
      </w:r>
      <w:r w:rsidR="00745CB4">
        <w:t>g</w:t>
      </w:r>
      <w:r>
        <w:t>)</w:t>
      </w:r>
      <w:r>
        <w:tab/>
        <w:t>anything else relevant to the decision whether to register the vehicle or to record an individual or corporation in the register as the registered operator of the vehicle.</w:t>
      </w:r>
    </w:p>
    <w:p w14:paraId="168823B4" w14:textId="77777777" w:rsidR="0074712D" w:rsidRDefault="0074712D">
      <w:pPr>
        <w:pStyle w:val="AH5Sec"/>
      </w:pPr>
      <w:bookmarkStart w:id="45" w:name="_Toc79403581"/>
      <w:r w:rsidRPr="00EC1870">
        <w:rPr>
          <w:rStyle w:val="CharSectNo"/>
        </w:rPr>
        <w:t>29</w:t>
      </w:r>
      <w:r>
        <w:tab/>
        <w:t>Supporting evidence for registration application</w:t>
      </w:r>
      <w:bookmarkEnd w:id="45"/>
    </w:p>
    <w:p w14:paraId="7FCE6510" w14:textId="77777777" w:rsidR="0074712D" w:rsidRDefault="0074712D">
      <w:pPr>
        <w:pStyle w:val="Amainreturn"/>
      </w:pPr>
      <w:r>
        <w:t>The road transport authority may require an applicant for registration of a registrable vehicle to provide evidence, in the form required by the authority, confirming—</w:t>
      </w:r>
    </w:p>
    <w:p w14:paraId="2C080B41" w14:textId="77777777" w:rsidR="0074712D" w:rsidRDefault="0074712D">
      <w:pPr>
        <w:pStyle w:val="Apara"/>
      </w:pPr>
      <w:r>
        <w:tab/>
        <w:t>(a)</w:t>
      </w:r>
      <w:r>
        <w:tab/>
        <w:t>the identity of anyone seeking to be recorded as the registered operator of the vehicle; and</w:t>
      </w:r>
    </w:p>
    <w:p w14:paraId="4BA47A94" w14:textId="77777777" w:rsidR="0074712D" w:rsidRDefault="0074712D">
      <w:pPr>
        <w:pStyle w:val="Apara"/>
      </w:pPr>
      <w:r>
        <w:tab/>
        <w:t>(b)</w:t>
      </w:r>
      <w:r>
        <w:tab/>
        <w:t>how the vehicle came into the ownership, or under the management, of the person; and</w:t>
      </w:r>
    </w:p>
    <w:p w14:paraId="7FFF61EB" w14:textId="77777777" w:rsidR="0074712D" w:rsidRDefault="0074712D">
      <w:pPr>
        <w:pStyle w:val="Apara"/>
      </w:pPr>
      <w:r>
        <w:tab/>
        <w:t>(c)</w:t>
      </w:r>
      <w:r>
        <w:tab/>
        <w:t>the proposed garage address of the vehicle; and</w:t>
      </w:r>
    </w:p>
    <w:p w14:paraId="035C72A1" w14:textId="77777777" w:rsidR="0074712D" w:rsidRDefault="0074712D">
      <w:pPr>
        <w:pStyle w:val="Apara"/>
      </w:pPr>
      <w:r>
        <w:tab/>
        <w:t>(d)</w:t>
      </w:r>
      <w:r>
        <w:tab/>
        <w:t>the vehicle complies with the applicable vehicle standards; and</w:t>
      </w:r>
    </w:p>
    <w:p w14:paraId="0CA64084" w14:textId="77777777" w:rsidR="0074712D" w:rsidRDefault="0074712D">
      <w:pPr>
        <w:pStyle w:val="Apara"/>
      </w:pPr>
      <w:r>
        <w:tab/>
        <w:t>(e)</w:t>
      </w:r>
      <w:r>
        <w:tab/>
        <w:t>if the vehicle does not comply with the applicable vehicle standards—the acceptability of the vehicle for registration; and</w:t>
      </w:r>
    </w:p>
    <w:p w14:paraId="6105BA01" w14:textId="77777777" w:rsidR="0074712D" w:rsidRDefault="0074712D">
      <w:pPr>
        <w:pStyle w:val="Apara"/>
      </w:pPr>
      <w:r>
        <w:tab/>
        <w:t>(f)</w:t>
      </w:r>
      <w:r>
        <w:tab/>
        <w:t>if the vehicle is a heavy vehicle—the vehicle’s nominated configuration; and</w:t>
      </w:r>
    </w:p>
    <w:p w14:paraId="33BD9F17" w14:textId="77777777" w:rsidR="0074712D" w:rsidRDefault="0074712D">
      <w:pPr>
        <w:pStyle w:val="Apara"/>
      </w:pPr>
      <w:r>
        <w:tab/>
        <w:t>(g)</w:t>
      </w:r>
      <w:r>
        <w:tab/>
        <w:t>any other information reasonably required by the authority to decide the application.</w:t>
      </w:r>
    </w:p>
    <w:p w14:paraId="0C8D1052" w14:textId="77777777" w:rsidR="0074712D" w:rsidRDefault="0074712D">
      <w:pPr>
        <w:pStyle w:val="AH5Sec"/>
      </w:pPr>
      <w:bookmarkStart w:id="46" w:name="_Toc79403582"/>
      <w:r w:rsidRPr="00EC1870">
        <w:rPr>
          <w:rStyle w:val="CharSectNo"/>
        </w:rPr>
        <w:lastRenderedPageBreak/>
        <w:t>30</w:t>
      </w:r>
      <w:r>
        <w:tab/>
        <w:t>Giving authority registration application and supporting evidence</w:t>
      </w:r>
      <w:bookmarkEnd w:id="46"/>
    </w:p>
    <w:p w14:paraId="1AB7E0E6" w14:textId="77777777" w:rsidR="0074712D" w:rsidRDefault="0074712D" w:rsidP="00EA0E5C">
      <w:pPr>
        <w:pStyle w:val="Amainreturn"/>
        <w:keepNext/>
      </w:pPr>
      <w:r>
        <w:t>An applicant for registration of a registrable vehicle must give the road transport authority—</w:t>
      </w:r>
    </w:p>
    <w:p w14:paraId="1B3B997F" w14:textId="77777777" w:rsidR="0074712D" w:rsidRDefault="0074712D">
      <w:pPr>
        <w:pStyle w:val="Apara"/>
      </w:pPr>
      <w:r>
        <w:tab/>
        <w:t>(a)</w:t>
      </w:r>
      <w:r>
        <w:tab/>
        <w:t>an application for registration and any information required by the authority under section 28 for the application; and</w:t>
      </w:r>
    </w:p>
    <w:p w14:paraId="587C4A9E" w14:textId="77777777" w:rsidR="0074712D" w:rsidRDefault="0074712D">
      <w:pPr>
        <w:pStyle w:val="Apara"/>
      </w:pPr>
      <w:r>
        <w:tab/>
        <w:t>(b)</w:t>
      </w:r>
      <w:r>
        <w:tab/>
        <w:t>any supporting evidence required by the authority under section</w:t>
      </w:r>
      <w:r w:rsidR="00473001">
        <w:t> </w:t>
      </w:r>
      <w:r>
        <w:t>29.</w:t>
      </w:r>
    </w:p>
    <w:p w14:paraId="3347730E" w14:textId="77777777" w:rsidR="0074712D" w:rsidRDefault="0074712D">
      <w:pPr>
        <w:pStyle w:val="AH5Sec"/>
      </w:pPr>
      <w:bookmarkStart w:id="47" w:name="_Toc79403583"/>
      <w:r w:rsidRPr="00EC1870">
        <w:rPr>
          <w:rStyle w:val="CharSectNo"/>
        </w:rPr>
        <w:t>31</w:t>
      </w:r>
      <w:r>
        <w:tab/>
        <w:t>Duration of registration</w:t>
      </w:r>
      <w:bookmarkEnd w:id="47"/>
    </w:p>
    <w:p w14:paraId="5715A9E4" w14:textId="77777777" w:rsidR="0074712D" w:rsidRDefault="0074712D">
      <w:pPr>
        <w:pStyle w:val="Amain"/>
      </w:pPr>
      <w:r>
        <w:tab/>
        <w:t>(1)</w:t>
      </w:r>
      <w:r>
        <w:tab/>
        <w:t>A registrable vehicle may be registered—</w:t>
      </w:r>
    </w:p>
    <w:p w14:paraId="75236671" w14:textId="77777777" w:rsidR="0074712D" w:rsidRDefault="0074712D">
      <w:pPr>
        <w:pStyle w:val="Apara"/>
      </w:pPr>
      <w:r>
        <w:tab/>
        <w:t>(a)</w:t>
      </w:r>
      <w:r>
        <w:tab/>
        <w:t>for a vehicle other than a seasonal vehicle—for 1 year; or</w:t>
      </w:r>
    </w:p>
    <w:p w14:paraId="6A1DFC5A" w14:textId="77777777" w:rsidR="0074712D" w:rsidRDefault="0074712D">
      <w:pPr>
        <w:pStyle w:val="Apara"/>
      </w:pPr>
      <w:r>
        <w:tab/>
        <w:t>(b)</w:t>
      </w:r>
      <w:r>
        <w:tab/>
        <w:t>for a seasonal vehicle—for 9 months; or</w:t>
      </w:r>
    </w:p>
    <w:p w14:paraId="1B66F9EA" w14:textId="77777777" w:rsidR="0074712D" w:rsidRDefault="0074712D">
      <w:pPr>
        <w:pStyle w:val="Apara"/>
        <w:keepNext/>
      </w:pPr>
      <w:r>
        <w:tab/>
        <w:t>(c)</w:t>
      </w:r>
      <w:r>
        <w:tab/>
        <w:t>for any vehicle—for 3 or 6 months.</w:t>
      </w:r>
    </w:p>
    <w:p w14:paraId="588E4B17" w14:textId="77777777" w:rsidR="0074712D" w:rsidRDefault="0074712D">
      <w:pPr>
        <w:pStyle w:val="aNote"/>
      </w:pPr>
      <w:r w:rsidRPr="009D25B0">
        <w:rPr>
          <w:rStyle w:val="charItals"/>
        </w:rPr>
        <w:t>Note</w:t>
      </w:r>
      <w:r w:rsidRPr="009D25B0">
        <w:rPr>
          <w:rStyle w:val="charItals"/>
        </w:rPr>
        <w:tab/>
      </w:r>
      <w:r w:rsidRPr="009D25B0">
        <w:rPr>
          <w:rStyle w:val="charBoldItals"/>
        </w:rPr>
        <w:t>Seasonal vehicle</w:t>
      </w:r>
      <w:r>
        <w:t xml:space="preserve"> is defined in the dict.</w:t>
      </w:r>
    </w:p>
    <w:p w14:paraId="65E39D53" w14:textId="77777777" w:rsidR="0074712D" w:rsidRDefault="0074712D">
      <w:pPr>
        <w:pStyle w:val="Amain"/>
      </w:pPr>
      <w:r>
        <w:tab/>
        <w:t>(2)</w:t>
      </w:r>
      <w:r>
        <w:tab/>
        <w:t>An applicant for registration of a registrable vehicle must nominate a period mentioned in subsection (1) that relates to the vehicle.</w:t>
      </w:r>
    </w:p>
    <w:p w14:paraId="68176F89" w14:textId="77777777" w:rsidR="0074712D" w:rsidRDefault="0074712D">
      <w:pPr>
        <w:pStyle w:val="Amain"/>
      </w:pPr>
      <w:r>
        <w:tab/>
        <w:t>(3)</w:t>
      </w:r>
      <w:r>
        <w:tab/>
        <w:t>However, an applicant may nominate, and the road transport authority may approve, a different period of registration for a vehicle.</w:t>
      </w:r>
    </w:p>
    <w:p w14:paraId="661EDAAC" w14:textId="77777777" w:rsidR="0074712D" w:rsidRDefault="0074712D">
      <w:pPr>
        <w:pStyle w:val="aExamHdgss"/>
      </w:pPr>
      <w:r>
        <w:t>Example</w:t>
      </w:r>
    </w:p>
    <w:p w14:paraId="48B7D4A5" w14:textId="77777777" w:rsidR="0074712D" w:rsidRDefault="0074712D">
      <w:pPr>
        <w:pStyle w:val="aExamss"/>
      </w:pPr>
      <w:r>
        <w:t>The authority may approve a different period of registration to achieve a common registration expiry day for vehicles in a fleet.</w:t>
      </w:r>
    </w:p>
    <w:p w14:paraId="4F65A7D1" w14:textId="77777777" w:rsidR="0074712D" w:rsidRDefault="0074712D" w:rsidP="00EA0E5C">
      <w:pPr>
        <w:pStyle w:val="Amain"/>
        <w:keepNext/>
      </w:pPr>
      <w:r>
        <w:tab/>
        <w:t>(4)</w:t>
      </w:r>
      <w:r>
        <w:tab/>
        <w:t>The road transport authority may declare a kind of vehicle to be a seasonal vehicle.</w:t>
      </w:r>
    </w:p>
    <w:p w14:paraId="09E3C9A8" w14:textId="77777777" w:rsidR="0074712D" w:rsidRDefault="0074712D">
      <w:pPr>
        <w:pStyle w:val="aExamHdgss"/>
      </w:pPr>
      <w:r>
        <w:t>Examples of kinds of vehicles that may be declared to be seasonal vehicles</w:t>
      </w:r>
    </w:p>
    <w:p w14:paraId="02BBE583" w14:textId="77777777" w:rsidR="0074712D" w:rsidRDefault="0074712D">
      <w:pPr>
        <w:pStyle w:val="aExamNum"/>
      </w:pPr>
      <w:r>
        <w:t>1</w:t>
      </w:r>
      <w:r>
        <w:tab/>
        <w:t>vehicles used in primary production</w:t>
      </w:r>
    </w:p>
    <w:p w14:paraId="7D607DE5" w14:textId="77777777" w:rsidR="0074712D" w:rsidRDefault="0074712D">
      <w:pPr>
        <w:pStyle w:val="aExamNum"/>
        <w:rPr>
          <w:sz w:val="18"/>
        </w:rPr>
      </w:pPr>
      <w:r>
        <w:rPr>
          <w:sz w:val="18"/>
        </w:rPr>
        <w:t>2</w:t>
      </w:r>
      <w:r>
        <w:rPr>
          <w:sz w:val="18"/>
        </w:rPr>
        <w:tab/>
        <w:t>heavy vehicles.</w:t>
      </w:r>
    </w:p>
    <w:p w14:paraId="79CAB9F1" w14:textId="77777777" w:rsidR="0074712D" w:rsidRDefault="0074712D">
      <w:pPr>
        <w:pStyle w:val="Amain"/>
        <w:keepNext/>
      </w:pPr>
      <w:r>
        <w:lastRenderedPageBreak/>
        <w:tab/>
        <w:t>(5)</w:t>
      </w:r>
      <w:r>
        <w:tab/>
        <w:t>A declaration under subsection (4) is a disallowable instrument.</w:t>
      </w:r>
    </w:p>
    <w:p w14:paraId="714C5E24" w14:textId="507D4C23" w:rsidR="0074712D" w:rsidRDefault="0074712D">
      <w:pPr>
        <w:pStyle w:val="aNote"/>
      </w:pPr>
      <w:r w:rsidRPr="009D25B0">
        <w:rPr>
          <w:rStyle w:val="charItals"/>
        </w:rPr>
        <w:t>Note</w:t>
      </w:r>
      <w:r w:rsidRPr="009D25B0">
        <w:rPr>
          <w:rStyle w:val="charItals"/>
        </w:rPr>
        <w:tab/>
      </w:r>
      <w:r>
        <w:t xml:space="preserve">A disallowable instrument must be notified, and presented to the Legislative Assembly, under the </w:t>
      </w:r>
      <w:hyperlink r:id="rId45" w:tooltip="A2001-14" w:history="1">
        <w:r w:rsidR="009D25B0" w:rsidRPr="009D25B0">
          <w:rPr>
            <w:rStyle w:val="charCitHyperlinkAbbrev"/>
          </w:rPr>
          <w:t>Legislation Act</w:t>
        </w:r>
      </w:hyperlink>
      <w:r>
        <w:t>.</w:t>
      </w:r>
    </w:p>
    <w:p w14:paraId="19C47435" w14:textId="77777777" w:rsidR="0074712D" w:rsidRDefault="0074712D">
      <w:pPr>
        <w:pStyle w:val="AH5Sec"/>
      </w:pPr>
      <w:bookmarkStart w:id="48" w:name="_Toc79403584"/>
      <w:r w:rsidRPr="00EC1870">
        <w:rPr>
          <w:rStyle w:val="CharSectNo"/>
        </w:rPr>
        <w:t>32</w:t>
      </w:r>
      <w:r>
        <w:tab/>
        <w:t>Deciding applications for registration—general</w:t>
      </w:r>
      <w:bookmarkEnd w:id="48"/>
    </w:p>
    <w:p w14:paraId="20AAC2BD" w14:textId="77777777" w:rsidR="0074712D" w:rsidRDefault="0074712D" w:rsidP="009740E5">
      <w:pPr>
        <w:pStyle w:val="aNote"/>
        <w:keepNext/>
      </w:pPr>
      <w:r>
        <w:rPr>
          <w:rStyle w:val="charItals"/>
        </w:rPr>
        <w:t>Note</w:t>
      </w:r>
      <w:r>
        <w:rPr>
          <w:rStyle w:val="charItals"/>
        </w:rPr>
        <w:tab/>
      </w:r>
      <w:r>
        <w:t>For applications for the renewal of a registration, see s 68.</w:t>
      </w:r>
    </w:p>
    <w:p w14:paraId="51FD89F3" w14:textId="77777777" w:rsidR="0074712D" w:rsidRDefault="0074712D" w:rsidP="00F4726E">
      <w:pPr>
        <w:pStyle w:val="Amain"/>
        <w:keepNext/>
        <w:keepLines/>
      </w:pPr>
      <w:r>
        <w:tab/>
        <w:t>(1)</w:t>
      </w:r>
      <w:r>
        <w:tab/>
        <w:t>The road transport authority may refuse to approve an application for registration of a registrable vehicle if—</w:t>
      </w:r>
    </w:p>
    <w:p w14:paraId="06A21F73" w14:textId="77777777" w:rsidR="0074712D" w:rsidRDefault="0074712D">
      <w:pPr>
        <w:pStyle w:val="Apara"/>
      </w:pPr>
      <w:r>
        <w:tab/>
        <w:t>(a)</w:t>
      </w:r>
      <w:r>
        <w:tab/>
        <w:t>the vehicle is not an eligible vehicle; or</w:t>
      </w:r>
    </w:p>
    <w:p w14:paraId="149D2F09" w14:textId="77777777" w:rsidR="0074712D" w:rsidRDefault="0074712D">
      <w:pPr>
        <w:pStyle w:val="Apara"/>
      </w:pPr>
      <w:r>
        <w:tab/>
        <w:t>(b)</w:t>
      </w:r>
      <w:r>
        <w:tab/>
        <w:t>the applicant has not complied with a requirement of the road transport legislation in relation to the registration of the vehi</w:t>
      </w:r>
      <w:r w:rsidR="00880839">
        <w:t>cle (including a</w:t>
      </w:r>
      <w:r>
        <w:t xml:space="preserve"> requirement to pay a fee, charge or other amount); or</w:t>
      </w:r>
    </w:p>
    <w:p w14:paraId="6D221ED8" w14:textId="77777777" w:rsidR="0074712D" w:rsidRDefault="0074712D">
      <w:pPr>
        <w:pStyle w:val="Apara"/>
      </w:pPr>
      <w:r>
        <w:tab/>
        <w:t>(c)</w:t>
      </w:r>
      <w:r>
        <w:tab/>
        <w:t>the authority believes on reasonable grounds that—</w:t>
      </w:r>
    </w:p>
    <w:p w14:paraId="5106359C" w14:textId="77777777" w:rsidR="0074712D" w:rsidRDefault="0074712D">
      <w:pPr>
        <w:pStyle w:val="Asubpara"/>
      </w:pPr>
      <w:r>
        <w:tab/>
        <w:t>(i)</w:t>
      </w:r>
      <w:r>
        <w:tab/>
        <w:t>the vehicle, or a part of the vehicle, is or may be stolen; or</w:t>
      </w:r>
    </w:p>
    <w:p w14:paraId="7643864C" w14:textId="77777777" w:rsidR="0074712D" w:rsidRDefault="0074712D">
      <w:pPr>
        <w:pStyle w:val="Asubpara"/>
      </w:pPr>
      <w:r>
        <w:tab/>
        <w:t>(ii)</w:t>
      </w:r>
      <w:r>
        <w:tab/>
        <w:t>information given in, or in relation to, the application for registration is false, misleading or incomplete in a material particular; or</w:t>
      </w:r>
    </w:p>
    <w:p w14:paraId="17840FA4" w14:textId="77777777" w:rsidR="0074712D" w:rsidRDefault="0074712D">
      <w:pPr>
        <w:pStyle w:val="Asubpara"/>
      </w:pPr>
      <w:r>
        <w:tab/>
        <w:t>(iii)</w:t>
      </w:r>
      <w:r>
        <w:tab/>
        <w:t xml:space="preserve">there are unpaid fines or financial penalties resulting from the use of the vehicle in </w:t>
      </w:r>
      <w:smartTag w:uri="urn:schemas-microsoft-com:office:smarttags" w:element="country-region">
        <w:smartTag w:uri="urn:schemas-microsoft-com:office:smarttags" w:element="place">
          <w:r>
            <w:t>Australia</w:t>
          </w:r>
        </w:smartTag>
      </w:smartTag>
      <w:r>
        <w:t>; or</w:t>
      </w:r>
    </w:p>
    <w:p w14:paraId="4058CE23" w14:textId="77777777" w:rsidR="0074712D" w:rsidRDefault="0074712D">
      <w:pPr>
        <w:pStyle w:val="Asubpara"/>
      </w:pPr>
      <w:r>
        <w:tab/>
        <w:t>(iv)</w:t>
      </w:r>
      <w:r>
        <w:tab/>
        <w:t>the vehicle is being used for an unlawful purpose; or</w:t>
      </w:r>
    </w:p>
    <w:p w14:paraId="29E8DA1A" w14:textId="77777777" w:rsidR="008C383D" w:rsidRDefault="008C383D" w:rsidP="008C383D">
      <w:pPr>
        <w:pStyle w:val="Asubpara"/>
      </w:pPr>
      <w:r>
        <w:tab/>
        <w:t>(v)</w:t>
      </w:r>
      <w:r>
        <w:tab/>
        <w:t>words or images that a reasonable adult would consider indecent, insulting or offensive are displayed on an area of the vehicle greater than 297mm x 105mm; or</w:t>
      </w:r>
    </w:p>
    <w:p w14:paraId="6503D290" w14:textId="77777777" w:rsidR="008C383D" w:rsidRDefault="008C383D" w:rsidP="008C383D">
      <w:pPr>
        <w:pStyle w:val="Asubpara"/>
      </w:pPr>
      <w:r>
        <w:tab/>
        <w:t>(vi)</w:t>
      </w:r>
      <w:r>
        <w:tab/>
        <w:t>the vehicle is subject to a compulsory recall notice or voluntary recall notice; or</w:t>
      </w:r>
    </w:p>
    <w:p w14:paraId="5EB1C437" w14:textId="77777777" w:rsidR="0074712D" w:rsidRDefault="0074712D">
      <w:pPr>
        <w:pStyle w:val="Apara"/>
      </w:pPr>
      <w:r>
        <w:tab/>
        <w:t>(d)</w:t>
      </w:r>
      <w:r>
        <w:tab/>
        <w:t>the authority is not satisfied that the vehicle’s garage address is in the ACT; or</w:t>
      </w:r>
    </w:p>
    <w:p w14:paraId="64C14D04" w14:textId="77777777" w:rsidR="0074712D" w:rsidRDefault="0074712D">
      <w:pPr>
        <w:pStyle w:val="Apara"/>
      </w:pPr>
      <w:r>
        <w:lastRenderedPageBreak/>
        <w:tab/>
        <w:t>(e)</w:t>
      </w:r>
      <w:r>
        <w:tab/>
        <w:t>the applicant has failed to comply with a territory law about certificates of inspection of registrable vehicles; or</w:t>
      </w:r>
    </w:p>
    <w:p w14:paraId="66B486E4" w14:textId="77777777" w:rsidR="0074712D" w:rsidRDefault="0074712D">
      <w:pPr>
        <w:pStyle w:val="Apara"/>
      </w:pPr>
      <w:r>
        <w:tab/>
        <w:t>(f)</w:t>
      </w:r>
      <w:r>
        <w:tab/>
        <w:t>the application may otherwise be refused under this regulation.</w:t>
      </w:r>
    </w:p>
    <w:p w14:paraId="36A7BD02" w14:textId="77777777" w:rsidR="0074712D" w:rsidRDefault="0074712D" w:rsidP="009740E5">
      <w:pPr>
        <w:pStyle w:val="Amain"/>
        <w:keepNext/>
      </w:pPr>
      <w:r>
        <w:tab/>
        <w:t>(2)</w:t>
      </w:r>
      <w:r>
        <w:tab/>
        <w:t>The road transport authority must refuse to approve an application for the registration of a registrable vehicle if—</w:t>
      </w:r>
    </w:p>
    <w:p w14:paraId="5C0AC9F2" w14:textId="77777777" w:rsidR="0074712D" w:rsidRDefault="0074712D">
      <w:pPr>
        <w:pStyle w:val="Apara"/>
      </w:pPr>
      <w:r>
        <w:tab/>
        <w:t>(a)</w:t>
      </w:r>
      <w:r>
        <w:tab/>
        <w:t>the authority is required to refuse to approve the application for a vehicle’s registration under—</w:t>
      </w:r>
    </w:p>
    <w:p w14:paraId="24F2290D" w14:textId="77777777" w:rsidR="0074712D" w:rsidRDefault="0074712D">
      <w:pPr>
        <w:pStyle w:val="Asubpara"/>
      </w:pPr>
      <w:r>
        <w:tab/>
        <w:t>(i)</w:t>
      </w:r>
      <w:r>
        <w:tab/>
        <w:t>section 32A (Deciding applications for registration—written-off vehicles); or</w:t>
      </w:r>
    </w:p>
    <w:p w14:paraId="791D8CEB" w14:textId="77777777" w:rsidR="0074712D" w:rsidRDefault="0074712D">
      <w:pPr>
        <w:pStyle w:val="Asubpara"/>
      </w:pPr>
      <w:r>
        <w:tab/>
        <w:t>(ii)</w:t>
      </w:r>
      <w:r>
        <w:tab/>
        <w:t>section 32B (Deciding applications for registration—taxis); or</w:t>
      </w:r>
    </w:p>
    <w:p w14:paraId="7DB41239" w14:textId="77777777" w:rsidR="0074712D" w:rsidRDefault="0074712D">
      <w:pPr>
        <w:pStyle w:val="Apara"/>
      </w:pPr>
      <w:r>
        <w:tab/>
        <w:t>(b)</w:t>
      </w:r>
      <w:r>
        <w:tab/>
        <w:t xml:space="preserve">an order of a court in </w:t>
      </w:r>
      <w:smartTag w:uri="urn:schemas-microsoft-com:office:smarttags" w:element="country-region">
        <w:smartTag w:uri="urn:schemas-microsoft-com:office:smarttags" w:element="place">
          <w:r>
            <w:t>Australia</w:t>
          </w:r>
        </w:smartTag>
      </w:smartTag>
      <w:r>
        <w:t xml:space="preserve"> prevents the vehicle’s registration, and the authority has been told about the order.</w:t>
      </w:r>
    </w:p>
    <w:p w14:paraId="002C027B" w14:textId="77777777" w:rsidR="0074712D" w:rsidRDefault="0074712D">
      <w:pPr>
        <w:pStyle w:val="Amain"/>
      </w:pPr>
      <w:r>
        <w:tab/>
        <w:t>(3)</w:t>
      </w:r>
      <w:r>
        <w:tab/>
        <w:t>If the road transport authority approves an application by or on behalf of a person for registration of a registrable vehicle, the authority must register the vehicle in the name of the person as the registered operator.</w:t>
      </w:r>
    </w:p>
    <w:p w14:paraId="3367E035" w14:textId="77777777" w:rsidR="008C383D" w:rsidRDefault="008C383D" w:rsidP="008C383D">
      <w:pPr>
        <w:pStyle w:val="Amain"/>
      </w:pPr>
      <w:r>
        <w:tab/>
        <w:t>(4)</w:t>
      </w:r>
      <w:r>
        <w:tab/>
        <w:t>For subsection (1)—</w:t>
      </w:r>
    </w:p>
    <w:p w14:paraId="33111B96" w14:textId="71DEB680" w:rsidR="008C383D" w:rsidRDefault="008C383D" w:rsidP="008C383D">
      <w:pPr>
        <w:pStyle w:val="Apara"/>
      </w:pPr>
      <w:r>
        <w:tab/>
        <w:t>(a)</w:t>
      </w:r>
      <w:r>
        <w:tab/>
        <w:t xml:space="preserve">a vehicle is </w:t>
      </w:r>
      <w:r>
        <w:rPr>
          <w:rStyle w:val="charBoldItals"/>
        </w:rPr>
        <w:t>subject to a compulsory recall notice</w:t>
      </w:r>
      <w:r>
        <w:t xml:space="preserve"> if a recall notice has been issued under the </w:t>
      </w:r>
      <w:hyperlink r:id="rId46" w:tooltip="Australian Consumer Law (ACT)" w:history="1">
        <w:r>
          <w:rPr>
            <w:rStyle w:val="charCitHyperlinkItal"/>
          </w:rPr>
          <w:t>Australian Consumer Law (ACT)</w:t>
        </w:r>
      </w:hyperlink>
      <w:r>
        <w:t>, section 122 (Compulsory recall of consumer goods) in relation to the vehicle or a part of the vehicle; and</w:t>
      </w:r>
    </w:p>
    <w:p w14:paraId="325C128C" w14:textId="77777777" w:rsidR="008C383D" w:rsidRDefault="008C383D" w:rsidP="008C383D">
      <w:pPr>
        <w:pStyle w:val="Apara"/>
      </w:pPr>
      <w:r>
        <w:tab/>
        <w:t>(b)</w:t>
      </w:r>
      <w:r>
        <w:tab/>
        <w:t xml:space="preserve">a vehicle is </w:t>
      </w:r>
      <w:r>
        <w:rPr>
          <w:rStyle w:val="charBoldItals"/>
        </w:rPr>
        <w:t>subject to a voluntary recall notice</w:t>
      </w:r>
      <w:r>
        <w:t xml:space="preserve"> if—</w:t>
      </w:r>
    </w:p>
    <w:p w14:paraId="11406286" w14:textId="77777777" w:rsidR="008C383D" w:rsidRDefault="008C383D" w:rsidP="008C383D">
      <w:pPr>
        <w:pStyle w:val="Asubpara"/>
      </w:pPr>
      <w:r>
        <w:tab/>
        <w:t>(i)</w:t>
      </w:r>
      <w:r>
        <w:tab/>
        <w:t>a person has voluntarily recalled the vehicle or a part of the vehicle; and</w:t>
      </w:r>
    </w:p>
    <w:p w14:paraId="6E10641A" w14:textId="080C39E6" w:rsidR="008C383D" w:rsidRDefault="008C383D" w:rsidP="008C383D">
      <w:pPr>
        <w:pStyle w:val="Asubpara"/>
      </w:pPr>
      <w:r>
        <w:tab/>
        <w:t>(ii)</w:t>
      </w:r>
      <w:r>
        <w:tab/>
        <w:t xml:space="preserve">the recall has been published on a website under the </w:t>
      </w:r>
      <w:hyperlink r:id="rId47" w:tooltip="Australian Consumer Law (ACT)" w:history="1">
        <w:r>
          <w:rPr>
            <w:rStyle w:val="charCitHyperlinkItal"/>
          </w:rPr>
          <w:t>Australian Consumer Law (ACT)</w:t>
        </w:r>
      </w:hyperlink>
      <w:r>
        <w:t>, section 128 (Notification requirements for a voluntary recall of consumer goods); and</w:t>
      </w:r>
    </w:p>
    <w:p w14:paraId="05DD26D8" w14:textId="77777777" w:rsidR="008C383D" w:rsidRDefault="008C383D" w:rsidP="008C383D">
      <w:pPr>
        <w:pStyle w:val="Asubpara"/>
      </w:pPr>
      <w:r>
        <w:lastRenderedPageBreak/>
        <w:tab/>
        <w:t>(iii)</w:t>
      </w:r>
      <w:r>
        <w:tab/>
        <w:t>the road transport authority is satisfied the recall relates to a significant road safety risk; and</w:t>
      </w:r>
    </w:p>
    <w:p w14:paraId="1027E771" w14:textId="77777777" w:rsidR="008C383D" w:rsidRDefault="008C383D" w:rsidP="008C383D">
      <w:pPr>
        <w:pStyle w:val="Asubpara"/>
      </w:pPr>
      <w:r>
        <w:tab/>
        <w:t>(iv)</w:t>
      </w:r>
      <w:r>
        <w:tab/>
        <w:t>reasonable steps have not been taken in relation to the vehicle or part to address the road safety risk.</w:t>
      </w:r>
    </w:p>
    <w:p w14:paraId="65E68BA7" w14:textId="77777777" w:rsidR="0074712D" w:rsidRDefault="0074712D">
      <w:pPr>
        <w:pStyle w:val="AH5Sec"/>
      </w:pPr>
      <w:bookmarkStart w:id="49" w:name="_Toc79403585"/>
      <w:r w:rsidRPr="00EC1870">
        <w:rPr>
          <w:rStyle w:val="CharSectNo"/>
        </w:rPr>
        <w:t>32A</w:t>
      </w:r>
      <w:r>
        <w:tab/>
        <w:t>Deciding applications for registration—written-off vehicles</w:t>
      </w:r>
      <w:bookmarkEnd w:id="49"/>
    </w:p>
    <w:p w14:paraId="588868F2" w14:textId="77777777" w:rsidR="0074712D" w:rsidRDefault="0074712D">
      <w:pPr>
        <w:pStyle w:val="Amain"/>
      </w:pPr>
      <w:r>
        <w:tab/>
        <w:t>(1)</w:t>
      </w:r>
      <w:r>
        <w:tab/>
        <w:t xml:space="preserve">This section applies in relation to an application for the registration of a registrable vehicle if the vehicle identifier for the vehicle is the same as the vehicle identifier for a vehicle that is recorded as having been written-off (the </w:t>
      </w:r>
      <w:r>
        <w:rPr>
          <w:rStyle w:val="charBoldItals"/>
        </w:rPr>
        <w:t>relevant record</w:t>
      </w:r>
      <w:r>
        <w:t>) in—</w:t>
      </w:r>
    </w:p>
    <w:p w14:paraId="042EFF9B" w14:textId="77777777" w:rsidR="0074712D" w:rsidRDefault="0074712D">
      <w:pPr>
        <w:pStyle w:val="Apara"/>
      </w:pPr>
      <w:r>
        <w:tab/>
        <w:t>(a)</w:t>
      </w:r>
      <w:r>
        <w:tab/>
        <w:t xml:space="preserve">the written-off vehicles register; or </w:t>
      </w:r>
    </w:p>
    <w:p w14:paraId="1A10A22C" w14:textId="77777777" w:rsidR="0074712D" w:rsidRDefault="0074712D">
      <w:pPr>
        <w:pStyle w:val="Apara"/>
      </w:pPr>
      <w:r>
        <w:tab/>
        <w:t>(b)</w:t>
      </w:r>
      <w:r>
        <w:tab/>
        <w:t>an approved corresponding WOVR and the road transport authority has notice of the relevant record in the corresponding register.</w:t>
      </w:r>
    </w:p>
    <w:p w14:paraId="0B2A22B1" w14:textId="77777777" w:rsidR="0074712D" w:rsidRDefault="0074712D">
      <w:pPr>
        <w:pStyle w:val="Amain"/>
      </w:pPr>
      <w:r>
        <w:tab/>
        <w:t>(2)</w:t>
      </w:r>
      <w:r>
        <w:tab/>
        <w:t>If the relevant record indicates that the vehicle is a statutory write</w:t>
      </w:r>
      <w:r w:rsidR="00131929">
        <w:noBreakHyphen/>
      </w:r>
      <w:r>
        <w:t>off, the road transport authority must refuse to approve the application for the vehicle’s registration.</w:t>
      </w:r>
    </w:p>
    <w:p w14:paraId="6A819652" w14:textId="77777777" w:rsidR="0074712D" w:rsidRDefault="0074712D" w:rsidP="00A50AC7">
      <w:pPr>
        <w:pStyle w:val="Amain"/>
        <w:keepLines/>
      </w:pPr>
      <w:r>
        <w:tab/>
        <w:t>(3)</w:t>
      </w:r>
      <w:r>
        <w:tab/>
        <w:t>If the relevant record indicates that the vehicle is a repairable write</w:t>
      </w:r>
      <w:r w:rsidR="00131929">
        <w:noBreakHyphen/>
      </w:r>
      <w:r>
        <w:t>off, the road transport authority must refuse to approve the application for the vehicle’s registration unless the authority is satisfied that—</w:t>
      </w:r>
    </w:p>
    <w:p w14:paraId="0870C692" w14:textId="77777777" w:rsidR="0074712D" w:rsidRDefault="0074712D">
      <w:pPr>
        <w:pStyle w:val="Apara"/>
      </w:pPr>
      <w:r>
        <w:tab/>
        <w:t>(a)</w:t>
      </w:r>
      <w:r>
        <w:tab/>
        <w:t>the vehicle is the original vehicle to which the vehicle identifier was assigned; and</w:t>
      </w:r>
    </w:p>
    <w:p w14:paraId="697E8F66" w14:textId="77777777" w:rsidR="00746CC2" w:rsidRPr="00A81E06" w:rsidRDefault="00131929" w:rsidP="00746CC2">
      <w:pPr>
        <w:pStyle w:val="Apara"/>
        <w:keepNext/>
      </w:pPr>
      <w:r>
        <w:tab/>
        <w:t>(</w:t>
      </w:r>
      <w:r w:rsidR="00746CC2" w:rsidRPr="00A81E06">
        <w:t>b)</w:t>
      </w:r>
      <w:r w:rsidR="00746CC2" w:rsidRPr="00A81E06">
        <w:tab/>
        <w:t>the vehicle was a registered vehicle when it became a written</w:t>
      </w:r>
      <w:r w:rsidR="00746CC2" w:rsidRPr="00A81E06">
        <w:noBreakHyphen/>
        <w:t>off vehicle; and</w:t>
      </w:r>
    </w:p>
    <w:p w14:paraId="37503D62" w14:textId="5815E786" w:rsidR="00746CC2" w:rsidRPr="00A81E06" w:rsidRDefault="00746CC2" w:rsidP="00746CC2">
      <w:pPr>
        <w:pStyle w:val="aNotepar"/>
      </w:pPr>
      <w:r w:rsidRPr="009D25B0">
        <w:rPr>
          <w:rStyle w:val="charItals"/>
        </w:rPr>
        <w:t>Note 1</w:t>
      </w:r>
      <w:r w:rsidRPr="009D25B0">
        <w:rPr>
          <w:rStyle w:val="charItals"/>
        </w:rPr>
        <w:tab/>
      </w:r>
      <w:r w:rsidRPr="00A81E06">
        <w:t xml:space="preserve">A vehicle is a registered vehicle if it is registered in the ACT under the </w:t>
      </w:r>
      <w:hyperlink r:id="rId48" w:tooltip="A1999-81" w:history="1">
        <w:r w:rsidR="009D25B0" w:rsidRPr="009D25B0">
          <w:rPr>
            <w:rStyle w:val="charCitHyperlinkItal"/>
          </w:rPr>
          <w:t>Road Transport (Vehicle Registration) Act 1999</w:t>
        </w:r>
      </w:hyperlink>
      <w:r w:rsidRPr="00A81E06">
        <w:t>.</w:t>
      </w:r>
    </w:p>
    <w:p w14:paraId="1C4F9FB6" w14:textId="5B5FD7A5" w:rsidR="00746CC2" w:rsidRPr="00A81E06" w:rsidRDefault="00746CC2" w:rsidP="00746CC2">
      <w:pPr>
        <w:pStyle w:val="aNotepar"/>
      </w:pPr>
      <w:r w:rsidRPr="009D25B0">
        <w:rPr>
          <w:rStyle w:val="charItals"/>
        </w:rPr>
        <w:t>Note 2</w:t>
      </w:r>
      <w:r w:rsidRPr="009D25B0">
        <w:rPr>
          <w:rStyle w:val="charItals"/>
        </w:rPr>
        <w:tab/>
      </w:r>
      <w:r w:rsidRPr="00A81E06">
        <w:rPr>
          <w:snapToGrid w:val="0"/>
        </w:rPr>
        <w:t>A reference to an Act includes a reference to the statutory instruments made or in force under the Act, including any regulation (</w:t>
      </w:r>
      <w:r w:rsidRPr="00A81E06">
        <w:t xml:space="preserve">see </w:t>
      </w:r>
      <w:hyperlink r:id="rId49" w:tooltip="A2001-14" w:history="1">
        <w:r w:rsidR="009D25B0" w:rsidRPr="009D25B0">
          <w:rPr>
            <w:rStyle w:val="charCitHyperlinkAbbrev"/>
          </w:rPr>
          <w:t>Legislation Act</w:t>
        </w:r>
      </w:hyperlink>
      <w:r w:rsidRPr="00A81E06">
        <w:t>, s 104).</w:t>
      </w:r>
    </w:p>
    <w:p w14:paraId="35AECB0E" w14:textId="77777777" w:rsidR="0074712D" w:rsidRDefault="0074712D">
      <w:pPr>
        <w:pStyle w:val="Apara"/>
      </w:pPr>
      <w:r>
        <w:lastRenderedPageBreak/>
        <w:tab/>
        <w:t>(</w:t>
      </w:r>
      <w:r w:rsidR="00131929">
        <w:t>c</w:t>
      </w:r>
      <w:r>
        <w:t>)</w:t>
      </w:r>
      <w:r>
        <w:tab/>
        <w:t>the vehicle complies with the applicable vehicle standards.</w:t>
      </w:r>
    </w:p>
    <w:p w14:paraId="0DB0ABEF" w14:textId="77777777" w:rsidR="0074712D" w:rsidRDefault="0074712D">
      <w:pPr>
        <w:pStyle w:val="Amain"/>
      </w:pPr>
      <w:r>
        <w:tab/>
        <w:t>(4)</w:t>
      </w:r>
      <w:r>
        <w:tab/>
        <w:t>However, subsection (3) does not apply if the vehicle has been re</w:t>
      </w:r>
      <w:r w:rsidR="00131929">
        <w:noBreakHyphen/>
      </w:r>
      <w:r>
        <w:t>registered, or the vehicle’s registration has been renewed, since the relevant record was made.</w:t>
      </w:r>
    </w:p>
    <w:p w14:paraId="4DC0AD1D" w14:textId="77777777" w:rsidR="0074712D" w:rsidRDefault="0074712D">
      <w:pPr>
        <w:pStyle w:val="Amain"/>
      </w:pPr>
      <w:r>
        <w:tab/>
        <w:t>(5)</w:t>
      </w:r>
      <w:r>
        <w:tab/>
        <w:t>In this section:</w:t>
      </w:r>
    </w:p>
    <w:p w14:paraId="73BE21B3" w14:textId="06E0B83A" w:rsidR="0074712D" w:rsidRDefault="0074712D">
      <w:pPr>
        <w:pStyle w:val="aDef"/>
      </w:pPr>
      <w:r>
        <w:rPr>
          <w:rStyle w:val="charBoldItals"/>
        </w:rPr>
        <w:t>repairable write-off</w:t>
      </w:r>
      <w:r>
        <w:t xml:space="preserve">—see the </w:t>
      </w:r>
      <w:hyperlink r:id="rId50" w:tooltip="SL2000-13" w:history="1">
        <w:r w:rsidR="009D25B0" w:rsidRPr="009D25B0">
          <w:rPr>
            <w:rStyle w:val="charCitHyperlinkItal"/>
          </w:rPr>
          <w:t>Road Transport (General) Regulation 2000</w:t>
        </w:r>
      </w:hyperlink>
      <w:r>
        <w:t>, section 20.</w:t>
      </w:r>
    </w:p>
    <w:p w14:paraId="601FCD02" w14:textId="76083008" w:rsidR="0074712D" w:rsidRDefault="0074712D">
      <w:pPr>
        <w:pStyle w:val="aDef"/>
      </w:pPr>
      <w:r>
        <w:rPr>
          <w:rStyle w:val="charBoldItals"/>
        </w:rPr>
        <w:t>statutory write-off</w:t>
      </w:r>
      <w:r>
        <w:t xml:space="preserve">—see the </w:t>
      </w:r>
      <w:hyperlink r:id="rId51" w:tooltip="SL2000-13" w:history="1">
        <w:r w:rsidR="009D25B0" w:rsidRPr="009D25B0">
          <w:rPr>
            <w:rStyle w:val="charCitHyperlinkItal"/>
          </w:rPr>
          <w:t>Road Transport (General) Regulation 2000</w:t>
        </w:r>
      </w:hyperlink>
      <w:r>
        <w:t>, section 22.</w:t>
      </w:r>
    </w:p>
    <w:p w14:paraId="3F089EAB" w14:textId="77777777" w:rsidR="00F131DD" w:rsidRPr="005D0AA6" w:rsidRDefault="00F131DD" w:rsidP="00F131DD">
      <w:pPr>
        <w:pStyle w:val="AH5Sec"/>
      </w:pPr>
      <w:bookmarkStart w:id="50" w:name="_Toc79403586"/>
      <w:r w:rsidRPr="008D7277">
        <w:rPr>
          <w:rStyle w:val="CharSectNo"/>
        </w:rPr>
        <w:t>32AA</w:t>
      </w:r>
      <w:r w:rsidRPr="005D0AA6">
        <w:tab/>
        <w:t>Deciding applications for registration—public passenger vehicles</w:t>
      </w:r>
      <w:bookmarkEnd w:id="50"/>
    </w:p>
    <w:p w14:paraId="48BBD0E6" w14:textId="77777777" w:rsidR="00F131DD" w:rsidRPr="005D0AA6" w:rsidRDefault="00F131DD" w:rsidP="00E6514A">
      <w:pPr>
        <w:pStyle w:val="Amain"/>
        <w:keepNext/>
      </w:pPr>
      <w:r w:rsidRPr="005D0AA6">
        <w:tab/>
        <w:t>(1)</w:t>
      </w:r>
      <w:r w:rsidRPr="005D0AA6">
        <w:tab/>
        <w:t>This section applies if the road transport authority is deciding an application for registration of a registrable vehicle as 1 of the following kinds of public passenger vehicle:</w:t>
      </w:r>
    </w:p>
    <w:p w14:paraId="6849EC08" w14:textId="77777777" w:rsidR="00F131DD" w:rsidRPr="005D0AA6" w:rsidRDefault="00F131DD" w:rsidP="00F131DD">
      <w:pPr>
        <w:pStyle w:val="Apara"/>
      </w:pPr>
      <w:r w:rsidRPr="005D0AA6">
        <w:tab/>
        <w:t>(a)</w:t>
      </w:r>
      <w:r w:rsidRPr="005D0AA6">
        <w:tab/>
        <w:t>a public bus;</w:t>
      </w:r>
    </w:p>
    <w:p w14:paraId="76F0DEFF" w14:textId="77777777" w:rsidR="00F131DD" w:rsidRPr="005D0AA6" w:rsidRDefault="00F131DD" w:rsidP="00F131DD">
      <w:pPr>
        <w:pStyle w:val="Apara"/>
      </w:pPr>
      <w:r w:rsidRPr="005D0AA6">
        <w:tab/>
        <w:t>(b)</w:t>
      </w:r>
      <w:r w:rsidRPr="005D0AA6">
        <w:tab/>
        <w:t>a taxi;</w:t>
      </w:r>
    </w:p>
    <w:p w14:paraId="11A7D2A7" w14:textId="77777777" w:rsidR="00F131DD" w:rsidRPr="005D0AA6" w:rsidRDefault="00F131DD" w:rsidP="00F131DD">
      <w:pPr>
        <w:pStyle w:val="Apara"/>
      </w:pPr>
      <w:r w:rsidRPr="005D0AA6">
        <w:tab/>
        <w:t>(c)</w:t>
      </w:r>
      <w:r w:rsidRPr="005D0AA6">
        <w:tab/>
        <w:t>a hire car;</w:t>
      </w:r>
    </w:p>
    <w:p w14:paraId="6E490770" w14:textId="77777777" w:rsidR="00F131DD" w:rsidRPr="005D0AA6" w:rsidRDefault="00F131DD" w:rsidP="00F131DD">
      <w:pPr>
        <w:pStyle w:val="Apara"/>
      </w:pPr>
      <w:r w:rsidRPr="005D0AA6">
        <w:tab/>
        <w:t>(d)</w:t>
      </w:r>
      <w:r w:rsidRPr="005D0AA6">
        <w:tab/>
        <w:t>a demand responsive service vehicle.</w:t>
      </w:r>
    </w:p>
    <w:p w14:paraId="02AF4B6D" w14:textId="77777777" w:rsidR="00F131DD" w:rsidRPr="005D0AA6" w:rsidRDefault="00F131DD" w:rsidP="00F131DD">
      <w:pPr>
        <w:pStyle w:val="aNote"/>
      </w:pPr>
      <w:r w:rsidRPr="005D0AA6">
        <w:rPr>
          <w:rStyle w:val="charItals"/>
        </w:rPr>
        <w:t>Note</w:t>
      </w:r>
      <w:r w:rsidR="00B013C4">
        <w:rPr>
          <w:rStyle w:val="charItals"/>
        </w:rPr>
        <w:t xml:space="preserve"> 1</w:t>
      </w:r>
      <w:r w:rsidRPr="005D0AA6">
        <w:rPr>
          <w:rStyle w:val="charItals"/>
        </w:rPr>
        <w:tab/>
      </w:r>
      <w:r w:rsidRPr="005D0AA6">
        <w:t>A rideshare vehicle is also a public passenger vehicle but it is not required to be registered as a rideshare vehicle.</w:t>
      </w:r>
    </w:p>
    <w:p w14:paraId="19ED5244" w14:textId="77777777" w:rsidR="00AD2F49" w:rsidRPr="001A3E19" w:rsidRDefault="00AD2F49" w:rsidP="00AD2F49">
      <w:pPr>
        <w:pStyle w:val="aNote"/>
      </w:pPr>
      <w:r w:rsidRPr="001A3E19">
        <w:rPr>
          <w:rStyle w:val="charItals"/>
        </w:rPr>
        <w:t>Note 2</w:t>
      </w:r>
      <w:r w:rsidRPr="001A3E19">
        <w:rPr>
          <w:rStyle w:val="charItals"/>
        </w:rPr>
        <w:tab/>
      </w:r>
      <w:r w:rsidRPr="001A3E19">
        <w:t xml:space="preserve">A light rail vehicle is also a public passenger vehicle but is not a registrable vehicle (see Act, dict, def </w:t>
      </w:r>
      <w:r w:rsidRPr="001A3E19">
        <w:rPr>
          <w:rStyle w:val="charBoldItals"/>
        </w:rPr>
        <w:t>registrable vehicle</w:t>
      </w:r>
      <w:r w:rsidRPr="001A3E19">
        <w:t>).</w:t>
      </w:r>
    </w:p>
    <w:p w14:paraId="4079C0FD" w14:textId="77777777" w:rsidR="00F131DD" w:rsidRPr="005D0AA6" w:rsidRDefault="00F131DD" w:rsidP="00F131DD">
      <w:pPr>
        <w:pStyle w:val="Amain"/>
        <w:rPr>
          <w:lang w:eastAsia="en-AU"/>
        </w:rPr>
      </w:pPr>
      <w:r w:rsidRPr="005D0AA6">
        <w:rPr>
          <w:lang w:eastAsia="en-AU"/>
        </w:rPr>
        <w:tab/>
        <w:t>(2)</w:t>
      </w:r>
      <w:r w:rsidRPr="005D0AA6">
        <w:rPr>
          <w:lang w:eastAsia="en-AU"/>
        </w:rPr>
        <w:tab/>
        <w:t>The road transport authority may refuse to approve the application if the applicant—</w:t>
      </w:r>
    </w:p>
    <w:p w14:paraId="19ED82ED" w14:textId="77777777" w:rsidR="00F131DD" w:rsidRPr="005D0AA6" w:rsidRDefault="00F131DD" w:rsidP="00F131DD">
      <w:pPr>
        <w:pStyle w:val="Apara"/>
        <w:rPr>
          <w:lang w:eastAsia="en-AU"/>
        </w:rPr>
      </w:pPr>
      <w:r w:rsidRPr="005D0AA6">
        <w:rPr>
          <w:lang w:eastAsia="en-AU"/>
        </w:rPr>
        <w:tab/>
        <w:t>(a)</w:t>
      </w:r>
      <w:r w:rsidRPr="005D0AA6">
        <w:rPr>
          <w:lang w:eastAsia="en-AU"/>
        </w:rPr>
        <w:tab/>
        <w:t>is not the accredited operator of the vehicle; or</w:t>
      </w:r>
    </w:p>
    <w:p w14:paraId="47C48FD8" w14:textId="77777777" w:rsidR="00F131DD" w:rsidRPr="005D0AA6" w:rsidRDefault="00F131DD" w:rsidP="00F131DD">
      <w:pPr>
        <w:pStyle w:val="Apara"/>
        <w:rPr>
          <w:lang w:eastAsia="en-AU"/>
        </w:rPr>
      </w:pPr>
      <w:r w:rsidRPr="005D0AA6">
        <w:rPr>
          <w:lang w:eastAsia="en-AU"/>
        </w:rPr>
        <w:tab/>
        <w:t>(b)</w:t>
      </w:r>
      <w:r w:rsidRPr="005D0AA6">
        <w:rPr>
          <w:lang w:eastAsia="en-AU"/>
        </w:rPr>
        <w:tab/>
        <w:t>has failed to comply with a requirement under a territory law about the condition of the vehicle.</w:t>
      </w:r>
    </w:p>
    <w:p w14:paraId="5ACF31D3" w14:textId="77777777" w:rsidR="00F131DD" w:rsidRPr="005D0AA6" w:rsidRDefault="00F131DD" w:rsidP="00F131DD">
      <w:pPr>
        <w:pStyle w:val="Amain"/>
      </w:pPr>
      <w:r w:rsidRPr="005D0AA6">
        <w:lastRenderedPageBreak/>
        <w:tab/>
        <w:t>(3)</w:t>
      </w:r>
      <w:r w:rsidRPr="005D0AA6">
        <w:tab/>
        <w:t>In this section:</w:t>
      </w:r>
    </w:p>
    <w:p w14:paraId="59B75C1E" w14:textId="33278E21" w:rsidR="00F131DD" w:rsidRPr="005D0AA6" w:rsidRDefault="00F131DD" w:rsidP="00F131DD">
      <w:pPr>
        <w:pStyle w:val="aDef"/>
      </w:pPr>
      <w:r w:rsidRPr="005D0AA6">
        <w:rPr>
          <w:rStyle w:val="charBoldItals"/>
        </w:rPr>
        <w:t>accredited operator</w:t>
      </w:r>
      <w:r w:rsidRPr="005D0AA6">
        <w:t xml:space="preserve">, of a public passenger vehicle—see the </w:t>
      </w:r>
      <w:hyperlink r:id="rId52" w:tooltip="A2001-62" w:history="1">
        <w:r w:rsidRPr="005D0AA6">
          <w:rPr>
            <w:rStyle w:val="charCitHyperlinkItal"/>
          </w:rPr>
          <w:t>Road Transport (Public Passenger Services) Act 2001</w:t>
        </w:r>
      </w:hyperlink>
      <w:r w:rsidRPr="005D0AA6">
        <w:t>, section 110.</w:t>
      </w:r>
    </w:p>
    <w:p w14:paraId="6A55DD63" w14:textId="77777777" w:rsidR="005B0C28" w:rsidRPr="00693AFC" w:rsidRDefault="005B0C28" w:rsidP="005B0C28">
      <w:pPr>
        <w:pStyle w:val="AH5Sec"/>
      </w:pPr>
      <w:bookmarkStart w:id="51" w:name="_Toc79403587"/>
      <w:r w:rsidRPr="00EC1870">
        <w:rPr>
          <w:rStyle w:val="CharSectNo"/>
        </w:rPr>
        <w:t>32B</w:t>
      </w:r>
      <w:r w:rsidRPr="00693AFC">
        <w:tab/>
        <w:t>Deciding applications for registration––taxis</w:t>
      </w:r>
      <w:bookmarkEnd w:id="51"/>
    </w:p>
    <w:p w14:paraId="7B1B0DC8" w14:textId="77777777" w:rsidR="005B0C28" w:rsidRPr="00693AFC" w:rsidRDefault="005B0C28" w:rsidP="00293469">
      <w:pPr>
        <w:pStyle w:val="aNote"/>
        <w:keepNext/>
      </w:pPr>
      <w:r w:rsidRPr="009D25B0">
        <w:rPr>
          <w:rStyle w:val="charItals"/>
        </w:rPr>
        <w:t>Note</w:t>
      </w:r>
      <w:r w:rsidRPr="009D25B0">
        <w:rPr>
          <w:rStyle w:val="charItals"/>
        </w:rPr>
        <w:tab/>
      </w:r>
      <w:r w:rsidRPr="00693AFC">
        <w:t>For applications for the renewal of a registration, see s 68.</w:t>
      </w:r>
    </w:p>
    <w:p w14:paraId="57ECA44C" w14:textId="77777777" w:rsidR="005B0C28" w:rsidRPr="00693AFC" w:rsidRDefault="005B0C28" w:rsidP="00042B6F">
      <w:pPr>
        <w:pStyle w:val="Amain"/>
        <w:keepNext/>
      </w:pPr>
      <w:r w:rsidRPr="00693AFC">
        <w:tab/>
        <w:t>(1)</w:t>
      </w:r>
      <w:r w:rsidRPr="00693AFC">
        <w:tab/>
        <w:t>The road transport authority must refuse to approve an application for the 1st registration of the vehicle as a taxi i</w:t>
      </w:r>
      <w:r>
        <w:t>f the vehicle is 6 </w:t>
      </w:r>
      <w:r w:rsidRPr="00693AFC">
        <w:t>years old or older.</w:t>
      </w:r>
    </w:p>
    <w:p w14:paraId="2C67CE27" w14:textId="77777777" w:rsidR="005B0C28" w:rsidRPr="00693AFC" w:rsidRDefault="005B0C28" w:rsidP="00042B6F">
      <w:pPr>
        <w:pStyle w:val="Amain"/>
        <w:keepNext/>
      </w:pPr>
      <w:r w:rsidRPr="00693AFC">
        <w:tab/>
        <w:t>(2)</w:t>
      </w:r>
      <w:r w:rsidRPr="00693AFC">
        <w:tab/>
        <w:t>The road transport authority must refuse to approve an application for the registration of a registrable vehicle as a taxi if––</w:t>
      </w:r>
    </w:p>
    <w:p w14:paraId="255C8024" w14:textId="77777777" w:rsidR="005B0C28" w:rsidRPr="00693AFC" w:rsidRDefault="005B0C28" w:rsidP="005B0C28">
      <w:pPr>
        <w:pStyle w:val="Apara"/>
      </w:pPr>
      <w:r w:rsidRPr="00693AFC">
        <w:tab/>
        <w:t>(a)</w:t>
      </w:r>
      <w:r w:rsidRPr="00693AFC">
        <w:tab/>
        <w:t xml:space="preserve">the vehicle is for use as </w:t>
      </w:r>
      <w:r>
        <w:t>a standard taxi;</w:t>
      </w:r>
      <w:r w:rsidRPr="00693AFC">
        <w:t xml:space="preserve"> and</w:t>
      </w:r>
    </w:p>
    <w:p w14:paraId="68ACB3FA" w14:textId="77777777" w:rsidR="005B0C28" w:rsidRPr="00693AFC" w:rsidRDefault="005B0C28" w:rsidP="008D7277">
      <w:pPr>
        <w:pStyle w:val="Apara"/>
        <w:keepNext/>
      </w:pPr>
      <w:r w:rsidRPr="00693AFC">
        <w:tab/>
        <w:t>(b)</w:t>
      </w:r>
      <w:r w:rsidRPr="00693AFC">
        <w:tab/>
        <w:t>any of the following applies:</w:t>
      </w:r>
    </w:p>
    <w:p w14:paraId="448161ED" w14:textId="77777777" w:rsidR="005B0C28" w:rsidRPr="00693AFC" w:rsidRDefault="005B0C28" w:rsidP="005B0C28">
      <w:pPr>
        <w:pStyle w:val="Asubpara"/>
      </w:pPr>
      <w:r w:rsidRPr="00693AFC">
        <w:tab/>
        <w:t>(i)</w:t>
      </w:r>
      <w:r w:rsidRPr="00693AFC">
        <w:tab/>
        <w:t xml:space="preserve">the vehicle has been used as </w:t>
      </w:r>
      <w:r w:rsidRPr="007220BB">
        <w:t>a taxi f</w:t>
      </w:r>
      <w:r w:rsidRPr="00693AFC">
        <w:t xml:space="preserve">or 6 years or more; </w:t>
      </w:r>
    </w:p>
    <w:p w14:paraId="32968E5A" w14:textId="77777777" w:rsidR="005B0C28" w:rsidRPr="00693AFC" w:rsidRDefault="005B0C28" w:rsidP="005B0C28">
      <w:pPr>
        <w:pStyle w:val="Asubpara"/>
      </w:pPr>
      <w:r w:rsidRPr="00693AFC">
        <w:tab/>
        <w:t>(ii)</w:t>
      </w:r>
      <w:r w:rsidRPr="00693AFC">
        <w:tab/>
        <w:t xml:space="preserve">the vehicle is 8 years old or older; </w:t>
      </w:r>
    </w:p>
    <w:p w14:paraId="54DFD096" w14:textId="77777777" w:rsidR="005B0C28" w:rsidRPr="00693AFC" w:rsidRDefault="005B0C28" w:rsidP="005B0C28">
      <w:pPr>
        <w:pStyle w:val="Asubpara"/>
      </w:pPr>
      <w:r w:rsidRPr="00693AFC">
        <w:tab/>
        <w:t>(iii)</w:t>
      </w:r>
      <w:r w:rsidRPr="00693AFC">
        <w:tab/>
        <w:t xml:space="preserve">the vehicle does not have seating for at least 4 adults (including the driver); </w:t>
      </w:r>
    </w:p>
    <w:p w14:paraId="2951E5AE" w14:textId="77777777" w:rsidR="005B0C28" w:rsidRPr="00693AFC" w:rsidRDefault="005B0C28" w:rsidP="005B0C28">
      <w:pPr>
        <w:pStyle w:val="Asubpara"/>
      </w:pPr>
      <w:r w:rsidRPr="00693AFC">
        <w:tab/>
        <w:t>(iv)</w:t>
      </w:r>
      <w:r w:rsidRPr="00693AFC">
        <w:tab/>
        <w:t>the vehicle does not have at least 4 doors.</w:t>
      </w:r>
    </w:p>
    <w:p w14:paraId="45E52039" w14:textId="77777777" w:rsidR="005B0C28" w:rsidRPr="00693AFC" w:rsidRDefault="005B0C28" w:rsidP="005B0C28">
      <w:pPr>
        <w:pStyle w:val="Amain"/>
      </w:pPr>
      <w:r w:rsidRPr="00693AFC">
        <w:tab/>
        <w:t>(3)</w:t>
      </w:r>
      <w:r w:rsidRPr="00693AFC">
        <w:tab/>
        <w:t>The road transport authority must refuse to approve an application for the registration of a registrable vehicle as a taxi if––</w:t>
      </w:r>
    </w:p>
    <w:p w14:paraId="021206A6" w14:textId="77777777" w:rsidR="005B0C28" w:rsidRPr="00693AFC" w:rsidRDefault="005B0C28" w:rsidP="005B0C28">
      <w:pPr>
        <w:pStyle w:val="Apara"/>
      </w:pPr>
      <w:r w:rsidRPr="00693AFC">
        <w:tab/>
        <w:t>(a)</w:t>
      </w:r>
      <w:r w:rsidRPr="00693AFC">
        <w:tab/>
        <w:t>the vehicle is for use as a single capacity wheelchair-accessible taxi; and</w:t>
      </w:r>
    </w:p>
    <w:p w14:paraId="0895BCEA" w14:textId="77777777" w:rsidR="005B0C28" w:rsidRPr="00693AFC" w:rsidRDefault="005B0C28" w:rsidP="005B0C28">
      <w:pPr>
        <w:pStyle w:val="Apara"/>
      </w:pPr>
      <w:r w:rsidRPr="00693AFC">
        <w:tab/>
        <w:t>(b)</w:t>
      </w:r>
      <w:r w:rsidRPr="00693AFC">
        <w:tab/>
        <w:t>either––</w:t>
      </w:r>
    </w:p>
    <w:p w14:paraId="737D0FBC" w14:textId="77777777" w:rsidR="005B0C28" w:rsidRPr="00693AFC" w:rsidRDefault="005B0C28" w:rsidP="005B0C28">
      <w:pPr>
        <w:pStyle w:val="Asubpara"/>
      </w:pPr>
      <w:r w:rsidRPr="00693AFC">
        <w:tab/>
        <w:t>(i)</w:t>
      </w:r>
      <w:r w:rsidRPr="00693AFC">
        <w:tab/>
        <w:t xml:space="preserve">the vehicle has been used as </w:t>
      </w:r>
      <w:r w:rsidRPr="007220BB">
        <w:t>a taxi fo</w:t>
      </w:r>
      <w:r w:rsidRPr="00693AFC">
        <w:t>r 8 years or more; or</w:t>
      </w:r>
    </w:p>
    <w:p w14:paraId="1FD18F02" w14:textId="77777777" w:rsidR="005B0C28" w:rsidRPr="00693AFC" w:rsidRDefault="005B0C28" w:rsidP="005B0C28">
      <w:pPr>
        <w:pStyle w:val="Asubpara"/>
      </w:pPr>
      <w:r w:rsidRPr="00693AFC">
        <w:tab/>
        <w:t>(ii)</w:t>
      </w:r>
      <w:r w:rsidRPr="00693AFC">
        <w:tab/>
        <w:t>the vehicle is 10 years old or older.</w:t>
      </w:r>
    </w:p>
    <w:p w14:paraId="456803B0" w14:textId="77777777" w:rsidR="005B0C28" w:rsidRPr="00693AFC" w:rsidRDefault="005B0C28" w:rsidP="00520C8B">
      <w:pPr>
        <w:pStyle w:val="Amain"/>
        <w:keepNext/>
      </w:pPr>
      <w:r w:rsidRPr="00693AFC">
        <w:lastRenderedPageBreak/>
        <w:tab/>
        <w:t>(4)</w:t>
      </w:r>
      <w:r w:rsidRPr="00693AFC">
        <w:tab/>
        <w:t>The road transport authority must refuse to approve an application for the registration of a registrable vehicle as a taxi if––</w:t>
      </w:r>
    </w:p>
    <w:p w14:paraId="4262471C" w14:textId="77777777" w:rsidR="005B0C28" w:rsidRPr="00693AFC" w:rsidRDefault="005B0C28" w:rsidP="005B0C28">
      <w:pPr>
        <w:pStyle w:val="Apara"/>
      </w:pPr>
      <w:r w:rsidRPr="00693AFC">
        <w:tab/>
        <w:t>(a)</w:t>
      </w:r>
      <w:r w:rsidRPr="00693AFC">
        <w:tab/>
      </w:r>
      <w:r>
        <w:t>the vehicle is for use as</w:t>
      </w:r>
      <w:r w:rsidRPr="00921181">
        <w:t xml:space="preserve"> </w:t>
      </w:r>
      <w:r w:rsidRPr="00693AFC">
        <w:t>a dual capacity wheelchair-accessible</w:t>
      </w:r>
      <w:r w:rsidRPr="00CC0B6E">
        <w:t xml:space="preserve"> </w:t>
      </w:r>
      <w:r w:rsidRPr="00921181">
        <w:t>taxi</w:t>
      </w:r>
      <w:r w:rsidRPr="00693AFC">
        <w:t>; and</w:t>
      </w:r>
    </w:p>
    <w:p w14:paraId="4F4EE4A6" w14:textId="77777777" w:rsidR="005B0C28" w:rsidRPr="00693AFC" w:rsidRDefault="005B0C28" w:rsidP="009740E5">
      <w:pPr>
        <w:pStyle w:val="Apara"/>
        <w:keepNext/>
      </w:pPr>
      <w:r w:rsidRPr="00693AFC">
        <w:tab/>
        <w:t>(b)</w:t>
      </w:r>
      <w:r w:rsidRPr="00693AFC">
        <w:tab/>
        <w:t>either––</w:t>
      </w:r>
    </w:p>
    <w:p w14:paraId="20A6883A" w14:textId="77777777" w:rsidR="005B0C28" w:rsidRPr="00693AFC" w:rsidRDefault="005B0C28" w:rsidP="005B0C28">
      <w:pPr>
        <w:pStyle w:val="Asubpara"/>
      </w:pPr>
      <w:r w:rsidRPr="00693AFC">
        <w:tab/>
        <w:t>(i)</w:t>
      </w:r>
      <w:r w:rsidRPr="00693AFC">
        <w:tab/>
        <w:t xml:space="preserve">the vehicle has been used as </w:t>
      </w:r>
      <w:r w:rsidRPr="007220BB">
        <w:t>a taxi</w:t>
      </w:r>
      <w:r w:rsidRPr="00693AFC">
        <w:t xml:space="preserve"> for 10 years or more; or</w:t>
      </w:r>
    </w:p>
    <w:p w14:paraId="2FC4DD55" w14:textId="77777777" w:rsidR="005B0C28" w:rsidRPr="00693AFC" w:rsidRDefault="005B0C28" w:rsidP="005B0C28">
      <w:pPr>
        <w:pStyle w:val="Asubpara"/>
      </w:pPr>
      <w:r w:rsidRPr="00693AFC">
        <w:tab/>
        <w:t>(ii)</w:t>
      </w:r>
      <w:r w:rsidRPr="00693AFC">
        <w:tab/>
        <w:t>the vehicle is 12 years old or older.</w:t>
      </w:r>
    </w:p>
    <w:p w14:paraId="7D83BB43" w14:textId="77777777" w:rsidR="000A64F8" w:rsidRPr="009940C4" w:rsidRDefault="000A64F8" w:rsidP="000A64F8">
      <w:pPr>
        <w:pStyle w:val="Amain"/>
      </w:pPr>
      <w:r w:rsidRPr="009940C4">
        <w:tab/>
        <w:t>(5)</w:t>
      </w:r>
      <w:r w:rsidRPr="009940C4">
        <w:tab/>
        <w:t>For this section, the age of a vehicle is measured starting 6 months after the end of the month stated—</w:t>
      </w:r>
    </w:p>
    <w:p w14:paraId="41B3EF0D" w14:textId="77777777" w:rsidR="000A64F8" w:rsidRPr="009940C4" w:rsidRDefault="000A64F8" w:rsidP="000A64F8">
      <w:pPr>
        <w:pStyle w:val="Apara"/>
      </w:pPr>
      <w:r w:rsidRPr="009940C4">
        <w:rPr>
          <w:color w:val="D9D9D9" w:themeColor="background1" w:themeShade="D9"/>
        </w:rPr>
        <w:tab/>
      </w:r>
      <w:r w:rsidRPr="009940C4">
        <w:t>(a)</w:t>
      </w:r>
      <w:r w:rsidRPr="009940C4">
        <w:tab/>
        <w:t>if the vehicle is on the RAV—in the vehicle’s date of entry on the RAV; or</w:t>
      </w:r>
    </w:p>
    <w:p w14:paraId="2EE6AD5A" w14:textId="77777777" w:rsidR="000A64F8" w:rsidRPr="009940C4" w:rsidRDefault="000A64F8" w:rsidP="000A64F8">
      <w:pPr>
        <w:pStyle w:val="Apara"/>
      </w:pPr>
      <w:r w:rsidRPr="009940C4">
        <w:tab/>
        <w:t>(b)</w:t>
      </w:r>
      <w:r w:rsidRPr="009940C4">
        <w:tab/>
        <w:t>if the vehicle is not on the RAV but has an identification plate attached—on the vehicle’s identification plate.</w:t>
      </w:r>
    </w:p>
    <w:p w14:paraId="62951130" w14:textId="0F845F22" w:rsidR="000A64F8" w:rsidRPr="009940C4" w:rsidRDefault="000A64F8" w:rsidP="000A64F8">
      <w:pPr>
        <w:pStyle w:val="aNotepar"/>
        <w:rPr>
          <w:lang w:eastAsia="en-AU"/>
        </w:rPr>
      </w:pPr>
      <w:r w:rsidRPr="009940C4">
        <w:rPr>
          <w:rStyle w:val="charItals"/>
        </w:rPr>
        <w:t>Note</w:t>
      </w:r>
      <w:r w:rsidRPr="009940C4">
        <w:rPr>
          <w:rStyle w:val="charItals"/>
        </w:rPr>
        <w:tab/>
      </w:r>
      <w:r w:rsidRPr="009940C4">
        <w:t xml:space="preserve">Identification plates include compliance plates placed, or taken to be placed, on vehicles </w:t>
      </w:r>
      <w:r w:rsidRPr="009940C4">
        <w:rPr>
          <w:lang w:eastAsia="en-AU"/>
        </w:rPr>
        <w:t xml:space="preserve">as early as 1972 </w:t>
      </w:r>
      <w:r w:rsidRPr="009940C4">
        <w:t xml:space="preserve">under the </w:t>
      </w:r>
      <w:hyperlink r:id="rId53" w:tooltip="Act 1989 No 65 (Cwlth)" w:history="1">
        <w:r w:rsidRPr="009940C4">
          <w:rPr>
            <w:rStyle w:val="charCitHyperlinkItal"/>
          </w:rPr>
          <w:t>Motor Vehicle Standards Act 1989</w:t>
        </w:r>
      </w:hyperlink>
      <w:r w:rsidRPr="009940C4">
        <w:rPr>
          <w:rStyle w:val="charItals"/>
        </w:rPr>
        <w:t xml:space="preserve"> </w:t>
      </w:r>
      <w:r w:rsidRPr="009940C4">
        <w:rPr>
          <w:lang w:eastAsia="en-AU"/>
        </w:rPr>
        <w:t>(Cwlth) (repealed).</w:t>
      </w:r>
    </w:p>
    <w:p w14:paraId="786D2A4D" w14:textId="77777777" w:rsidR="005B0C28" w:rsidRPr="00693AFC" w:rsidRDefault="005B0C28" w:rsidP="005B0C28">
      <w:pPr>
        <w:pStyle w:val="Amain"/>
      </w:pPr>
      <w:r w:rsidRPr="00693AFC">
        <w:tab/>
        <w:t>(6)</w:t>
      </w:r>
      <w:r w:rsidRPr="00693AFC">
        <w:tab/>
        <w:t>In this section:</w:t>
      </w:r>
    </w:p>
    <w:p w14:paraId="0EFCC7C2" w14:textId="77777777" w:rsidR="005B0C28" w:rsidRPr="00693AFC" w:rsidRDefault="005B0C28" w:rsidP="005B0C28">
      <w:pPr>
        <w:pStyle w:val="aDef"/>
      </w:pPr>
      <w:r w:rsidRPr="009D25B0">
        <w:rPr>
          <w:rStyle w:val="charBoldItals"/>
        </w:rPr>
        <w:t xml:space="preserve">dual capacity wheelchair-accessible taxi </w:t>
      </w:r>
      <w:r>
        <w:t>means a wheelchair</w:t>
      </w:r>
      <w:r>
        <w:noBreakHyphen/>
      </w:r>
      <w:r w:rsidRPr="00693AFC">
        <w:t>accessible taxi that can accommodate 2 or more wheelchairs.</w:t>
      </w:r>
    </w:p>
    <w:p w14:paraId="128813A7" w14:textId="77777777" w:rsidR="005B0C28" w:rsidRPr="00693AFC" w:rsidRDefault="005B0C28" w:rsidP="005B0C28">
      <w:pPr>
        <w:pStyle w:val="aDef"/>
      </w:pPr>
      <w:r w:rsidRPr="009D25B0">
        <w:rPr>
          <w:rStyle w:val="charBoldItals"/>
        </w:rPr>
        <w:t xml:space="preserve">single capacity wheelchair-accessible taxi </w:t>
      </w:r>
      <w:r>
        <w:t>means a wheelchair</w:t>
      </w:r>
      <w:r>
        <w:noBreakHyphen/>
      </w:r>
      <w:r w:rsidRPr="00693AFC">
        <w:t>accessible taxi that can accommodate 1 (but not more than 1) wheelchair.</w:t>
      </w:r>
    </w:p>
    <w:p w14:paraId="0966ADA9" w14:textId="77777777" w:rsidR="005B0C28" w:rsidRPr="00693AFC" w:rsidRDefault="005B0C28" w:rsidP="005B0C28">
      <w:pPr>
        <w:pStyle w:val="aDef"/>
      </w:pPr>
      <w:r w:rsidRPr="009D25B0">
        <w:rPr>
          <w:rStyle w:val="charBoldItals"/>
        </w:rPr>
        <w:t xml:space="preserve">standard taxi </w:t>
      </w:r>
      <w:r w:rsidRPr="00693AFC">
        <w:t>means a taxi that is not a wheelchair-accessible taxi.</w:t>
      </w:r>
    </w:p>
    <w:p w14:paraId="4320E484" w14:textId="64425857" w:rsidR="005B0C28" w:rsidRPr="00693AFC" w:rsidRDefault="005B0C28" w:rsidP="005B0C28">
      <w:pPr>
        <w:pStyle w:val="aDef"/>
      </w:pPr>
      <w:r w:rsidRPr="009D25B0">
        <w:rPr>
          <w:rStyle w:val="charBoldItals"/>
        </w:rPr>
        <w:t>wheelchair-accessible taxi</w:t>
      </w:r>
      <w:r w:rsidRPr="00693AFC">
        <w:t xml:space="preserve">––see the </w:t>
      </w:r>
      <w:hyperlink r:id="rId54" w:tooltip="SL2002-3" w:history="1">
        <w:r w:rsidR="009D25B0" w:rsidRPr="009D25B0">
          <w:rPr>
            <w:rStyle w:val="charCitHyperlinkItal"/>
          </w:rPr>
          <w:t>Road Transport (Public Passenger Services) Regulation 2002</w:t>
        </w:r>
      </w:hyperlink>
      <w:r w:rsidRPr="00693AFC">
        <w:t>, dictionary.</w:t>
      </w:r>
    </w:p>
    <w:p w14:paraId="5FEB77AA" w14:textId="77777777" w:rsidR="0074712D" w:rsidRDefault="0074712D">
      <w:pPr>
        <w:pStyle w:val="AH5Sec"/>
      </w:pPr>
      <w:bookmarkStart w:id="52" w:name="_Toc79403588"/>
      <w:r w:rsidRPr="00EC1870">
        <w:rPr>
          <w:rStyle w:val="CharSectNo"/>
        </w:rPr>
        <w:lastRenderedPageBreak/>
        <w:t>33</w:t>
      </w:r>
      <w:r>
        <w:tab/>
        <w:t>Conditional registration</w:t>
      </w:r>
      <w:bookmarkEnd w:id="52"/>
    </w:p>
    <w:p w14:paraId="675A9B2F" w14:textId="77777777" w:rsidR="0074712D" w:rsidRDefault="0074712D">
      <w:pPr>
        <w:pStyle w:val="Amain"/>
      </w:pPr>
      <w:r>
        <w:tab/>
        <w:t>(1)</w:t>
      </w:r>
      <w:r>
        <w:tab/>
        <w:t>The road transport authority may register a registrable vehicle conditionally if—</w:t>
      </w:r>
    </w:p>
    <w:p w14:paraId="1A003F88" w14:textId="77777777" w:rsidR="0074712D" w:rsidRDefault="0074712D">
      <w:pPr>
        <w:pStyle w:val="Apara"/>
      </w:pPr>
      <w:r>
        <w:tab/>
        <w:t>(a)</w:t>
      </w:r>
      <w:r>
        <w:tab/>
        <w:t>the vehicle does not comply with an applicable vehicle standard; or</w:t>
      </w:r>
    </w:p>
    <w:p w14:paraId="1C5920CF" w14:textId="77777777" w:rsidR="00090A18" w:rsidRPr="009940C4" w:rsidRDefault="00090A18" w:rsidP="00090A18">
      <w:pPr>
        <w:pStyle w:val="aNotepar"/>
        <w:rPr>
          <w:iCs/>
        </w:rPr>
      </w:pPr>
      <w:r w:rsidRPr="009940C4">
        <w:rPr>
          <w:rStyle w:val="charItals"/>
        </w:rPr>
        <w:t>Note</w:t>
      </w:r>
      <w:r w:rsidRPr="009940C4">
        <w:rPr>
          <w:rStyle w:val="charItals"/>
        </w:rPr>
        <w:tab/>
      </w:r>
      <w:r w:rsidRPr="009940C4">
        <w:rPr>
          <w:iCs/>
        </w:rPr>
        <w:t>Evidence of compliance with applicable vehicle standards is dealt with in s 112.</w:t>
      </w:r>
    </w:p>
    <w:p w14:paraId="1691F5A3" w14:textId="77777777" w:rsidR="0074712D" w:rsidRDefault="0074712D">
      <w:pPr>
        <w:pStyle w:val="Apara"/>
      </w:pPr>
      <w:r>
        <w:tab/>
        <w:t>(b)</w:t>
      </w:r>
      <w:r>
        <w:tab/>
        <w:t>the authority considers it appropriate for another reason to register the vehicle conditionally.</w:t>
      </w:r>
    </w:p>
    <w:p w14:paraId="78892EA6" w14:textId="77777777" w:rsidR="0074712D" w:rsidRDefault="0074712D">
      <w:pPr>
        <w:pStyle w:val="Amain"/>
      </w:pPr>
      <w:r>
        <w:tab/>
        <w:t>(2)</w:t>
      </w:r>
      <w:r>
        <w:tab/>
        <w:t>The road transport authority may refuse to register a registrable vehicle conditionally under subsection (1) (a) if—</w:t>
      </w:r>
    </w:p>
    <w:p w14:paraId="2E66EF93" w14:textId="6043FC43" w:rsidR="000453F5" w:rsidRPr="009940C4" w:rsidRDefault="000453F5" w:rsidP="000453F5">
      <w:pPr>
        <w:pStyle w:val="Apara"/>
      </w:pPr>
      <w:r w:rsidRPr="009940C4">
        <w:tab/>
        <w:t>(a)</w:t>
      </w:r>
      <w:r w:rsidRPr="009940C4">
        <w:tab/>
        <w:t xml:space="preserve">the vehicle is not on the RAV because it does not satisfy the requirements of the type approval pathway under the </w:t>
      </w:r>
      <w:hyperlink r:id="rId55" w:tooltip="Act 2018 No 163 (Cwlth)" w:history="1">
        <w:r w:rsidRPr="009940C4">
          <w:rPr>
            <w:rStyle w:val="charCitHyperlinkItal"/>
          </w:rPr>
          <w:t>Road Vehicle Standards Act 2018</w:t>
        </w:r>
      </w:hyperlink>
      <w:r w:rsidRPr="009940C4">
        <w:rPr>
          <w:rStyle w:val="charItals"/>
        </w:rPr>
        <w:t xml:space="preserve"> </w:t>
      </w:r>
      <w:r w:rsidRPr="009940C4">
        <w:t>(Cwlth); or</w:t>
      </w:r>
    </w:p>
    <w:p w14:paraId="41CF9E99" w14:textId="2AD0A4C6" w:rsidR="0074712D" w:rsidRDefault="0074712D">
      <w:pPr>
        <w:pStyle w:val="Apara"/>
      </w:pPr>
      <w:r>
        <w:tab/>
        <w:t>(</w:t>
      </w:r>
      <w:r w:rsidR="000453F5">
        <w:t>b</w:t>
      </w:r>
      <w:r>
        <w:t>)</w:t>
      </w:r>
      <w:r>
        <w:tab/>
        <w:t>the vehicle does not have its own operations or identification plate; or</w:t>
      </w:r>
    </w:p>
    <w:p w14:paraId="054DFA51" w14:textId="2B317D71" w:rsidR="000453F5" w:rsidRPr="009940C4" w:rsidRDefault="000453F5" w:rsidP="000453F5">
      <w:pPr>
        <w:pStyle w:val="aNotepar"/>
        <w:rPr>
          <w:lang w:eastAsia="en-AU"/>
        </w:rPr>
      </w:pPr>
      <w:r w:rsidRPr="009940C4">
        <w:rPr>
          <w:rStyle w:val="charItals"/>
        </w:rPr>
        <w:t>Note</w:t>
      </w:r>
      <w:r w:rsidRPr="009940C4">
        <w:rPr>
          <w:rStyle w:val="charItals"/>
        </w:rPr>
        <w:tab/>
      </w:r>
      <w:r w:rsidRPr="009940C4">
        <w:t xml:space="preserve">Identification plates include compliance plates placed, or taken to be placed, on vehicles </w:t>
      </w:r>
      <w:r w:rsidRPr="009940C4">
        <w:rPr>
          <w:lang w:eastAsia="en-AU"/>
        </w:rPr>
        <w:t xml:space="preserve">as early as 1972 </w:t>
      </w:r>
      <w:r w:rsidRPr="009940C4">
        <w:t xml:space="preserve">under the </w:t>
      </w:r>
      <w:hyperlink r:id="rId56" w:tooltip="Act 1989 No 65 (Cwlth)" w:history="1">
        <w:r w:rsidRPr="009940C4">
          <w:rPr>
            <w:rStyle w:val="charCitHyperlinkItal"/>
          </w:rPr>
          <w:t>Motor Vehicle Standards Act 1989</w:t>
        </w:r>
      </w:hyperlink>
      <w:r w:rsidRPr="009940C4">
        <w:rPr>
          <w:rStyle w:val="charItals"/>
        </w:rPr>
        <w:t xml:space="preserve"> </w:t>
      </w:r>
      <w:r w:rsidRPr="009940C4">
        <w:rPr>
          <w:lang w:eastAsia="en-AU"/>
        </w:rPr>
        <w:t>(Cwlth) (repealed).</w:t>
      </w:r>
    </w:p>
    <w:p w14:paraId="55043D01" w14:textId="0A405BB9" w:rsidR="0074712D" w:rsidRDefault="0074712D">
      <w:pPr>
        <w:pStyle w:val="Apara"/>
      </w:pPr>
      <w:r>
        <w:tab/>
        <w:t>(</w:t>
      </w:r>
      <w:r w:rsidR="000453F5">
        <w:t>c</w:t>
      </w:r>
      <w:r>
        <w:t>)</w:t>
      </w:r>
      <w:r>
        <w:tab/>
        <w:t>no certificate of approved operations under section 114 (Installation of operations plates, modification of vehicles etc) has been issued or accepted by the authority for the vehicle.</w:t>
      </w:r>
    </w:p>
    <w:p w14:paraId="1EA53F02" w14:textId="77777777" w:rsidR="0074712D" w:rsidRDefault="0074712D">
      <w:pPr>
        <w:pStyle w:val="Amain"/>
      </w:pPr>
      <w:r>
        <w:tab/>
        <w:t>(3)</w:t>
      </w:r>
      <w:r>
        <w:tab/>
        <w:t>In deciding the conditions to be imposed on the registration of a registrable vehicle that does not comply with an applicable vehicle standard, the road transport authority must take into account the nature and extent of the noncompliance.</w:t>
      </w:r>
    </w:p>
    <w:p w14:paraId="446EFBEE" w14:textId="77777777" w:rsidR="0074712D" w:rsidRDefault="0074712D">
      <w:pPr>
        <w:pStyle w:val="Amain"/>
      </w:pPr>
      <w:r>
        <w:tab/>
        <w:t>(4)</w:t>
      </w:r>
      <w:r>
        <w:tab/>
        <w:t>The road transport authority may at any time vary or cancel the conditions imposed on the registration of a registrable vehicle.</w:t>
      </w:r>
    </w:p>
    <w:p w14:paraId="70C3A8E2" w14:textId="77777777" w:rsidR="0074712D" w:rsidRDefault="0074712D">
      <w:pPr>
        <w:pStyle w:val="Amain"/>
      </w:pPr>
      <w:r>
        <w:lastRenderedPageBreak/>
        <w:tab/>
        <w:t>(5)</w:t>
      </w:r>
      <w:r>
        <w:tab/>
        <w:t>The road transport authority must tell the registered operator in writing of the conditions, or a change in the conditions, applying to the registration of a registrable vehicle.</w:t>
      </w:r>
    </w:p>
    <w:p w14:paraId="1D32D4A0" w14:textId="77777777" w:rsidR="0074712D" w:rsidRDefault="0074712D">
      <w:pPr>
        <w:pStyle w:val="Amain"/>
      </w:pPr>
      <w:r>
        <w:tab/>
        <w:t>(6)</w:t>
      </w:r>
      <w:r>
        <w:tab/>
        <w:t>A condition, or a change in the conditions, applying to the registration of a registrable vehicle takes effect when the road transport authority tells the registered operator in writing about the condition or change.</w:t>
      </w:r>
    </w:p>
    <w:p w14:paraId="4213AE9B" w14:textId="77777777" w:rsidR="0074712D" w:rsidRDefault="0074712D" w:rsidP="00A50AC7">
      <w:pPr>
        <w:pStyle w:val="Amain"/>
        <w:keepNext/>
        <w:keepLines/>
      </w:pPr>
      <w:r>
        <w:tab/>
        <w:t>(7)</w:t>
      </w:r>
      <w:r>
        <w:tab/>
      </w:r>
      <w:r w:rsidR="004629DB" w:rsidRPr="00AC2925">
        <w:t>A person who is not the registered operator of a vehicle</w:t>
      </w:r>
      <w:r>
        <w:t xml:space="preserve"> must not use, or, if in charge of the vehicle, permit the use of, a vehicle that is conditionally registered in contravention of a condition of registration.</w:t>
      </w:r>
    </w:p>
    <w:p w14:paraId="081E37CB" w14:textId="77777777" w:rsidR="0074712D" w:rsidRDefault="0074712D">
      <w:pPr>
        <w:pStyle w:val="Penalty"/>
      </w:pPr>
      <w:r>
        <w:t>Maximum penalty (for subsection (7)):  20 penalty units.</w:t>
      </w:r>
    </w:p>
    <w:p w14:paraId="0A4F252A" w14:textId="24A62F7E" w:rsidR="00E31EAE" w:rsidRPr="00AC2925" w:rsidRDefault="00E31EAE" w:rsidP="00E31EAE">
      <w:pPr>
        <w:pStyle w:val="aNote"/>
      </w:pPr>
      <w:r w:rsidRPr="009D25B0">
        <w:rPr>
          <w:rStyle w:val="charItals"/>
        </w:rPr>
        <w:t>Note</w:t>
      </w:r>
      <w:r w:rsidRPr="009D25B0">
        <w:rPr>
          <w:rStyle w:val="charItals"/>
        </w:rPr>
        <w:tab/>
      </w:r>
      <w:r w:rsidRPr="00AC2925">
        <w:t xml:space="preserve">It is an offence under the </w:t>
      </w:r>
      <w:hyperlink r:id="rId57" w:tooltip="A1999-81" w:history="1">
        <w:r w:rsidR="007879F1" w:rsidRPr="007879F1">
          <w:rPr>
            <w:rStyle w:val="charCitHyperlinkAbbrev"/>
          </w:rPr>
          <w:t>Act</w:t>
        </w:r>
      </w:hyperlink>
      <w:r w:rsidRPr="00AC2925">
        <w:t>, s 21 (3) (Obligations of registered operator), for a registered operator of a registrable vehicle to fail to comply with a condition of registration for the vehicle.</w:t>
      </w:r>
    </w:p>
    <w:p w14:paraId="19517B80" w14:textId="77777777" w:rsidR="0074712D" w:rsidRDefault="0074712D">
      <w:pPr>
        <w:pStyle w:val="PageBreak"/>
      </w:pPr>
      <w:r>
        <w:br w:type="page"/>
      </w:r>
    </w:p>
    <w:p w14:paraId="65FB9CAA" w14:textId="77777777" w:rsidR="0074712D" w:rsidRPr="00EC1870" w:rsidRDefault="0074712D">
      <w:pPr>
        <w:pStyle w:val="AH2Part"/>
      </w:pPr>
      <w:bookmarkStart w:id="53" w:name="_Toc79403589"/>
      <w:r w:rsidRPr="00EC1870">
        <w:rPr>
          <w:rStyle w:val="CharPartNo"/>
        </w:rPr>
        <w:lastRenderedPageBreak/>
        <w:t>Part 3.3</w:t>
      </w:r>
      <w:r>
        <w:tab/>
      </w:r>
      <w:r w:rsidRPr="00EC1870">
        <w:rPr>
          <w:rStyle w:val="CharPartText"/>
        </w:rPr>
        <w:t>The registrable vehicles register</w:t>
      </w:r>
      <w:bookmarkEnd w:id="53"/>
    </w:p>
    <w:p w14:paraId="00B60452" w14:textId="77777777" w:rsidR="0074712D" w:rsidRDefault="0074712D">
      <w:pPr>
        <w:pStyle w:val="Placeholder"/>
      </w:pPr>
      <w:r>
        <w:rPr>
          <w:rStyle w:val="CharDivNo"/>
        </w:rPr>
        <w:t xml:space="preserve">  </w:t>
      </w:r>
      <w:r>
        <w:rPr>
          <w:rStyle w:val="CharDivText"/>
        </w:rPr>
        <w:t xml:space="preserve">  </w:t>
      </w:r>
    </w:p>
    <w:p w14:paraId="61D07A1B" w14:textId="77777777" w:rsidR="0074712D" w:rsidRDefault="0074712D">
      <w:pPr>
        <w:pStyle w:val="AH5Sec"/>
      </w:pPr>
      <w:bookmarkStart w:id="54" w:name="_Toc79403590"/>
      <w:r w:rsidRPr="00EC1870">
        <w:rPr>
          <w:rStyle w:val="CharSectNo"/>
        </w:rPr>
        <w:t>34</w:t>
      </w:r>
      <w:r>
        <w:tab/>
        <w:t>General information to be recorded in register</w:t>
      </w:r>
      <w:bookmarkEnd w:id="54"/>
    </w:p>
    <w:p w14:paraId="15E9401E" w14:textId="77777777" w:rsidR="0074712D" w:rsidRDefault="0074712D">
      <w:pPr>
        <w:pStyle w:val="Amainreturn"/>
      </w:pPr>
      <w:r>
        <w:t>If the road transport authority registers a registrable vehicle, the authority must record in the registrable vehicles register, in relation to the vehicle—</w:t>
      </w:r>
    </w:p>
    <w:p w14:paraId="304D89D4" w14:textId="77777777" w:rsidR="0074712D" w:rsidRDefault="0074712D">
      <w:pPr>
        <w:pStyle w:val="Apara"/>
      </w:pPr>
      <w:r>
        <w:tab/>
        <w:t>(a)</w:t>
      </w:r>
      <w:r>
        <w:tab/>
        <w:t>the identification details of the vehicle; and</w:t>
      </w:r>
    </w:p>
    <w:p w14:paraId="29AD5612" w14:textId="77777777" w:rsidR="0074712D" w:rsidRDefault="0074712D">
      <w:pPr>
        <w:pStyle w:val="Apara"/>
      </w:pPr>
      <w:r>
        <w:tab/>
        <w:t>(b)</w:t>
      </w:r>
      <w:r>
        <w:tab/>
        <w:t>the vehicle’s garage address; and</w:t>
      </w:r>
    </w:p>
    <w:p w14:paraId="79CBB206" w14:textId="77777777" w:rsidR="00C3064A" w:rsidRPr="0076515F" w:rsidRDefault="00C3064A" w:rsidP="00C3064A">
      <w:pPr>
        <w:pStyle w:val="Apara"/>
      </w:pPr>
      <w:r w:rsidRPr="0076515F">
        <w:tab/>
        <w:t>(c)</w:t>
      </w:r>
      <w:r w:rsidRPr="0076515F">
        <w:tab/>
        <w:t xml:space="preserve">if the registered operator is an individual—the individual’s </w:t>
      </w:r>
      <w:r w:rsidRPr="0076515F">
        <w:rPr>
          <w:lang w:eastAsia="en-AU"/>
        </w:rPr>
        <w:t>name, home address, and address for the service of notices (if any); and</w:t>
      </w:r>
    </w:p>
    <w:p w14:paraId="167986F2" w14:textId="77777777" w:rsidR="00C3064A" w:rsidRPr="0076515F" w:rsidRDefault="00C3064A" w:rsidP="00C3064A">
      <w:pPr>
        <w:pStyle w:val="Apara"/>
        <w:rPr>
          <w:lang w:eastAsia="en-AU"/>
        </w:rPr>
      </w:pPr>
      <w:r w:rsidRPr="0076515F">
        <w:tab/>
        <w:t>(</w:t>
      </w:r>
      <w:r w:rsidR="00CF7299">
        <w:t>d</w:t>
      </w:r>
      <w:r w:rsidRPr="0076515F">
        <w:t>)</w:t>
      </w:r>
      <w:r w:rsidRPr="0076515F">
        <w:tab/>
        <w:t xml:space="preserve">if the registered operator is a corporation—the corporation’s </w:t>
      </w:r>
      <w:r w:rsidRPr="0076515F">
        <w:rPr>
          <w:lang w:eastAsia="en-AU"/>
        </w:rPr>
        <w:t>name, business address, and address for the service of notices (if any); and</w:t>
      </w:r>
    </w:p>
    <w:p w14:paraId="4F3AA1A5" w14:textId="77777777" w:rsidR="0074712D" w:rsidRDefault="0074712D">
      <w:pPr>
        <w:pStyle w:val="Apara"/>
      </w:pPr>
      <w:r>
        <w:tab/>
        <w:t>(</w:t>
      </w:r>
      <w:r w:rsidR="00CF7299">
        <w:t>e</w:t>
      </w:r>
      <w:r>
        <w:t>)</w:t>
      </w:r>
      <w:r>
        <w:tab/>
        <w:t>the expiry date of the registration; and</w:t>
      </w:r>
    </w:p>
    <w:p w14:paraId="17580578" w14:textId="77777777" w:rsidR="0074712D" w:rsidRDefault="0074712D">
      <w:pPr>
        <w:pStyle w:val="Apara"/>
      </w:pPr>
      <w:r>
        <w:tab/>
        <w:t>(</w:t>
      </w:r>
      <w:r w:rsidR="00CF7299">
        <w:t>f</w:t>
      </w:r>
      <w:r>
        <w:t>)</w:t>
      </w:r>
      <w:r>
        <w:tab/>
        <w:t>if the vehicle is conditionally registered—the conditions of registration; and</w:t>
      </w:r>
    </w:p>
    <w:p w14:paraId="26D68DDC" w14:textId="77777777" w:rsidR="0074712D" w:rsidRDefault="0074712D">
      <w:pPr>
        <w:pStyle w:val="Apara"/>
      </w:pPr>
      <w:r>
        <w:tab/>
        <w:t>(</w:t>
      </w:r>
      <w:r w:rsidR="00CF7299">
        <w:t>g</w:t>
      </w:r>
      <w:r>
        <w:t>)</w:t>
      </w:r>
      <w:r>
        <w:tab/>
        <w:t>the vehicle’s GVM (if applicable); and</w:t>
      </w:r>
    </w:p>
    <w:p w14:paraId="100CEC6B" w14:textId="77777777" w:rsidR="0074712D" w:rsidRDefault="0074712D">
      <w:pPr>
        <w:pStyle w:val="Apara"/>
      </w:pPr>
      <w:r>
        <w:tab/>
        <w:t>(</w:t>
      </w:r>
      <w:r w:rsidR="00CF7299">
        <w:t>h</w:t>
      </w:r>
      <w:r>
        <w:t>)</w:t>
      </w:r>
      <w:r>
        <w:tab/>
        <w:t>the vehicle’s GCM (if applicable); and</w:t>
      </w:r>
    </w:p>
    <w:p w14:paraId="5AD680E3" w14:textId="77777777" w:rsidR="0074712D" w:rsidRDefault="0074712D">
      <w:pPr>
        <w:pStyle w:val="Apara"/>
      </w:pPr>
      <w:r>
        <w:tab/>
        <w:t>(</w:t>
      </w:r>
      <w:r w:rsidR="00CF7299">
        <w:t>i</w:t>
      </w:r>
      <w:r>
        <w:t>)</w:t>
      </w:r>
      <w:r>
        <w:tab/>
        <w:t>the vehicle’s tare mass; and</w:t>
      </w:r>
    </w:p>
    <w:p w14:paraId="721B7142" w14:textId="77777777" w:rsidR="0074712D" w:rsidRDefault="0074712D">
      <w:pPr>
        <w:pStyle w:val="Apara"/>
      </w:pPr>
      <w:r>
        <w:tab/>
        <w:t>(</w:t>
      </w:r>
      <w:r w:rsidR="00CF7299">
        <w:t>j</w:t>
      </w:r>
      <w:r>
        <w:t>)</w:t>
      </w:r>
      <w:r>
        <w:tab/>
        <w:t>for a heavy vehicle—the vehicle’s nominated configuration; and</w:t>
      </w:r>
    </w:p>
    <w:p w14:paraId="21D4E74A" w14:textId="77777777" w:rsidR="0074712D" w:rsidRDefault="0074712D">
      <w:pPr>
        <w:pStyle w:val="Apara"/>
      </w:pPr>
      <w:r>
        <w:tab/>
        <w:t>(</w:t>
      </w:r>
      <w:r w:rsidR="00CF7299">
        <w:t>k</w:t>
      </w:r>
      <w:r>
        <w:t>)</w:t>
      </w:r>
      <w:r>
        <w:tab/>
        <w:t>the vehicle’s registration charge category; and</w:t>
      </w:r>
    </w:p>
    <w:p w14:paraId="7FB9D486" w14:textId="77777777" w:rsidR="0074712D" w:rsidRDefault="0074712D" w:rsidP="00C0044F">
      <w:pPr>
        <w:pStyle w:val="Apara"/>
      </w:pPr>
      <w:r>
        <w:tab/>
        <w:t>(</w:t>
      </w:r>
      <w:r w:rsidR="00CF7299">
        <w:t>l</w:t>
      </w:r>
      <w:r>
        <w:t>)</w:t>
      </w:r>
      <w:r>
        <w:tab/>
        <w:t xml:space="preserve">if </w:t>
      </w:r>
      <w:r w:rsidR="00334DE9" w:rsidRPr="005E5772">
        <w:t>an MAI policy or compulsory third-party insurance policy under a law</w:t>
      </w:r>
      <w:r w:rsidR="005129B0" w:rsidRPr="00994E20">
        <w:t xml:space="preserve"> of a jurisdiction other than the ACT</w:t>
      </w:r>
      <w:r>
        <w:t xml:space="preserve"> has been issued for the vehicle—the name of the insurer that issued the policy and the expiry date of the policy.</w:t>
      </w:r>
    </w:p>
    <w:p w14:paraId="171B264C" w14:textId="77777777" w:rsidR="0074712D" w:rsidRDefault="0074712D">
      <w:pPr>
        <w:pStyle w:val="AH5Sec"/>
      </w:pPr>
      <w:bookmarkStart w:id="55" w:name="_Toc79403591"/>
      <w:r w:rsidRPr="00EC1870">
        <w:rPr>
          <w:rStyle w:val="CharSectNo"/>
        </w:rPr>
        <w:lastRenderedPageBreak/>
        <w:t>35</w:t>
      </w:r>
      <w:r>
        <w:tab/>
        <w:t>Other information that may be recorded in register</w:t>
      </w:r>
      <w:bookmarkEnd w:id="55"/>
    </w:p>
    <w:p w14:paraId="0798F0C7" w14:textId="77777777" w:rsidR="0074712D" w:rsidRDefault="0074712D">
      <w:pPr>
        <w:pStyle w:val="Amainreturn"/>
      </w:pPr>
      <w:r>
        <w:t>The road transport authority may record in the registrable vehicles register other information for—</w:t>
      </w:r>
    </w:p>
    <w:p w14:paraId="1159BA7E" w14:textId="77777777" w:rsidR="0074712D" w:rsidRDefault="0074712D">
      <w:pPr>
        <w:pStyle w:val="Apara"/>
      </w:pPr>
      <w:r>
        <w:tab/>
        <w:t>(a)</w:t>
      </w:r>
      <w:r>
        <w:tab/>
        <w:t>the purposes of the road transport legislation; or</w:t>
      </w:r>
    </w:p>
    <w:p w14:paraId="3A543017" w14:textId="77777777" w:rsidR="0074712D" w:rsidRDefault="0074712D">
      <w:pPr>
        <w:pStyle w:val="Apara"/>
      </w:pPr>
      <w:r>
        <w:tab/>
        <w:t>(b)</w:t>
      </w:r>
      <w:r>
        <w:tab/>
        <w:t>the purposes of any other territory law; or</w:t>
      </w:r>
    </w:p>
    <w:p w14:paraId="4AC5C4A9" w14:textId="77777777" w:rsidR="0074712D" w:rsidRDefault="0074712D">
      <w:pPr>
        <w:pStyle w:val="Apara"/>
      </w:pPr>
      <w:r>
        <w:tab/>
        <w:t>(c)</w:t>
      </w:r>
      <w:r>
        <w:tab/>
        <w:t>any other purpose the authority considers appropriate.</w:t>
      </w:r>
    </w:p>
    <w:p w14:paraId="20166D39" w14:textId="77777777" w:rsidR="0074712D" w:rsidRDefault="0074712D">
      <w:pPr>
        <w:pStyle w:val="AH5Sec"/>
      </w:pPr>
      <w:bookmarkStart w:id="56" w:name="_Toc79403592"/>
      <w:r w:rsidRPr="00EC1870">
        <w:rPr>
          <w:rStyle w:val="CharSectNo"/>
        </w:rPr>
        <w:t>36</w:t>
      </w:r>
      <w:r>
        <w:tab/>
        <w:t>Recording of dealing restrictions</w:t>
      </w:r>
      <w:bookmarkEnd w:id="56"/>
    </w:p>
    <w:p w14:paraId="1768F7C8" w14:textId="77777777" w:rsidR="0074712D" w:rsidRDefault="0074712D">
      <w:pPr>
        <w:pStyle w:val="Amain"/>
      </w:pPr>
      <w:r>
        <w:tab/>
        <w:t>(1)</w:t>
      </w:r>
      <w:r>
        <w:tab/>
        <w:t>Without limiting section 35, the road transport authority may record information in the registrable vehicles register to identify a dealing restriction for a registrable vehicle.</w:t>
      </w:r>
    </w:p>
    <w:p w14:paraId="30F65F7E" w14:textId="77777777" w:rsidR="0074712D" w:rsidRDefault="0074712D">
      <w:pPr>
        <w:pStyle w:val="Amain"/>
      </w:pPr>
      <w:r>
        <w:tab/>
        <w:t>(2)</w:t>
      </w:r>
      <w:r>
        <w:tab/>
        <w:t>Despite any other provision of this regulation, if a dealing in relation to a registrable vehicle contravenes a dealing restriction recorded in the registrable vehicles register for the vehicle, the road transport authority may—</w:t>
      </w:r>
    </w:p>
    <w:p w14:paraId="76BA2236" w14:textId="77777777" w:rsidR="0074712D" w:rsidRDefault="0074712D">
      <w:pPr>
        <w:pStyle w:val="Apara"/>
      </w:pPr>
      <w:r>
        <w:tab/>
        <w:t>(a)</w:t>
      </w:r>
      <w:r>
        <w:tab/>
        <w:t>if the dealing requires the authority’s approval—refuse to approve the dealing; and</w:t>
      </w:r>
    </w:p>
    <w:p w14:paraId="5DBF6FB8" w14:textId="77777777" w:rsidR="0074712D" w:rsidRDefault="0074712D">
      <w:pPr>
        <w:pStyle w:val="Apara"/>
      </w:pPr>
      <w:r>
        <w:tab/>
        <w:t>(b)</w:t>
      </w:r>
      <w:r>
        <w:tab/>
        <w:t>refuse to record details of the dealing in the register; and</w:t>
      </w:r>
    </w:p>
    <w:p w14:paraId="142DDAA9" w14:textId="77777777" w:rsidR="0074712D" w:rsidRDefault="0074712D">
      <w:pPr>
        <w:pStyle w:val="Apara"/>
      </w:pPr>
      <w:r>
        <w:tab/>
        <w:t>(c)</w:t>
      </w:r>
      <w:r>
        <w:tab/>
        <w:t>refuse to exercise any other function in relation to the dealing.</w:t>
      </w:r>
    </w:p>
    <w:p w14:paraId="3E2A3FB0" w14:textId="77777777" w:rsidR="0074712D" w:rsidRDefault="0074712D">
      <w:pPr>
        <w:pStyle w:val="Amain"/>
        <w:keepNext/>
      </w:pPr>
      <w:r>
        <w:tab/>
        <w:t>(3)</w:t>
      </w:r>
      <w:r>
        <w:tab/>
        <w:t>In this section:</w:t>
      </w:r>
    </w:p>
    <w:p w14:paraId="75DA28E9" w14:textId="77777777" w:rsidR="0074712D" w:rsidRDefault="0074712D">
      <w:pPr>
        <w:pStyle w:val="aDef"/>
        <w:keepNext/>
      </w:pPr>
      <w:r>
        <w:rPr>
          <w:rStyle w:val="charBoldItals"/>
        </w:rPr>
        <w:t>dealing</w:t>
      </w:r>
      <w:r>
        <w:t>, in relation to a registrable vehicle, means—</w:t>
      </w:r>
    </w:p>
    <w:p w14:paraId="4D607B03" w14:textId="77777777" w:rsidR="0074712D" w:rsidRDefault="0074712D">
      <w:pPr>
        <w:pStyle w:val="aDefpara"/>
      </w:pPr>
      <w:r>
        <w:tab/>
        <w:t>(a)</w:t>
      </w:r>
      <w:r>
        <w:tab/>
        <w:t>registering the vehicle; or</w:t>
      </w:r>
    </w:p>
    <w:p w14:paraId="095C1269" w14:textId="77777777" w:rsidR="0074712D" w:rsidRDefault="0074712D">
      <w:pPr>
        <w:pStyle w:val="aDefpara"/>
      </w:pPr>
      <w:r>
        <w:tab/>
        <w:t>(b)</w:t>
      </w:r>
      <w:r>
        <w:tab/>
        <w:t>renewing the registration of the vehicle; or</w:t>
      </w:r>
    </w:p>
    <w:p w14:paraId="2C3B0456" w14:textId="77777777" w:rsidR="0074712D" w:rsidRDefault="0074712D">
      <w:pPr>
        <w:pStyle w:val="aDefpara"/>
      </w:pPr>
      <w:r>
        <w:tab/>
        <w:t>(c)</w:t>
      </w:r>
      <w:r>
        <w:tab/>
        <w:t>transferring the vehicle’s registration.</w:t>
      </w:r>
    </w:p>
    <w:p w14:paraId="6F2227F0" w14:textId="77777777" w:rsidR="0074712D" w:rsidRDefault="0074712D">
      <w:pPr>
        <w:pStyle w:val="aDef"/>
      </w:pPr>
      <w:r>
        <w:rPr>
          <w:rStyle w:val="charBoldItals"/>
        </w:rPr>
        <w:t>dealing restriction</w:t>
      </w:r>
      <w:r>
        <w:t>, for a registrable vehicle, means a condition on the registration of the vehicle restricting dealing in relation to the vehicle.</w:t>
      </w:r>
    </w:p>
    <w:p w14:paraId="0C631415" w14:textId="77777777" w:rsidR="0074712D" w:rsidRDefault="0074712D">
      <w:pPr>
        <w:pStyle w:val="AH5Sec"/>
      </w:pPr>
      <w:bookmarkStart w:id="57" w:name="_Toc79403593"/>
      <w:r w:rsidRPr="00EC1870">
        <w:rPr>
          <w:rStyle w:val="CharSectNo"/>
        </w:rPr>
        <w:lastRenderedPageBreak/>
        <w:t>37</w:t>
      </w:r>
      <w:r>
        <w:tab/>
        <w:t>Changes in description or configuration to be recorded</w:t>
      </w:r>
      <w:bookmarkEnd w:id="57"/>
    </w:p>
    <w:p w14:paraId="500620B3" w14:textId="77777777" w:rsidR="0074712D" w:rsidRDefault="0074712D">
      <w:pPr>
        <w:pStyle w:val="Amain"/>
      </w:pPr>
      <w:r>
        <w:tab/>
        <w:t>(1)</w:t>
      </w:r>
      <w:r>
        <w:tab/>
        <w:t>If the registered operator of a registrable vehicle tells the road transport authority in writing about a change in a registrable vehicle’s description or nominated configuration recorded in the registrable vehicles register, the authority must record the change in the register unless satisfied that the information is false.</w:t>
      </w:r>
    </w:p>
    <w:p w14:paraId="16216047" w14:textId="77777777" w:rsidR="0074712D" w:rsidRDefault="0074712D">
      <w:pPr>
        <w:pStyle w:val="Amain"/>
      </w:pPr>
      <w:r>
        <w:tab/>
        <w:t>(2)</w:t>
      </w:r>
      <w:r>
        <w:tab/>
        <w:t>The road transport authority may require evidence, in a form acceptable to the authority, confirming that the change has happened.</w:t>
      </w:r>
    </w:p>
    <w:p w14:paraId="197730D4" w14:textId="77777777" w:rsidR="0074712D" w:rsidRDefault="0074712D">
      <w:pPr>
        <w:pStyle w:val="AH5Sec"/>
      </w:pPr>
      <w:bookmarkStart w:id="58" w:name="_Toc79403594"/>
      <w:r w:rsidRPr="00EC1870">
        <w:rPr>
          <w:rStyle w:val="CharSectNo"/>
        </w:rPr>
        <w:t>38</w:t>
      </w:r>
      <w:r>
        <w:tab/>
        <w:t>Register to record information over previous 2 years</w:t>
      </w:r>
      <w:bookmarkEnd w:id="58"/>
    </w:p>
    <w:p w14:paraId="0C98EEDD" w14:textId="77777777" w:rsidR="0074712D" w:rsidRDefault="0074712D">
      <w:pPr>
        <w:pStyle w:val="Amainreturn"/>
      </w:pPr>
      <w:r>
        <w:t>The road transport authority must ensure that the registrable vehicles register contains details of all registrable vehicles that are currently registered, or that have been registered within the previous 2 years.</w:t>
      </w:r>
    </w:p>
    <w:p w14:paraId="62105073" w14:textId="77777777" w:rsidR="0074712D" w:rsidRDefault="0074712D">
      <w:pPr>
        <w:pStyle w:val="AH5Sec"/>
      </w:pPr>
      <w:bookmarkStart w:id="59" w:name="_Toc79403595"/>
      <w:r w:rsidRPr="00EC1870">
        <w:rPr>
          <w:rStyle w:val="CharSectNo"/>
        </w:rPr>
        <w:t>39</w:t>
      </w:r>
      <w:r>
        <w:tab/>
        <w:t>Searches of registrable vehicles register etc</w:t>
      </w:r>
      <w:bookmarkEnd w:id="59"/>
    </w:p>
    <w:p w14:paraId="26EB4683" w14:textId="77777777" w:rsidR="0074712D" w:rsidRDefault="0074712D">
      <w:pPr>
        <w:pStyle w:val="Amainreturn"/>
      </w:pPr>
      <w:r>
        <w:t>The registered operator of a registrable vehicle may—</w:t>
      </w:r>
    </w:p>
    <w:p w14:paraId="2AFCD74C" w14:textId="77777777" w:rsidR="0074712D" w:rsidRDefault="0074712D">
      <w:pPr>
        <w:pStyle w:val="Apara"/>
      </w:pPr>
      <w:r>
        <w:tab/>
        <w:t>(a)</w:t>
      </w:r>
      <w:r>
        <w:tab/>
        <w:t>inspect information in the registrable vehicles register in relation to the vehicle; and</w:t>
      </w:r>
    </w:p>
    <w:p w14:paraId="40DC51EE" w14:textId="77777777" w:rsidR="0074712D" w:rsidRDefault="0074712D">
      <w:pPr>
        <w:pStyle w:val="Apara"/>
      </w:pPr>
      <w:r>
        <w:tab/>
        <w:t>(b)</w:t>
      </w:r>
      <w:r>
        <w:tab/>
        <w:t xml:space="preserve">obtain a certificate of </w:t>
      </w:r>
      <w:r w:rsidR="00880839" w:rsidRPr="007B6AE8">
        <w:t>the information</w:t>
      </w:r>
      <w:r>
        <w:t>.</w:t>
      </w:r>
    </w:p>
    <w:p w14:paraId="5F3FF0B3" w14:textId="77777777" w:rsidR="0074712D" w:rsidRDefault="0074712D">
      <w:pPr>
        <w:pStyle w:val="PageBreak"/>
      </w:pPr>
      <w:r>
        <w:br w:type="page"/>
      </w:r>
    </w:p>
    <w:p w14:paraId="3301E9AE" w14:textId="77777777" w:rsidR="0074712D" w:rsidRPr="00EC1870" w:rsidRDefault="0074712D">
      <w:pPr>
        <w:pStyle w:val="AH2Part"/>
      </w:pPr>
      <w:bookmarkStart w:id="60" w:name="_Toc79403596"/>
      <w:r w:rsidRPr="00EC1870">
        <w:rPr>
          <w:rStyle w:val="CharPartNo"/>
        </w:rPr>
        <w:lastRenderedPageBreak/>
        <w:t>Part 3.4</w:t>
      </w:r>
      <w:r>
        <w:tab/>
      </w:r>
      <w:r w:rsidRPr="00EC1870">
        <w:rPr>
          <w:rStyle w:val="CharPartText"/>
        </w:rPr>
        <w:t>Registration documents</w:t>
      </w:r>
      <w:bookmarkEnd w:id="60"/>
    </w:p>
    <w:p w14:paraId="6B6E8C34" w14:textId="77777777" w:rsidR="0074712D" w:rsidRDefault="0074712D">
      <w:pPr>
        <w:pStyle w:val="Placeholder"/>
      </w:pPr>
      <w:r>
        <w:rPr>
          <w:rStyle w:val="CharDivNo"/>
        </w:rPr>
        <w:t xml:space="preserve">  </w:t>
      </w:r>
      <w:r>
        <w:rPr>
          <w:rStyle w:val="CharDivText"/>
        </w:rPr>
        <w:t xml:space="preserve">  </w:t>
      </w:r>
    </w:p>
    <w:p w14:paraId="0B05987C" w14:textId="77777777" w:rsidR="0074712D" w:rsidRDefault="0074712D">
      <w:pPr>
        <w:pStyle w:val="AH5Sec"/>
      </w:pPr>
      <w:bookmarkStart w:id="61" w:name="_Toc79403597"/>
      <w:r w:rsidRPr="00EC1870">
        <w:rPr>
          <w:rStyle w:val="CharSectNo"/>
        </w:rPr>
        <w:t>40</w:t>
      </w:r>
      <w:r>
        <w:tab/>
        <w:t>Registration certificates</w:t>
      </w:r>
      <w:bookmarkEnd w:id="61"/>
    </w:p>
    <w:p w14:paraId="70B78E9B" w14:textId="77777777" w:rsidR="0074712D" w:rsidRDefault="0074712D">
      <w:pPr>
        <w:pStyle w:val="Amain"/>
      </w:pPr>
      <w:r>
        <w:tab/>
        <w:t>(1)</w:t>
      </w:r>
      <w:r>
        <w:tab/>
        <w:t>If the road transport authority registers a registrable vehicle, the authority must issue a registration certificate for the vehicle and give it to the registered operator.</w:t>
      </w:r>
    </w:p>
    <w:p w14:paraId="4CE6CE0A" w14:textId="77777777" w:rsidR="0074712D" w:rsidRDefault="0074712D">
      <w:pPr>
        <w:pStyle w:val="Amain"/>
      </w:pPr>
      <w:r>
        <w:tab/>
        <w:t>(2)</w:t>
      </w:r>
      <w:r>
        <w:tab/>
        <w:t>A registration certificate for a vehicle must include—</w:t>
      </w:r>
    </w:p>
    <w:p w14:paraId="4D7B27AE" w14:textId="77777777" w:rsidR="0074712D" w:rsidRDefault="0074712D">
      <w:pPr>
        <w:pStyle w:val="Apara"/>
      </w:pPr>
      <w:r>
        <w:tab/>
        <w:t>(a)</w:t>
      </w:r>
      <w:r>
        <w:tab/>
        <w:t>the registered operator’s name; and</w:t>
      </w:r>
    </w:p>
    <w:p w14:paraId="08AE1415" w14:textId="77777777" w:rsidR="0074712D" w:rsidRDefault="0074712D">
      <w:pPr>
        <w:pStyle w:val="Apara"/>
      </w:pPr>
      <w:r>
        <w:tab/>
        <w:t>(b)</w:t>
      </w:r>
      <w:r>
        <w:tab/>
        <w:t>the address (if any) for the service of notices on the registered operator of the vehicle; and</w:t>
      </w:r>
    </w:p>
    <w:p w14:paraId="19452340" w14:textId="77777777" w:rsidR="0074712D" w:rsidRDefault="0074712D">
      <w:pPr>
        <w:pStyle w:val="Apara"/>
      </w:pPr>
      <w:r>
        <w:tab/>
        <w:t>(c)</w:t>
      </w:r>
      <w:r>
        <w:tab/>
        <w:t>the vehicle’s garage address; and</w:t>
      </w:r>
    </w:p>
    <w:p w14:paraId="0C661BE1" w14:textId="77777777" w:rsidR="0074712D" w:rsidRDefault="0074712D">
      <w:pPr>
        <w:pStyle w:val="Apara"/>
      </w:pPr>
      <w:r>
        <w:tab/>
        <w:t>(d)</w:t>
      </w:r>
      <w:r>
        <w:tab/>
        <w:t>the vehicle’s registration number; and</w:t>
      </w:r>
    </w:p>
    <w:p w14:paraId="4448411C" w14:textId="77777777" w:rsidR="0074712D" w:rsidRDefault="0074712D">
      <w:pPr>
        <w:pStyle w:val="Apara"/>
      </w:pPr>
      <w:r>
        <w:tab/>
        <w:t>(e)</w:t>
      </w:r>
      <w:r>
        <w:tab/>
        <w:t>the vehicle’s make; and</w:t>
      </w:r>
    </w:p>
    <w:p w14:paraId="22F695C2" w14:textId="77777777" w:rsidR="0074712D" w:rsidRDefault="0074712D">
      <w:pPr>
        <w:pStyle w:val="Apara"/>
      </w:pPr>
      <w:r>
        <w:tab/>
        <w:t>(f)</w:t>
      </w:r>
      <w:r>
        <w:tab/>
        <w:t>the vehicle’s model or body type (whichever is more descriptive); and</w:t>
      </w:r>
    </w:p>
    <w:p w14:paraId="68DBEAFF" w14:textId="77777777" w:rsidR="0074712D" w:rsidRDefault="0074712D">
      <w:pPr>
        <w:pStyle w:val="Apara"/>
      </w:pPr>
      <w:r>
        <w:tab/>
        <w:t>(g)</w:t>
      </w:r>
      <w:r>
        <w:tab/>
        <w:t>the vehicle’s VIN or, if there is no VIN, any chassis number and engine number of the vehicle; and</w:t>
      </w:r>
    </w:p>
    <w:p w14:paraId="57D32954" w14:textId="77777777" w:rsidR="0074712D" w:rsidRDefault="0074712D">
      <w:pPr>
        <w:pStyle w:val="Apara"/>
      </w:pPr>
      <w:r>
        <w:tab/>
        <w:t>(h)</w:t>
      </w:r>
      <w:r>
        <w:tab/>
        <w:t>the vehicle’s GVM (if applicable); and</w:t>
      </w:r>
    </w:p>
    <w:p w14:paraId="5AE55C8C" w14:textId="77777777" w:rsidR="0074712D" w:rsidRDefault="0074712D">
      <w:pPr>
        <w:pStyle w:val="Apara"/>
      </w:pPr>
      <w:r>
        <w:tab/>
        <w:t>(i)</w:t>
      </w:r>
      <w:r>
        <w:tab/>
        <w:t>the vehicle’s GCM (if applicable); and</w:t>
      </w:r>
    </w:p>
    <w:p w14:paraId="2C1C4951" w14:textId="77777777" w:rsidR="0074712D" w:rsidRDefault="0074712D">
      <w:pPr>
        <w:pStyle w:val="Apara"/>
      </w:pPr>
      <w:r>
        <w:tab/>
        <w:t>(j)</w:t>
      </w:r>
      <w:r>
        <w:tab/>
        <w:t>the vehicle’s tare mass; and</w:t>
      </w:r>
    </w:p>
    <w:p w14:paraId="543575D3" w14:textId="77777777" w:rsidR="0074712D" w:rsidRDefault="0074712D">
      <w:pPr>
        <w:pStyle w:val="Apara"/>
      </w:pPr>
      <w:r>
        <w:tab/>
        <w:t>(k)</w:t>
      </w:r>
      <w:r>
        <w:tab/>
        <w:t>for a heavy vehicle—the vehicle’s nominated configuration, and registration charge category (shown by a code approved by the authority); and</w:t>
      </w:r>
    </w:p>
    <w:p w14:paraId="21F611D8" w14:textId="77777777" w:rsidR="0074712D" w:rsidRDefault="0074712D">
      <w:pPr>
        <w:pStyle w:val="Apara"/>
      </w:pPr>
      <w:r>
        <w:tab/>
        <w:t>(l)</w:t>
      </w:r>
      <w:r>
        <w:tab/>
        <w:t>for a light vehicle—the registration charge category (shown by a code approved by the authority); and</w:t>
      </w:r>
    </w:p>
    <w:p w14:paraId="78175E69" w14:textId="77777777" w:rsidR="0074712D" w:rsidRDefault="0074712D">
      <w:pPr>
        <w:pStyle w:val="Apara"/>
      </w:pPr>
      <w:r>
        <w:tab/>
        <w:t>(m)</w:t>
      </w:r>
      <w:r>
        <w:tab/>
        <w:t>the expiry date of the registration; and</w:t>
      </w:r>
    </w:p>
    <w:p w14:paraId="338DE545" w14:textId="77777777" w:rsidR="0074712D" w:rsidRDefault="0074712D">
      <w:pPr>
        <w:pStyle w:val="Apara"/>
        <w:keepNext/>
      </w:pPr>
      <w:r>
        <w:lastRenderedPageBreak/>
        <w:tab/>
        <w:t>(n)</w:t>
      </w:r>
      <w:r>
        <w:tab/>
        <w:t>if the vehicle is conditionally registered—the registration conditions.</w:t>
      </w:r>
    </w:p>
    <w:p w14:paraId="65A15D1C" w14:textId="77777777" w:rsidR="0074712D" w:rsidRDefault="0074712D">
      <w:pPr>
        <w:pStyle w:val="aNote"/>
      </w:pPr>
      <w:r>
        <w:rPr>
          <w:rStyle w:val="charItals"/>
        </w:rPr>
        <w:t>Note</w:t>
      </w:r>
      <w:r>
        <w:rPr>
          <w:rStyle w:val="charItals"/>
        </w:rPr>
        <w:tab/>
      </w:r>
      <w:r>
        <w:t>A list of the codes used in registration certificates (and their meanings) can be obtained from the authority.</w:t>
      </w:r>
    </w:p>
    <w:p w14:paraId="7A7DDB3A" w14:textId="77777777" w:rsidR="0074712D" w:rsidRDefault="0074712D">
      <w:pPr>
        <w:pStyle w:val="Amain"/>
      </w:pPr>
      <w:r>
        <w:tab/>
        <w:t>(3)</w:t>
      </w:r>
      <w:r>
        <w:tab/>
        <w:t>The road transport authority may also include in the registration certificate any other information the authority considers appropriate.</w:t>
      </w:r>
    </w:p>
    <w:p w14:paraId="49503B07" w14:textId="77777777" w:rsidR="0074712D" w:rsidRDefault="0074712D">
      <w:pPr>
        <w:pStyle w:val="AH5Sec"/>
      </w:pPr>
      <w:bookmarkStart w:id="62" w:name="_Toc79403598"/>
      <w:r w:rsidRPr="00EC1870">
        <w:rPr>
          <w:rStyle w:val="CharSectNo"/>
        </w:rPr>
        <w:t>41</w:t>
      </w:r>
      <w:r>
        <w:tab/>
        <w:t>Damaged registration certificates</w:t>
      </w:r>
      <w:bookmarkEnd w:id="62"/>
    </w:p>
    <w:p w14:paraId="25F5583B" w14:textId="77777777" w:rsidR="0074712D" w:rsidRDefault="0074712D">
      <w:pPr>
        <w:pStyle w:val="Amain"/>
      </w:pPr>
      <w:r>
        <w:tab/>
        <w:t>(1)</w:t>
      </w:r>
      <w:r>
        <w:tab/>
        <w:t>If the registration certificate for a vehicle becomes damaged in a material respect, the registered operator must, as soon as is practicable (but within 14 days) after discovering the damage—</w:t>
      </w:r>
    </w:p>
    <w:p w14:paraId="50469D5C" w14:textId="77777777" w:rsidR="0074712D" w:rsidRDefault="0074712D">
      <w:pPr>
        <w:pStyle w:val="Apara"/>
      </w:pPr>
      <w:r>
        <w:tab/>
        <w:t>(a)</w:t>
      </w:r>
      <w:r>
        <w:tab/>
        <w:t>tell the road transport authority about the damage; and</w:t>
      </w:r>
    </w:p>
    <w:p w14:paraId="400FA8AA" w14:textId="77777777" w:rsidR="0074712D" w:rsidRDefault="0074712D">
      <w:pPr>
        <w:pStyle w:val="Apara"/>
      </w:pPr>
      <w:r>
        <w:tab/>
        <w:t>(b)</w:t>
      </w:r>
      <w:r>
        <w:tab/>
        <w:t>return the certificate to the authority.</w:t>
      </w:r>
    </w:p>
    <w:p w14:paraId="33C65E38" w14:textId="77777777" w:rsidR="0074712D" w:rsidRDefault="0074712D">
      <w:pPr>
        <w:pStyle w:val="Penalty"/>
      </w:pPr>
      <w:r>
        <w:t>Maximum penalty:  20 penalty units.</w:t>
      </w:r>
    </w:p>
    <w:p w14:paraId="5C1969BA" w14:textId="77777777" w:rsidR="0074712D" w:rsidRDefault="0074712D">
      <w:pPr>
        <w:pStyle w:val="Amain"/>
      </w:pPr>
      <w:r>
        <w:tab/>
        <w:t>(2)</w:t>
      </w:r>
      <w:r>
        <w:tab/>
        <w:t>If the registered operator returns the registration certificate under this section, the road transport authority may issue a replacement registration certificate to the operator.</w:t>
      </w:r>
    </w:p>
    <w:p w14:paraId="55F9E72D" w14:textId="77777777" w:rsidR="0074712D" w:rsidRDefault="0074712D">
      <w:pPr>
        <w:pStyle w:val="Amain"/>
      </w:pPr>
      <w:r>
        <w:tab/>
        <w:t>(3)</w:t>
      </w:r>
      <w:r>
        <w:tab/>
        <w:t xml:space="preserve">For this section, a registration certificate becomes damaged in a </w:t>
      </w:r>
      <w:r>
        <w:rPr>
          <w:rStyle w:val="charBoldItals"/>
        </w:rPr>
        <w:t>material respect</w:t>
      </w:r>
      <w:r>
        <w:t xml:space="preserve"> if anything required to be included on the certificate under section 40 (2) (Registration certificates) is missing or cannot be readily read.</w:t>
      </w:r>
    </w:p>
    <w:p w14:paraId="6F2684AF" w14:textId="77777777" w:rsidR="0074712D" w:rsidRDefault="0074712D">
      <w:pPr>
        <w:pStyle w:val="AH5Sec"/>
      </w:pPr>
      <w:bookmarkStart w:id="63" w:name="_Toc79403599"/>
      <w:r w:rsidRPr="00EC1870">
        <w:rPr>
          <w:rStyle w:val="CharSectNo"/>
        </w:rPr>
        <w:t>42</w:t>
      </w:r>
      <w:r>
        <w:tab/>
        <w:t>Lost, stolen or destroyed registration certificates</w:t>
      </w:r>
      <w:bookmarkEnd w:id="63"/>
      <w:r>
        <w:t xml:space="preserve"> </w:t>
      </w:r>
    </w:p>
    <w:p w14:paraId="33BD1786" w14:textId="77777777" w:rsidR="0074712D" w:rsidRDefault="0074712D">
      <w:pPr>
        <w:pStyle w:val="Amain"/>
      </w:pPr>
      <w:r>
        <w:tab/>
        <w:t>(1)</w:t>
      </w:r>
      <w:r>
        <w:tab/>
        <w:t>If a registration certificate for a vehicle is lost, stolen or destroyed, the registered operator must, as soon as practicable (but within 14 days) after discovering the loss, theft or destruction, tell the road transport authority about the loss, theft or destruction.</w:t>
      </w:r>
    </w:p>
    <w:p w14:paraId="783C4385" w14:textId="77777777" w:rsidR="0074712D" w:rsidRDefault="0074712D">
      <w:pPr>
        <w:pStyle w:val="Penalty"/>
      </w:pPr>
      <w:r>
        <w:t>Maximum penalty:  20 penalty units.</w:t>
      </w:r>
    </w:p>
    <w:p w14:paraId="3AF74F56" w14:textId="77777777" w:rsidR="0074712D" w:rsidRDefault="0074712D" w:rsidP="00EA0E5C">
      <w:pPr>
        <w:pStyle w:val="Amain"/>
        <w:keepNext/>
        <w:keepLines/>
      </w:pPr>
      <w:r>
        <w:lastRenderedPageBreak/>
        <w:tab/>
        <w:t>(2)</w:t>
      </w:r>
      <w:r>
        <w:tab/>
        <w:t>If the registered operator tells the road transport authority about the loss, theft or destruction of the registration certificate, the authority may, by written notice given to the operator, require the operator to provide to the authority, within a stated period and in a stated form, a statement confirming, and explaining the circumstances of, the loss, theft or destruction.</w:t>
      </w:r>
    </w:p>
    <w:p w14:paraId="3CAB6032" w14:textId="77777777" w:rsidR="0074712D" w:rsidRDefault="0074712D">
      <w:pPr>
        <w:pStyle w:val="Amain"/>
      </w:pPr>
      <w:r>
        <w:tab/>
        <w:t>(3)</w:t>
      </w:r>
      <w:r>
        <w:tab/>
        <w:t>A person must not, without reasonable excuse, fail to comply with a notice given to the person under subsection (2).</w:t>
      </w:r>
    </w:p>
    <w:p w14:paraId="159642B9" w14:textId="77777777" w:rsidR="0074712D" w:rsidRDefault="0074712D">
      <w:pPr>
        <w:pStyle w:val="Penalty"/>
      </w:pPr>
      <w:r>
        <w:t>Maximum penalty:  20 penalty units.</w:t>
      </w:r>
    </w:p>
    <w:p w14:paraId="408A5D8B" w14:textId="77777777" w:rsidR="0074712D" w:rsidRDefault="0074712D">
      <w:pPr>
        <w:pStyle w:val="Amain"/>
      </w:pPr>
      <w:r>
        <w:tab/>
        <w:t>(4)</w:t>
      </w:r>
      <w:r>
        <w:tab/>
        <w:t>If the road transport authority is satisfied that the registration certificate for a vehicle has been lost, stolen or destroyed, the authority may issue a replacement registration certificate to the registered operator.</w:t>
      </w:r>
    </w:p>
    <w:p w14:paraId="17336907" w14:textId="77777777" w:rsidR="0074712D" w:rsidRDefault="0074712D">
      <w:pPr>
        <w:pStyle w:val="AH5Sec"/>
      </w:pPr>
      <w:bookmarkStart w:id="64" w:name="_Toc79403600"/>
      <w:r w:rsidRPr="00EC1870">
        <w:rPr>
          <w:rStyle w:val="CharSectNo"/>
        </w:rPr>
        <w:t>43</w:t>
      </w:r>
      <w:r>
        <w:tab/>
        <w:t>Recovery of lost or stolen registration certificates</w:t>
      </w:r>
      <w:bookmarkEnd w:id="64"/>
    </w:p>
    <w:p w14:paraId="2A50E89E" w14:textId="77777777" w:rsidR="0074712D" w:rsidRDefault="0074712D">
      <w:pPr>
        <w:pStyle w:val="Amainreturn"/>
      </w:pPr>
      <w:r>
        <w:t>If the registered operator of a vehicle recovers the vehicle’s lost or stolen registration certificate, the operator must, as soon as practicable (but within 14 days) after recovering the certificate—</w:t>
      </w:r>
    </w:p>
    <w:p w14:paraId="7CF8BC47" w14:textId="77777777" w:rsidR="0074712D" w:rsidRDefault="0074712D">
      <w:pPr>
        <w:pStyle w:val="Apara"/>
      </w:pPr>
      <w:r>
        <w:tab/>
        <w:t>(a)</w:t>
      </w:r>
      <w:r>
        <w:tab/>
        <w:t>tell the road transport authority about the recovery of the certificate; and</w:t>
      </w:r>
    </w:p>
    <w:p w14:paraId="6D5BE98D" w14:textId="77777777" w:rsidR="0074712D" w:rsidRDefault="0074712D">
      <w:pPr>
        <w:pStyle w:val="Apara"/>
      </w:pPr>
      <w:r>
        <w:tab/>
        <w:t>(b)</w:t>
      </w:r>
      <w:r>
        <w:tab/>
        <w:t>give the certificate to the authority unless the authority tells the operator that the certificate need not be given to the authority.</w:t>
      </w:r>
    </w:p>
    <w:p w14:paraId="7A1BA681" w14:textId="77777777" w:rsidR="0074712D" w:rsidRDefault="0074712D">
      <w:pPr>
        <w:pStyle w:val="Penalty"/>
      </w:pPr>
      <w:r>
        <w:t>Maximum penalty:  20 penalty units.</w:t>
      </w:r>
    </w:p>
    <w:p w14:paraId="11CF8C71" w14:textId="77777777" w:rsidR="0074712D" w:rsidRDefault="0074712D">
      <w:pPr>
        <w:pStyle w:val="AH5Sec"/>
      </w:pPr>
      <w:bookmarkStart w:id="65" w:name="_Toc79403601"/>
      <w:r w:rsidRPr="00EC1870">
        <w:rPr>
          <w:rStyle w:val="CharSectNo"/>
        </w:rPr>
        <w:lastRenderedPageBreak/>
        <w:t>45A</w:t>
      </w:r>
      <w:r>
        <w:tab/>
        <w:t>Streamlined registration procedures</w:t>
      </w:r>
      <w:bookmarkEnd w:id="65"/>
    </w:p>
    <w:p w14:paraId="624B7BFA" w14:textId="77777777" w:rsidR="0074712D" w:rsidRDefault="0074712D" w:rsidP="00405FC8">
      <w:pPr>
        <w:pStyle w:val="Amain"/>
        <w:keepNext/>
      </w:pPr>
      <w:r>
        <w:tab/>
        <w:t>(1)</w:t>
      </w:r>
      <w:r>
        <w:tab/>
        <w:t>This section applies if the road transport authority—</w:t>
      </w:r>
    </w:p>
    <w:p w14:paraId="04E0171E" w14:textId="77777777" w:rsidR="0074712D" w:rsidRDefault="0074712D" w:rsidP="00405FC8">
      <w:pPr>
        <w:pStyle w:val="Apara"/>
        <w:keepNext/>
      </w:pPr>
      <w:r>
        <w:tab/>
        <w:t>(a)</w:t>
      </w:r>
      <w:r>
        <w:tab/>
        <w:t xml:space="preserve">sends the registered operator of a registrable vehicle a registration certificate (the </w:t>
      </w:r>
      <w:r w:rsidRPr="009D25B0">
        <w:rPr>
          <w:rStyle w:val="charBoldItals"/>
        </w:rPr>
        <w:t>prospective registration certificate</w:t>
      </w:r>
      <w:r>
        <w:t>) for a future period for the vehicle; and</w:t>
      </w:r>
    </w:p>
    <w:p w14:paraId="23E37F97" w14:textId="77777777" w:rsidR="0074712D" w:rsidRDefault="0074712D">
      <w:pPr>
        <w:pStyle w:val="Apara"/>
      </w:pPr>
      <w:r>
        <w:tab/>
        <w:t>(b)</w:t>
      </w:r>
      <w:r>
        <w:tab/>
        <w:t>invites the registered operator to renew the registration of the vehicle.</w:t>
      </w:r>
    </w:p>
    <w:p w14:paraId="69A28557" w14:textId="77777777" w:rsidR="00034A23" w:rsidRPr="008831AB" w:rsidRDefault="00034A23" w:rsidP="00034A23">
      <w:pPr>
        <w:pStyle w:val="Amain"/>
      </w:pPr>
      <w:r w:rsidRPr="008831AB">
        <w:tab/>
        <w:t>(2)</w:t>
      </w:r>
      <w:r w:rsidRPr="008831AB">
        <w:tab/>
        <w:t>The prospective registration certificate is not issued by the road transport authority as a registration certificate until the appropriate fee determined for the registration mentioned in the certificate has been paid.</w:t>
      </w:r>
    </w:p>
    <w:p w14:paraId="1AE2515F" w14:textId="1678CDA4" w:rsidR="00034A23" w:rsidRPr="008831AB" w:rsidRDefault="00034A23" w:rsidP="00034A23">
      <w:pPr>
        <w:pStyle w:val="aNote"/>
      </w:pPr>
      <w:r w:rsidRPr="008831AB">
        <w:rPr>
          <w:rStyle w:val="charItals"/>
        </w:rPr>
        <w:t>Note</w:t>
      </w:r>
      <w:r w:rsidRPr="008831AB">
        <w:tab/>
        <w:t xml:space="preserve">Fees are determined under the </w:t>
      </w:r>
      <w:hyperlink r:id="rId58" w:tooltip="A1999-77" w:history="1">
        <w:r w:rsidRPr="008831AB">
          <w:rPr>
            <w:rStyle w:val="charCitHyperlinkItal"/>
          </w:rPr>
          <w:t>Road Transport (General) Act 1999</w:t>
        </w:r>
      </w:hyperlink>
      <w:r w:rsidRPr="008831AB">
        <w:t>, s 96.</w:t>
      </w:r>
    </w:p>
    <w:p w14:paraId="7758592A" w14:textId="77777777" w:rsidR="0074712D" w:rsidRDefault="0074712D" w:rsidP="00F4726E">
      <w:pPr>
        <w:pStyle w:val="Amain"/>
        <w:keepNext/>
        <w:keepLines/>
      </w:pPr>
      <w:r>
        <w:tab/>
        <w:t>(3)</w:t>
      </w:r>
      <w:r>
        <w:tab/>
        <w:t>If the prospective registration certificate has not been issued by the road transport authority as a registration certificate, a person must not use the prospective registration certificate to pretend to have registration.</w:t>
      </w:r>
    </w:p>
    <w:p w14:paraId="13618E2E" w14:textId="77777777" w:rsidR="0074712D" w:rsidRDefault="0074712D">
      <w:pPr>
        <w:pStyle w:val="Penalty"/>
      </w:pPr>
      <w:r>
        <w:t>Maximum penalty:  20 penalty units.</w:t>
      </w:r>
    </w:p>
    <w:p w14:paraId="2098402C" w14:textId="77777777" w:rsidR="00034A23" w:rsidRPr="008831AB" w:rsidRDefault="00034A23" w:rsidP="00034A23">
      <w:pPr>
        <w:pStyle w:val="Amain"/>
        <w:rPr>
          <w:lang w:eastAsia="en-AU"/>
        </w:rPr>
      </w:pPr>
      <w:r w:rsidRPr="008831AB">
        <w:rPr>
          <w:lang w:eastAsia="en-AU"/>
        </w:rPr>
        <w:tab/>
        <w:t>(4)</w:t>
      </w:r>
      <w:r w:rsidRPr="008831AB">
        <w:rPr>
          <w:lang w:eastAsia="en-AU"/>
        </w:rPr>
        <w:tab/>
        <w:t>If the road transport authority issues a registration certificate for a registrable vehicle, for a period completely or partly covered by the prospective registration certificate for the vehicle, the prospective registration certificate cannot be issued and may be destroyed without notice to the authority under section 42 (Lost, stolen or destroyed registration certificates).</w:t>
      </w:r>
    </w:p>
    <w:p w14:paraId="0BE29A13" w14:textId="77777777" w:rsidR="0074712D" w:rsidRDefault="0074712D">
      <w:pPr>
        <w:pStyle w:val="PageBreak"/>
      </w:pPr>
      <w:r>
        <w:br w:type="page"/>
      </w:r>
    </w:p>
    <w:p w14:paraId="0F3D8653" w14:textId="77777777" w:rsidR="0074712D" w:rsidRPr="00EC1870" w:rsidRDefault="0074712D">
      <w:pPr>
        <w:pStyle w:val="AH2Part"/>
      </w:pPr>
      <w:bookmarkStart w:id="66" w:name="_Toc79403602"/>
      <w:r w:rsidRPr="00EC1870">
        <w:rPr>
          <w:rStyle w:val="CharPartNo"/>
        </w:rPr>
        <w:lastRenderedPageBreak/>
        <w:t>Part 3.5</w:t>
      </w:r>
      <w:r>
        <w:tab/>
      </w:r>
      <w:r w:rsidRPr="00EC1870">
        <w:rPr>
          <w:rStyle w:val="CharPartText"/>
        </w:rPr>
        <w:t>Numberplates</w:t>
      </w:r>
      <w:bookmarkEnd w:id="66"/>
    </w:p>
    <w:p w14:paraId="4656D334" w14:textId="77777777" w:rsidR="0074712D" w:rsidRPr="00EC1870" w:rsidRDefault="0074712D">
      <w:pPr>
        <w:pStyle w:val="AH3Div"/>
      </w:pPr>
      <w:bookmarkStart w:id="67" w:name="_Toc79403603"/>
      <w:r w:rsidRPr="00EC1870">
        <w:rPr>
          <w:rStyle w:val="CharDivNo"/>
        </w:rPr>
        <w:t>Division 3.5.1</w:t>
      </w:r>
      <w:r>
        <w:tab/>
      </w:r>
      <w:r w:rsidRPr="00EC1870">
        <w:rPr>
          <w:rStyle w:val="CharDivText"/>
        </w:rPr>
        <w:t>General</w:t>
      </w:r>
      <w:bookmarkEnd w:id="67"/>
    </w:p>
    <w:p w14:paraId="0BF13C73" w14:textId="77777777" w:rsidR="0074712D" w:rsidRDefault="0074712D">
      <w:pPr>
        <w:pStyle w:val="AH5Sec"/>
      </w:pPr>
      <w:bookmarkStart w:id="68" w:name="_Toc79403604"/>
      <w:r w:rsidRPr="00EC1870">
        <w:rPr>
          <w:rStyle w:val="CharSectNo"/>
        </w:rPr>
        <w:t>46</w:t>
      </w:r>
      <w:r>
        <w:tab/>
        <w:t>Definitions for pt 3.5</w:t>
      </w:r>
      <w:bookmarkEnd w:id="68"/>
    </w:p>
    <w:p w14:paraId="40A8B0FD" w14:textId="77777777" w:rsidR="0074712D" w:rsidRDefault="0074712D">
      <w:pPr>
        <w:pStyle w:val="Amainreturn"/>
      </w:pPr>
      <w:r>
        <w:t>In this part:</w:t>
      </w:r>
    </w:p>
    <w:p w14:paraId="229AB001" w14:textId="77777777" w:rsidR="0074712D" w:rsidRDefault="0074712D">
      <w:pPr>
        <w:pStyle w:val="aDef"/>
      </w:pPr>
      <w:r>
        <w:rPr>
          <w:rStyle w:val="charBoldItals"/>
        </w:rPr>
        <w:t>owner</w:t>
      </w:r>
      <w:r>
        <w:t>, of a prescribed right to a non-standard registration number, means—</w:t>
      </w:r>
    </w:p>
    <w:p w14:paraId="235EE4E4" w14:textId="77777777" w:rsidR="0074712D" w:rsidRDefault="0074712D">
      <w:pPr>
        <w:pStyle w:val="aDefpara"/>
      </w:pPr>
      <w:r>
        <w:tab/>
        <w:t>(a)</w:t>
      </w:r>
      <w:r>
        <w:tab/>
        <w:t>the person entitled to the right; or</w:t>
      </w:r>
    </w:p>
    <w:p w14:paraId="0A7FC018" w14:textId="77777777" w:rsidR="0074712D" w:rsidRDefault="0074712D">
      <w:pPr>
        <w:pStyle w:val="aDefpara"/>
      </w:pPr>
      <w:r>
        <w:tab/>
        <w:t>(b)</w:t>
      </w:r>
      <w:r>
        <w:tab/>
        <w:t>if 2 people are entitled to the right—each of those people.</w:t>
      </w:r>
    </w:p>
    <w:p w14:paraId="61F91436" w14:textId="77777777" w:rsidR="0074712D" w:rsidRDefault="0074712D">
      <w:pPr>
        <w:pStyle w:val="aDef"/>
      </w:pPr>
      <w:r>
        <w:rPr>
          <w:rStyle w:val="charBoldItals"/>
        </w:rPr>
        <w:t>plate-holder</w:t>
      </w:r>
      <w:r>
        <w:t>, of a numberplate, means—</w:t>
      </w:r>
    </w:p>
    <w:p w14:paraId="2B893E00" w14:textId="77777777" w:rsidR="0074712D" w:rsidRDefault="0074712D">
      <w:pPr>
        <w:pStyle w:val="aDefpara"/>
      </w:pPr>
      <w:r>
        <w:tab/>
        <w:t>(</w:t>
      </w:r>
      <w:r>
        <w:rPr>
          <w:noProof/>
        </w:rPr>
        <w:t>a</w:t>
      </w:r>
      <w:r>
        <w:t>)</w:t>
      </w:r>
      <w:r>
        <w:tab/>
        <w:t>for a trader’s plate—the person issued with the plate; or</w:t>
      </w:r>
    </w:p>
    <w:p w14:paraId="4B1C4C6F" w14:textId="77777777" w:rsidR="0074712D" w:rsidRDefault="0074712D">
      <w:pPr>
        <w:pStyle w:val="aDefpara"/>
      </w:pPr>
      <w:r>
        <w:tab/>
        <w:t>(</w:t>
      </w:r>
      <w:r>
        <w:rPr>
          <w:noProof/>
        </w:rPr>
        <w:t>b</w:t>
      </w:r>
      <w:r>
        <w:t>)</w:t>
      </w:r>
      <w:r>
        <w:tab/>
        <w:t>for any other numberplate—the registered operator of the registrable vehicle for which the numberplate is issued.</w:t>
      </w:r>
    </w:p>
    <w:p w14:paraId="17AD0E47" w14:textId="77777777" w:rsidR="0074712D" w:rsidRDefault="0074712D">
      <w:pPr>
        <w:pStyle w:val="aDef"/>
        <w:rPr>
          <w:noProof/>
        </w:rPr>
      </w:pPr>
      <w:r>
        <w:rPr>
          <w:rStyle w:val="charBoldItals"/>
        </w:rPr>
        <w:t>prescribed right</w:t>
      </w:r>
      <w:r>
        <w:t xml:space="preserve">, to a non-standard registration number, means a right to the number sold under section </w:t>
      </w:r>
      <w:r>
        <w:rPr>
          <w:noProof/>
        </w:rPr>
        <w:t>54 (Selling rights to non-standard registration numbers).</w:t>
      </w:r>
    </w:p>
    <w:p w14:paraId="65096600" w14:textId="77777777" w:rsidR="0074712D" w:rsidRDefault="0074712D">
      <w:pPr>
        <w:pStyle w:val="aDef"/>
      </w:pPr>
      <w:r>
        <w:rPr>
          <w:rStyle w:val="charBoldItals"/>
        </w:rPr>
        <w:t>right</w:t>
      </w:r>
      <w:r>
        <w:t>, to a non-standard registration number, means the exclusive right to be given the number as a registration number.</w:t>
      </w:r>
    </w:p>
    <w:p w14:paraId="349AEE49" w14:textId="77777777" w:rsidR="0074712D" w:rsidRDefault="0074712D">
      <w:pPr>
        <w:pStyle w:val="AH5Sec"/>
      </w:pPr>
      <w:bookmarkStart w:id="69" w:name="_Toc79403605"/>
      <w:r w:rsidRPr="00EC1870">
        <w:rPr>
          <w:rStyle w:val="CharSectNo"/>
        </w:rPr>
        <w:t>47</w:t>
      </w:r>
      <w:r>
        <w:tab/>
        <w:t>Determination of non-standard registration numbers</w:t>
      </w:r>
      <w:bookmarkEnd w:id="69"/>
    </w:p>
    <w:p w14:paraId="36B429A8" w14:textId="77777777" w:rsidR="0074712D" w:rsidRDefault="0074712D">
      <w:pPr>
        <w:pStyle w:val="Amain"/>
      </w:pPr>
      <w:r>
        <w:tab/>
        <w:t>(1)</w:t>
      </w:r>
      <w:r>
        <w:tab/>
        <w:t>The road tra</w:t>
      </w:r>
      <w:r w:rsidR="005777FB">
        <w:t>nsport authority may</w:t>
      </w:r>
      <w:r>
        <w:t xml:space="preserve"> determine that a number is a non-standard registration number.</w:t>
      </w:r>
    </w:p>
    <w:p w14:paraId="38AEE248" w14:textId="77777777" w:rsidR="0074712D" w:rsidRDefault="0074712D">
      <w:pPr>
        <w:pStyle w:val="Amain"/>
        <w:keepNext/>
      </w:pPr>
      <w:r>
        <w:tab/>
        <w:t>(2)</w:t>
      </w:r>
      <w:r>
        <w:tab/>
        <w:t>A determination is a notifiable instrument.</w:t>
      </w:r>
    </w:p>
    <w:p w14:paraId="282BAC3D" w14:textId="3375D064" w:rsidR="0074712D" w:rsidRDefault="0074712D">
      <w:pPr>
        <w:pStyle w:val="aNote"/>
      </w:pPr>
      <w:r w:rsidRPr="009D25B0">
        <w:rPr>
          <w:rStyle w:val="charItals"/>
        </w:rPr>
        <w:t>Note</w:t>
      </w:r>
      <w:r w:rsidRPr="009D25B0">
        <w:rPr>
          <w:rStyle w:val="charItals"/>
        </w:rPr>
        <w:t> </w:t>
      </w:r>
      <w:r w:rsidRPr="009D25B0">
        <w:rPr>
          <w:rStyle w:val="charItals"/>
        </w:rPr>
        <w:tab/>
      </w:r>
      <w:r>
        <w:t xml:space="preserve">A notifiable instrument must be notified under the </w:t>
      </w:r>
      <w:hyperlink r:id="rId59" w:tooltip="A2001-14" w:history="1">
        <w:r w:rsidR="009D25B0" w:rsidRPr="009D25B0">
          <w:rPr>
            <w:rStyle w:val="charCitHyperlinkAbbrev"/>
          </w:rPr>
          <w:t>Legislation Act</w:t>
        </w:r>
      </w:hyperlink>
      <w:r>
        <w:t>.</w:t>
      </w:r>
    </w:p>
    <w:p w14:paraId="2E7B6FF6" w14:textId="77777777" w:rsidR="0074712D" w:rsidRDefault="0074712D">
      <w:pPr>
        <w:pStyle w:val="AH5Sec"/>
      </w:pPr>
      <w:bookmarkStart w:id="70" w:name="_Toc79403606"/>
      <w:r w:rsidRPr="00EC1870">
        <w:rPr>
          <w:rStyle w:val="CharSectNo"/>
        </w:rPr>
        <w:lastRenderedPageBreak/>
        <w:t>48</w:t>
      </w:r>
      <w:r>
        <w:tab/>
        <w:t>Application of pt 3.5 to trader’s plates</w:t>
      </w:r>
      <w:bookmarkEnd w:id="70"/>
    </w:p>
    <w:p w14:paraId="5082F500" w14:textId="77777777" w:rsidR="0074712D" w:rsidRDefault="0074712D">
      <w:pPr>
        <w:pStyle w:val="Amainreturn"/>
        <w:keepNext/>
      </w:pPr>
      <w:r>
        <w:t>This part (except division 3.5.6 (Damaged, lost, stolen and destroyed numberplates)) does not apply to trader’s plates.</w:t>
      </w:r>
    </w:p>
    <w:p w14:paraId="4AFDE986" w14:textId="77777777" w:rsidR="0074712D" w:rsidRDefault="0074712D">
      <w:pPr>
        <w:pStyle w:val="aNote"/>
      </w:pPr>
      <w:r>
        <w:rPr>
          <w:rStyle w:val="charItals"/>
        </w:rPr>
        <w:t>Note</w:t>
      </w:r>
      <w:r>
        <w:rPr>
          <w:rStyle w:val="charItals"/>
        </w:rPr>
        <w:tab/>
      </w:r>
      <w:r>
        <w:t>Pt 5.2 provides for the issue and use of trader’s plates.</w:t>
      </w:r>
    </w:p>
    <w:p w14:paraId="09F4A26F" w14:textId="77777777" w:rsidR="0074712D" w:rsidRPr="00EC1870" w:rsidRDefault="0074712D">
      <w:pPr>
        <w:pStyle w:val="AH3Div"/>
      </w:pPr>
      <w:bookmarkStart w:id="71" w:name="_Toc79403607"/>
      <w:r w:rsidRPr="00EC1870">
        <w:rPr>
          <w:rStyle w:val="CharDivNo"/>
        </w:rPr>
        <w:t>Division 3.5.2</w:t>
      </w:r>
      <w:r>
        <w:tab/>
      </w:r>
      <w:r w:rsidRPr="00EC1870">
        <w:rPr>
          <w:rStyle w:val="CharDivText"/>
        </w:rPr>
        <w:t>Issue of numberplates generally</w:t>
      </w:r>
      <w:bookmarkEnd w:id="71"/>
    </w:p>
    <w:p w14:paraId="09082D42" w14:textId="77777777" w:rsidR="0074712D" w:rsidRDefault="0074712D">
      <w:pPr>
        <w:pStyle w:val="AH5Sec"/>
      </w:pPr>
      <w:bookmarkStart w:id="72" w:name="_Toc79403608"/>
      <w:r w:rsidRPr="00EC1870">
        <w:rPr>
          <w:rStyle w:val="CharSectNo"/>
        </w:rPr>
        <w:t>49</w:t>
      </w:r>
      <w:r>
        <w:tab/>
        <w:t>Vehicle numberplates</w:t>
      </w:r>
      <w:bookmarkEnd w:id="72"/>
      <w:r>
        <w:t xml:space="preserve"> </w:t>
      </w:r>
    </w:p>
    <w:p w14:paraId="19BCE18B" w14:textId="77777777" w:rsidR="0074712D" w:rsidRDefault="0074712D">
      <w:pPr>
        <w:pStyle w:val="Amain"/>
      </w:pPr>
      <w:r>
        <w:tab/>
        <w:t>(1)</w:t>
      </w:r>
      <w:r>
        <w:tab/>
        <w:t>If the road transport authority registers a registrable vehicle, the authority must give a distinguishing registration number to the vehicle.</w:t>
      </w:r>
    </w:p>
    <w:p w14:paraId="7E255D8B" w14:textId="77777777" w:rsidR="0074712D" w:rsidRDefault="0074712D">
      <w:pPr>
        <w:pStyle w:val="Amain"/>
      </w:pPr>
      <w:r>
        <w:tab/>
        <w:t>(2)</w:t>
      </w:r>
      <w:r>
        <w:tab/>
        <w:t>The road transport authority must issue—</w:t>
      </w:r>
    </w:p>
    <w:p w14:paraId="7A82ABB5" w14:textId="77777777" w:rsidR="0074712D" w:rsidRDefault="0074712D">
      <w:pPr>
        <w:pStyle w:val="Apara"/>
      </w:pPr>
      <w:r>
        <w:tab/>
        <w:t>(a)</w:t>
      </w:r>
      <w:r>
        <w:tab/>
        <w:t>for a motor vehicle registered by the authority (other than a motorbike or motortrike)—2 vehicle numberplates with the vehicle’s registration number; and</w:t>
      </w:r>
    </w:p>
    <w:p w14:paraId="020235AB" w14:textId="77777777" w:rsidR="0074712D" w:rsidRDefault="0074712D">
      <w:pPr>
        <w:pStyle w:val="Apara"/>
      </w:pPr>
      <w:r>
        <w:tab/>
        <w:t>(b)</w:t>
      </w:r>
      <w:r>
        <w:tab/>
        <w:t>for a motorbike, motortrike or trailer registered by the authority—at least 1 vehicle numberplate with the registration number of the motorbike, motortrike or trailer; and</w:t>
      </w:r>
    </w:p>
    <w:p w14:paraId="29D19ECA" w14:textId="77777777" w:rsidR="0074712D" w:rsidRDefault="0074712D">
      <w:pPr>
        <w:pStyle w:val="Apara"/>
      </w:pPr>
      <w:r>
        <w:tab/>
        <w:t>(c)</w:t>
      </w:r>
      <w:r>
        <w:tab/>
        <w:t>for any other registrable vehicle registered by the authority—the number of vehicle numberplates the authority considers appropriate with the vehicle’s registration number.</w:t>
      </w:r>
    </w:p>
    <w:p w14:paraId="69C571AA" w14:textId="77777777" w:rsidR="0074712D" w:rsidRDefault="0074712D">
      <w:pPr>
        <w:pStyle w:val="Amain"/>
      </w:pPr>
      <w:r>
        <w:tab/>
        <w:t>(3)</w:t>
      </w:r>
      <w:r>
        <w:tab/>
        <w:t>This section does not require the road transport authority to—</w:t>
      </w:r>
    </w:p>
    <w:p w14:paraId="56A68623" w14:textId="77777777" w:rsidR="0074712D" w:rsidRDefault="0074712D">
      <w:pPr>
        <w:pStyle w:val="Apara"/>
      </w:pPr>
      <w:r>
        <w:tab/>
        <w:t>(a)</w:t>
      </w:r>
      <w:r>
        <w:tab/>
        <w:t>give a distinguishing registration number if the vehicle already has a distinguishing registration number; or</w:t>
      </w:r>
    </w:p>
    <w:p w14:paraId="4D74BE76" w14:textId="77777777" w:rsidR="0074712D" w:rsidRDefault="0074712D">
      <w:pPr>
        <w:pStyle w:val="Apara"/>
      </w:pPr>
      <w:r>
        <w:tab/>
        <w:t>(b)</w:t>
      </w:r>
      <w:r>
        <w:tab/>
        <w:t>issue vehicle numberplates with the vehicle’s registration number if the vehicle already has the required number of numberplates with the vehicle’s registration number.</w:t>
      </w:r>
    </w:p>
    <w:p w14:paraId="12BB953A" w14:textId="77777777" w:rsidR="0074712D" w:rsidRDefault="0074712D">
      <w:pPr>
        <w:pStyle w:val="AH5Sec"/>
      </w:pPr>
      <w:bookmarkStart w:id="73" w:name="_Toc79403609"/>
      <w:r w:rsidRPr="00EC1870">
        <w:rPr>
          <w:rStyle w:val="CharSectNo"/>
        </w:rPr>
        <w:lastRenderedPageBreak/>
        <w:t>50</w:t>
      </w:r>
      <w:r>
        <w:tab/>
        <w:t>Bicycle rack numberplates</w:t>
      </w:r>
      <w:bookmarkEnd w:id="73"/>
      <w:r>
        <w:t xml:space="preserve"> </w:t>
      </w:r>
    </w:p>
    <w:p w14:paraId="41589C2D" w14:textId="77777777" w:rsidR="0074712D" w:rsidRDefault="0074712D">
      <w:pPr>
        <w:pStyle w:val="Amain"/>
      </w:pPr>
      <w:r>
        <w:tab/>
        <w:t>(1)</w:t>
      </w:r>
      <w:r>
        <w:tab/>
        <w:t>The registered operator of a registered motor vehicle (other than a motorbike or motortrike) may apply to the road transport authority for the issue of a bicycle rack numberplate for the vehicle in addition to the vehicle numberplates issued for the vehicle.</w:t>
      </w:r>
    </w:p>
    <w:p w14:paraId="7F6C3679" w14:textId="77777777" w:rsidR="0074712D" w:rsidRDefault="0074712D">
      <w:pPr>
        <w:pStyle w:val="Amain"/>
      </w:pPr>
      <w:r>
        <w:tab/>
        <w:t>(2)</w:t>
      </w:r>
      <w:r>
        <w:tab/>
        <w:t>If the registered operator applies under subsection (1), the road transport authority may issue a bicycle rack numberplate with the same number as the vehicle’s registration number to the registered operator.</w:t>
      </w:r>
    </w:p>
    <w:p w14:paraId="7572AEC6" w14:textId="77777777" w:rsidR="0074712D" w:rsidRDefault="0074712D">
      <w:pPr>
        <w:pStyle w:val="Amain"/>
      </w:pPr>
      <w:r>
        <w:tab/>
        <w:t>(3)</w:t>
      </w:r>
      <w:r>
        <w:tab/>
        <w:t>For this regulation—</w:t>
      </w:r>
    </w:p>
    <w:p w14:paraId="4BA7D4A5" w14:textId="77777777" w:rsidR="0074712D" w:rsidRDefault="0074712D">
      <w:pPr>
        <w:pStyle w:val="Apara"/>
      </w:pPr>
      <w:r>
        <w:tab/>
        <w:t>(a)</w:t>
      </w:r>
      <w:r>
        <w:tab/>
        <w:t>a bicycle rack numberplate issued to the registered operator of a motor vehicle is taken to be issued for use for that vehicle; and</w:t>
      </w:r>
    </w:p>
    <w:p w14:paraId="00959B62" w14:textId="77777777" w:rsidR="0074712D" w:rsidRDefault="0074712D">
      <w:pPr>
        <w:pStyle w:val="Apara"/>
      </w:pPr>
      <w:r>
        <w:tab/>
        <w:t>(b)</w:t>
      </w:r>
      <w:r>
        <w:tab/>
        <w:t>a bicycle rack numberplate displayed, under this regulation, on a bicycle rack on a motor vehicle is taken to be attached to the vehicle; and</w:t>
      </w:r>
    </w:p>
    <w:p w14:paraId="06769F20" w14:textId="77777777" w:rsidR="0074712D" w:rsidRDefault="0074712D">
      <w:pPr>
        <w:pStyle w:val="Apara"/>
      </w:pPr>
      <w:r>
        <w:tab/>
        <w:t>(c)</w:t>
      </w:r>
      <w:r>
        <w:tab/>
        <w:t>in deciding whether a bicycle rack numberplate has the same number as the registration number of a motor vehicle only the registration number given to the vehicle is to be considered, and any additional material on any vehicle numberplate of the vehicle, or on the bicycle rack numberplate, is to be disregarded.</w:t>
      </w:r>
    </w:p>
    <w:p w14:paraId="0FC33BA9" w14:textId="77777777" w:rsidR="0074712D" w:rsidRDefault="0074712D">
      <w:pPr>
        <w:pStyle w:val="AH5Sec"/>
      </w:pPr>
      <w:bookmarkStart w:id="74" w:name="_Toc79403610"/>
      <w:r w:rsidRPr="00EC1870">
        <w:rPr>
          <w:rStyle w:val="CharSectNo"/>
        </w:rPr>
        <w:t>51</w:t>
      </w:r>
      <w:r>
        <w:tab/>
        <w:t>Dimensions, layout etc of numberplates</w:t>
      </w:r>
      <w:bookmarkEnd w:id="74"/>
    </w:p>
    <w:p w14:paraId="4FD487BC" w14:textId="77777777" w:rsidR="0074712D" w:rsidRDefault="0074712D">
      <w:pPr>
        <w:pStyle w:val="Amain"/>
      </w:pPr>
      <w:r>
        <w:tab/>
        <w:t>(1)</w:t>
      </w:r>
      <w:r>
        <w:tab/>
        <w:t>The road tran</w:t>
      </w:r>
      <w:r w:rsidR="005777FB">
        <w:t>sport authority may</w:t>
      </w:r>
      <w:r>
        <w:t xml:space="preserve"> determine the dimensions, layout and other characteristics with which numberplates must comply.</w:t>
      </w:r>
    </w:p>
    <w:p w14:paraId="276820DB" w14:textId="77777777" w:rsidR="0074712D" w:rsidRDefault="0074712D">
      <w:pPr>
        <w:pStyle w:val="Amain"/>
        <w:keepNext/>
      </w:pPr>
      <w:r>
        <w:tab/>
        <w:t>(2)</w:t>
      </w:r>
      <w:r>
        <w:tab/>
        <w:t>A determination is a notifiable instrument.</w:t>
      </w:r>
    </w:p>
    <w:p w14:paraId="60C12A47" w14:textId="49C84E91" w:rsidR="0074712D" w:rsidRDefault="0074712D">
      <w:pPr>
        <w:pStyle w:val="aNote"/>
      </w:pPr>
      <w:r w:rsidRPr="009D25B0">
        <w:rPr>
          <w:rStyle w:val="charItals"/>
        </w:rPr>
        <w:t>Note</w:t>
      </w:r>
      <w:r w:rsidRPr="009D25B0">
        <w:rPr>
          <w:rStyle w:val="charItals"/>
        </w:rPr>
        <w:t> </w:t>
      </w:r>
      <w:r w:rsidRPr="009D25B0">
        <w:rPr>
          <w:rStyle w:val="charItals"/>
        </w:rPr>
        <w:tab/>
      </w:r>
      <w:r>
        <w:t xml:space="preserve">A notifiable instrument must be notified under the </w:t>
      </w:r>
      <w:hyperlink r:id="rId60" w:tooltip="A2001-14" w:history="1">
        <w:r w:rsidR="009D25B0" w:rsidRPr="009D25B0">
          <w:rPr>
            <w:rStyle w:val="charCitHyperlinkAbbrev"/>
          </w:rPr>
          <w:t>Legislation Act</w:t>
        </w:r>
      </w:hyperlink>
      <w:r>
        <w:t>.</w:t>
      </w:r>
    </w:p>
    <w:p w14:paraId="6D7FD2E3" w14:textId="77777777" w:rsidR="0074712D" w:rsidRDefault="0074712D">
      <w:pPr>
        <w:pStyle w:val="AH5Sec"/>
      </w:pPr>
      <w:bookmarkStart w:id="75" w:name="_Toc79403611"/>
      <w:r w:rsidRPr="00EC1870">
        <w:rPr>
          <w:rStyle w:val="CharSectNo"/>
        </w:rPr>
        <w:t>52</w:t>
      </w:r>
      <w:r>
        <w:tab/>
        <w:t>Authority may change registration number</w:t>
      </w:r>
      <w:bookmarkEnd w:id="75"/>
      <w:r>
        <w:t xml:space="preserve"> </w:t>
      </w:r>
    </w:p>
    <w:p w14:paraId="5BCA3A49" w14:textId="77777777" w:rsidR="0074712D" w:rsidRDefault="0074712D">
      <w:pPr>
        <w:pStyle w:val="Amain"/>
      </w:pPr>
      <w:r>
        <w:tab/>
        <w:t>(1)</w:t>
      </w:r>
      <w:r>
        <w:tab/>
        <w:t>The road transport authority may change the registration number given to a registered vehicle.</w:t>
      </w:r>
    </w:p>
    <w:p w14:paraId="782AEB0B" w14:textId="77777777" w:rsidR="0074712D" w:rsidRDefault="0074712D">
      <w:pPr>
        <w:pStyle w:val="Amain"/>
      </w:pPr>
      <w:r>
        <w:lastRenderedPageBreak/>
        <w:tab/>
        <w:t>(2)</w:t>
      </w:r>
      <w:r>
        <w:tab/>
        <w:t>Without limiting subsection (1), the road transport authority may change the registration number given to a registered vehicle if the authority considers that</w:t>
      </w:r>
      <w:r>
        <w:sym w:font="Symbol" w:char="F0BE"/>
      </w:r>
    </w:p>
    <w:p w14:paraId="2187EDBF" w14:textId="77777777" w:rsidR="0074712D" w:rsidRDefault="0074712D">
      <w:pPr>
        <w:pStyle w:val="Apara"/>
      </w:pPr>
      <w:r>
        <w:tab/>
        <w:t>(a)</w:t>
      </w:r>
      <w:r>
        <w:tab/>
        <w:t>there is an error of any kind in a numberplate issued for the vehicle; or</w:t>
      </w:r>
    </w:p>
    <w:p w14:paraId="76B88FD3" w14:textId="77777777" w:rsidR="0074712D" w:rsidRDefault="0074712D">
      <w:pPr>
        <w:pStyle w:val="Apara"/>
      </w:pPr>
      <w:r>
        <w:tab/>
        <w:t>(b)</w:t>
      </w:r>
      <w:r>
        <w:tab/>
        <w:t>there has been an error of any kind in the issuing of a numberplate for the vehicle; or</w:t>
      </w:r>
    </w:p>
    <w:p w14:paraId="217290E2" w14:textId="77777777" w:rsidR="0074712D" w:rsidRDefault="0074712D">
      <w:pPr>
        <w:pStyle w:val="Apara"/>
      </w:pPr>
      <w:r>
        <w:tab/>
        <w:t>(c)</w:t>
      </w:r>
      <w:r>
        <w:tab/>
        <w:t>the numberplate should not have been issued for any other reason.</w:t>
      </w:r>
    </w:p>
    <w:p w14:paraId="432CF210" w14:textId="77777777" w:rsidR="0074712D" w:rsidRDefault="0074712D">
      <w:pPr>
        <w:pStyle w:val="Amain"/>
      </w:pPr>
      <w:r>
        <w:tab/>
        <w:t>(3)</w:t>
      </w:r>
      <w:r>
        <w:tab/>
        <w:t>If the road transport authority changes the registration number of a registered vehicle under this section, the authority may, by written notice given to the registered operator, require the operator to return to the authority, within the period stated in the notice, the numberplates issued for the vehicle.</w:t>
      </w:r>
    </w:p>
    <w:p w14:paraId="2E4F1FFD" w14:textId="77777777" w:rsidR="0074712D" w:rsidRDefault="0074712D">
      <w:pPr>
        <w:pStyle w:val="Amain"/>
      </w:pPr>
      <w:r>
        <w:tab/>
        <w:t>(4)</w:t>
      </w:r>
      <w:r>
        <w:tab/>
        <w:t>A person must not, without reasonable excuse, fail to comply with a notice given to the person under subsection (3).</w:t>
      </w:r>
    </w:p>
    <w:p w14:paraId="2C8AEE06" w14:textId="77777777" w:rsidR="0074712D" w:rsidRDefault="0074712D">
      <w:pPr>
        <w:pStyle w:val="Penalty"/>
      </w:pPr>
      <w:r>
        <w:t>Maximum penalty:  20 penalty units.</w:t>
      </w:r>
    </w:p>
    <w:p w14:paraId="68DA3019" w14:textId="77777777" w:rsidR="0074712D" w:rsidRDefault="0074712D">
      <w:pPr>
        <w:pStyle w:val="Amain"/>
      </w:pPr>
      <w:r>
        <w:tab/>
        <w:t>(5)</w:t>
      </w:r>
      <w:r>
        <w:tab/>
        <w:t>If the registered operator of a vehicle returns a numberplate under this section, the road transport authority must issue a replacement numberplate to the operator.</w:t>
      </w:r>
    </w:p>
    <w:p w14:paraId="157419B5" w14:textId="77777777" w:rsidR="0074712D" w:rsidRPr="00EC1870" w:rsidRDefault="0074712D">
      <w:pPr>
        <w:pStyle w:val="AH3Div"/>
      </w:pPr>
      <w:bookmarkStart w:id="76" w:name="_Toc79403612"/>
      <w:r w:rsidRPr="00EC1870">
        <w:rPr>
          <w:rStyle w:val="CharDivNo"/>
        </w:rPr>
        <w:t>Division 3.5.3</w:t>
      </w:r>
      <w:r>
        <w:tab/>
      </w:r>
      <w:r w:rsidRPr="00EC1870">
        <w:rPr>
          <w:rStyle w:val="CharDivText"/>
        </w:rPr>
        <w:t>Non-standard registration numbers</w:t>
      </w:r>
      <w:bookmarkEnd w:id="76"/>
    </w:p>
    <w:p w14:paraId="220AFA70" w14:textId="77777777" w:rsidR="0074712D" w:rsidRDefault="0074712D">
      <w:pPr>
        <w:pStyle w:val="AH5Sec"/>
        <w:rPr>
          <w:b w:val="0"/>
        </w:rPr>
      </w:pPr>
      <w:bookmarkStart w:id="77" w:name="_Toc79403613"/>
      <w:r w:rsidRPr="00EC1870">
        <w:rPr>
          <w:rStyle w:val="CharSectNo"/>
        </w:rPr>
        <w:t>53</w:t>
      </w:r>
      <w:r>
        <w:tab/>
        <w:t>Nature of prescribed rights</w:t>
      </w:r>
      <w:bookmarkEnd w:id="77"/>
      <w:r>
        <w:t xml:space="preserve"> </w:t>
      </w:r>
    </w:p>
    <w:p w14:paraId="1A3671AF" w14:textId="77777777" w:rsidR="0074712D" w:rsidRDefault="0074712D" w:rsidP="00C0044F">
      <w:pPr>
        <w:pStyle w:val="Amainreturn"/>
        <w:keepNext/>
      </w:pPr>
      <w:r>
        <w:t>A prescribed right to a non-standard registration number is personal property.</w:t>
      </w:r>
    </w:p>
    <w:p w14:paraId="35B3F5A1" w14:textId="77777777" w:rsidR="0074712D" w:rsidRDefault="0074712D">
      <w:pPr>
        <w:pStyle w:val="AH5Sec"/>
      </w:pPr>
      <w:bookmarkStart w:id="78" w:name="_Toc79403614"/>
      <w:r w:rsidRPr="00EC1870">
        <w:rPr>
          <w:rStyle w:val="CharSectNo"/>
        </w:rPr>
        <w:t>54</w:t>
      </w:r>
      <w:r>
        <w:tab/>
        <w:t>Selling rights to non-standard registration numbers</w:t>
      </w:r>
      <w:bookmarkEnd w:id="78"/>
    </w:p>
    <w:p w14:paraId="53E2FE06" w14:textId="77777777" w:rsidR="0074712D" w:rsidRDefault="0074712D">
      <w:pPr>
        <w:pStyle w:val="Amain"/>
      </w:pPr>
      <w:r>
        <w:tab/>
        <w:t>(1)</w:t>
      </w:r>
      <w:r>
        <w:tab/>
        <w:t>The road transport authority may, on behalf of the Territory, sell rights to non-standard registration numbers in the way, and at the times, the authority considers appropriate.</w:t>
      </w:r>
    </w:p>
    <w:p w14:paraId="46381288" w14:textId="77777777" w:rsidR="0074712D" w:rsidRDefault="0074712D">
      <w:pPr>
        <w:pStyle w:val="Amain"/>
      </w:pPr>
      <w:r>
        <w:lastRenderedPageBreak/>
        <w:tab/>
        <w:t>(2)</w:t>
      </w:r>
      <w:r>
        <w:tab/>
        <w:t>Subsection (1) does not apply to a non-standard registration number for which a person has a prescribed right.</w:t>
      </w:r>
    </w:p>
    <w:p w14:paraId="702BC9E3" w14:textId="77777777" w:rsidR="0074712D" w:rsidRDefault="0074712D">
      <w:pPr>
        <w:pStyle w:val="Amain"/>
      </w:pPr>
      <w:r>
        <w:tab/>
        <w:t>(3)</w:t>
      </w:r>
      <w:r>
        <w:tab/>
        <w:t>The road transport authority must decide in writing the conditions on which rights may be sold and the conditions subject to which rights may be exercised.</w:t>
      </w:r>
    </w:p>
    <w:p w14:paraId="5AED0B8A" w14:textId="77777777" w:rsidR="0074712D" w:rsidRDefault="0074712D">
      <w:pPr>
        <w:pStyle w:val="Amain"/>
      </w:pPr>
      <w:r>
        <w:tab/>
        <w:t>(4)</w:t>
      </w:r>
      <w:r>
        <w:tab/>
        <w:t>Without limiting subsection (3), a right may be sold on conditions that allow the road transport authority, on behalf of the Territory, to extend the term of the right on application by the owner of the right.</w:t>
      </w:r>
    </w:p>
    <w:p w14:paraId="52E0938F" w14:textId="77777777" w:rsidR="0074712D" w:rsidRDefault="0074712D">
      <w:pPr>
        <w:pStyle w:val="AH5Sec"/>
      </w:pPr>
      <w:bookmarkStart w:id="79" w:name="_Toc79403615"/>
      <w:r w:rsidRPr="00EC1870">
        <w:rPr>
          <w:rStyle w:val="CharSectNo"/>
        </w:rPr>
        <w:t>55</w:t>
      </w:r>
      <w:r>
        <w:tab/>
        <w:t>Assignment of rights</w:t>
      </w:r>
      <w:bookmarkEnd w:id="79"/>
      <w:r>
        <w:t xml:space="preserve"> </w:t>
      </w:r>
    </w:p>
    <w:p w14:paraId="0C89BA68" w14:textId="77777777" w:rsidR="0074712D" w:rsidRDefault="0074712D">
      <w:pPr>
        <w:pStyle w:val="Amain"/>
      </w:pPr>
      <w:r>
        <w:tab/>
        <w:t>(1)</w:t>
      </w:r>
      <w:r>
        <w:tab/>
        <w:t>A prescribed right may only be assigned if the road transport authority approves the assignment of the right to the proposed assignee.</w:t>
      </w:r>
    </w:p>
    <w:p w14:paraId="1AC0D903" w14:textId="77777777" w:rsidR="0074712D" w:rsidRDefault="0074712D">
      <w:pPr>
        <w:pStyle w:val="Amain"/>
      </w:pPr>
      <w:r>
        <w:tab/>
        <w:t>(2)</w:t>
      </w:r>
      <w:r>
        <w:tab/>
        <w:t>If the owner of a prescribed right applies to the road transport authority to approve a proposed assignment of the right to someone, the road transport authority must, by written notice to the owner, approve the assignment of the right to the proposed assignee.</w:t>
      </w:r>
    </w:p>
    <w:p w14:paraId="73520886" w14:textId="77777777" w:rsidR="0074712D" w:rsidRDefault="0074712D">
      <w:pPr>
        <w:pStyle w:val="AH5Sec"/>
      </w:pPr>
      <w:bookmarkStart w:id="80" w:name="_Toc79403616"/>
      <w:r w:rsidRPr="00EC1870">
        <w:rPr>
          <w:rStyle w:val="CharSectNo"/>
        </w:rPr>
        <w:t>56</w:t>
      </w:r>
      <w:r>
        <w:tab/>
        <w:t>Storage of non-standard registration numbers</w:t>
      </w:r>
      <w:bookmarkEnd w:id="80"/>
    </w:p>
    <w:p w14:paraId="2D1E04FA" w14:textId="77777777" w:rsidR="0074712D" w:rsidRDefault="0074712D" w:rsidP="00660776">
      <w:pPr>
        <w:pStyle w:val="Amain"/>
        <w:keepNext/>
      </w:pPr>
      <w:r>
        <w:tab/>
        <w:t>(1)</w:t>
      </w:r>
      <w:r>
        <w:tab/>
        <w:t>The road transport authority may store a numberplate with a non-standard registration number on behalf of the owner of the prescribed right to the number.</w:t>
      </w:r>
    </w:p>
    <w:p w14:paraId="73B1ADE1" w14:textId="77777777" w:rsidR="0074712D" w:rsidRDefault="0074712D">
      <w:pPr>
        <w:pStyle w:val="Amain"/>
      </w:pPr>
      <w:r>
        <w:tab/>
        <w:t>(2)</w:t>
      </w:r>
      <w:r>
        <w:tab/>
        <w:t>The road transport authority must decide in writing the conditions on which numberplates may be stored.</w:t>
      </w:r>
    </w:p>
    <w:p w14:paraId="02688063" w14:textId="77777777" w:rsidR="0074712D" w:rsidRDefault="0074712D">
      <w:pPr>
        <w:pStyle w:val="AH5Sec"/>
      </w:pPr>
      <w:bookmarkStart w:id="81" w:name="_Toc79403617"/>
      <w:r w:rsidRPr="00EC1870">
        <w:rPr>
          <w:rStyle w:val="CharSectNo"/>
        </w:rPr>
        <w:t>57</w:t>
      </w:r>
      <w:r>
        <w:tab/>
        <w:t>Power to cancel right to non-standard registration number</w:t>
      </w:r>
      <w:bookmarkEnd w:id="81"/>
    </w:p>
    <w:p w14:paraId="7E11FBF3" w14:textId="77777777" w:rsidR="0074712D" w:rsidRDefault="0074712D">
      <w:pPr>
        <w:pStyle w:val="Amain"/>
      </w:pPr>
      <w:r>
        <w:tab/>
        <w:t>(1)</w:t>
      </w:r>
      <w:r>
        <w:tab/>
        <w:t>The road transport authority may cancel a prescribed right to a non-standard registration number by written notice given to the owner of the right.</w:t>
      </w:r>
    </w:p>
    <w:p w14:paraId="12FB9D02" w14:textId="77777777" w:rsidR="0074712D" w:rsidRDefault="0074712D" w:rsidP="00A50AC7">
      <w:pPr>
        <w:pStyle w:val="Amain"/>
        <w:keepLines/>
      </w:pPr>
      <w:r>
        <w:lastRenderedPageBreak/>
        <w:tab/>
        <w:t>(2)</w:t>
      </w:r>
      <w:r>
        <w:tab/>
        <w:t>If the road transport authority cancels a right to a non-standard registration number and the owner of the right had 1 or more numberplates with the non-standard number, the owner of the right must return the numberplates to the authority within the time mentioned for return in the notice.</w:t>
      </w:r>
    </w:p>
    <w:p w14:paraId="59C3065B" w14:textId="77777777" w:rsidR="0074712D" w:rsidRDefault="0074712D">
      <w:pPr>
        <w:pStyle w:val="Penalty"/>
      </w:pPr>
      <w:r>
        <w:t>Maximum penalty:  20 penalty units.</w:t>
      </w:r>
    </w:p>
    <w:p w14:paraId="29D7A67B" w14:textId="77777777" w:rsidR="0074712D" w:rsidRDefault="0074712D">
      <w:pPr>
        <w:pStyle w:val="Amain"/>
      </w:pPr>
      <w:r>
        <w:tab/>
        <w:t>(3)</w:t>
      </w:r>
      <w:r>
        <w:tab/>
        <w:t>If the road transport authority cancels a right, the owner of the right is entitled to reasonable compensation as agreed between the owner and the authority or, if they cannot agree within a reasonable time, as decided by a court of competent jurisdiction.</w:t>
      </w:r>
    </w:p>
    <w:p w14:paraId="511A72DB" w14:textId="77777777" w:rsidR="0074712D" w:rsidRDefault="0074712D">
      <w:pPr>
        <w:pStyle w:val="AH5Sec"/>
      </w:pPr>
      <w:bookmarkStart w:id="82" w:name="_Toc79403618"/>
      <w:r w:rsidRPr="00EC1870">
        <w:rPr>
          <w:rStyle w:val="CharSectNo"/>
        </w:rPr>
        <w:t>58</w:t>
      </w:r>
      <w:r>
        <w:tab/>
        <w:t>Hire of non-standard numberplates</w:t>
      </w:r>
      <w:bookmarkEnd w:id="82"/>
    </w:p>
    <w:p w14:paraId="7EB521E8" w14:textId="77777777" w:rsidR="0074712D" w:rsidRDefault="0074712D">
      <w:pPr>
        <w:pStyle w:val="Amain"/>
      </w:pPr>
      <w:r>
        <w:tab/>
        <w:t>(1)</w:t>
      </w:r>
      <w:r>
        <w:tab/>
        <w:t>The road transport authority may hire out numberplates that display non-standard registration numbers.</w:t>
      </w:r>
    </w:p>
    <w:p w14:paraId="05E2C622" w14:textId="77777777" w:rsidR="0074712D" w:rsidRDefault="0074712D">
      <w:pPr>
        <w:pStyle w:val="Amain"/>
      </w:pPr>
      <w:r>
        <w:tab/>
        <w:t>(2)</w:t>
      </w:r>
      <w:r>
        <w:tab/>
        <w:t>The road transport authority must decide in writing the terms on which the numberplates may be hired out.</w:t>
      </w:r>
    </w:p>
    <w:p w14:paraId="67D7BBC6" w14:textId="77777777" w:rsidR="0074712D" w:rsidRPr="00EC1870" w:rsidRDefault="0074712D">
      <w:pPr>
        <w:pStyle w:val="AH3Div"/>
      </w:pPr>
      <w:bookmarkStart w:id="83" w:name="_Toc79403619"/>
      <w:r w:rsidRPr="00EC1870">
        <w:rPr>
          <w:rStyle w:val="CharDivNo"/>
        </w:rPr>
        <w:t>Division 3.5.4</w:t>
      </w:r>
      <w:r>
        <w:tab/>
      </w:r>
      <w:r w:rsidRPr="00EC1870">
        <w:rPr>
          <w:rStyle w:val="CharDivText"/>
        </w:rPr>
        <w:t>Use of numberplates</w:t>
      </w:r>
      <w:bookmarkEnd w:id="83"/>
    </w:p>
    <w:p w14:paraId="5A4B8853" w14:textId="77777777" w:rsidR="0074712D" w:rsidRDefault="0074712D">
      <w:pPr>
        <w:pStyle w:val="AH5Sec"/>
      </w:pPr>
      <w:bookmarkStart w:id="84" w:name="_Toc79403620"/>
      <w:r w:rsidRPr="00EC1870">
        <w:rPr>
          <w:rStyle w:val="CharSectNo"/>
        </w:rPr>
        <w:t>59</w:t>
      </w:r>
      <w:r>
        <w:tab/>
        <w:t>Display of numberplates</w:t>
      </w:r>
      <w:bookmarkEnd w:id="84"/>
      <w:r>
        <w:t xml:space="preserve"> </w:t>
      </w:r>
    </w:p>
    <w:p w14:paraId="1EB9B97D" w14:textId="77777777" w:rsidR="0074712D" w:rsidRDefault="0074712D">
      <w:pPr>
        <w:pStyle w:val="Amain"/>
      </w:pPr>
      <w:r>
        <w:tab/>
        <w:t>(1)</w:t>
      </w:r>
      <w:r>
        <w:tab/>
        <w:t>The registered operator of a registered vehicle must ensure that a vehicle numberplate issued for the vehicle is securely attached to the vehicle so that (if the vehicle is on level ground)—</w:t>
      </w:r>
    </w:p>
    <w:p w14:paraId="560DA203" w14:textId="77777777" w:rsidR="0074712D" w:rsidRDefault="0074712D">
      <w:pPr>
        <w:pStyle w:val="Apara"/>
      </w:pPr>
      <w:r>
        <w:tab/>
        <w:t>(a)</w:t>
      </w:r>
      <w:r>
        <w:tab/>
        <w:t>the numberplate is—</w:t>
      </w:r>
    </w:p>
    <w:p w14:paraId="640D305E" w14:textId="77777777" w:rsidR="0074712D" w:rsidRDefault="0074712D">
      <w:pPr>
        <w:pStyle w:val="Asubpara"/>
      </w:pPr>
      <w:r>
        <w:tab/>
        <w:t>(i)</w:t>
      </w:r>
      <w:r>
        <w:tab/>
        <w:t>upright and substantially parallel to the vehicle’s axles; and</w:t>
      </w:r>
    </w:p>
    <w:p w14:paraId="690579D6" w14:textId="77777777" w:rsidR="0074712D" w:rsidRDefault="0074712D">
      <w:pPr>
        <w:pStyle w:val="Asubpara"/>
      </w:pPr>
      <w:r>
        <w:tab/>
        <w:t>(ii)</w:t>
      </w:r>
      <w:r>
        <w:tab/>
        <w:t>not over 1.3m above ground level; and</w:t>
      </w:r>
    </w:p>
    <w:p w14:paraId="121FF1F8" w14:textId="77777777" w:rsidR="0074712D" w:rsidRDefault="0074712D" w:rsidP="00A50AC7">
      <w:pPr>
        <w:pStyle w:val="Apara"/>
        <w:keepLines/>
      </w:pPr>
      <w:r>
        <w:lastRenderedPageBreak/>
        <w:tab/>
        <w:t>(b)</w:t>
      </w:r>
      <w:r>
        <w:tab/>
        <w:t>the numbers on the numberplate are clearly visible from a distance of 20m at any point within an arc of 45° from the surface of the numberplate above and to either side of the vehicle, as shown in diagram 59.1, figures 1 and 2 (for heavy vehicles) and diagram 59.2, figures 1 and 2 (for light vehicles); and</w:t>
      </w:r>
    </w:p>
    <w:p w14:paraId="6E9267CB" w14:textId="77777777" w:rsidR="0074712D" w:rsidRDefault="0074712D">
      <w:pPr>
        <w:pStyle w:val="Apara"/>
      </w:pPr>
      <w:r>
        <w:tab/>
        <w:t>(c)</w:t>
      </w:r>
      <w:r>
        <w:tab/>
        <w:t>any cover on the numberplate—</w:t>
      </w:r>
    </w:p>
    <w:p w14:paraId="01A4D980" w14:textId="77777777" w:rsidR="0074712D" w:rsidRDefault="0074712D">
      <w:pPr>
        <w:pStyle w:val="Asubpara"/>
      </w:pPr>
      <w:r>
        <w:tab/>
        <w:t>(i)</w:t>
      </w:r>
      <w:r>
        <w:tab/>
        <w:t>is clear, clean, untinted and flat over the surface of the numberplate; and</w:t>
      </w:r>
    </w:p>
    <w:p w14:paraId="2C38B5A1" w14:textId="77777777" w:rsidR="0074712D" w:rsidRDefault="0074712D">
      <w:pPr>
        <w:pStyle w:val="Asubpara"/>
      </w:pPr>
      <w:r>
        <w:tab/>
        <w:t>(ii)</w:t>
      </w:r>
      <w:r>
        <w:tab/>
        <w:t>has no reflective or other characteristics that would prevent the successful operation of a traffic offence detection device.</w:t>
      </w:r>
    </w:p>
    <w:p w14:paraId="169CA8D3" w14:textId="77777777" w:rsidR="0074712D" w:rsidRDefault="0074712D">
      <w:pPr>
        <w:keepNext/>
        <w:rPr>
          <w:rFonts w:ascii="Arial" w:hAnsi="Arial"/>
          <w:b/>
        </w:rPr>
      </w:pPr>
      <w:r>
        <w:rPr>
          <w:rFonts w:ascii="Arial" w:hAnsi="Arial"/>
          <w:b/>
        </w:rPr>
        <w:t>Diagram 59.1</w:t>
      </w:r>
      <w:r>
        <w:rPr>
          <w:rFonts w:ascii="Arial" w:hAnsi="Arial"/>
          <w:b/>
        </w:rPr>
        <w:tab/>
        <w:t>Heavy vehicles</w:t>
      </w:r>
    </w:p>
    <w:p w14:paraId="130562A3" w14:textId="77777777" w:rsidR="0074712D" w:rsidRDefault="00FA21CE">
      <w:pPr>
        <w:pStyle w:val="Comment"/>
      </w:pPr>
      <w:r>
        <w:rPr>
          <w:noProof/>
          <w:lang w:eastAsia="en-AU"/>
        </w:rPr>
        <w:drawing>
          <wp:inline distT="0" distB="0" distL="0" distR="0" wp14:anchorId="2CBDA72E" wp14:editId="02C34DD5">
            <wp:extent cx="3857625" cy="2895600"/>
            <wp:effectExtent l="19050" t="0" r="9525" b="0"/>
            <wp:docPr id="4" name="Picture 4" descr="pic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ctA"/>
                    <pic:cNvPicPr>
                      <a:picLocks noChangeAspect="1" noChangeArrowheads="1"/>
                    </pic:cNvPicPr>
                  </pic:nvPicPr>
                  <pic:blipFill>
                    <a:blip r:embed="rId61" cstate="print"/>
                    <a:srcRect/>
                    <a:stretch>
                      <a:fillRect/>
                    </a:stretch>
                  </pic:blipFill>
                  <pic:spPr bwMode="auto">
                    <a:xfrm>
                      <a:off x="0" y="0"/>
                      <a:ext cx="3857625" cy="2895600"/>
                    </a:xfrm>
                    <a:prstGeom prst="rect">
                      <a:avLst/>
                    </a:prstGeom>
                    <a:noFill/>
                    <a:ln w="9525">
                      <a:noFill/>
                      <a:miter lim="800000"/>
                      <a:headEnd/>
                      <a:tailEnd/>
                    </a:ln>
                  </pic:spPr>
                </pic:pic>
              </a:graphicData>
            </a:graphic>
          </wp:inline>
        </w:drawing>
      </w:r>
    </w:p>
    <w:p w14:paraId="50A5B6FB" w14:textId="77777777" w:rsidR="0074712D" w:rsidRDefault="0074712D">
      <w:pPr>
        <w:keepNext/>
        <w:rPr>
          <w:rFonts w:ascii="Arial" w:hAnsi="Arial"/>
          <w:b/>
        </w:rPr>
      </w:pPr>
      <w:r>
        <w:rPr>
          <w:rFonts w:ascii="Arial" w:hAnsi="Arial"/>
          <w:b/>
        </w:rPr>
        <w:lastRenderedPageBreak/>
        <w:t>Diagram 59.2</w:t>
      </w:r>
      <w:r>
        <w:rPr>
          <w:rFonts w:ascii="Arial" w:hAnsi="Arial"/>
          <w:b/>
        </w:rPr>
        <w:tab/>
        <w:t>Light vehicles</w:t>
      </w:r>
    </w:p>
    <w:p w14:paraId="0069A061" w14:textId="77777777" w:rsidR="0074712D" w:rsidRDefault="00FA21CE">
      <w:pPr>
        <w:pStyle w:val="Amainreturn"/>
      </w:pPr>
      <w:r>
        <w:rPr>
          <w:noProof/>
          <w:lang w:eastAsia="en-AU"/>
        </w:rPr>
        <w:drawing>
          <wp:inline distT="0" distB="0" distL="0" distR="0" wp14:anchorId="198D87BF" wp14:editId="659D7A09">
            <wp:extent cx="3971925" cy="3562350"/>
            <wp:effectExtent l="19050" t="0" r="9525" b="0"/>
            <wp:docPr id="5" name="Picture 5" descr="pic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cB"/>
                    <pic:cNvPicPr>
                      <a:picLocks noChangeAspect="1" noChangeArrowheads="1"/>
                    </pic:cNvPicPr>
                  </pic:nvPicPr>
                  <pic:blipFill>
                    <a:blip r:embed="rId62" cstate="print"/>
                    <a:srcRect/>
                    <a:stretch>
                      <a:fillRect/>
                    </a:stretch>
                  </pic:blipFill>
                  <pic:spPr bwMode="auto">
                    <a:xfrm>
                      <a:off x="0" y="0"/>
                      <a:ext cx="3971925" cy="3562350"/>
                    </a:xfrm>
                    <a:prstGeom prst="rect">
                      <a:avLst/>
                    </a:prstGeom>
                    <a:noFill/>
                    <a:ln w="9525">
                      <a:noFill/>
                      <a:miter lim="800000"/>
                      <a:headEnd/>
                      <a:tailEnd/>
                    </a:ln>
                  </pic:spPr>
                </pic:pic>
              </a:graphicData>
            </a:graphic>
          </wp:inline>
        </w:drawing>
      </w:r>
    </w:p>
    <w:p w14:paraId="6F3A554B" w14:textId="77777777" w:rsidR="0074712D" w:rsidRDefault="0074712D">
      <w:pPr>
        <w:pStyle w:val="Amain"/>
      </w:pPr>
      <w:r>
        <w:tab/>
        <w:t>(2)</w:t>
      </w:r>
      <w:r>
        <w:tab/>
        <w:t>Subsection (1) applies to a vehicle operating as a stand-by taxi as if the reference to a numberplate issued for the vehicle were a reference to the numberplate issued for the usual taxi.</w:t>
      </w:r>
    </w:p>
    <w:p w14:paraId="2BE716F5" w14:textId="77777777" w:rsidR="0074712D" w:rsidRDefault="0074712D">
      <w:pPr>
        <w:pStyle w:val="Amain"/>
      </w:pPr>
      <w:r>
        <w:tab/>
        <w:t>(3)</w:t>
      </w:r>
      <w:r>
        <w:tab/>
        <w:t>The registered operator of a registered vehicle must ensure that—</w:t>
      </w:r>
    </w:p>
    <w:p w14:paraId="5B688ED7" w14:textId="77777777" w:rsidR="0074712D" w:rsidRDefault="0074712D">
      <w:pPr>
        <w:pStyle w:val="Apara"/>
      </w:pPr>
      <w:r>
        <w:tab/>
        <w:t>(a)</w:t>
      </w:r>
      <w:r>
        <w:tab/>
        <w:t>for a motor vehicle (other than a motorbike or motortrike)—1 numberplate is attached to the front of the vehicle and another to its rear; and</w:t>
      </w:r>
    </w:p>
    <w:p w14:paraId="553CC624" w14:textId="77777777" w:rsidR="0074712D" w:rsidRDefault="0074712D">
      <w:pPr>
        <w:pStyle w:val="Apara"/>
      </w:pPr>
      <w:r>
        <w:tab/>
        <w:t>(b)</w:t>
      </w:r>
      <w:r>
        <w:tab/>
        <w:t>for a motorbike, motortrike or trailer—at least 1 numberplate is attached to its rear.</w:t>
      </w:r>
    </w:p>
    <w:p w14:paraId="178A2C78" w14:textId="77777777" w:rsidR="0074712D" w:rsidRDefault="0074712D" w:rsidP="00660776">
      <w:pPr>
        <w:pStyle w:val="Amain"/>
        <w:keepNext/>
      </w:pPr>
      <w:r>
        <w:lastRenderedPageBreak/>
        <w:tab/>
        <w:t>(4)</w:t>
      </w:r>
      <w:r>
        <w:tab/>
        <w:t>Subsections (1) (a) and (b) and (3) (a) and (b) do not apply to a vehicle numberplate of a registrable vehicle if—</w:t>
      </w:r>
    </w:p>
    <w:p w14:paraId="2AD8C5D2" w14:textId="77777777" w:rsidR="0074712D" w:rsidRDefault="0074712D">
      <w:pPr>
        <w:pStyle w:val="Apara"/>
      </w:pPr>
      <w:r>
        <w:tab/>
        <w:t>(a)</w:t>
      </w:r>
      <w:r>
        <w:tab/>
        <w:t>because of the construction of the vehicle, it is not practicable to comply with the paragraphs; and</w:t>
      </w:r>
    </w:p>
    <w:p w14:paraId="5929D50A" w14:textId="77777777" w:rsidR="0074712D" w:rsidRDefault="0074712D">
      <w:pPr>
        <w:pStyle w:val="Apara"/>
      </w:pPr>
      <w:r>
        <w:tab/>
        <w:t>(b)</w:t>
      </w:r>
      <w:r>
        <w:tab/>
        <w:t>the numberplate is attached in a way that complies as far as practicable with the paragraphs.</w:t>
      </w:r>
    </w:p>
    <w:p w14:paraId="34DED2F9" w14:textId="77777777" w:rsidR="0074712D" w:rsidRDefault="0074712D">
      <w:pPr>
        <w:pStyle w:val="Amain"/>
      </w:pPr>
      <w:r>
        <w:tab/>
        <w:t>(5)</w:t>
      </w:r>
      <w:r>
        <w:tab/>
        <w:t>Subsection (1) (b) does not apply to the rear vehicle numberplate of a registrable vehicle if—</w:t>
      </w:r>
    </w:p>
    <w:p w14:paraId="63507B56" w14:textId="77777777" w:rsidR="0074712D" w:rsidRDefault="0074712D">
      <w:pPr>
        <w:pStyle w:val="Apara"/>
      </w:pPr>
      <w:r>
        <w:tab/>
        <w:t>(a)</w:t>
      </w:r>
      <w:r>
        <w:tab/>
        <w:t>the rear numberplate of the registrable vehicle is obscured by a vehicle that is being towed by the registrable vehicle; and</w:t>
      </w:r>
    </w:p>
    <w:p w14:paraId="21988D20" w14:textId="77777777" w:rsidR="0074712D" w:rsidRDefault="0074712D">
      <w:pPr>
        <w:pStyle w:val="Apara"/>
      </w:pPr>
      <w:r>
        <w:tab/>
        <w:t>(b)</w:t>
      </w:r>
      <w:r>
        <w:tab/>
        <w:t>the towed vehicle displays a rear numberplate in accordance with subsections (1) and (3) or, if the towed vehicle is not required to display a rear numberplate, the registration number of the registrable vehicle is displayed at the rear of the towed vehicle in a way that complies as far as practicable with subsections (1) and (3).</w:t>
      </w:r>
    </w:p>
    <w:p w14:paraId="746ADA44" w14:textId="77777777" w:rsidR="0074712D" w:rsidRDefault="0074712D">
      <w:pPr>
        <w:pStyle w:val="Amain"/>
      </w:pPr>
      <w:r>
        <w:tab/>
        <w:t>(6)</w:t>
      </w:r>
      <w:r>
        <w:tab/>
        <w:t>The road transport authority may exempt a vehicle or person from a provision of this section.</w:t>
      </w:r>
    </w:p>
    <w:p w14:paraId="42445425" w14:textId="77777777" w:rsidR="0074712D" w:rsidRDefault="0074712D">
      <w:pPr>
        <w:pStyle w:val="Amain"/>
      </w:pPr>
      <w:r>
        <w:tab/>
        <w:t>(7)</w:t>
      </w:r>
      <w:r>
        <w:tab/>
        <w:t>If an exemption under this section is given subject to conditions, the exemption applies only if all the conditions of the exemption are complied with.</w:t>
      </w:r>
    </w:p>
    <w:p w14:paraId="525CE994" w14:textId="77777777" w:rsidR="0074712D" w:rsidRDefault="0074712D">
      <w:pPr>
        <w:pStyle w:val="Amain"/>
      </w:pPr>
      <w:r>
        <w:tab/>
        <w:t>(8)</w:t>
      </w:r>
      <w:r>
        <w:tab/>
        <w:t>In this section:</w:t>
      </w:r>
    </w:p>
    <w:p w14:paraId="5179C04F" w14:textId="247ADA08" w:rsidR="0074712D" w:rsidRDefault="0074712D">
      <w:pPr>
        <w:pStyle w:val="aDef"/>
      </w:pPr>
      <w:r>
        <w:rPr>
          <w:rStyle w:val="charBoldItals"/>
        </w:rPr>
        <w:t>stand-by taxi</w:t>
      </w:r>
      <w:r>
        <w:t xml:space="preserve">—see the </w:t>
      </w:r>
      <w:hyperlink r:id="rId63" w:tooltip="SL2002-3" w:history="1">
        <w:r w:rsidR="009D25B0" w:rsidRPr="009D25B0">
          <w:rPr>
            <w:rStyle w:val="charCitHyperlinkItal"/>
          </w:rPr>
          <w:t>Road Transport (Public Passenger Services) Regulation 2002</w:t>
        </w:r>
      </w:hyperlink>
      <w:r>
        <w:t xml:space="preserve">, section 109 (1). </w:t>
      </w:r>
    </w:p>
    <w:p w14:paraId="46D385F8" w14:textId="180B3814" w:rsidR="00DC02F8" w:rsidRPr="004011DF" w:rsidRDefault="00DC02F8" w:rsidP="00DC02F8">
      <w:pPr>
        <w:pStyle w:val="aDef"/>
      </w:pPr>
      <w:r w:rsidRPr="004011DF">
        <w:rPr>
          <w:rStyle w:val="charBoldItals"/>
        </w:rPr>
        <w:t>traffic offence detection device</w:t>
      </w:r>
      <w:r w:rsidRPr="004011DF">
        <w:t xml:space="preserve">—see the </w:t>
      </w:r>
      <w:hyperlink r:id="rId64" w:tooltip="A1999-80" w:history="1">
        <w:r w:rsidRPr="004011DF">
          <w:rPr>
            <w:rStyle w:val="charCitHyperlinkItal"/>
          </w:rPr>
          <w:t>Road Transport (Safety and Traffic Management) Act 1999</w:t>
        </w:r>
      </w:hyperlink>
      <w:r w:rsidRPr="004011DF">
        <w:t>, dictionary.</w:t>
      </w:r>
    </w:p>
    <w:p w14:paraId="3BC74AD1" w14:textId="01732293" w:rsidR="0074712D" w:rsidRDefault="0074712D">
      <w:pPr>
        <w:pStyle w:val="aDef"/>
      </w:pPr>
      <w:r>
        <w:rPr>
          <w:rStyle w:val="charBoldItals"/>
        </w:rPr>
        <w:t>usual taxi</w:t>
      </w:r>
      <w:r>
        <w:t xml:space="preserve">—see the </w:t>
      </w:r>
      <w:hyperlink r:id="rId65" w:tooltip="SL2002-3" w:history="1">
        <w:r w:rsidR="009D25B0" w:rsidRPr="009D25B0">
          <w:rPr>
            <w:rStyle w:val="charCitHyperlinkItal"/>
          </w:rPr>
          <w:t>Road Transport (Public Passenger Services) Regulation 2002</w:t>
        </w:r>
      </w:hyperlink>
      <w:r>
        <w:t xml:space="preserve">, section 109 (1). </w:t>
      </w:r>
    </w:p>
    <w:p w14:paraId="678E17F4" w14:textId="77777777" w:rsidR="0074712D" w:rsidRDefault="0074712D">
      <w:pPr>
        <w:pStyle w:val="AH5Sec"/>
        <w:rPr>
          <w:b w:val="0"/>
        </w:rPr>
      </w:pPr>
      <w:bookmarkStart w:id="85" w:name="_Toc79403621"/>
      <w:r w:rsidRPr="00EC1870">
        <w:rPr>
          <w:rStyle w:val="CharSectNo"/>
        </w:rPr>
        <w:lastRenderedPageBreak/>
        <w:t>60</w:t>
      </w:r>
      <w:r>
        <w:tab/>
        <w:t>Using vehicle without numberplate etc</w:t>
      </w:r>
      <w:bookmarkEnd w:id="85"/>
    </w:p>
    <w:p w14:paraId="5139D849" w14:textId="77777777" w:rsidR="0074712D" w:rsidRDefault="0074712D" w:rsidP="00EA0E5C">
      <w:pPr>
        <w:pStyle w:val="Amain"/>
        <w:keepNext/>
      </w:pPr>
      <w:r>
        <w:tab/>
        <w:t>(1)</w:t>
      </w:r>
      <w:r>
        <w:tab/>
        <w:t>A person must not use a registrable vehicle on a road or road related area if—</w:t>
      </w:r>
    </w:p>
    <w:p w14:paraId="332B50E5" w14:textId="77777777" w:rsidR="0074712D" w:rsidRDefault="0074712D">
      <w:pPr>
        <w:pStyle w:val="Apara"/>
      </w:pPr>
      <w:r>
        <w:tab/>
        <w:t>(a)</w:t>
      </w:r>
      <w:r>
        <w:tab/>
        <w:t>the vehicle does not have the numberplates or numberplate required under this division attached to it; or</w:t>
      </w:r>
    </w:p>
    <w:p w14:paraId="1FCB3C02" w14:textId="77777777" w:rsidR="0074712D" w:rsidRDefault="0074712D">
      <w:pPr>
        <w:pStyle w:val="Apara"/>
      </w:pPr>
      <w:r>
        <w:tab/>
        <w:t>(b)</w:t>
      </w:r>
      <w:r>
        <w:tab/>
        <w:t>a numberplate attached to the vehicle is not attached in accordance with this division; or</w:t>
      </w:r>
    </w:p>
    <w:p w14:paraId="52C9D1E5" w14:textId="77777777" w:rsidR="0074712D" w:rsidRDefault="0074712D">
      <w:pPr>
        <w:pStyle w:val="Apara"/>
      </w:pPr>
      <w:r>
        <w:tab/>
        <w:t>(c)</w:t>
      </w:r>
      <w:r>
        <w:tab/>
        <w:t>a numberplate attached to the vehicle is illegible.</w:t>
      </w:r>
    </w:p>
    <w:p w14:paraId="23862EBC" w14:textId="77777777" w:rsidR="0074712D" w:rsidRDefault="0074712D">
      <w:pPr>
        <w:pStyle w:val="Penalty"/>
      </w:pPr>
      <w:r>
        <w:t>Maximum penalty:  20 penalty units.</w:t>
      </w:r>
    </w:p>
    <w:p w14:paraId="6DBBB564" w14:textId="77777777" w:rsidR="0074712D" w:rsidRDefault="0074712D">
      <w:pPr>
        <w:pStyle w:val="Amain"/>
      </w:pPr>
      <w:r>
        <w:tab/>
        <w:t>(2)</w:t>
      </w:r>
      <w:r>
        <w:tab/>
        <w:t>The responsible person for a vehicle used by someone else in contravention of subsection (1) also commits an offence if the person failed to take reasonable precautions to prevent the contravention.</w:t>
      </w:r>
    </w:p>
    <w:p w14:paraId="552AA806" w14:textId="77777777" w:rsidR="0074712D" w:rsidRDefault="0074712D">
      <w:pPr>
        <w:pStyle w:val="Penalty"/>
      </w:pPr>
      <w:r>
        <w:t>Maximum penalty:  20 penalty units.</w:t>
      </w:r>
    </w:p>
    <w:p w14:paraId="607CE131" w14:textId="77777777" w:rsidR="0074712D" w:rsidRDefault="0074712D">
      <w:pPr>
        <w:pStyle w:val="Amain"/>
      </w:pPr>
      <w:r>
        <w:tab/>
        <w:t>(3)</w:t>
      </w:r>
      <w:r>
        <w:tab/>
        <w:t>This section does not apply to a vehicle if—</w:t>
      </w:r>
    </w:p>
    <w:p w14:paraId="31D80E09" w14:textId="77777777" w:rsidR="0074712D" w:rsidRDefault="0074712D">
      <w:pPr>
        <w:pStyle w:val="Apara"/>
      </w:pPr>
      <w:r>
        <w:tab/>
        <w:t>(a)</w:t>
      </w:r>
      <w:r>
        <w:tab/>
        <w:t>an unregistered vehicle permit is in force for the vehicle; or</w:t>
      </w:r>
    </w:p>
    <w:p w14:paraId="489F4510" w14:textId="77777777" w:rsidR="0074712D" w:rsidRDefault="0074712D">
      <w:pPr>
        <w:pStyle w:val="Apara"/>
      </w:pPr>
      <w:r>
        <w:tab/>
        <w:t>(b)</w:t>
      </w:r>
      <w:r>
        <w:tab/>
        <w:t>a trader’s plate is attached to the vehicle.</w:t>
      </w:r>
    </w:p>
    <w:p w14:paraId="21294FD4" w14:textId="77777777" w:rsidR="0074712D" w:rsidRDefault="0074712D">
      <w:pPr>
        <w:pStyle w:val="Amain"/>
      </w:pPr>
      <w:r>
        <w:tab/>
        <w:t>(4)</w:t>
      </w:r>
      <w:r>
        <w:tab/>
        <w:t xml:space="preserve">For this section, a numberplate is </w:t>
      </w:r>
      <w:r>
        <w:rPr>
          <w:rStyle w:val="charBoldItals"/>
        </w:rPr>
        <w:t>illegible</w:t>
      </w:r>
      <w:r>
        <w:t xml:space="preserve"> if anything required to be included on the numberplate cannot, for any reason, be readily read.</w:t>
      </w:r>
    </w:p>
    <w:p w14:paraId="48E849C3" w14:textId="77777777" w:rsidR="0074712D" w:rsidRDefault="0074712D">
      <w:pPr>
        <w:pStyle w:val="Amain"/>
      </w:pPr>
      <w:r>
        <w:tab/>
        <w:t>(5)</w:t>
      </w:r>
      <w:r>
        <w:tab/>
        <w:t>For subsection (4), a number on the numberplate is taken not to be readily readable if the number is not clearly visible as required by section 59 (1) (b) (Display of numberplates).</w:t>
      </w:r>
    </w:p>
    <w:p w14:paraId="12629E33" w14:textId="77777777" w:rsidR="0074712D" w:rsidRPr="00EC1870" w:rsidRDefault="0074712D">
      <w:pPr>
        <w:pStyle w:val="AH3Div"/>
      </w:pPr>
      <w:bookmarkStart w:id="86" w:name="_Toc79403622"/>
      <w:r w:rsidRPr="00EC1870">
        <w:rPr>
          <w:rStyle w:val="CharDivNo"/>
        </w:rPr>
        <w:lastRenderedPageBreak/>
        <w:t>Division 3.5.5</w:t>
      </w:r>
      <w:r>
        <w:tab/>
      </w:r>
      <w:r w:rsidRPr="00EC1870">
        <w:rPr>
          <w:rStyle w:val="CharDivText"/>
        </w:rPr>
        <w:t>Swapping, transfer and exchange of numberplates</w:t>
      </w:r>
      <w:bookmarkEnd w:id="86"/>
    </w:p>
    <w:p w14:paraId="6C5BD4A1" w14:textId="77777777" w:rsidR="0074712D" w:rsidRDefault="0074712D">
      <w:pPr>
        <w:pStyle w:val="AH5Sec"/>
      </w:pPr>
      <w:bookmarkStart w:id="87" w:name="_Toc79403623"/>
      <w:r w:rsidRPr="00EC1870">
        <w:rPr>
          <w:rStyle w:val="CharSectNo"/>
        </w:rPr>
        <w:t>61</w:t>
      </w:r>
      <w:r>
        <w:tab/>
        <w:t>Swapping of numberplates</w:t>
      </w:r>
      <w:bookmarkEnd w:id="87"/>
      <w:r>
        <w:t xml:space="preserve"> </w:t>
      </w:r>
    </w:p>
    <w:p w14:paraId="19F916FB" w14:textId="77777777" w:rsidR="0074712D" w:rsidRDefault="0074712D" w:rsidP="00660776">
      <w:pPr>
        <w:pStyle w:val="Amainreturn"/>
        <w:keepNext/>
      </w:pPr>
      <w:r>
        <w:t>The road transport authority may approve the swap of numberplates between registrable vehicles.</w:t>
      </w:r>
    </w:p>
    <w:p w14:paraId="03F363A5" w14:textId="77777777" w:rsidR="0074712D" w:rsidRDefault="0074712D">
      <w:pPr>
        <w:pStyle w:val="AH5Sec"/>
      </w:pPr>
      <w:bookmarkStart w:id="88" w:name="_Toc79403624"/>
      <w:r w:rsidRPr="00EC1870">
        <w:rPr>
          <w:rStyle w:val="CharSectNo"/>
        </w:rPr>
        <w:t>62</w:t>
      </w:r>
      <w:r>
        <w:tab/>
        <w:t>Transfer of numberplate to another vehicle</w:t>
      </w:r>
      <w:bookmarkEnd w:id="88"/>
      <w:r>
        <w:t xml:space="preserve"> </w:t>
      </w:r>
    </w:p>
    <w:p w14:paraId="2B4256DB" w14:textId="77777777" w:rsidR="0074712D" w:rsidRDefault="0074712D">
      <w:pPr>
        <w:pStyle w:val="Amainreturn"/>
      </w:pPr>
      <w:r>
        <w:t xml:space="preserve">The road transport authority may transfer the numberplates of a registrable vehicle (the </w:t>
      </w:r>
      <w:r>
        <w:rPr>
          <w:rStyle w:val="charBoldItals"/>
        </w:rPr>
        <w:t>giving vehicle</w:t>
      </w:r>
      <w:r>
        <w:t xml:space="preserve">) to another registrable vehicle (the </w:t>
      </w:r>
      <w:r>
        <w:rPr>
          <w:rStyle w:val="charBoldItals"/>
        </w:rPr>
        <w:t>receiving vehicle</w:t>
      </w:r>
      <w:r>
        <w:t>) if—</w:t>
      </w:r>
    </w:p>
    <w:p w14:paraId="2B0AE5F4" w14:textId="77777777" w:rsidR="0074712D" w:rsidRDefault="0074712D">
      <w:pPr>
        <w:pStyle w:val="Apara"/>
      </w:pPr>
      <w:r>
        <w:tab/>
        <w:t>(a)</w:t>
      </w:r>
      <w:r>
        <w:tab/>
        <w:t>the registration of the giving vehicle was cancelled following approval of an application to surrender its registration; and</w:t>
      </w:r>
    </w:p>
    <w:p w14:paraId="5C2485AD" w14:textId="77777777" w:rsidR="0074712D" w:rsidRDefault="0074712D">
      <w:pPr>
        <w:pStyle w:val="Apara"/>
      </w:pPr>
      <w:r>
        <w:tab/>
        <w:t>(b)</w:t>
      </w:r>
      <w:r>
        <w:tab/>
        <w:t>if the giving vehicle has 1 registered operator—the same person is (or is to be) the registered operator of the receiving vehicle; and</w:t>
      </w:r>
    </w:p>
    <w:p w14:paraId="002914FE" w14:textId="77777777" w:rsidR="0074712D" w:rsidRDefault="0074712D">
      <w:pPr>
        <w:pStyle w:val="Apara"/>
      </w:pPr>
      <w:r>
        <w:tab/>
        <w:t>(c)</w:t>
      </w:r>
      <w:r>
        <w:tab/>
        <w:t>if the giving vehicle has 2 registered operators—the authority is satisfied that each registered operator who can agree to the transfer does agree; and</w:t>
      </w:r>
    </w:p>
    <w:p w14:paraId="43171144" w14:textId="77777777" w:rsidR="0074712D" w:rsidRDefault="0074712D">
      <w:pPr>
        <w:pStyle w:val="Apara"/>
      </w:pPr>
      <w:r>
        <w:tab/>
        <w:t>(d)</w:t>
      </w:r>
      <w:r>
        <w:tab/>
        <w:t>if the receiving vehicle has 2 registered operators—the authority is satisfied that each registered operator who can agree to the transfer does agree.</w:t>
      </w:r>
    </w:p>
    <w:p w14:paraId="66FE31FF" w14:textId="77777777" w:rsidR="0074712D" w:rsidRDefault="0074712D">
      <w:pPr>
        <w:pStyle w:val="AH5Sec"/>
      </w:pPr>
      <w:bookmarkStart w:id="89" w:name="_Toc79403625"/>
      <w:r w:rsidRPr="00EC1870">
        <w:rPr>
          <w:rStyle w:val="CharSectNo"/>
        </w:rPr>
        <w:t>63</w:t>
      </w:r>
      <w:r>
        <w:tab/>
        <w:t>Exchange of numberplates</w:t>
      </w:r>
      <w:bookmarkEnd w:id="89"/>
      <w:r>
        <w:t xml:space="preserve"> </w:t>
      </w:r>
    </w:p>
    <w:p w14:paraId="40D0F920" w14:textId="77777777" w:rsidR="0074712D" w:rsidRDefault="0074712D">
      <w:pPr>
        <w:pStyle w:val="Amain"/>
      </w:pPr>
      <w:r>
        <w:tab/>
        <w:t>(1)</w:t>
      </w:r>
      <w:r>
        <w:tab/>
        <w:t>If the registered operator of a registered vehicle surrenders the numberplates issued for the vehicle to the road transport authority, the authority may issue numberplates with a different registration number for the vehicle.</w:t>
      </w:r>
    </w:p>
    <w:p w14:paraId="2BF21346" w14:textId="77777777" w:rsidR="0074712D" w:rsidRDefault="0074712D" w:rsidP="00C0044F">
      <w:pPr>
        <w:pStyle w:val="Amain"/>
        <w:keepLines/>
      </w:pPr>
      <w:r>
        <w:lastRenderedPageBreak/>
        <w:tab/>
        <w:t>(2)</w:t>
      </w:r>
      <w:r>
        <w:tab/>
        <w:t>If the road transport authority is satisfied that 1 or more of the numberplates issued for the vehicle have been lost, stolen or destroyed, the authority may act under subsection (1) even though the numberplate or numberplates have not been surrendered.</w:t>
      </w:r>
    </w:p>
    <w:p w14:paraId="00DA2552" w14:textId="77777777" w:rsidR="0074712D" w:rsidRPr="00EC1870" w:rsidRDefault="0074712D">
      <w:pPr>
        <w:pStyle w:val="AH3Div"/>
      </w:pPr>
      <w:bookmarkStart w:id="90" w:name="_Toc79403626"/>
      <w:r w:rsidRPr="00EC1870">
        <w:rPr>
          <w:rStyle w:val="CharDivNo"/>
        </w:rPr>
        <w:t>Division 3.5.6</w:t>
      </w:r>
      <w:r>
        <w:tab/>
      </w:r>
      <w:r w:rsidRPr="00EC1870">
        <w:rPr>
          <w:rStyle w:val="CharDivText"/>
        </w:rPr>
        <w:t>Damaged, lost, stolen and destroyed numberplates</w:t>
      </w:r>
      <w:bookmarkEnd w:id="90"/>
    </w:p>
    <w:p w14:paraId="4BD679CE" w14:textId="77777777" w:rsidR="0074712D" w:rsidRDefault="0074712D">
      <w:pPr>
        <w:pStyle w:val="AH5Sec"/>
      </w:pPr>
      <w:bookmarkStart w:id="91" w:name="_Toc79403627"/>
      <w:r w:rsidRPr="00EC1870">
        <w:rPr>
          <w:rStyle w:val="CharSectNo"/>
        </w:rPr>
        <w:t>64</w:t>
      </w:r>
      <w:r>
        <w:tab/>
        <w:t>Damaged numberplates</w:t>
      </w:r>
      <w:bookmarkEnd w:id="91"/>
      <w:r>
        <w:t xml:space="preserve"> </w:t>
      </w:r>
    </w:p>
    <w:p w14:paraId="7E0BA475" w14:textId="77777777" w:rsidR="0074712D" w:rsidRDefault="0074712D">
      <w:pPr>
        <w:pStyle w:val="Amain"/>
      </w:pPr>
      <w:r>
        <w:tab/>
        <w:t>(1)</w:t>
      </w:r>
      <w:r>
        <w:tab/>
        <w:t>If a numberplate becomes damaged in a material respect, the plate-holder must, as soon as is practicable (but within 14 days) after discovering the damage—</w:t>
      </w:r>
    </w:p>
    <w:p w14:paraId="1FB112E5" w14:textId="77777777" w:rsidR="0074712D" w:rsidRDefault="0074712D">
      <w:pPr>
        <w:pStyle w:val="Apara"/>
      </w:pPr>
      <w:r>
        <w:tab/>
        <w:t>(a)</w:t>
      </w:r>
      <w:r>
        <w:tab/>
        <w:t>tell the road transport authority about the damage; and</w:t>
      </w:r>
    </w:p>
    <w:p w14:paraId="672E8E5E" w14:textId="77777777" w:rsidR="0074712D" w:rsidRDefault="0074712D">
      <w:pPr>
        <w:pStyle w:val="Apara"/>
      </w:pPr>
      <w:r>
        <w:tab/>
        <w:t>(b)</w:t>
      </w:r>
      <w:r>
        <w:tab/>
        <w:t>return the numberplate to the authority and, unless otherwise approved by the authority, any other numberplate with the same registration number.</w:t>
      </w:r>
    </w:p>
    <w:p w14:paraId="00188851" w14:textId="77777777" w:rsidR="0074712D" w:rsidRDefault="0074712D">
      <w:pPr>
        <w:pStyle w:val="Penalty"/>
      </w:pPr>
      <w:r>
        <w:t>Maximum penalty:  20 penalty units.</w:t>
      </w:r>
    </w:p>
    <w:p w14:paraId="48322893" w14:textId="77777777" w:rsidR="0074712D" w:rsidRDefault="0074712D">
      <w:pPr>
        <w:pStyle w:val="Amain"/>
      </w:pPr>
      <w:r>
        <w:tab/>
        <w:t>(2)</w:t>
      </w:r>
      <w:r>
        <w:tab/>
        <w:t>If the plate-holder returns a numberplate under this section, the road transport authority may issue a replacement numberplate with the same distinguishing number to the plate-holder.</w:t>
      </w:r>
    </w:p>
    <w:p w14:paraId="474B5C21" w14:textId="77777777" w:rsidR="0074712D" w:rsidRDefault="0074712D">
      <w:pPr>
        <w:pStyle w:val="Amain"/>
      </w:pPr>
      <w:r>
        <w:tab/>
        <w:t>(3)</w:t>
      </w:r>
      <w:r>
        <w:tab/>
        <w:t xml:space="preserve">For this section, a numberplate becomes damaged in a </w:t>
      </w:r>
      <w:r>
        <w:rPr>
          <w:rStyle w:val="charBoldItals"/>
        </w:rPr>
        <w:t>material respect</w:t>
      </w:r>
      <w:r>
        <w:t xml:space="preserve"> if anything required to be included on the numberplate is missing or cannot be readily read.</w:t>
      </w:r>
    </w:p>
    <w:p w14:paraId="311A4577" w14:textId="77777777" w:rsidR="0074712D" w:rsidRDefault="0074712D">
      <w:pPr>
        <w:pStyle w:val="Amain"/>
      </w:pPr>
      <w:r>
        <w:tab/>
        <w:t>(4)</w:t>
      </w:r>
      <w:r>
        <w:tab/>
        <w:t>For subsection (3), a number on the numberplate is taken not to be readily readable if the number is not clearly visible as required by section 59 (1) (b) (Display of numberplates).</w:t>
      </w:r>
    </w:p>
    <w:p w14:paraId="57E7BA26" w14:textId="77777777" w:rsidR="0074712D" w:rsidRDefault="0074712D">
      <w:pPr>
        <w:pStyle w:val="AH5Sec"/>
      </w:pPr>
      <w:bookmarkStart w:id="92" w:name="_Toc79403628"/>
      <w:r w:rsidRPr="00EC1870">
        <w:rPr>
          <w:rStyle w:val="CharSectNo"/>
        </w:rPr>
        <w:lastRenderedPageBreak/>
        <w:t>65</w:t>
      </w:r>
      <w:r>
        <w:tab/>
        <w:t>Lost, stolen or destroyed numberplates</w:t>
      </w:r>
      <w:bookmarkEnd w:id="92"/>
      <w:r>
        <w:t xml:space="preserve"> </w:t>
      </w:r>
    </w:p>
    <w:p w14:paraId="6FDD2E6D" w14:textId="77777777" w:rsidR="0074712D" w:rsidRDefault="0074712D" w:rsidP="00C0044F">
      <w:pPr>
        <w:pStyle w:val="Amain"/>
        <w:keepNext/>
      </w:pPr>
      <w:r>
        <w:tab/>
        <w:t>(1)</w:t>
      </w:r>
      <w:r>
        <w:tab/>
        <w:t>If a vehicle numberplate is lost, stolen or destroyed, the plate-holder must, as soon as practicable (but within 14 days) after discovering the loss, theft or destruction—</w:t>
      </w:r>
    </w:p>
    <w:p w14:paraId="134AF7A6" w14:textId="77777777" w:rsidR="0074712D" w:rsidRDefault="0074712D">
      <w:pPr>
        <w:pStyle w:val="Apara"/>
      </w:pPr>
      <w:r>
        <w:tab/>
        <w:t>(a)</w:t>
      </w:r>
      <w:r>
        <w:tab/>
        <w:t>tell the road transport authority about the loss, theft or destruction; and</w:t>
      </w:r>
    </w:p>
    <w:p w14:paraId="3E0B4C15" w14:textId="77777777" w:rsidR="0074712D" w:rsidRDefault="0074712D">
      <w:pPr>
        <w:pStyle w:val="Apara"/>
      </w:pPr>
      <w:r>
        <w:tab/>
        <w:t>(b)</w:t>
      </w:r>
      <w:r>
        <w:tab/>
        <w:t>return to the authority any other numberplate issued to the plate-holder with the same distinguishing number unless it has also been lost, stolen or destroyed.</w:t>
      </w:r>
    </w:p>
    <w:p w14:paraId="5272A4FC" w14:textId="77777777" w:rsidR="0074712D" w:rsidRDefault="0074712D">
      <w:pPr>
        <w:pStyle w:val="Penalty"/>
      </w:pPr>
      <w:r>
        <w:t>Maximum penalty:  20 penalty units.</w:t>
      </w:r>
    </w:p>
    <w:p w14:paraId="13302BD8" w14:textId="77777777" w:rsidR="0074712D" w:rsidRDefault="0074712D">
      <w:pPr>
        <w:pStyle w:val="Amain"/>
      </w:pPr>
      <w:r>
        <w:tab/>
        <w:t>(2)</w:t>
      </w:r>
      <w:r>
        <w:tab/>
        <w:t>If a bicycle rack numberplate is lost, stolen or destroyed, the plate-holder must, as soon as practicable (but within 14 days) after discovering the loss, theft or destruction, tell the road transport authority in writing about the loss, theft or destruction.</w:t>
      </w:r>
    </w:p>
    <w:p w14:paraId="3A0EBE35" w14:textId="77777777" w:rsidR="0074712D" w:rsidRDefault="0074712D">
      <w:pPr>
        <w:pStyle w:val="Penalty"/>
      </w:pPr>
      <w:r>
        <w:t>Maximum penalty:  20 penalty units.</w:t>
      </w:r>
    </w:p>
    <w:p w14:paraId="62A3CEB2" w14:textId="77777777" w:rsidR="0074712D" w:rsidRDefault="0074712D">
      <w:pPr>
        <w:pStyle w:val="Amain"/>
      </w:pPr>
      <w:r>
        <w:tab/>
        <w:t>(3)</w:t>
      </w:r>
      <w:r>
        <w:tab/>
        <w:t>If the plate-holder for a numberplate tells the road transport authority about the loss, theft or destruction of the numberplate, the authority may, by written notice given to the plate-holder, require the plate-holder to provide to the authority, within a stated period and in a stated form, a statement confirming, and explaining the circumstances of, the loss, theft or destruction.</w:t>
      </w:r>
    </w:p>
    <w:p w14:paraId="413D5B87" w14:textId="77777777" w:rsidR="0074712D" w:rsidRDefault="0074712D">
      <w:pPr>
        <w:pStyle w:val="Amain"/>
      </w:pPr>
      <w:r>
        <w:tab/>
        <w:t>(4)</w:t>
      </w:r>
      <w:r>
        <w:tab/>
        <w:t>A person must not, without reasonable excuse, fail to comply with a notice given to the person under subsection (3).</w:t>
      </w:r>
    </w:p>
    <w:p w14:paraId="69ED3437" w14:textId="77777777" w:rsidR="0074712D" w:rsidRDefault="0074712D">
      <w:pPr>
        <w:pStyle w:val="Penalty"/>
      </w:pPr>
      <w:r>
        <w:t>Maximum penalty:  20 penalty units.</w:t>
      </w:r>
    </w:p>
    <w:p w14:paraId="4BF90A94" w14:textId="77777777" w:rsidR="0074712D" w:rsidRDefault="0074712D">
      <w:pPr>
        <w:pStyle w:val="Amain"/>
      </w:pPr>
      <w:r>
        <w:tab/>
        <w:t>(5)</w:t>
      </w:r>
      <w:r>
        <w:tab/>
        <w:t>If the road transport authority is satisfied that a vehicle numberplate has been lost, stolen or destroyed, the authority may issue replacement numberplates with the same or a different distinguishing number to the plate-holder.</w:t>
      </w:r>
    </w:p>
    <w:p w14:paraId="2C17BF7C" w14:textId="77777777" w:rsidR="0074712D" w:rsidRDefault="0074712D" w:rsidP="00660776">
      <w:pPr>
        <w:pStyle w:val="Amain"/>
        <w:keepLines/>
      </w:pPr>
      <w:r>
        <w:lastRenderedPageBreak/>
        <w:tab/>
        <w:t>(6)</w:t>
      </w:r>
      <w:r>
        <w:tab/>
        <w:t>If the road transport authority is satisfied that a bicycle rack numberplate has been lost, stolen or destroyed, the authority may issue a replacement numberplate with the same distinguishing number to the plate-holder.</w:t>
      </w:r>
    </w:p>
    <w:p w14:paraId="2619CB38" w14:textId="77777777" w:rsidR="0074712D" w:rsidRDefault="0074712D">
      <w:pPr>
        <w:pStyle w:val="AH5Sec"/>
      </w:pPr>
      <w:bookmarkStart w:id="93" w:name="_Toc79403629"/>
      <w:r w:rsidRPr="00EC1870">
        <w:rPr>
          <w:rStyle w:val="CharSectNo"/>
        </w:rPr>
        <w:t>66</w:t>
      </w:r>
      <w:r>
        <w:tab/>
        <w:t>Recovery of lost or stolen numberplates</w:t>
      </w:r>
      <w:bookmarkEnd w:id="93"/>
      <w:r>
        <w:t xml:space="preserve"> </w:t>
      </w:r>
    </w:p>
    <w:p w14:paraId="4695EEA6" w14:textId="77777777" w:rsidR="0074712D" w:rsidRDefault="0074712D" w:rsidP="00EA0E5C">
      <w:pPr>
        <w:pStyle w:val="Amainreturn"/>
        <w:keepNext/>
      </w:pPr>
      <w:r>
        <w:t>If the plate-holder of a lost or stolen numberplate recovers the numberplate, the plate-holder must, as soon as practicable (but within 14 days) after recovering the numberplate—</w:t>
      </w:r>
    </w:p>
    <w:p w14:paraId="00F11ED7" w14:textId="77777777" w:rsidR="0074712D" w:rsidRDefault="0074712D">
      <w:pPr>
        <w:pStyle w:val="Apara"/>
      </w:pPr>
      <w:r>
        <w:tab/>
        <w:t>(a)</w:t>
      </w:r>
      <w:r>
        <w:tab/>
        <w:t>tell the road transport authority about the recovery of the numberplate; and</w:t>
      </w:r>
    </w:p>
    <w:p w14:paraId="3D38CAFD" w14:textId="77777777" w:rsidR="0074712D" w:rsidRDefault="0074712D">
      <w:pPr>
        <w:pStyle w:val="Apara"/>
      </w:pPr>
      <w:r>
        <w:tab/>
        <w:t>(b)</w:t>
      </w:r>
      <w:r>
        <w:tab/>
        <w:t>give the numberplate to the authority unless the authority tells the plate-holder that the numberplate need not be given to the authority.</w:t>
      </w:r>
    </w:p>
    <w:p w14:paraId="46D01E2F" w14:textId="77777777" w:rsidR="0074712D" w:rsidRDefault="0074712D">
      <w:pPr>
        <w:pStyle w:val="Penalty"/>
      </w:pPr>
      <w:r>
        <w:t>Maximum penalty:  20 penalty units.</w:t>
      </w:r>
    </w:p>
    <w:p w14:paraId="3922C0F3" w14:textId="77777777" w:rsidR="0074712D" w:rsidRDefault="0074712D">
      <w:pPr>
        <w:pStyle w:val="PageBreak"/>
      </w:pPr>
      <w:r>
        <w:br w:type="page"/>
      </w:r>
    </w:p>
    <w:p w14:paraId="0550F5E2" w14:textId="77777777" w:rsidR="0074712D" w:rsidRPr="00EC1870" w:rsidRDefault="0074712D">
      <w:pPr>
        <w:pStyle w:val="AH2Part"/>
      </w:pPr>
      <w:bookmarkStart w:id="94" w:name="_Toc79403630"/>
      <w:r w:rsidRPr="00EC1870">
        <w:rPr>
          <w:rStyle w:val="CharPartNo"/>
        </w:rPr>
        <w:lastRenderedPageBreak/>
        <w:t>Part 3.6</w:t>
      </w:r>
      <w:r>
        <w:tab/>
      </w:r>
      <w:r w:rsidRPr="00EC1870">
        <w:rPr>
          <w:rStyle w:val="CharPartText"/>
        </w:rPr>
        <w:t>Renewal of registration</w:t>
      </w:r>
      <w:bookmarkEnd w:id="94"/>
    </w:p>
    <w:p w14:paraId="0DF59D25" w14:textId="77777777" w:rsidR="0074712D" w:rsidRDefault="0074712D">
      <w:pPr>
        <w:pStyle w:val="Placeholder"/>
      </w:pPr>
      <w:r>
        <w:rPr>
          <w:rStyle w:val="CharDivNo"/>
        </w:rPr>
        <w:t xml:space="preserve">  </w:t>
      </w:r>
      <w:r>
        <w:rPr>
          <w:rStyle w:val="CharDivText"/>
        </w:rPr>
        <w:t xml:space="preserve">  </w:t>
      </w:r>
    </w:p>
    <w:p w14:paraId="229A5734" w14:textId="77777777" w:rsidR="0074712D" w:rsidRDefault="0074712D">
      <w:pPr>
        <w:pStyle w:val="AH5Sec"/>
      </w:pPr>
      <w:bookmarkStart w:id="95" w:name="_Toc79403631"/>
      <w:r w:rsidRPr="00EC1870">
        <w:rPr>
          <w:rStyle w:val="CharSectNo"/>
        </w:rPr>
        <w:t>67</w:t>
      </w:r>
      <w:r>
        <w:tab/>
        <w:t>Notice of renewal for registration</w:t>
      </w:r>
      <w:bookmarkEnd w:id="95"/>
      <w:r>
        <w:t xml:space="preserve"> </w:t>
      </w:r>
    </w:p>
    <w:p w14:paraId="161039AA" w14:textId="77777777" w:rsidR="0074712D" w:rsidRDefault="0074712D">
      <w:pPr>
        <w:pStyle w:val="Amain"/>
      </w:pPr>
      <w:r>
        <w:tab/>
        <w:t>(1)</w:t>
      </w:r>
      <w:r>
        <w:tab/>
        <w:t xml:space="preserve">A </w:t>
      </w:r>
      <w:r>
        <w:rPr>
          <w:rStyle w:val="charBoldItals"/>
        </w:rPr>
        <w:t>notice of renewal</w:t>
      </w:r>
      <w:r>
        <w:t xml:space="preserve"> for the registration of a registered vehicle is a notice—</w:t>
      </w:r>
    </w:p>
    <w:p w14:paraId="0780E516" w14:textId="77777777" w:rsidR="0074712D" w:rsidRDefault="0074712D">
      <w:pPr>
        <w:pStyle w:val="Apara"/>
      </w:pPr>
      <w:r>
        <w:tab/>
        <w:t>(a)</w:t>
      </w:r>
      <w:r>
        <w:tab/>
        <w:t>addressed to the registered operator of the vehicle; and</w:t>
      </w:r>
    </w:p>
    <w:p w14:paraId="76E1248D" w14:textId="77777777" w:rsidR="0074712D" w:rsidRDefault="0074712D">
      <w:pPr>
        <w:pStyle w:val="Apara"/>
      </w:pPr>
      <w:r>
        <w:tab/>
        <w:t>(b)</w:t>
      </w:r>
      <w:r>
        <w:tab/>
        <w:t>stating that the vehicle’s registration will expire if it is not renewed on or before a date stated in the notice.</w:t>
      </w:r>
    </w:p>
    <w:p w14:paraId="364431D4" w14:textId="77777777" w:rsidR="0074712D" w:rsidRDefault="0074712D">
      <w:pPr>
        <w:pStyle w:val="Amain"/>
      </w:pPr>
      <w:r>
        <w:tab/>
        <w:t>(2)</w:t>
      </w:r>
      <w:r>
        <w:tab/>
        <w:t>If the road transport authority fails to send a notice of renewal for the registration of a registered vehicle, or the notice is not received by the registered operator of the vehicle, the failure or nonreceipt does not affect—</w:t>
      </w:r>
    </w:p>
    <w:p w14:paraId="71386E8D" w14:textId="77777777" w:rsidR="0074712D" w:rsidRDefault="0074712D">
      <w:pPr>
        <w:pStyle w:val="Apara"/>
      </w:pPr>
      <w:r>
        <w:tab/>
        <w:t>(a)</w:t>
      </w:r>
      <w:r>
        <w:tab/>
        <w:t>the expiry of the vehicle’s registration; or</w:t>
      </w:r>
    </w:p>
    <w:p w14:paraId="1CF5FD94" w14:textId="77777777" w:rsidR="0074712D" w:rsidRDefault="0074712D">
      <w:pPr>
        <w:pStyle w:val="Apara"/>
      </w:pPr>
      <w:r>
        <w:tab/>
        <w:t>(b)</w:t>
      </w:r>
      <w:r>
        <w:tab/>
        <w:t>the obligation of the operator to renew the vehicle’s registration if the operator intends the vehicle to be used on a road or road related area after the expiry of its existing registration.</w:t>
      </w:r>
    </w:p>
    <w:p w14:paraId="240DCF0A" w14:textId="77777777" w:rsidR="0074712D" w:rsidRDefault="0074712D">
      <w:pPr>
        <w:pStyle w:val="Amain"/>
      </w:pPr>
      <w:r>
        <w:tab/>
        <w:t>(3)</w:t>
      </w:r>
      <w:r>
        <w:tab/>
        <w:t>The road transport authority is not required to send a notice of renewal for the registration of a seasonal vehicle.</w:t>
      </w:r>
    </w:p>
    <w:p w14:paraId="40CC75EB" w14:textId="77777777" w:rsidR="0074712D" w:rsidRDefault="0074712D" w:rsidP="005119DA">
      <w:pPr>
        <w:pStyle w:val="Amain"/>
        <w:keepNext/>
      </w:pPr>
      <w:r>
        <w:tab/>
        <w:t>(4)</w:t>
      </w:r>
      <w:r>
        <w:tab/>
        <w:t>The road transport authority may include information or material not related to vehicle registration with notices of renewal sent to registered operators if satisfied on reasonable grounds that providing the information or material is in the public interest.</w:t>
      </w:r>
    </w:p>
    <w:p w14:paraId="7ED4968D" w14:textId="77777777" w:rsidR="0074712D" w:rsidRDefault="0074712D">
      <w:pPr>
        <w:pStyle w:val="aExamHdgss"/>
      </w:pPr>
      <w:r>
        <w:t xml:space="preserve">Example—information or material that may be provided in the public interest </w:t>
      </w:r>
    </w:p>
    <w:p w14:paraId="3CA0ABCA" w14:textId="77777777" w:rsidR="0074712D" w:rsidRDefault="0074712D">
      <w:pPr>
        <w:pStyle w:val="aExamss"/>
        <w:keepNext/>
      </w:pPr>
      <w:r>
        <w:t>promotional information or material that is part of a public awareness campaign on a health or safety issue</w:t>
      </w:r>
    </w:p>
    <w:p w14:paraId="7AEB34ED" w14:textId="77777777" w:rsidR="0074712D" w:rsidRDefault="0074712D">
      <w:pPr>
        <w:pStyle w:val="AH5Sec"/>
      </w:pPr>
      <w:bookmarkStart w:id="96" w:name="_Toc79403632"/>
      <w:r w:rsidRPr="00EC1870">
        <w:rPr>
          <w:rStyle w:val="CharSectNo"/>
        </w:rPr>
        <w:t>68</w:t>
      </w:r>
      <w:r>
        <w:tab/>
        <w:t>Renewal of registration</w:t>
      </w:r>
      <w:bookmarkEnd w:id="96"/>
    </w:p>
    <w:p w14:paraId="2C5A726B" w14:textId="77777777" w:rsidR="0074712D" w:rsidRDefault="0074712D">
      <w:pPr>
        <w:pStyle w:val="Amain"/>
      </w:pPr>
      <w:r>
        <w:tab/>
        <w:t>(1)</w:t>
      </w:r>
      <w:r>
        <w:tab/>
        <w:t>The registered operator of a registered vehicle may apply to the road transport authority to renew the registration of the vehicle.</w:t>
      </w:r>
    </w:p>
    <w:p w14:paraId="24E43256" w14:textId="77777777" w:rsidR="0074712D" w:rsidRDefault="0074712D">
      <w:pPr>
        <w:pStyle w:val="Amain"/>
      </w:pPr>
      <w:r>
        <w:lastRenderedPageBreak/>
        <w:tab/>
        <w:t>(2)</w:t>
      </w:r>
      <w:r>
        <w:tab/>
        <w:t>The registration of a registered vehicle may be renewed not more than 1 year after its expiry.</w:t>
      </w:r>
    </w:p>
    <w:p w14:paraId="616BE14F" w14:textId="77777777" w:rsidR="0074712D" w:rsidRDefault="0074712D">
      <w:pPr>
        <w:pStyle w:val="Amain"/>
      </w:pPr>
      <w:r>
        <w:tab/>
        <w:t>(3)</w:t>
      </w:r>
      <w:r>
        <w:tab/>
        <w:t>Subsection (2) does not have the effect of enabling a registrable vehicle to be retrospectively registered.</w:t>
      </w:r>
    </w:p>
    <w:p w14:paraId="02AF8C43" w14:textId="77777777" w:rsidR="0074712D" w:rsidRDefault="0074712D">
      <w:pPr>
        <w:pStyle w:val="Amain"/>
      </w:pPr>
      <w:r>
        <w:tab/>
        <w:t>(4)</w:t>
      </w:r>
      <w:r>
        <w:tab/>
        <w:t>The registration of a registrable vehicle may be renewed—</w:t>
      </w:r>
    </w:p>
    <w:p w14:paraId="23A4A3C8" w14:textId="77777777" w:rsidR="0074712D" w:rsidRDefault="0074712D">
      <w:pPr>
        <w:pStyle w:val="Apara"/>
      </w:pPr>
      <w:r>
        <w:tab/>
        <w:t>(a)</w:t>
      </w:r>
      <w:r>
        <w:tab/>
        <w:t>for a vehicle other than a seasonal vehicle—for 1 year; or</w:t>
      </w:r>
    </w:p>
    <w:p w14:paraId="7E2C0765" w14:textId="77777777" w:rsidR="0074712D" w:rsidRDefault="0074712D">
      <w:pPr>
        <w:pStyle w:val="Apara"/>
      </w:pPr>
      <w:r>
        <w:tab/>
        <w:t>(b)</w:t>
      </w:r>
      <w:r>
        <w:tab/>
        <w:t>for a seasonal vehicle—for 9 months; or</w:t>
      </w:r>
    </w:p>
    <w:p w14:paraId="7A24B96E" w14:textId="77777777" w:rsidR="0074712D" w:rsidRDefault="0074712D">
      <w:pPr>
        <w:pStyle w:val="Apara"/>
        <w:keepNext/>
      </w:pPr>
      <w:r>
        <w:tab/>
        <w:t>(c)</w:t>
      </w:r>
      <w:r>
        <w:tab/>
        <w:t>for any vehicle—for 3 or 6 months.</w:t>
      </w:r>
    </w:p>
    <w:p w14:paraId="6DEAA805" w14:textId="77777777" w:rsidR="0074712D" w:rsidRDefault="0074712D">
      <w:pPr>
        <w:pStyle w:val="aNote"/>
      </w:pPr>
      <w:r>
        <w:rPr>
          <w:rStyle w:val="charItals"/>
        </w:rPr>
        <w:t>Note</w:t>
      </w:r>
      <w:r>
        <w:rPr>
          <w:rStyle w:val="charItals"/>
        </w:rPr>
        <w:tab/>
      </w:r>
      <w:r>
        <w:t>The renewal of registration of a seasonal vehicle may be restricted under s 68A (2).</w:t>
      </w:r>
    </w:p>
    <w:p w14:paraId="5E3CB9C8" w14:textId="77777777" w:rsidR="0074712D" w:rsidRDefault="0074712D">
      <w:pPr>
        <w:pStyle w:val="Amain"/>
      </w:pPr>
      <w:r>
        <w:tab/>
        <w:t>(5)</w:t>
      </w:r>
      <w:r>
        <w:tab/>
        <w:t>However, the road transport authority may approve a different period of renewal nominated by the registered operator.</w:t>
      </w:r>
    </w:p>
    <w:p w14:paraId="5AB01222" w14:textId="77777777" w:rsidR="0074712D" w:rsidRDefault="0074712D">
      <w:pPr>
        <w:pStyle w:val="Amain"/>
      </w:pPr>
      <w:r>
        <w:tab/>
        <w:t>(6)</w:t>
      </w:r>
      <w:r>
        <w:tab/>
        <w:t>If the registered operator wishes to renew the registration for a period different from the current registration period, the operator must nominate the proposed renewal period in accordance with subsections (4) and (5).</w:t>
      </w:r>
    </w:p>
    <w:p w14:paraId="2FB49272" w14:textId="77777777" w:rsidR="0074712D" w:rsidRDefault="0074712D">
      <w:pPr>
        <w:pStyle w:val="Amain"/>
        <w:keepNext/>
      </w:pPr>
      <w:r>
        <w:tab/>
        <w:t>(7)</w:t>
      </w:r>
      <w:r>
        <w:tab/>
        <w:t>The road transport authority may require the registered operator to give to the authority information or supporting evidence that the authority could require from an applicant for registration.</w:t>
      </w:r>
    </w:p>
    <w:p w14:paraId="3D62EF10" w14:textId="77777777" w:rsidR="0074712D" w:rsidRPr="009D25B0" w:rsidRDefault="0074712D">
      <w:pPr>
        <w:pStyle w:val="aNote"/>
      </w:pPr>
      <w:r>
        <w:rPr>
          <w:rStyle w:val="charItals"/>
        </w:rPr>
        <w:t>Note</w:t>
      </w:r>
      <w:r>
        <w:rPr>
          <w:rStyle w:val="charItals"/>
        </w:rPr>
        <w:tab/>
      </w:r>
      <w:r>
        <w:t>See s 28 (Information that may be required for registration application) and s 29 (Supporting evidence for registration application) for the kind of information or evidence the authority may require.</w:t>
      </w:r>
    </w:p>
    <w:p w14:paraId="177A15E0" w14:textId="77777777" w:rsidR="0074712D" w:rsidRDefault="0074712D">
      <w:pPr>
        <w:pStyle w:val="Amain"/>
      </w:pPr>
      <w:r>
        <w:tab/>
        <w:t>(8)</w:t>
      </w:r>
      <w:r>
        <w:tab/>
        <w:t>The road transport authority must renew the registration of the vehicle if the registered operator complies with this section.</w:t>
      </w:r>
    </w:p>
    <w:p w14:paraId="41A5FCC7" w14:textId="77777777" w:rsidR="0074712D" w:rsidRDefault="0074712D">
      <w:pPr>
        <w:pStyle w:val="Amain"/>
        <w:keepNext/>
      </w:pPr>
      <w:r>
        <w:tab/>
        <w:t>(9)</w:t>
      </w:r>
      <w:r>
        <w:tab/>
        <w:t>However, the road transport authority—</w:t>
      </w:r>
    </w:p>
    <w:p w14:paraId="17DF464C" w14:textId="77777777" w:rsidR="0074712D" w:rsidRDefault="0074712D">
      <w:pPr>
        <w:pStyle w:val="Apara"/>
      </w:pPr>
      <w:r>
        <w:tab/>
        <w:t>(a)</w:t>
      </w:r>
      <w:r>
        <w:tab/>
        <w:t>may refuse to renew the registration if the authority could have refused, under section 32 (1) (Deciding applications for registration—general), to approve an application by the registered operator for the registration of the vehicle; and</w:t>
      </w:r>
    </w:p>
    <w:p w14:paraId="6B988994" w14:textId="77777777" w:rsidR="0074712D" w:rsidRDefault="0074712D">
      <w:pPr>
        <w:pStyle w:val="Apara"/>
      </w:pPr>
      <w:r>
        <w:lastRenderedPageBreak/>
        <w:tab/>
        <w:t>(b)</w:t>
      </w:r>
      <w:r>
        <w:tab/>
        <w:t>must refuse to renew the registration if the authority is required to refuse to approve the application for a vehicle’s registration under—</w:t>
      </w:r>
    </w:p>
    <w:p w14:paraId="55E2E6E7" w14:textId="77777777" w:rsidR="0074712D" w:rsidRDefault="0074712D">
      <w:pPr>
        <w:pStyle w:val="Asubpara"/>
      </w:pPr>
      <w:r>
        <w:tab/>
        <w:t>(i)</w:t>
      </w:r>
      <w:r>
        <w:tab/>
        <w:t>section 32A (Deciding applications for registration—written-off vehicles); or</w:t>
      </w:r>
    </w:p>
    <w:p w14:paraId="7CC11ABC" w14:textId="77777777" w:rsidR="0074712D" w:rsidRDefault="0074712D">
      <w:pPr>
        <w:pStyle w:val="Asubpara"/>
      </w:pPr>
      <w:r>
        <w:tab/>
        <w:t>(ii)</w:t>
      </w:r>
      <w:r>
        <w:tab/>
        <w:t>section 32B (Deciding applicat</w:t>
      </w:r>
      <w:r w:rsidR="002455FB">
        <w:t>ions for registration—taxis).</w:t>
      </w:r>
    </w:p>
    <w:p w14:paraId="172B90F1" w14:textId="77777777" w:rsidR="0074712D" w:rsidRDefault="0074712D">
      <w:pPr>
        <w:pStyle w:val="Amain"/>
      </w:pPr>
      <w:r>
        <w:tab/>
        <w:t>(10)</w:t>
      </w:r>
      <w:r>
        <w:tab/>
        <w:t>Despite subsection (9) (b), the road transport authority may renew the registration of a vehicle recorded as a statutory write-off in the written-off vehicles register or an approved corresponding WOVR if—</w:t>
      </w:r>
    </w:p>
    <w:p w14:paraId="7D641DBA" w14:textId="77777777" w:rsidR="0074712D" w:rsidRDefault="0074712D">
      <w:pPr>
        <w:pStyle w:val="Apara"/>
      </w:pPr>
      <w:r>
        <w:tab/>
        <w:t>(a)</w:t>
      </w:r>
      <w:r>
        <w:tab/>
        <w:t>the vehicle has been registered, or the vehicle’s registration has been renewed, in the ACT after the record was made and before 28 January 2003; and</w:t>
      </w:r>
    </w:p>
    <w:p w14:paraId="04D560E9" w14:textId="77777777" w:rsidR="0074712D" w:rsidRDefault="0074712D">
      <w:pPr>
        <w:pStyle w:val="Apara"/>
      </w:pPr>
      <w:r>
        <w:tab/>
        <w:t>(b)</w:t>
      </w:r>
      <w:r>
        <w:tab/>
        <w:t>the authority is satisfied that—</w:t>
      </w:r>
    </w:p>
    <w:p w14:paraId="08F37356" w14:textId="77777777" w:rsidR="0074712D" w:rsidRDefault="0074712D">
      <w:pPr>
        <w:pStyle w:val="Asubpara"/>
      </w:pPr>
      <w:r>
        <w:tab/>
        <w:t>(i)</w:t>
      </w:r>
      <w:r>
        <w:tab/>
        <w:t xml:space="preserve">the vehicle is the original vehicle to which the vehicle’s vehicle identifier was assigned; and </w:t>
      </w:r>
    </w:p>
    <w:p w14:paraId="7E9C4F8E" w14:textId="77777777" w:rsidR="0074712D" w:rsidRDefault="0074712D">
      <w:pPr>
        <w:pStyle w:val="Asubpara"/>
      </w:pPr>
      <w:r>
        <w:tab/>
        <w:t>(ii)</w:t>
      </w:r>
      <w:r>
        <w:tab/>
        <w:t>the vehicle complies with the applicable vehicle standards.</w:t>
      </w:r>
    </w:p>
    <w:p w14:paraId="4DA4E5F5" w14:textId="77777777" w:rsidR="0074712D" w:rsidRDefault="0074712D">
      <w:pPr>
        <w:pStyle w:val="AH5Sec"/>
      </w:pPr>
      <w:bookmarkStart w:id="97" w:name="_Toc79403633"/>
      <w:r w:rsidRPr="00EC1870">
        <w:rPr>
          <w:rStyle w:val="CharSectNo"/>
        </w:rPr>
        <w:t>68A</w:t>
      </w:r>
      <w:r>
        <w:tab/>
        <w:t>Seasonal vehicles—maximum registration renewal period</w:t>
      </w:r>
      <w:bookmarkEnd w:id="97"/>
    </w:p>
    <w:p w14:paraId="4A16CD15" w14:textId="77777777" w:rsidR="0074712D" w:rsidRDefault="0074712D" w:rsidP="00EE310A">
      <w:pPr>
        <w:pStyle w:val="Amain"/>
        <w:keepNext/>
      </w:pPr>
      <w:r>
        <w:tab/>
        <w:t>(1)</w:t>
      </w:r>
      <w:r>
        <w:tab/>
        <w:t>The road tran</w:t>
      </w:r>
      <w:r w:rsidR="005777FB">
        <w:t>sport authority may</w:t>
      </w:r>
      <w:r>
        <w:t xml:space="preserve"> declare the maximum period for which a seasonal vehicle may be registered in any 12 month period.</w:t>
      </w:r>
    </w:p>
    <w:p w14:paraId="67C679BD" w14:textId="77777777" w:rsidR="0074712D" w:rsidRDefault="0074712D" w:rsidP="00972468">
      <w:pPr>
        <w:pStyle w:val="Amain"/>
        <w:keepLines/>
      </w:pPr>
      <w:r>
        <w:tab/>
        <w:t>(2)</w:t>
      </w:r>
      <w:r>
        <w:tab/>
        <w:t>The registration of a seasonal vehicle must not be renewed for the period mentioned in section 68 (4) (b) or (c) if renewal for the period would mean the vehicle was registered for more than the maximum period.</w:t>
      </w:r>
    </w:p>
    <w:p w14:paraId="44394311" w14:textId="77777777" w:rsidR="0074712D" w:rsidRDefault="0074712D">
      <w:pPr>
        <w:pStyle w:val="Amain"/>
        <w:keepNext/>
      </w:pPr>
      <w:r>
        <w:tab/>
        <w:t>(3)</w:t>
      </w:r>
      <w:r>
        <w:tab/>
        <w:t>A declaration under subsection (1) is a disallowable instrument.</w:t>
      </w:r>
    </w:p>
    <w:p w14:paraId="63CEC33B" w14:textId="39020392" w:rsidR="0074712D" w:rsidRDefault="0074712D">
      <w:pPr>
        <w:pStyle w:val="aNote"/>
      </w:pPr>
      <w:r>
        <w:rPr>
          <w:rStyle w:val="charItals"/>
        </w:rPr>
        <w:t>Note</w:t>
      </w:r>
      <w:r>
        <w:rPr>
          <w:rStyle w:val="charItals"/>
        </w:rPr>
        <w:tab/>
      </w:r>
      <w:r>
        <w:t xml:space="preserve">A disallowable instrument must be notified, and presented to the Legislative Assembly, under the </w:t>
      </w:r>
      <w:hyperlink r:id="rId66" w:tooltip="A2001-14" w:history="1">
        <w:r w:rsidR="009D25B0" w:rsidRPr="009D25B0">
          <w:rPr>
            <w:rStyle w:val="charCitHyperlinkAbbrev"/>
          </w:rPr>
          <w:t>Legislation Act</w:t>
        </w:r>
      </w:hyperlink>
      <w:r>
        <w:t>.</w:t>
      </w:r>
    </w:p>
    <w:p w14:paraId="0E24A965" w14:textId="77777777" w:rsidR="0074712D" w:rsidRDefault="0074712D">
      <w:pPr>
        <w:pStyle w:val="PageBreak"/>
      </w:pPr>
      <w:r>
        <w:br w:type="page"/>
      </w:r>
    </w:p>
    <w:p w14:paraId="2F833DF1" w14:textId="77777777" w:rsidR="0074712D" w:rsidRPr="00EC1870" w:rsidRDefault="0074712D">
      <w:pPr>
        <w:pStyle w:val="AH1Chapter"/>
      </w:pPr>
      <w:bookmarkStart w:id="98" w:name="_Toc79403634"/>
      <w:r w:rsidRPr="00EC1870">
        <w:rPr>
          <w:rStyle w:val="CharChapNo"/>
        </w:rPr>
        <w:lastRenderedPageBreak/>
        <w:t>Chapter 4</w:t>
      </w:r>
      <w:r>
        <w:tab/>
      </w:r>
      <w:r w:rsidRPr="00EC1870">
        <w:rPr>
          <w:rStyle w:val="CharChapText"/>
        </w:rPr>
        <w:t>Alteration of registration status</w:t>
      </w:r>
      <w:bookmarkEnd w:id="98"/>
    </w:p>
    <w:p w14:paraId="58EC0D82" w14:textId="77777777" w:rsidR="0074712D" w:rsidRPr="00EC1870" w:rsidRDefault="0074712D">
      <w:pPr>
        <w:pStyle w:val="AH2Part"/>
      </w:pPr>
      <w:bookmarkStart w:id="99" w:name="_Toc79403635"/>
      <w:r w:rsidRPr="00EC1870">
        <w:rPr>
          <w:rStyle w:val="CharPartNo"/>
        </w:rPr>
        <w:t>Part 4.1</w:t>
      </w:r>
      <w:r>
        <w:tab/>
      </w:r>
      <w:r w:rsidRPr="00EC1870">
        <w:rPr>
          <w:rStyle w:val="CharPartText"/>
        </w:rPr>
        <w:t>General obligations of registered operators</w:t>
      </w:r>
      <w:bookmarkEnd w:id="99"/>
    </w:p>
    <w:p w14:paraId="72CF0E96" w14:textId="77777777" w:rsidR="0074712D" w:rsidRDefault="0074712D">
      <w:pPr>
        <w:pStyle w:val="Placeholder"/>
      </w:pPr>
      <w:r>
        <w:rPr>
          <w:rStyle w:val="CharDivNo"/>
        </w:rPr>
        <w:t xml:space="preserve">  </w:t>
      </w:r>
      <w:r>
        <w:rPr>
          <w:rStyle w:val="CharDivText"/>
        </w:rPr>
        <w:t xml:space="preserve">  </w:t>
      </w:r>
    </w:p>
    <w:p w14:paraId="0C6F92F2" w14:textId="77777777" w:rsidR="0074712D" w:rsidRDefault="0074712D">
      <w:pPr>
        <w:pStyle w:val="AH5Sec"/>
      </w:pPr>
      <w:bookmarkStart w:id="100" w:name="_Toc79403636"/>
      <w:r w:rsidRPr="00EC1870">
        <w:rPr>
          <w:rStyle w:val="CharSectNo"/>
        </w:rPr>
        <w:t>69</w:t>
      </w:r>
      <w:r>
        <w:tab/>
        <w:t>Obligation to notify change of name or address etc</w:t>
      </w:r>
      <w:bookmarkEnd w:id="100"/>
      <w:r>
        <w:t xml:space="preserve"> </w:t>
      </w:r>
    </w:p>
    <w:p w14:paraId="2F650A88" w14:textId="77777777" w:rsidR="0074712D" w:rsidRDefault="0074712D">
      <w:pPr>
        <w:pStyle w:val="Amain"/>
      </w:pPr>
      <w:r>
        <w:tab/>
        <w:t>(1)</w:t>
      </w:r>
      <w:r>
        <w:tab/>
        <w:t>This section applies to the registered operator of a registered vehicle if—</w:t>
      </w:r>
    </w:p>
    <w:p w14:paraId="5251DB39" w14:textId="77777777" w:rsidR="0074712D" w:rsidRDefault="0074712D">
      <w:pPr>
        <w:pStyle w:val="Apara"/>
      </w:pPr>
      <w:r>
        <w:tab/>
        <w:t>(a)</w:t>
      </w:r>
      <w:r>
        <w:tab/>
        <w:t>the vehicle’s garage address changes; or</w:t>
      </w:r>
    </w:p>
    <w:p w14:paraId="2953EF0D" w14:textId="77777777" w:rsidR="006F6CE6" w:rsidRPr="0076515F" w:rsidRDefault="006F6CE6" w:rsidP="006F6CE6">
      <w:pPr>
        <w:pStyle w:val="Apara"/>
      </w:pPr>
      <w:r w:rsidRPr="0076515F">
        <w:tab/>
        <w:t>(b)</w:t>
      </w:r>
      <w:r w:rsidRPr="0076515F">
        <w:tab/>
        <w:t>the operator is an individual and the individual has changed his or her name or home address or address for service of notices; or</w:t>
      </w:r>
    </w:p>
    <w:p w14:paraId="14069B4B" w14:textId="77777777" w:rsidR="006F6CE6" w:rsidRPr="0076515F" w:rsidRDefault="006F6CE6" w:rsidP="006F6CE6">
      <w:pPr>
        <w:pStyle w:val="Apara"/>
      </w:pPr>
      <w:r w:rsidRPr="0076515F">
        <w:tab/>
        <w:t>(c)</w:t>
      </w:r>
      <w:r w:rsidRPr="0076515F">
        <w:tab/>
        <w:t>the operator is a corporation and the corporation has changed its name or business address or address for service of notices.</w:t>
      </w:r>
    </w:p>
    <w:p w14:paraId="5C80505B" w14:textId="77777777" w:rsidR="0074712D" w:rsidRDefault="0074712D">
      <w:pPr>
        <w:pStyle w:val="Amain"/>
      </w:pPr>
      <w:r>
        <w:tab/>
        <w:t>(2)</w:t>
      </w:r>
      <w:r>
        <w:tab/>
        <w:t>The registered operator must tell the road transport authority about the change—</w:t>
      </w:r>
    </w:p>
    <w:p w14:paraId="4197912B" w14:textId="77777777" w:rsidR="0074712D" w:rsidRDefault="0074712D">
      <w:pPr>
        <w:pStyle w:val="Apara"/>
      </w:pPr>
      <w:r>
        <w:tab/>
        <w:t>(a)</w:t>
      </w:r>
      <w:r>
        <w:tab/>
        <w:t>orally not later than 14 days after the change; and</w:t>
      </w:r>
    </w:p>
    <w:p w14:paraId="6EA8FDDA" w14:textId="77777777" w:rsidR="0074712D" w:rsidRDefault="0074712D">
      <w:pPr>
        <w:pStyle w:val="Apara"/>
      </w:pPr>
      <w:r>
        <w:tab/>
        <w:t>(b)</w:t>
      </w:r>
      <w:r>
        <w:tab/>
        <w:t>if the authority asks the operator to tell the authority about the change in writing—in writing within the period (not less than 14 days) required by the authority.</w:t>
      </w:r>
    </w:p>
    <w:p w14:paraId="641F8F3A" w14:textId="77777777" w:rsidR="0074712D" w:rsidRDefault="0074712D">
      <w:pPr>
        <w:pStyle w:val="Penalty"/>
      </w:pPr>
      <w:r>
        <w:t>Maximum penalty:  20 penalty units.</w:t>
      </w:r>
    </w:p>
    <w:p w14:paraId="29C687CD" w14:textId="77777777" w:rsidR="0074712D" w:rsidRDefault="0074712D">
      <w:pPr>
        <w:pStyle w:val="AH5Sec"/>
        <w:rPr>
          <w:b w:val="0"/>
        </w:rPr>
      </w:pPr>
      <w:bookmarkStart w:id="101" w:name="_Toc79403637"/>
      <w:r w:rsidRPr="00EC1870">
        <w:rPr>
          <w:rStyle w:val="CharSectNo"/>
        </w:rPr>
        <w:t>71</w:t>
      </w:r>
      <w:r>
        <w:tab/>
        <w:t>Obligations in relation to changed vehicles</w:t>
      </w:r>
      <w:bookmarkEnd w:id="101"/>
      <w:r>
        <w:t xml:space="preserve"> </w:t>
      </w:r>
    </w:p>
    <w:p w14:paraId="4054943F" w14:textId="77777777" w:rsidR="0074712D" w:rsidRDefault="0074712D">
      <w:pPr>
        <w:pStyle w:val="Amain"/>
      </w:pPr>
      <w:r>
        <w:tab/>
        <w:t>(1)</w:t>
      </w:r>
      <w:r>
        <w:tab/>
        <w:t>This section applies to the registered operator of a registered vehicle if the vehicle has been changed in a way that changes the description of the vehicle from the description on the vehicle’s registration certificate.</w:t>
      </w:r>
    </w:p>
    <w:p w14:paraId="07C80763" w14:textId="77777777" w:rsidR="0074712D" w:rsidRDefault="0074712D">
      <w:pPr>
        <w:pStyle w:val="Amain"/>
      </w:pPr>
      <w:r>
        <w:lastRenderedPageBreak/>
        <w:tab/>
        <w:t>(2)</w:t>
      </w:r>
      <w:r>
        <w:tab/>
        <w:t>The registered operator must tell the road transport authority in writing about the change as soon as possible (but within 14 days) after the change.</w:t>
      </w:r>
    </w:p>
    <w:p w14:paraId="1FD013EB" w14:textId="77777777" w:rsidR="0074712D" w:rsidRDefault="0074712D">
      <w:pPr>
        <w:pStyle w:val="Penalty"/>
      </w:pPr>
      <w:r>
        <w:t>Maximum penalty:  20 penalty units.</w:t>
      </w:r>
    </w:p>
    <w:p w14:paraId="0C98E5A2" w14:textId="1D4FCB4A" w:rsidR="0074712D" w:rsidRDefault="0074712D">
      <w:pPr>
        <w:pStyle w:val="Amain"/>
      </w:pPr>
      <w:r>
        <w:tab/>
        <w:t>(3)</w:t>
      </w:r>
      <w:r>
        <w:tab/>
        <w:t xml:space="preserve">If the vehicle has been changed in a way that would incur liability for an additional fee, charge or other amount under the </w:t>
      </w:r>
      <w:hyperlink r:id="rId67" w:tooltip="A1999-77" w:history="1">
        <w:r w:rsidR="009D25B0" w:rsidRPr="009D25B0">
          <w:rPr>
            <w:rStyle w:val="charCitHyperlinkItal"/>
          </w:rPr>
          <w:t>Road Transport (General) Act 1999</w:t>
        </w:r>
      </w:hyperlink>
      <w:r>
        <w:t>, the registered operator must ensure that the vehicle is not used on a road or road related area until—</w:t>
      </w:r>
    </w:p>
    <w:p w14:paraId="60AE215C" w14:textId="77777777" w:rsidR="0074712D" w:rsidRDefault="0074712D">
      <w:pPr>
        <w:pStyle w:val="Apara"/>
      </w:pPr>
      <w:r>
        <w:tab/>
        <w:t>(a)</w:t>
      </w:r>
      <w:r>
        <w:tab/>
        <w:t>the road transport authority has been told about the change in writing; and</w:t>
      </w:r>
    </w:p>
    <w:p w14:paraId="1342B864" w14:textId="77777777" w:rsidR="0074712D" w:rsidRDefault="0074712D">
      <w:pPr>
        <w:pStyle w:val="Apara"/>
      </w:pPr>
      <w:r>
        <w:tab/>
        <w:t>(b)</w:t>
      </w:r>
      <w:r>
        <w:tab/>
        <w:t>the amount has been paid.</w:t>
      </w:r>
    </w:p>
    <w:p w14:paraId="01A8925F" w14:textId="77777777" w:rsidR="0074712D" w:rsidRDefault="0074712D">
      <w:pPr>
        <w:pStyle w:val="Penalty"/>
      </w:pPr>
      <w:r>
        <w:t>Maximum penalty:  20 penalty units.</w:t>
      </w:r>
    </w:p>
    <w:p w14:paraId="3B040946" w14:textId="77777777" w:rsidR="0074712D" w:rsidRDefault="0074712D">
      <w:pPr>
        <w:pStyle w:val="AH5Sec"/>
        <w:rPr>
          <w:b w:val="0"/>
        </w:rPr>
      </w:pPr>
      <w:bookmarkStart w:id="102" w:name="_Toc79403638"/>
      <w:r w:rsidRPr="00EC1870">
        <w:rPr>
          <w:rStyle w:val="CharSectNo"/>
        </w:rPr>
        <w:t>72</w:t>
      </w:r>
      <w:r>
        <w:tab/>
        <w:t>Verification of register and monitoring of compliance</w:t>
      </w:r>
      <w:bookmarkEnd w:id="102"/>
      <w:r>
        <w:t xml:space="preserve"> </w:t>
      </w:r>
    </w:p>
    <w:p w14:paraId="24E49634" w14:textId="77777777" w:rsidR="0074712D" w:rsidRDefault="0074712D">
      <w:pPr>
        <w:pStyle w:val="Amain"/>
      </w:pPr>
      <w:r>
        <w:tab/>
        <w:t>(1)</w:t>
      </w:r>
      <w:r>
        <w:tab/>
        <w:t>If the road transport authority suspects on reasonable grounds that information in the register in relation to a registered vehicle may be inaccurate or misleading, the authority may, by written notice given to the registered operator, require the operator to provide evidence to the authority, in a stated form, about anything relevant to the registration or continued registration</w:t>
      </w:r>
      <w:r w:rsidR="00880839">
        <w:t xml:space="preserve"> of the vehicle, including</w:t>
      </w:r>
      <w:r>
        <w:t>—</w:t>
      </w:r>
    </w:p>
    <w:p w14:paraId="70630AAD" w14:textId="77777777" w:rsidR="0074712D" w:rsidRDefault="0074712D">
      <w:pPr>
        <w:pStyle w:val="Apara"/>
      </w:pPr>
      <w:r>
        <w:tab/>
        <w:t>(a)</w:t>
      </w:r>
      <w:r>
        <w:tab/>
        <w:t>the vehicle’s identification details; and</w:t>
      </w:r>
    </w:p>
    <w:p w14:paraId="229D7B1F" w14:textId="77777777" w:rsidR="0074712D" w:rsidRDefault="0074712D">
      <w:pPr>
        <w:pStyle w:val="Apara"/>
      </w:pPr>
      <w:r>
        <w:tab/>
        <w:t>(b)</w:t>
      </w:r>
      <w:r>
        <w:tab/>
        <w:t>the vehicle’s garage address; and</w:t>
      </w:r>
    </w:p>
    <w:p w14:paraId="0E8919E0" w14:textId="77777777" w:rsidR="006F6CE6" w:rsidRPr="0076515F" w:rsidRDefault="006F6CE6" w:rsidP="006F6CE6">
      <w:pPr>
        <w:pStyle w:val="Apara"/>
      </w:pPr>
      <w:r w:rsidRPr="0076515F">
        <w:tab/>
        <w:t>(c)</w:t>
      </w:r>
      <w:r w:rsidRPr="0076515F">
        <w:tab/>
        <w:t xml:space="preserve">if the operator is an individual—the individual’s </w:t>
      </w:r>
      <w:r w:rsidRPr="0076515F">
        <w:rPr>
          <w:lang w:eastAsia="en-AU"/>
        </w:rPr>
        <w:t>name, home address, and address for the service of notices (if any); and</w:t>
      </w:r>
    </w:p>
    <w:p w14:paraId="3CB25009" w14:textId="77777777" w:rsidR="006F6CE6" w:rsidRPr="0076515F" w:rsidRDefault="006F6CE6" w:rsidP="006F6CE6">
      <w:pPr>
        <w:pStyle w:val="Apara"/>
        <w:rPr>
          <w:lang w:eastAsia="en-AU"/>
        </w:rPr>
      </w:pPr>
      <w:r w:rsidRPr="0076515F">
        <w:tab/>
        <w:t>(</w:t>
      </w:r>
      <w:r>
        <w:t>d</w:t>
      </w:r>
      <w:r w:rsidRPr="0076515F">
        <w:t>)</w:t>
      </w:r>
      <w:r w:rsidRPr="0076515F">
        <w:tab/>
        <w:t xml:space="preserve">if the operator is a corporation—the corporation’s </w:t>
      </w:r>
      <w:r w:rsidRPr="0076515F">
        <w:rPr>
          <w:lang w:eastAsia="en-AU"/>
        </w:rPr>
        <w:t>name, business address, and address for the service of notices (if any); and</w:t>
      </w:r>
    </w:p>
    <w:p w14:paraId="1FB542D0" w14:textId="77777777" w:rsidR="0074712D" w:rsidRDefault="0074712D">
      <w:pPr>
        <w:pStyle w:val="Apara"/>
      </w:pPr>
      <w:r>
        <w:tab/>
        <w:t>(</w:t>
      </w:r>
      <w:r w:rsidR="006F6CE6">
        <w:t>e</w:t>
      </w:r>
      <w:r>
        <w:t>)</w:t>
      </w:r>
      <w:r>
        <w:tab/>
        <w:t>the vehicle’s registration charge category.</w:t>
      </w:r>
    </w:p>
    <w:p w14:paraId="07D0DB5D" w14:textId="77777777" w:rsidR="0074712D" w:rsidRDefault="0074712D" w:rsidP="00EA0E5C">
      <w:pPr>
        <w:pStyle w:val="Amain"/>
        <w:keepNext/>
      </w:pPr>
      <w:r>
        <w:lastRenderedPageBreak/>
        <w:tab/>
        <w:t>(2)</w:t>
      </w:r>
      <w:r>
        <w:tab/>
        <w:t>The notice may require the person to—</w:t>
      </w:r>
    </w:p>
    <w:p w14:paraId="727C424B" w14:textId="77777777" w:rsidR="0074712D" w:rsidRDefault="0074712D">
      <w:pPr>
        <w:pStyle w:val="Apara"/>
      </w:pPr>
      <w:r>
        <w:tab/>
        <w:t>(a)</w:t>
      </w:r>
      <w:r>
        <w:tab/>
        <w:t>provide a stated document that is in the person’s possession or control for inspection; or</w:t>
      </w:r>
    </w:p>
    <w:p w14:paraId="24082A57" w14:textId="77777777" w:rsidR="0074712D" w:rsidRDefault="0074712D">
      <w:pPr>
        <w:pStyle w:val="Apara"/>
      </w:pPr>
      <w:r>
        <w:tab/>
        <w:t>(b)</w:t>
      </w:r>
      <w:r>
        <w:tab/>
        <w:t>produce the vehicle for inspection at a stated time and place.</w:t>
      </w:r>
    </w:p>
    <w:p w14:paraId="684CFF14" w14:textId="77777777" w:rsidR="0074712D" w:rsidRDefault="0074712D">
      <w:pPr>
        <w:pStyle w:val="Amain"/>
      </w:pPr>
      <w:r>
        <w:tab/>
        <w:t>(3)</w:t>
      </w:r>
      <w:r>
        <w:tab/>
        <w:t>If a person who is required to produce a vehicle for inspection under this section asks the road transport authority for a change to the time or place stated in the notice, the authority must consider the request and may, by written notice given to the person, change the time or place in accordance with the request.</w:t>
      </w:r>
    </w:p>
    <w:p w14:paraId="6CE29A4C" w14:textId="77777777" w:rsidR="0074712D" w:rsidRDefault="0074712D" w:rsidP="006C56E8">
      <w:pPr>
        <w:pStyle w:val="Amain"/>
        <w:keepNext/>
      </w:pPr>
      <w:r>
        <w:tab/>
        <w:t>(4)</w:t>
      </w:r>
      <w:r>
        <w:tab/>
        <w:t>A person must not, without reasonable excuse, fail to comply with a notice given to the person under this section.</w:t>
      </w:r>
    </w:p>
    <w:p w14:paraId="4C46555D" w14:textId="77777777" w:rsidR="0074712D" w:rsidRDefault="0074712D">
      <w:pPr>
        <w:pStyle w:val="Penalty"/>
      </w:pPr>
      <w:r>
        <w:t>Maximum penalty (for subsection (4)): 20 penalty units.</w:t>
      </w:r>
    </w:p>
    <w:p w14:paraId="41459F16" w14:textId="77777777" w:rsidR="0074712D" w:rsidRDefault="0074712D">
      <w:pPr>
        <w:pStyle w:val="PageBreak"/>
      </w:pPr>
      <w:r>
        <w:br w:type="page"/>
      </w:r>
    </w:p>
    <w:p w14:paraId="26F4E1B7" w14:textId="77777777" w:rsidR="0074712D" w:rsidRPr="00EC1870" w:rsidRDefault="0074712D">
      <w:pPr>
        <w:pStyle w:val="AH2Part"/>
      </w:pPr>
      <w:bookmarkStart w:id="103" w:name="_Toc79403639"/>
      <w:r w:rsidRPr="00EC1870">
        <w:rPr>
          <w:rStyle w:val="CharPartNo"/>
        </w:rPr>
        <w:lastRenderedPageBreak/>
        <w:t>Part 4.2</w:t>
      </w:r>
      <w:r>
        <w:tab/>
      </w:r>
      <w:r w:rsidRPr="00EC1870">
        <w:rPr>
          <w:rStyle w:val="CharPartText"/>
        </w:rPr>
        <w:t>Transfer of registration</w:t>
      </w:r>
      <w:bookmarkEnd w:id="103"/>
    </w:p>
    <w:p w14:paraId="1B83F157" w14:textId="77777777" w:rsidR="0074712D" w:rsidRDefault="0074712D">
      <w:pPr>
        <w:pStyle w:val="Placeholder"/>
      </w:pPr>
      <w:r>
        <w:rPr>
          <w:rStyle w:val="CharDivNo"/>
        </w:rPr>
        <w:t xml:space="preserve">  </w:t>
      </w:r>
      <w:r>
        <w:rPr>
          <w:rStyle w:val="CharDivText"/>
        </w:rPr>
        <w:t xml:space="preserve">  </w:t>
      </w:r>
    </w:p>
    <w:p w14:paraId="2FCE5180" w14:textId="77777777" w:rsidR="0074712D" w:rsidRDefault="0074712D">
      <w:pPr>
        <w:pStyle w:val="AH5Sec"/>
      </w:pPr>
      <w:bookmarkStart w:id="104" w:name="_Toc79403640"/>
      <w:r w:rsidRPr="00EC1870">
        <w:rPr>
          <w:rStyle w:val="CharSectNo"/>
        </w:rPr>
        <w:t>73</w:t>
      </w:r>
      <w:r>
        <w:tab/>
        <w:t>Obligations of disposers</w:t>
      </w:r>
      <w:bookmarkEnd w:id="104"/>
      <w:r>
        <w:t xml:space="preserve"> </w:t>
      </w:r>
    </w:p>
    <w:p w14:paraId="19196C80" w14:textId="77777777" w:rsidR="0074712D" w:rsidRDefault="0074712D">
      <w:pPr>
        <w:pStyle w:val="Amain"/>
      </w:pPr>
      <w:r>
        <w:tab/>
        <w:t>(1)</w:t>
      </w:r>
      <w:r>
        <w:tab/>
        <w:t>A person, or the agent of a person, who disposes of a registered vehicle must, immediately after disposing of the vehicle—</w:t>
      </w:r>
    </w:p>
    <w:p w14:paraId="7F642B89" w14:textId="77777777" w:rsidR="0074712D" w:rsidRDefault="0074712D">
      <w:pPr>
        <w:pStyle w:val="Apara"/>
      </w:pPr>
      <w:r>
        <w:tab/>
        <w:t>(a)</w:t>
      </w:r>
      <w:r>
        <w:tab/>
        <w:t>fill in an application for transfer of registration form as disposer and sign it; and</w:t>
      </w:r>
    </w:p>
    <w:p w14:paraId="40E71A16" w14:textId="77777777" w:rsidR="0074712D" w:rsidRDefault="0074712D">
      <w:pPr>
        <w:pStyle w:val="Apara"/>
      </w:pPr>
      <w:r>
        <w:tab/>
        <w:t>(b)</w:t>
      </w:r>
      <w:r>
        <w:tab/>
        <w:t xml:space="preserve">give the completed form to the person who has acquired the vehicle (the </w:t>
      </w:r>
      <w:r>
        <w:rPr>
          <w:rStyle w:val="charBoldItals"/>
        </w:rPr>
        <w:t>acquirer</w:t>
      </w:r>
      <w:r>
        <w:t>).</w:t>
      </w:r>
    </w:p>
    <w:p w14:paraId="7CE08672" w14:textId="77777777" w:rsidR="0074712D" w:rsidRDefault="0074712D">
      <w:pPr>
        <w:pStyle w:val="Amain"/>
      </w:pPr>
      <w:r>
        <w:tab/>
        <w:t>(2)</w:t>
      </w:r>
      <w:r>
        <w:tab/>
        <w:t>The person commits an offence if the person, or the agent of the person, does not give the completed form to the acquirer as required by subsection (1).</w:t>
      </w:r>
    </w:p>
    <w:p w14:paraId="4C92B60E" w14:textId="77777777" w:rsidR="0074712D" w:rsidRDefault="0074712D">
      <w:pPr>
        <w:pStyle w:val="Penalty"/>
      </w:pPr>
      <w:r>
        <w:t>Maximum penalty:  20 penalty units.</w:t>
      </w:r>
    </w:p>
    <w:p w14:paraId="335F0DA1" w14:textId="77777777" w:rsidR="0074712D" w:rsidRDefault="0074712D">
      <w:pPr>
        <w:pStyle w:val="Amain"/>
      </w:pPr>
      <w:r>
        <w:tab/>
        <w:t>(3)</w:t>
      </w:r>
      <w:r>
        <w:tab/>
        <w:t xml:space="preserve">This section and section </w:t>
      </w:r>
      <w:r>
        <w:rPr>
          <w:noProof/>
        </w:rPr>
        <w:t>74 (1) (Obligations of acquirers)</w:t>
      </w:r>
      <w:r>
        <w:t xml:space="preserve"> do not apply to—</w:t>
      </w:r>
    </w:p>
    <w:p w14:paraId="609AAB75" w14:textId="77777777" w:rsidR="0074712D" w:rsidRDefault="0074712D">
      <w:pPr>
        <w:pStyle w:val="Apara"/>
      </w:pPr>
      <w:r>
        <w:tab/>
        <w:t>(a)</w:t>
      </w:r>
      <w:r>
        <w:tab/>
        <w:t>a passing of possession of a vehicle—</w:t>
      </w:r>
    </w:p>
    <w:p w14:paraId="28B09CC5" w14:textId="77777777" w:rsidR="0074712D" w:rsidRDefault="0074712D">
      <w:pPr>
        <w:pStyle w:val="Asubpara"/>
      </w:pPr>
      <w:r>
        <w:tab/>
        <w:t>(i)</w:t>
      </w:r>
      <w:r>
        <w:tab/>
        <w:t>under a hiring, other than a hiring under a hire-purchase agreement, for not longer than 3 months; or</w:t>
      </w:r>
    </w:p>
    <w:p w14:paraId="1A7AEF4F" w14:textId="77777777" w:rsidR="0074712D" w:rsidRDefault="0074712D">
      <w:pPr>
        <w:pStyle w:val="Asubpara"/>
      </w:pPr>
      <w:r>
        <w:tab/>
        <w:t>(ii)</w:t>
      </w:r>
      <w:r>
        <w:tab/>
        <w:t>under a lending, other than a lending under a lease agreement, for not longer than 3 months; or</w:t>
      </w:r>
    </w:p>
    <w:p w14:paraId="793B76F2" w14:textId="77777777" w:rsidR="0074712D" w:rsidRDefault="0074712D">
      <w:pPr>
        <w:pStyle w:val="Asubpara"/>
      </w:pPr>
      <w:r>
        <w:tab/>
        <w:t>(iii)</w:t>
      </w:r>
      <w:r>
        <w:tab/>
        <w:t>to an agent for sale or disposal; or</w:t>
      </w:r>
    </w:p>
    <w:p w14:paraId="794F2C87" w14:textId="77777777" w:rsidR="0074712D" w:rsidRDefault="0074712D">
      <w:pPr>
        <w:pStyle w:val="Asubpara"/>
      </w:pPr>
      <w:r>
        <w:tab/>
        <w:t>(iv)</w:t>
      </w:r>
      <w:r>
        <w:tab/>
        <w:t>to a bailee for alteration, repair, renovation, garaging, storing or a similar purpose not involving the use of the vehicle for the benefit of the bailee; or</w:t>
      </w:r>
    </w:p>
    <w:p w14:paraId="6D6C38BE" w14:textId="77777777" w:rsidR="0074712D" w:rsidRDefault="0074712D">
      <w:pPr>
        <w:pStyle w:val="Apara"/>
      </w:pPr>
      <w:r>
        <w:tab/>
        <w:t>(b)</w:t>
      </w:r>
      <w:r>
        <w:tab/>
        <w:t xml:space="preserve">the transfer of a vehicle under an order of a court in </w:t>
      </w:r>
      <w:smartTag w:uri="urn:schemas-microsoft-com:office:smarttags" w:element="country-region">
        <w:smartTag w:uri="urn:schemas-microsoft-com:office:smarttags" w:element="place">
          <w:r>
            <w:t>Australia</w:t>
          </w:r>
        </w:smartTag>
      </w:smartTag>
      <w:r>
        <w:t xml:space="preserve"> or any other legal process.</w:t>
      </w:r>
    </w:p>
    <w:p w14:paraId="6BC9BB0B" w14:textId="77777777" w:rsidR="0074712D" w:rsidRDefault="0074712D">
      <w:pPr>
        <w:pStyle w:val="AH5Sec"/>
      </w:pPr>
      <w:bookmarkStart w:id="105" w:name="_Toc79403641"/>
      <w:r w:rsidRPr="00EC1870">
        <w:rPr>
          <w:rStyle w:val="CharSectNo"/>
        </w:rPr>
        <w:lastRenderedPageBreak/>
        <w:t>74</w:t>
      </w:r>
      <w:r>
        <w:tab/>
        <w:t>Obligations of acquirers</w:t>
      </w:r>
      <w:bookmarkEnd w:id="105"/>
      <w:r>
        <w:t xml:space="preserve"> </w:t>
      </w:r>
    </w:p>
    <w:p w14:paraId="35199619" w14:textId="77777777" w:rsidR="0074712D" w:rsidRDefault="0074712D">
      <w:pPr>
        <w:pStyle w:val="Amain"/>
      </w:pPr>
      <w:r>
        <w:tab/>
        <w:t>(1)</w:t>
      </w:r>
      <w:r>
        <w:tab/>
        <w:t>A person, or the agent of a person, who acquires a registered vehicle must, not later than 14 days after acquiring the vehicle—</w:t>
      </w:r>
    </w:p>
    <w:p w14:paraId="31A015B9" w14:textId="77777777" w:rsidR="0074712D" w:rsidRDefault="0074712D">
      <w:pPr>
        <w:pStyle w:val="Apara"/>
      </w:pPr>
      <w:r>
        <w:tab/>
        <w:t>(a)</w:t>
      </w:r>
      <w:r>
        <w:tab/>
        <w:t xml:space="preserve">fill in as the acquirer the form received from the disposer as mentioned in section </w:t>
      </w:r>
      <w:r>
        <w:rPr>
          <w:noProof/>
        </w:rPr>
        <w:t>73 (1) (Obligations of disposers)</w:t>
      </w:r>
      <w:r>
        <w:t xml:space="preserve"> and sign it; and</w:t>
      </w:r>
    </w:p>
    <w:p w14:paraId="656E2F79" w14:textId="19368D42" w:rsidR="0074712D" w:rsidRDefault="0074712D">
      <w:pPr>
        <w:pStyle w:val="Apara"/>
      </w:pPr>
      <w:r>
        <w:tab/>
        <w:t>(b)</w:t>
      </w:r>
      <w:r>
        <w:tab/>
        <w:t xml:space="preserve">give the completed form to the road transport authority with any duty payable under the </w:t>
      </w:r>
      <w:hyperlink r:id="rId68" w:tooltip="A1999-7" w:history="1">
        <w:r w:rsidR="009D25B0" w:rsidRPr="009D25B0">
          <w:rPr>
            <w:rStyle w:val="charCitHyperlinkItal"/>
          </w:rPr>
          <w:t>Duties Act 1999</w:t>
        </w:r>
      </w:hyperlink>
      <w:r>
        <w:rPr>
          <w:rStyle w:val="charItals"/>
        </w:rPr>
        <w:t xml:space="preserve"> </w:t>
      </w:r>
      <w:r>
        <w:t>for the transfer of registration of the vehicle.</w:t>
      </w:r>
    </w:p>
    <w:p w14:paraId="4F2029EB" w14:textId="77777777" w:rsidR="0074712D" w:rsidRDefault="0074712D">
      <w:pPr>
        <w:pStyle w:val="Amain"/>
      </w:pPr>
      <w:r>
        <w:tab/>
        <w:t>(2)</w:t>
      </w:r>
      <w:r>
        <w:tab/>
        <w:t>The person commits an offence if the person, or the agent of the person, does not give the completed form with the amount of the duty (if any) to the road transport authority as required by subsection (1).</w:t>
      </w:r>
    </w:p>
    <w:p w14:paraId="1FF50AF8" w14:textId="77777777" w:rsidR="0074712D" w:rsidRDefault="0074712D">
      <w:pPr>
        <w:pStyle w:val="Penalty"/>
      </w:pPr>
      <w:r>
        <w:t>Maximum penalty:  20 penalty units.</w:t>
      </w:r>
    </w:p>
    <w:p w14:paraId="16B28378" w14:textId="77777777" w:rsidR="0074712D" w:rsidRDefault="0074712D">
      <w:pPr>
        <w:pStyle w:val="Amain"/>
      </w:pPr>
      <w:r>
        <w:tab/>
        <w:t>(3)</w:t>
      </w:r>
      <w:r>
        <w:tab/>
        <w:t xml:space="preserve">If a registered vehicle is acquired under an order of a court in </w:t>
      </w:r>
      <w:smartTag w:uri="urn:schemas-microsoft-com:office:smarttags" w:element="country-region">
        <w:smartTag w:uri="urn:schemas-microsoft-com:office:smarttags" w:element="place">
          <w:r>
            <w:t>Australia</w:t>
          </w:r>
        </w:smartTag>
      </w:smartTag>
      <w:r>
        <w:t xml:space="preserve"> or any other legal process, the person, or the agent of the person, who acquires the vehicle must, not later than 14 days after acquiring the vehicle—</w:t>
      </w:r>
    </w:p>
    <w:p w14:paraId="596A4EFC" w14:textId="77777777" w:rsidR="0074712D" w:rsidRDefault="0074712D">
      <w:pPr>
        <w:pStyle w:val="Apara"/>
      </w:pPr>
      <w:r>
        <w:tab/>
        <w:t>(a)</w:t>
      </w:r>
      <w:r>
        <w:tab/>
        <w:t>fill in a form telling the road transport authority about the court order or other legal process and sign it; and</w:t>
      </w:r>
    </w:p>
    <w:p w14:paraId="5E6502D2" w14:textId="5CD5D95E" w:rsidR="0074712D" w:rsidRDefault="0074712D">
      <w:pPr>
        <w:pStyle w:val="Apara"/>
      </w:pPr>
      <w:r>
        <w:tab/>
        <w:t>(b)</w:t>
      </w:r>
      <w:r>
        <w:tab/>
        <w:t xml:space="preserve">give the completed form to the authority with any duty payable under the </w:t>
      </w:r>
      <w:hyperlink r:id="rId69" w:tooltip="A1999-7" w:history="1">
        <w:r w:rsidR="009D25B0" w:rsidRPr="009D25B0">
          <w:rPr>
            <w:rStyle w:val="charCitHyperlinkItal"/>
          </w:rPr>
          <w:t>Duties Act 1999</w:t>
        </w:r>
      </w:hyperlink>
      <w:r>
        <w:rPr>
          <w:rStyle w:val="charItals"/>
        </w:rPr>
        <w:t xml:space="preserve"> </w:t>
      </w:r>
      <w:r>
        <w:t>for the transfer of registration of the vehicle.</w:t>
      </w:r>
    </w:p>
    <w:p w14:paraId="642A13FE" w14:textId="77777777" w:rsidR="0074712D" w:rsidRDefault="0074712D">
      <w:pPr>
        <w:pStyle w:val="Amain"/>
      </w:pPr>
      <w:r>
        <w:tab/>
        <w:t>(4)</w:t>
      </w:r>
      <w:r>
        <w:tab/>
        <w:t>The person commits an offence if the person, or an agent of the person, does not give the completed form with the amount of the duty (if any) to the road transport authority as required by subsection (3).</w:t>
      </w:r>
    </w:p>
    <w:p w14:paraId="3D4DF215" w14:textId="77777777" w:rsidR="0074712D" w:rsidRDefault="0074712D">
      <w:pPr>
        <w:pStyle w:val="Penalty"/>
      </w:pPr>
      <w:r>
        <w:t>Maximum penalty:  20 penalty units.</w:t>
      </w:r>
    </w:p>
    <w:p w14:paraId="724CDE4D" w14:textId="77777777" w:rsidR="0074712D" w:rsidRDefault="0074712D">
      <w:pPr>
        <w:pStyle w:val="AH5Sec"/>
        <w:rPr>
          <w:b w:val="0"/>
        </w:rPr>
      </w:pPr>
      <w:bookmarkStart w:id="106" w:name="_Toc79403642"/>
      <w:r w:rsidRPr="00EC1870">
        <w:rPr>
          <w:rStyle w:val="CharSectNo"/>
        </w:rPr>
        <w:lastRenderedPageBreak/>
        <w:t>75</w:t>
      </w:r>
      <w:r>
        <w:tab/>
        <w:t>Interim entry about disposal of vehicle</w:t>
      </w:r>
      <w:bookmarkEnd w:id="106"/>
      <w:r>
        <w:t xml:space="preserve"> </w:t>
      </w:r>
    </w:p>
    <w:p w14:paraId="09F9258A" w14:textId="77777777" w:rsidR="0074712D" w:rsidRDefault="0074712D" w:rsidP="00A50AC7">
      <w:pPr>
        <w:pStyle w:val="Amainreturn"/>
        <w:keepLines/>
      </w:pPr>
      <w:r>
        <w:t>If the road transport authority is told by the registered operator of a registered vehicle that the vehicle has been disposed of, the authority may make an entry in the register to that effect until the application for transfer of the vehicle is received.</w:t>
      </w:r>
    </w:p>
    <w:p w14:paraId="3621D276" w14:textId="77777777" w:rsidR="0074712D" w:rsidRDefault="0074712D">
      <w:pPr>
        <w:pStyle w:val="AH5Sec"/>
      </w:pPr>
      <w:bookmarkStart w:id="107" w:name="_Toc79403643"/>
      <w:r w:rsidRPr="00EC1870">
        <w:rPr>
          <w:rStyle w:val="CharSectNo"/>
        </w:rPr>
        <w:t>76</w:t>
      </w:r>
      <w:r>
        <w:tab/>
        <w:t>Repossession and restoration</w:t>
      </w:r>
      <w:bookmarkEnd w:id="107"/>
    </w:p>
    <w:p w14:paraId="4A93BC9A" w14:textId="77777777" w:rsidR="0074712D" w:rsidRDefault="0074712D">
      <w:pPr>
        <w:pStyle w:val="Amain"/>
      </w:pPr>
      <w:r>
        <w:tab/>
        <w:t>(1)</w:t>
      </w:r>
      <w:r>
        <w:tab/>
        <w:t>If the holder of a security interest in a registered vehicle takes possession of the vehicle, or returns possession of the vehicle to the registered operator, the holder must, not later than 14 days after taking the action—</w:t>
      </w:r>
    </w:p>
    <w:p w14:paraId="20B74194" w14:textId="77777777" w:rsidR="0074712D" w:rsidRDefault="0074712D">
      <w:pPr>
        <w:pStyle w:val="Apara"/>
      </w:pPr>
      <w:r>
        <w:tab/>
        <w:t>(a)</w:t>
      </w:r>
      <w:r>
        <w:tab/>
        <w:t>fill in a form telling the road transport authority about the action and sign it; and</w:t>
      </w:r>
    </w:p>
    <w:p w14:paraId="315B983E" w14:textId="1300D46D" w:rsidR="0074712D" w:rsidRDefault="0074712D">
      <w:pPr>
        <w:pStyle w:val="Apara"/>
      </w:pPr>
      <w:r>
        <w:tab/>
        <w:t>(b)</w:t>
      </w:r>
      <w:r>
        <w:tab/>
        <w:t xml:space="preserve">give the completed and signed form to the authority with any duty payable under the </w:t>
      </w:r>
      <w:hyperlink r:id="rId70" w:tooltip="A1999-7" w:history="1">
        <w:r w:rsidR="009D25B0" w:rsidRPr="009D25B0">
          <w:rPr>
            <w:rStyle w:val="charCitHyperlinkItal"/>
          </w:rPr>
          <w:t>Duties Act 1999</w:t>
        </w:r>
      </w:hyperlink>
      <w:r>
        <w:rPr>
          <w:rStyle w:val="charItals"/>
        </w:rPr>
        <w:t xml:space="preserve"> </w:t>
      </w:r>
      <w:r>
        <w:t>for the transfer of registration of the vehicle.</w:t>
      </w:r>
    </w:p>
    <w:p w14:paraId="21EC5552" w14:textId="77777777" w:rsidR="0074712D" w:rsidRDefault="0074712D">
      <w:pPr>
        <w:pStyle w:val="Amain"/>
      </w:pPr>
      <w:r>
        <w:tab/>
        <w:t>(2)</w:t>
      </w:r>
      <w:r>
        <w:tab/>
        <w:t>The holder of the security interest commits an offence if the holder, or the agent of the holder, does not give the completed form with the amount of the duty (if any) to the road transport authority as required by subsection (1).</w:t>
      </w:r>
    </w:p>
    <w:p w14:paraId="0291F99E" w14:textId="77777777" w:rsidR="0074712D" w:rsidRDefault="0074712D">
      <w:pPr>
        <w:pStyle w:val="Penalty"/>
      </w:pPr>
      <w:r>
        <w:t>Maximum penalty:  20 penalty units.</w:t>
      </w:r>
    </w:p>
    <w:p w14:paraId="3521D92C" w14:textId="77777777" w:rsidR="0074712D" w:rsidRDefault="0074712D">
      <w:pPr>
        <w:pStyle w:val="Amain"/>
      </w:pPr>
      <w:r>
        <w:tab/>
        <w:t>(3)</w:t>
      </w:r>
      <w:r>
        <w:tab/>
        <w:t>In this section:</w:t>
      </w:r>
    </w:p>
    <w:p w14:paraId="6E953E5B" w14:textId="77777777" w:rsidR="0074712D" w:rsidRDefault="0074712D">
      <w:pPr>
        <w:pStyle w:val="aDef"/>
      </w:pPr>
      <w:r>
        <w:rPr>
          <w:rStyle w:val="charBoldItals"/>
        </w:rPr>
        <w:t>security interest</w:t>
      </w:r>
      <w:r>
        <w:t xml:space="preserve"> means an interest in, or a power over, goods that secures payment of a debt or other financial obligation or the performance of any other obligation, and includes any interest in, or power over, goods of a lessor, owner or other supplier of goods, but does not include a possessory lien or pledge.</w:t>
      </w:r>
    </w:p>
    <w:p w14:paraId="6E8623F0" w14:textId="77777777" w:rsidR="0074712D" w:rsidRDefault="0074712D">
      <w:pPr>
        <w:pStyle w:val="AH5Sec"/>
      </w:pPr>
      <w:bookmarkStart w:id="108" w:name="_Toc79403644"/>
      <w:r w:rsidRPr="00EC1870">
        <w:rPr>
          <w:rStyle w:val="CharSectNo"/>
        </w:rPr>
        <w:lastRenderedPageBreak/>
        <w:t>77</w:t>
      </w:r>
      <w:r>
        <w:tab/>
        <w:t>Transfer on death of registered operator</w:t>
      </w:r>
      <w:bookmarkEnd w:id="108"/>
      <w:r>
        <w:t xml:space="preserve"> </w:t>
      </w:r>
    </w:p>
    <w:p w14:paraId="2B1DAA32" w14:textId="77777777" w:rsidR="0074712D" w:rsidRDefault="0074712D">
      <w:pPr>
        <w:pStyle w:val="Amain"/>
      </w:pPr>
      <w:r>
        <w:tab/>
        <w:t>(1)</w:t>
      </w:r>
      <w:r>
        <w:tab/>
        <w:t xml:space="preserve">This section applies if the road transport authority is satisfied that the registered operator of a registered vehicle (the </w:t>
      </w:r>
      <w:r>
        <w:rPr>
          <w:rStyle w:val="charBoldItals"/>
        </w:rPr>
        <w:t>previous registered operator</w:t>
      </w:r>
      <w:r>
        <w:t>) has died.</w:t>
      </w:r>
    </w:p>
    <w:p w14:paraId="2C170B52" w14:textId="77777777" w:rsidR="0074712D" w:rsidRDefault="0074712D">
      <w:pPr>
        <w:pStyle w:val="Amain"/>
      </w:pPr>
      <w:r>
        <w:tab/>
        <w:t>(2)</w:t>
      </w:r>
      <w:r>
        <w:tab/>
        <w:t xml:space="preserve">The road transport authority may transfer the registration of the vehicle to a person (the </w:t>
      </w:r>
      <w:r>
        <w:rPr>
          <w:rStyle w:val="charBoldItals"/>
        </w:rPr>
        <w:t>first transferee</w:t>
      </w:r>
      <w:r>
        <w:t>) who applies to the authority for the transfer if—</w:t>
      </w:r>
    </w:p>
    <w:p w14:paraId="0B1A0363" w14:textId="77777777" w:rsidR="0074712D" w:rsidRDefault="0074712D">
      <w:pPr>
        <w:pStyle w:val="Apara"/>
      </w:pPr>
      <w:r>
        <w:tab/>
        <w:t>(a)</w:t>
      </w:r>
      <w:r>
        <w:tab/>
        <w:t>the person satisfies the authority that the person is entitled to the transfer; and</w:t>
      </w:r>
    </w:p>
    <w:p w14:paraId="0000A218" w14:textId="77777777" w:rsidR="0074712D" w:rsidRDefault="0074712D">
      <w:pPr>
        <w:pStyle w:val="Apara"/>
      </w:pPr>
      <w:r>
        <w:tab/>
        <w:t>(b)</w:t>
      </w:r>
      <w:r>
        <w:tab/>
        <w:t>for a vehicle that has 2 registered operators—the authority is satisfied that the surviving registered operator agrees to the transfer; and</w:t>
      </w:r>
    </w:p>
    <w:p w14:paraId="33571DE1" w14:textId="77777777" w:rsidR="0074712D" w:rsidRDefault="0074712D">
      <w:pPr>
        <w:pStyle w:val="Apara"/>
      </w:pPr>
      <w:r>
        <w:tab/>
        <w:t>(c)</w:t>
      </w:r>
      <w:r>
        <w:tab/>
        <w:t>the registration certificate for the vehicle is surrendered to the authority.</w:t>
      </w:r>
    </w:p>
    <w:p w14:paraId="30220C32" w14:textId="77777777" w:rsidR="0074712D" w:rsidRDefault="0074712D">
      <w:pPr>
        <w:pStyle w:val="Amain"/>
      </w:pPr>
      <w:r>
        <w:tab/>
        <w:t>(3)</w:t>
      </w:r>
      <w:r>
        <w:tab/>
        <w:t xml:space="preserve">The road transport authority may subsequently transfer the registration of the vehicle to someone (the </w:t>
      </w:r>
      <w:r>
        <w:rPr>
          <w:rStyle w:val="charBoldItals"/>
        </w:rPr>
        <w:t>second transferee</w:t>
      </w:r>
      <w:r>
        <w:t>) other than the first transferee if, while the first transferee is the registered operator of the vehicle, a person produces probate of the will or letters of administration granted to the person for the estate of the previous registered operator and applies to have the registration transferred to the second transferee.</w:t>
      </w:r>
    </w:p>
    <w:p w14:paraId="253A980F" w14:textId="77777777" w:rsidR="0074712D" w:rsidRDefault="0074712D">
      <w:pPr>
        <w:pStyle w:val="Amain"/>
      </w:pPr>
      <w:r>
        <w:tab/>
        <w:t>(4)</w:t>
      </w:r>
      <w:r>
        <w:tab/>
        <w:t>If the road transport authority intends to transfer the registration of the vehicle to the second transferee, the authority may, by written notice given to the first transferee, require the first transferee to return to the authority, within a stated reasonable period, the vehicle’s registration certificate.</w:t>
      </w:r>
    </w:p>
    <w:p w14:paraId="53E82C46" w14:textId="77777777" w:rsidR="0074712D" w:rsidRDefault="0074712D">
      <w:pPr>
        <w:pStyle w:val="Amain"/>
      </w:pPr>
      <w:r>
        <w:tab/>
        <w:t>(5)</w:t>
      </w:r>
      <w:r>
        <w:tab/>
        <w:t>A person must not, without reasonable excuse, fail to comply with a notice given to the person under subsection (4).</w:t>
      </w:r>
    </w:p>
    <w:p w14:paraId="0CF75572" w14:textId="77777777" w:rsidR="0074712D" w:rsidRDefault="0074712D">
      <w:pPr>
        <w:pStyle w:val="Penalty"/>
      </w:pPr>
      <w:r>
        <w:t>Maximum penalty:  20 penalty units.</w:t>
      </w:r>
    </w:p>
    <w:p w14:paraId="0795ABFE" w14:textId="77777777" w:rsidR="0074712D" w:rsidRDefault="0074712D">
      <w:pPr>
        <w:pStyle w:val="AH5Sec"/>
      </w:pPr>
      <w:bookmarkStart w:id="109" w:name="_Toc79403645"/>
      <w:r w:rsidRPr="00EC1870">
        <w:rPr>
          <w:rStyle w:val="CharSectNo"/>
        </w:rPr>
        <w:lastRenderedPageBreak/>
        <w:t>77A</w:t>
      </w:r>
      <w:r>
        <w:tab/>
        <w:t>Transfer of suspended registration</w:t>
      </w:r>
      <w:bookmarkEnd w:id="109"/>
    </w:p>
    <w:p w14:paraId="13F3DDE2" w14:textId="77777777" w:rsidR="0074712D" w:rsidRDefault="0074712D">
      <w:pPr>
        <w:pStyle w:val="Amain"/>
      </w:pPr>
      <w:r>
        <w:tab/>
        <w:t>(1)</w:t>
      </w:r>
      <w:r>
        <w:tab/>
        <w:t>This section applies if—</w:t>
      </w:r>
    </w:p>
    <w:p w14:paraId="0D93D9D5" w14:textId="77777777" w:rsidR="0074712D" w:rsidRDefault="0074712D">
      <w:pPr>
        <w:pStyle w:val="Apara"/>
      </w:pPr>
      <w:r>
        <w:tab/>
        <w:t>(a)</w:t>
      </w:r>
      <w:r>
        <w:tab/>
        <w:t>a vehicle’s registration is suspended under section 85; and</w:t>
      </w:r>
    </w:p>
    <w:p w14:paraId="7C1872BA" w14:textId="77777777" w:rsidR="0074712D" w:rsidRDefault="0074712D">
      <w:pPr>
        <w:pStyle w:val="Apara"/>
      </w:pPr>
      <w:r>
        <w:tab/>
        <w:t>(b)</w:t>
      </w:r>
      <w:r>
        <w:tab/>
        <w:t>the registration is suspended because a registration payment made by the registered operator is dishonoured; and</w:t>
      </w:r>
    </w:p>
    <w:p w14:paraId="50F64C2B" w14:textId="21E214F1" w:rsidR="0074712D" w:rsidRDefault="0074712D">
      <w:pPr>
        <w:pStyle w:val="aNotepar"/>
      </w:pPr>
      <w:r>
        <w:rPr>
          <w:rStyle w:val="charItals"/>
        </w:rPr>
        <w:t>Note 1</w:t>
      </w:r>
      <w:r>
        <w:rPr>
          <w:rStyle w:val="charItals"/>
        </w:rPr>
        <w:tab/>
      </w:r>
      <w:r>
        <w:rPr>
          <w:iCs/>
        </w:rPr>
        <w:t xml:space="preserve">The </w:t>
      </w:r>
      <w:hyperlink r:id="rId71" w:tooltip="SL2000-13" w:history="1">
        <w:r w:rsidR="009D25B0" w:rsidRPr="009D25B0">
          <w:rPr>
            <w:rStyle w:val="charCitHyperlinkItal"/>
          </w:rPr>
          <w:t>Road Transport (General) Regulation 2000</w:t>
        </w:r>
      </w:hyperlink>
      <w:r>
        <w:t>, s 16 and s 17 relate to dishonour notices and suspension notices for dishonoured payments of amounts payable under the road transport legislation.</w:t>
      </w:r>
    </w:p>
    <w:p w14:paraId="13D4FE8B" w14:textId="794A35FE" w:rsidR="0074712D" w:rsidRDefault="0074712D">
      <w:pPr>
        <w:pStyle w:val="aNotepar"/>
      </w:pPr>
      <w:r>
        <w:rPr>
          <w:rStyle w:val="charItals"/>
        </w:rPr>
        <w:t>Note 2</w:t>
      </w:r>
      <w:r>
        <w:rPr>
          <w:rStyle w:val="charItals"/>
        </w:rPr>
        <w:tab/>
      </w:r>
      <w:r>
        <w:rPr>
          <w:iCs/>
        </w:rPr>
        <w:t>T</w:t>
      </w:r>
      <w:r>
        <w:t xml:space="preserve">he suspension period for a dishonoured payment is 14 days (see </w:t>
      </w:r>
      <w:hyperlink r:id="rId72" w:tooltip="SL2000-13" w:history="1">
        <w:r w:rsidR="009D25B0" w:rsidRPr="009D25B0">
          <w:rPr>
            <w:rStyle w:val="charCitHyperlinkItal"/>
          </w:rPr>
          <w:t>Road Transport (General) Regulation 2000</w:t>
        </w:r>
      </w:hyperlink>
      <w:r>
        <w:t>, s 17).</w:t>
      </w:r>
    </w:p>
    <w:p w14:paraId="6D35C3B4" w14:textId="77777777" w:rsidR="0074712D" w:rsidRDefault="0074712D">
      <w:pPr>
        <w:pStyle w:val="Apara"/>
      </w:pPr>
      <w:r>
        <w:tab/>
        <w:t>(c)</w:t>
      </w:r>
      <w:r>
        <w:tab/>
        <w:t>a person acquires the vehicle; and</w:t>
      </w:r>
    </w:p>
    <w:p w14:paraId="42A1CCD9" w14:textId="77777777" w:rsidR="0074712D" w:rsidRDefault="0074712D">
      <w:pPr>
        <w:pStyle w:val="Apara"/>
      </w:pPr>
      <w:r>
        <w:tab/>
        <w:t>(d)</w:t>
      </w:r>
      <w:r>
        <w:tab/>
        <w:t>the road transport authority is satisfied on reasonable grounds that the person did not know, and could not reasonably be expected to have known, about the suspension when the person acquired the vehicle.</w:t>
      </w:r>
    </w:p>
    <w:p w14:paraId="543C6F6E" w14:textId="77777777" w:rsidR="0074712D" w:rsidRDefault="0074712D">
      <w:pPr>
        <w:pStyle w:val="Amain"/>
      </w:pPr>
      <w:r>
        <w:tab/>
        <w:t>(2)</w:t>
      </w:r>
      <w:r>
        <w:tab/>
        <w:t>The person may apply to the road transport authority to re-establish the vehicle’s registration.</w:t>
      </w:r>
    </w:p>
    <w:p w14:paraId="2D8BBD8E" w14:textId="77777777" w:rsidR="0074712D" w:rsidRDefault="0074712D">
      <w:pPr>
        <w:pStyle w:val="Amain"/>
      </w:pPr>
      <w:r>
        <w:tab/>
        <w:t>(3)</w:t>
      </w:r>
      <w:r>
        <w:tab/>
        <w:t>The application must—</w:t>
      </w:r>
    </w:p>
    <w:p w14:paraId="64F3CE52" w14:textId="77777777" w:rsidR="0074712D" w:rsidRDefault="0074712D">
      <w:pPr>
        <w:pStyle w:val="Apara"/>
      </w:pPr>
      <w:r>
        <w:tab/>
        <w:t>(a)</w:t>
      </w:r>
      <w:r>
        <w:tab/>
        <w:t>nominate the registration period in accordance with section 31 (Duration of registration); and</w:t>
      </w:r>
    </w:p>
    <w:p w14:paraId="783F028B" w14:textId="77777777" w:rsidR="0074712D" w:rsidRDefault="0074712D">
      <w:pPr>
        <w:pStyle w:val="Apara"/>
      </w:pPr>
      <w:r>
        <w:tab/>
        <w:t>(b)</w:t>
      </w:r>
      <w:r>
        <w:tab/>
        <w:t>be accompanied by the vehicle registration fee for the period.</w:t>
      </w:r>
    </w:p>
    <w:p w14:paraId="245177C6" w14:textId="77777777" w:rsidR="0074712D" w:rsidRDefault="0074712D">
      <w:pPr>
        <w:pStyle w:val="Amain"/>
      </w:pPr>
      <w:r>
        <w:tab/>
        <w:t>(4)</w:t>
      </w:r>
      <w:r>
        <w:tab/>
        <w:t>On application, the road transport authority must—</w:t>
      </w:r>
    </w:p>
    <w:p w14:paraId="646CA259" w14:textId="77777777" w:rsidR="0074712D" w:rsidRDefault="0074712D">
      <w:pPr>
        <w:pStyle w:val="Apara"/>
      </w:pPr>
      <w:r>
        <w:tab/>
        <w:t>(a)</w:t>
      </w:r>
      <w:r>
        <w:tab/>
        <w:t>cancel the vehicle’s registration and re-establish the registration for the period applied for; or</w:t>
      </w:r>
    </w:p>
    <w:p w14:paraId="369D0BBF" w14:textId="77777777" w:rsidR="0074712D" w:rsidRDefault="0074712D">
      <w:pPr>
        <w:pStyle w:val="Apara"/>
      </w:pPr>
      <w:r>
        <w:tab/>
        <w:t>(b)</w:t>
      </w:r>
      <w:r>
        <w:tab/>
        <w:t>refuse the application.</w:t>
      </w:r>
    </w:p>
    <w:p w14:paraId="41D868F1" w14:textId="77777777" w:rsidR="0074712D" w:rsidRDefault="0074712D">
      <w:pPr>
        <w:pStyle w:val="Amain"/>
        <w:keepNext/>
      </w:pPr>
      <w:r>
        <w:lastRenderedPageBreak/>
        <w:tab/>
        <w:t>(5)</w:t>
      </w:r>
      <w:r>
        <w:tab/>
        <w:t>However—</w:t>
      </w:r>
    </w:p>
    <w:p w14:paraId="263EB520" w14:textId="77777777" w:rsidR="0074712D" w:rsidRDefault="0074712D">
      <w:pPr>
        <w:pStyle w:val="Apara"/>
      </w:pPr>
      <w:r>
        <w:tab/>
        <w:t>(a)</w:t>
      </w:r>
      <w:r>
        <w:tab/>
        <w:t>section 78 applies to an application under this section as if it were an application to register the transfer of registration of a registrable vehicle; and</w:t>
      </w:r>
    </w:p>
    <w:p w14:paraId="4EB762B8" w14:textId="77777777" w:rsidR="0074712D" w:rsidRDefault="0074712D">
      <w:pPr>
        <w:pStyle w:val="Apara"/>
      </w:pPr>
      <w:r>
        <w:tab/>
        <w:t>(b)</w:t>
      </w:r>
      <w:r>
        <w:tab/>
        <w:t>the road transport authority may refuse an application under this section only if allowed or required to refuse it under section 78.</w:t>
      </w:r>
    </w:p>
    <w:p w14:paraId="6C52FB5E" w14:textId="77777777" w:rsidR="0074712D" w:rsidRDefault="0074712D">
      <w:pPr>
        <w:pStyle w:val="Amain"/>
      </w:pPr>
      <w:r>
        <w:tab/>
        <w:t>(6)</w:t>
      </w:r>
      <w:r>
        <w:tab/>
        <w:t>If the road transport authority re-establishes the vehicle’s registration under subsection (4) (a), the person is not liable to pay a surcharge otherwise payable on re-establishing registration because the registration is cancelled.</w:t>
      </w:r>
    </w:p>
    <w:p w14:paraId="46822CC6" w14:textId="77777777" w:rsidR="0074712D" w:rsidRDefault="0074712D">
      <w:pPr>
        <w:pStyle w:val="AH5Sec"/>
      </w:pPr>
      <w:bookmarkStart w:id="110" w:name="_Toc79403646"/>
      <w:r w:rsidRPr="00EC1870">
        <w:rPr>
          <w:rStyle w:val="CharSectNo"/>
        </w:rPr>
        <w:t>78</w:t>
      </w:r>
      <w:r>
        <w:tab/>
        <w:t>When transfer of registration may or must be refused</w:t>
      </w:r>
      <w:bookmarkEnd w:id="110"/>
      <w:r>
        <w:t xml:space="preserve"> </w:t>
      </w:r>
    </w:p>
    <w:p w14:paraId="0AFC89DD" w14:textId="77777777" w:rsidR="0074712D" w:rsidRDefault="0074712D">
      <w:pPr>
        <w:pStyle w:val="Amain"/>
      </w:pPr>
      <w:r>
        <w:tab/>
        <w:t>(1)</w:t>
      </w:r>
      <w:r>
        <w:tab/>
        <w:t>The road transport authority may refuse an application to register the transfer of registration of a registrable vehicle if—</w:t>
      </w:r>
    </w:p>
    <w:p w14:paraId="1541A646" w14:textId="77777777" w:rsidR="00DC02F8" w:rsidRPr="004011DF" w:rsidRDefault="00DC02F8" w:rsidP="00DC02F8">
      <w:pPr>
        <w:pStyle w:val="Apara"/>
      </w:pPr>
      <w:r w:rsidRPr="004011DF">
        <w:tab/>
        <w:t>(a)</w:t>
      </w:r>
      <w:r w:rsidRPr="004011DF">
        <w:tab/>
        <w:t>the vehicle is subject to a defect notice; or</w:t>
      </w:r>
    </w:p>
    <w:p w14:paraId="12948DBF" w14:textId="77777777" w:rsidR="0074712D" w:rsidRDefault="0074712D">
      <w:pPr>
        <w:pStyle w:val="Apara"/>
      </w:pPr>
      <w:r>
        <w:tab/>
        <w:t>(b)</w:t>
      </w:r>
      <w:r>
        <w:tab/>
        <w:t>the vehicle is registered on condition that it not be transferred; or</w:t>
      </w:r>
    </w:p>
    <w:p w14:paraId="680E8258" w14:textId="77777777" w:rsidR="0074712D" w:rsidRDefault="0074712D">
      <w:pPr>
        <w:pStyle w:val="Apara"/>
      </w:pPr>
      <w:r>
        <w:tab/>
        <w:t>(c)</w:t>
      </w:r>
      <w:r>
        <w:tab/>
        <w:t>the applicant has not complied with the road transport legislation in relation to the transfer of the registration; or</w:t>
      </w:r>
    </w:p>
    <w:p w14:paraId="0FAB5F62" w14:textId="77777777" w:rsidR="0074712D" w:rsidRDefault="0074712D">
      <w:pPr>
        <w:pStyle w:val="Apara"/>
      </w:pPr>
      <w:r>
        <w:tab/>
        <w:t>(d)</w:t>
      </w:r>
      <w:r>
        <w:tab/>
        <w:t>the vehicle identifier for the vehicle is the same as the vehicle identifier for a vehicle that is recorded as having been written-off in—</w:t>
      </w:r>
    </w:p>
    <w:p w14:paraId="3C76FE48" w14:textId="77777777" w:rsidR="0074712D" w:rsidRDefault="0074712D">
      <w:pPr>
        <w:pStyle w:val="Asubpara"/>
      </w:pPr>
      <w:r>
        <w:tab/>
        <w:t>(i)</w:t>
      </w:r>
      <w:r>
        <w:tab/>
        <w:t xml:space="preserve">the written-off vehicles register; or </w:t>
      </w:r>
    </w:p>
    <w:p w14:paraId="3C05D52A" w14:textId="77777777" w:rsidR="0074712D" w:rsidRDefault="0074712D">
      <w:pPr>
        <w:pStyle w:val="Asubpara"/>
      </w:pPr>
      <w:r>
        <w:tab/>
        <w:t>(ii)</w:t>
      </w:r>
      <w:r>
        <w:tab/>
        <w:t>an approved corresponding WOVR and the road transport authority has notice of the record in the corresponding register; or</w:t>
      </w:r>
    </w:p>
    <w:p w14:paraId="46CF9143" w14:textId="77777777" w:rsidR="0074712D" w:rsidRDefault="0074712D">
      <w:pPr>
        <w:pStyle w:val="Apara"/>
      </w:pPr>
      <w:r>
        <w:tab/>
        <w:t>(e)</w:t>
      </w:r>
      <w:r>
        <w:tab/>
        <w:t>the authority believes on reasonable grounds that the ownership, possession, control or description of the vehicle is uncertain; or</w:t>
      </w:r>
    </w:p>
    <w:p w14:paraId="24048B7D" w14:textId="77777777" w:rsidR="0074712D" w:rsidRDefault="0074712D" w:rsidP="00A50AC7">
      <w:pPr>
        <w:pStyle w:val="Apara"/>
        <w:keepNext/>
      </w:pPr>
      <w:r>
        <w:lastRenderedPageBreak/>
        <w:tab/>
        <w:t>(f)</w:t>
      </w:r>
      <w:r>
        <w:tab/>
        <w:t>the person acquiring the vehicle fails to—</w:t>
      </w:r>
    </w:p>
    <w:p w14:paraId="5D67ED36" w14:textId="77777777" w:rsidR="0074712D" w:rsidRDefault="0074712D">
      <w:pPr>
        <w:pStyle w:val="Asubpara"/>
      </w:pPr>
      <w:r>
        <w:tab/>
        <w:t>(i)</w:t>
      </w:r>
      <w:r>
        <w:tab/>
        <w:t>provide a certificate of roadworthiness required by the authority; or</w:t>
      </w:r>
    </w:p>
    <w:p w14:paraId="7704104C" w14:textId="77777777" w:rsidR="0074712D" w:rsidRDefault="0074712D">
      <w:pPr>
        <w:pStyle w:val="Asubpara"/>
      </w:pPr>
      <w:r>
        <w:tab/>
        <w:t>(ii)</w:t>
      </w:r>
      <w:r>
        <w:tab/>
        <w:t>comply with any requirement of the authority in relation to the inspection of the vehicle; or</w:t>
      </w:r>
    </w:p>
    <w:p w14:paraId="71F23216" w14:textId="77777777" w:rsidR="0074712D" w:rsidRDefault="0074712D">
      <w:pPr>
        <w:pStyle w:val="Apara"/>
      </w:pPr>
      <w:r>
        <w:tab/>
        <w:t>(g)</w:t>
      </w:r>
      <w:r>
        <w:tab/>
        <w:t>the authority could have refused, under section 32 (1) (Deciding applications for registration—general), to have approved an application by the applicant for the registration of the vehicle; or</w:t>
      </w:r>
    </w:p>
    <w:p w14:paraId="73786735" w14:textId="77777777" w:rsidR="0074712D" w:rsidRDefault="0074712D">
      <w:pPr>
        <w:pStyle w:val="Apara"/>
      </w:pPr>
      <w:r>
        <w:tab/>
        <w:t>(h)</w:t>
      </w:r>
      <w:r>
        <w:tab/>
        <w:t>for a vehicle with 2 registered operators—the authority is not satisfied that both registered operators agree to the transfer; or</w:t>
      </w:r>
    </w:p>
    <w:p w14:paraId="6D1C47C6" w14:textId="77777777" w:rsidR="0074712D" w:rsidRDefault="0074712D">
      <w:pPr>
        <w:pStyle w:val="Apara"/>
      </w:pPr>
      <w:r>
        <w:tab/>
        <w:t>(i)</w:t>
      </w:r>
      <w:r>
        <w:tab/>
        <w:t>the authority is satisfied that the effective management of the vehicle has not changed.</w:t>
      </w:r>
    </w:p>
    <w:p w14:paraId="70FA69F1" w14:textId="77777777" w:rsidR="0074712D" w:rsidRDefault="0074712D">
      <w:pPr>
        <w:pStyle w:val="Amain"/>
      </w:pPr>
      <w:r>
        <w:tab/>
        <w:t>(2)</w:t>
      </w:r>
      <w:r>
        <w:tab/>
        <w:t>However, the road transport authority may approve the application even if one of the parties to the transfer has not complied with a provision of this regulation in relation to the transfer.</w:t>
      </w:r>
    </w:p>
    <w:p w14:paraId="51BF3BDC" w14:textId="77777777" w:rsidR="0074712D" w:rsidRDefault="0074712D">
      <w:pPr>
        <w:pStyle w:val="Amain"/>
      </w:pPr>
      <w:r>
        <w:tab/>
        <w:t>(3)</w:t>
      </w:r>
      <w:r>
        <w:tab/>
        <w:t xml:space="preserve">The road transport authority must refuse to approve an application for the transfer of registration of a registered vehicle if an order of a court in </w:t>
      </w:r>
      <w:smartTag w:uri="urn:schemas-microsoft-com:office:smarttags" w:element="country-region">
        <w:smartTag w:uri="urn:schemas-microsoft-com:office:smarttags" w:element="place">
          <w:r>
            <w:t>Australia</w:t>
          </w:r>
        </w:smartTag>
      </w:smartTag>
      <w:r>
        <w:t xml:space="preserve"> prevents the transfer of the vehicle’s registration, and the authority has been told about the order.</w:t>
      </w:r>
    </w:p>
    <w:p w14:paraId="306843C2" w14:textId="77777777" w:rsidR="00857399" w:rsidRPr="004011DF" w:rsidRDefault="00857399" w:rsidP="00857399">
      <w:pPr>
        <w:pStyle w:val="Amain"/>
      </w:pPr>
      <w:r w:rsidRPr="004011DF">
        <w:tab/>
        <w:t>(4)</w:t>
      </w:r>
      <w:r w:rsidRPr="004011DF">
        <w:tab/>
        <w:t>For subsection (1)—</w:t>
      </w:r>
    </w:p>
    <w:p w14:paraId="2AFC4557" w14:textId="77777777" w:rsidR="00857399" w:rsidRPr="004011DF" w:rsidRDefault="00857399" w:rsidP="00857399">
      <w:pPr>
        <w:pStyle w:val="Apara"/>
      </w:pPr>
      <w:r w:rsidRPr="004011DF">
        <w:tab/>
        <w:t>(a)</w:t>
      </w:r>
      <w:r w:rsidRPr="004011DF">
        <w:tab/>
        <w:t>a light vehicle is</w:t>
      </w:r>
      <w:r w:rsidRPr="004011DF">
        <w:rPr>
          <w:rStyle w:val="charBoldItals"/>
        </w:rPr>
        <w:t xml:space="preserve"> subject to a defect notice</w:t>
      </w:r>
      <w:r w:rsidRPr="004011DF">
        <w:t xml:space="preserve"> if—</w:t>
      </w:r>
    </w:p>
    <w:p w14:paraId="2AFCE89C" w14:textId="77777777" w:rsidR="00857399" w:rsidRPr="004011DF" w:rsidRDefault="00857399" w:rsidP="00857399">
      <w:pPr>
        <w:pStyle w:val="Asubpara"/>
      </w:pPr>
      <w:r w:rsidRPr="004011DF">
        <w:tab/>
        <w:t>(i)</w:t>
      </w:r>
      <w:r w:rsidRPr="004011DF">
        <w:tab/>
        <w:t>a defect notice has been issued under section 159 (Issue of defect notices and formal warnings) for the vehicle that prohibits use of the vehicle or imposes conditions on the use of the vehicle; and</w:t>
      </w:r>
    </w:p>
    <w:p w14:paraId="43745F85" w14:textId="77777777" w:rsidR="00857399" w:rsidRPr="004011DF" w:rsidRDefault="00857399" w:rsidP="00857399">
      <w:pPr>
        <w:pStyle w:val="Asubpara"/>
      </w:pPr>
      <w:r w:rsidRPr="004011DF">
        <w:tab/>
        <w:t>(i)</w:t>
      </w:r>
      <w:r w:rsidRPr="004011DF">
        <w:tab/>
        <w:t>the notice has not been cleared under section 160 (Recording, clearance and withdrawal of defect notices); and</w:t>
      </w:r>
    </w:p>
    <w:p w14:paraId="628149A8" w14:textId="77777777" w:rsidR="00857399" w:rsidRPr="004011DF" w:rsidRDefault="00857399" w:rsidP="00707ECF">
      <w:pPr>
        <w:pStyle w:val="Apara"/>
        <w:keepNext/>
      </w:pPr>
      <w:r w:rsidRPr="004011DF">
        <w:lastRenderedPageBreak/>
        <w:tab/>
        <w:t>(b)</w:t>
      </w:r>
      <w:r w:rsidRPr="004011DF">
        <w:tab/>
        <w:t xml:space="preserve">a heavy vehicle is </w:t>
      </w:r>
      <w:r w:rsidRPr="004011DF">
        <w:rPr>
          <w:rStyle w:val="charBoldItals"/>
        </w:rPr>
        <w:t>subject to a defect notice</w:t>
      </w:r>
      <w:r w:rsidRPr="004011DF">
        <w:t xml:space="preserve"> if—</w:t>
      </w:r>
    </w:p>
    <w:p w14:paraId="14F391CB" w14:textId="2F064650" w:rsidR="00857399" w:rsidRPr="004011DF" w:rsidRDefault="00857399" w:rsidP="00857399">
      <w:pPr>
        <w:pStyle w:val="Asubpara"/>
      </w:pPr>
      <w:r w:rsidRPr="004011DF">
        <w:tab/>
        <w:t>(i)</w:t>
      </w:r>
      <w:r w:rsidRPr="004011DF">
        <w:tab/>
        <w:t xml:space="preserve">a vehicle defect notice has been issued under the </w:t>
      </w:r>
      <w:hyperlink r:id="rId73" w:tooltip="Heavy Vehicle National Law (ACT)" w:history="1">
        <w:r w:rsidR="000F2EFE" w:rsidRPr="00311C2B">
          <w:rPr>
            <w:rStyle w:val="charCitHyperlinkItal"/>
          </w:rPr>
          <w:t>Heavy Vehicle National Law (ACT)</w:t>
        </w:r>
      </w:hyperlink>
      <w:r w:rsidRPr="004011DF">
        <w:t>, section 526 (Issue of vehicle defect notice) for the vehicle that prohibits use of the vehicle or includes conditions (imposed under section 527 (2) (Requirements about vehicle defect notice)) on the use of the vehicle; and</w:t>
      </w:r>
    </w:p>
    <w:p w14:paraId="5F2CD177" w14:textId="1EC43A6A" w:rsidR="00857399" w:rsidRPr="004011DF" w:rsidRDefault="00857399" w:rsidP="00857399">
      <w:pPr>
        <w:pStyle w:val="Asubpara"/>
      </w:pPr>
      <w:r w:rsidRPr="004011DF">
        <w:tab/>
        <w:t>(i)</w:t>
      </w:r>
      <w:r w:rsidRPr="004011DF">
        <w:tab/>
        <w:t xml:space="preserve">the notice has not been cleared under the </w:t>
      </w:r>
      <w:hyperlink r:id="rId74" w:tooltip="Heavy Vehicle National Law (ACT)" w:history="1">
        <w:r w:rsidR="000F2EFE" w:rsidRPr="00311C2B">
          <w:rPr>
            <w:rStyle w:val="charCitHyperlinkItal"/>
          </w:rPr>
          <w:t>Heavy Vehicle National Law (ACT)</w:t>
        </w:r>
      </w:hyperlink>
      <w:r w:rsidRPr="004011DF">
        <w:t>, section 530 (Clearance of vehicle defect notices).</w:t>
      </w:r>
    </w:p>
    <w:p w14:paraId="556CAF53" w14:textId="77777777" w:rsidR="0074712D" w:rsidRDefault="0074712D">
      <w:pPr>
        <w:pStyle w:val="AH5Sec"/>
        <w:rPr>
          <w:b w:val="0"/>
        </w:rPr>
      </w:pPr>
      <w:bookmarkStart w:id="111" w:name="_Toc79403647"/>
      <w:r w:rsidRPr="00EC1870">
        <w:rPr>
          <w:rStyle w:val="CharSectNo"/>
        </w:rPr>
        <w:t>79</w:t>
      </w:r>
      <w:r>
        <w:tab/>
        <w:t>Action on approval of application for transfer</w:t>
      </w:r>
      <w:bookmarkEnd w:id="111"/>
      <w:r>
        <w:t xml:space="preserve"> </w:t>
      </w:r>
    </w:p>
    <w:p w14:paraId="458EEEF9" w14:textId="77777777" w:rsidR="0074712D" w:rsidRDefault="0074712D">
      <w:pPr>
        <w:pStyle w:val="Amainreturn"/>
      </w:pPr>
      <w:r>
        <w:t>If the road transport authority approves an application to register the transfer of registration of a registered vehicle, the authority must record the details of the transfer in the register and issue a new registration certificate to the new registered operator.</w:t>
      </w:r>
    </w:p>
    <w:p w14:paraId="1772AEE9" w14:textId="77777777" w:rsidR="0074712D" w:rsidRDefault="0074712D">
      <w:pPr>
        <w:pStyle w:val="AH5Sec"/>
        <w:rPr>
          <w:b w:val="0"/>
        </w:rPr>
      </w:pPr>
      <w:bookmarkStart w:id="112" w:name="_Toc79403648"/>
      <w:r w:rsidRPr="00EC1870">
        <w:rPr>
          <w:rStyle w:val="CharSectNo"/>
        </w:rPr>
        <w:t>80</w:t>
      </w:r>
      <w:r>
        <w:tab/>
        <w:t>Exemptions from pt 4.2</w:t>
      </w:r>
      <w:bookmarkEnd w:id="112"/>
      <w:r>
        <w:t xml:space="preserve"> </w:t>
      </w:r>
    </w:p>
    <w:p w14:paraId="25ACDC11" w14:textId="77777777" w:rsidR="0074712D" w:rsidRDefault="0074712D">
      <w:pPr>
        <w:pStyle w:val="Amain"/>
      </w:pPr>
      <w:r>
        <w:tab/>
        <w:t>(1)</w:t>
      </w:r>
      <w:r>
        <w:tab/>
        <w:t>The road transport authority may exempt a vehicle or person from a provision of this part.</w:t>
      </w:r>
    </w:p>
    <w:p w14:paraId="73832D39" w14:textId="77777777" w:rsidR="0074712D" w:rsidRDefault="0074712D">
      <w:pPr>
        <w:pStyle w:val="Amain"/>
      </w:pPr>
      <w:r>
        <w:tab/>
        <w:t>(2)</w:t>
      </w:r>
      <w:r>
        <w:tab/>
        <w:t>If an exemption is given subject to conditions, the exemption applies only if all the conditions of the exemption are complied with.</w:t>
      </w:r>
    </w:p>
    <w:p w14:paraId="0A6AD4A1" w14:textId="77777777" w:rsidR="0074712D" w:rsidRDefault="0074712D">
      <w:pPr>
        <w:pStyle w:val="PageBreak"/>
      </w:pPr>
      <w:r>
        <w:br w:type="page"/>
      </w:r>
    </w:p>
    <w:p w14:paraId="3F6BCDC6" w14:textId="77777777" w:rsidR="0074712D" w:rsidRPr="00EC1870" w:rsidRDefault="0074712D">
      <w:pPr>
        <w:pStyle w:val="AH2Part"/>
      </w:pPr>
      <w:bookmarkStart w:id="113" w:name="_Toc79403649"/>
      <w:r w:rsidRPr="00EC1870">
        <w:rPr>
          <w:rStyle w:val="CharPartNo"/>
        </w:rPr>
        <w:lastRenderedPageBreak/>
        <w:t>Part 4.3</w:t>
      </w:r>
      <w:r>
        <w:tab/>
      </w:r>
      <w:r w:rsidRPr="00EC1870">
        <w:rPr>
          <w:rStyle w:val="CharPartText"/>
        </w:rPr>
        <w:t>Expiry of registration</w:t>
      </w:r>
      <w:bookmarkEnd w:id="113"/>
    </w:p>
    <w:p w14:paraId="25C201FE" w14:textId="77777777" w:rsidR="0074712D" w:rsidRDefault="0074712D">
      <w:pPr>
        <w:pStyle w:val="Placeholder"/>
      </w:pPr>
      <w:r>
        <w:rPr>
          <w:rStyle w:val="CharDivNo"/>
        </w:rPr>
        <w:t xml:space="preserve">  </w:t>
      </w:r>
      <w:r>
        <w:rPr>
          <w:rStyle w:val="CharDivText"/>
        </w:rPr>
        <w:t xml:space="preserve">  </w:t>
      </w:r>
    </w:p>
    <w:p w14:paraId="1ED337AE" w14:textId="77777777" w:rsidR="0074712D" w:rsidRDefault="0074712D">
      <w:pPr>
        <w:pStyle w:val="AH5Sec"/>
      </w:pPr>
      <w:bookmarkStart w:id="114" w:name="_Toc79403650"/>
      <w:r w:rsidRPr="00EC1870">
        <w:rPr>
          <w:rStyle w:val="CharSectNo"/>
        </w:rPr>
        <w:t>81</w:t>
      </w:r>
      <w:r>
        <w:tab/>
        <w:t>Expiry of registration</w:t>
      </w:r>
      <w:bookmarkEnd w:id="114"/>
      <w:r>
        <w:t xml:space="preserve"> </w:t>
      </w:r>
    </w:p>
    <w:p w14:paraId="280BCFDA" w14:textId="77777777" w:rsidR="0074712D" w:rsidRDefault="0074712D">
      <w:pPr>
        <w:pStyle w:val="Amainreturn"/>
      </w:pPr>
      <w:r>
        <w:t>The registration of a registrable vehicle expires at the end of the day recorded in the register as the vehicle’s registration expiry day.</w:t>
      </w:r>
    </w:p>
    <w:p w14:paraId="6831962A" w14:textId="77777777" w:rsidR="0074712D" w:rsidRDefault="0074712D">
      <w:pPr>
        <w:pStyle w:val="AH5Sec"/>
        <w:rPr>
          <w:b w:val="0"/>
        </w:rPr>
      </w:pPr>
      <w:bookmarkStart w:id="115" w:name="_Toc79403651"/>
      <w:r w:rsidRPr="00EC1870">
        <w:rPr>
          <w:rStyle w:val="CharSectNo"/>
        </w:rPr>
        <w:t>82</w:t>
      </w:r>
      <w:r>
        <w:tab/>
        <w:t>Return of numberplates if registration expires</w:t>
      </w:r>
      <w:bookmarkEnd w:id="115"/>
      <w:r>
        <w:rPr>
          <w:b w:val="0"/>
        </w:rPr>
        <w:t xml:space="preserve"> </w:t>
      </w:r>
    </w:p>
    <w:p w14:paraId="515ABD65" w14:textId="77777777" w:rsidR="0074712D" w:rsidRDefault="0074712D">
      <w:pPr>
        <w:pStyle w:val="Amain"/>
      </w:pPr>
      <w:r>
        <w:tab/>
        <w:t>(1)</w:t>
      </w:r>
      <w:r>
        <w:tab/>
        <w:t>This section applies to the registered operator of a registered vehicle if the vehicle’s registration is not renewed before the expiry of the registration.</w:t>
      </w:r>
    </w:p>
    <w:p w14:paraId="2120BA5D" w14:textId="77777777" w:rsidR="0074712D" w:rsidRDefault="0074712D">
      <w:pPr>
        <w:pStyle w:val="Amain"/>
      </w:pPr>
      <w:r>
        <w:tab/>
        <w:t>(2)</w:t>
      </w:r>
      <w:r>
        <w:tab/>
        <w:t>The road transport authority may, by written notice given to the registered operator, require the operator to return the numberplates issued for the vehicle.</w:t>
      </w:r>
    </w:p>
    <w:p w14:paraId="7F9A401F" w14:textId="77777777" w:rsidR="0074712D" w:rsidRDefault="0074712D">
      <w:pPr>
        <w:pStyle w:val="Amain"/>
      </w:pPr>
      <w:r>
        <w:tab/>
        <w:t>(3)</w:t>
      </w:r>
      <w:r>
        <w:tab/>
        <w:t>A person must not, without reasonable excuse, fail to comply with a notice given to the person under this section.</w:t>
      </w:r>
    </w:p>
    <w:p w14:paraId="5B9AEA42" w14:textId="77777777" w:rsidR="0074712D" w:rsidRDefault="0074712D">
      <w:pPr>
        <w:pStyle w:val="Penalty"/>
      </w:pPr>
      <w:r>
        <w:t>Maximum penalty: 20 penalty units.</w:t>
      </w:r>
    </w:p>
    <w:p w14:paraId="6119CFB3" w14:textId="77777777" w:rsidR="0074712D" w:rsidRDefault="0074712D">
      <w:pPr>
        <w:pStyle w:val="PageBreak"/>
      </w:pPr>
      <w:r>
        <w:br w:type="page"/>
      </w:r>
    </w:p>
    <w:p w14:paraId="3641EB2E" w14:textId="77777777" w:rsidR="0074712D" w:rsidRPr="00EC1870" w:rsidRDefault="0074712D">
      <w:pPr>
        <w:pStyle w:val="AH2Part"/>
      </w:pPr>
      <w:bookmarkStart w:id="116" w:name="_Toc79403652"/>
      <w:r w:rsidRPr="00EC1870">
        <w:rPr>
          <w:rStyle w:val="CharPartNo"/>
        </w:rPr>
        <w:lastRenderedPageBreak/>
        <w:t>Part 4.4</w:t>
      </w:r>
      <w:r>
        <w:tab/>
      </w:r>
      <w:r w:rsidRPr="00EC1870">
        <w:rPr>
          <w:rStyle w:val="CharPartText"/>
        </w:rPr>
        <w:t>Surrender, suspension and cancellation of registration</w:t>
      </w:r>
      <w:bookmarkEnd w:id="116"/>
    </w:p>
    <w:p w14:paraId="19E825CB" w14:textId="77777777" w:rsidR="0074712D" w:rsidRDefault="0074712D">
      <w:pPr>
        <w:pStyle w:val="Placeholder"/>
      </w:pPr>
      <w:r>
        <w:rPr>
          <w:rStyle w:val="CharDivNo"/>
        </w:rPr>
        <w:t xml:space="preserve">  </w:t>
      </w:r>
      <w:r>
        <w:rPr>
          <w:rStyle w:val="CharDivText"/>
        </w:rPr>
        <w:t xml:space="preserve">  </w:t>
      </w:r>
    </w:p>
    <w:p w14:paraId="79FEADAA" w14:textId="77777777" w:rsidR="0074712D" w:rsidRDefault="0074712D">
      <w:pPr>
        <w:pStyle w:val="AH5Sec"/>
      </w:pPr>
      <w:bookmarkStart w:id="117" w:name="_Toc79403653"/>
      <w:r w:rsidRPr="00EC1870">
        <w:rPr>
          <w:rStyle w:val="CharSectNo"/>
        </w:rPr>
        <w:t>83</w:t>
      </w:r>
      <w:r>
        <w:tab/>
        <w:t>Surrender of registration by registered operator</w:t>
      </w:r>
      <w:bookmarkEnd w:id="117"/>
      <w:r>
        <w:rPr>
          <w:b w:val="0"/>
        </w:rPr>
        <w:t xml:space="preserve"> </w:t>
      </w:r>
    </w:p>
    <w:p w14:paraId="3A59598E" w14:textId="77777777" w:rsidR="0074712D" w:rsidRDefault="0074712D">
      <w:pPr>
        <w:pStyle w:val="Amain"/>
      </w:pPr>
      <w:r>
        <w:tab/>
        <w:t>(1)</w:t>
      </w:r>
      <w:r>
        <w:tab/>
        <w:t>The registered operator of a registered vehicle may apply to the road transport authority to surrender its registration.</w:t>
      </w:r>
    </w:p>
    <w:p w14:paraId="10CD6DBD" w14:textId="77777777" w:rsidR="0074712D" w:rsidRDefault="0074712D">
      <w:pPr>
        <w:pStyle w:val="Amain"/>
      </w:pPr>
      <w:r>
        <w:tab/>
        <w:t>(2)</w:t>
      </w:r>
      <w:r>
        <w:tab/>
        <w:t>The application may be made personally by the registered operator or by an agent who produces written evidence of his or her appointment as an agent.</w:t>
      </w:r>
    </w:p>
    <w:p w14:paraId="33F79446" w14:textId="77777777" w:rsidR="0074712D" w:rsidRDefault="0074712D">
      <w:pPr>
        <w:pStyle w:val="Amain"/>
      </w:pPr>
      <w:r>
        <w:tab/>
        <w:t>(</w:t>
      </w:r>
      <w:r w:rsidR="00CB6667">
        <w:t>3</w:t>
      </w:r>
      <w:r>
        <w:t>)</w:t>
      </w:r>
      <w:r>
        <w:tab/>
        <w:t>The road transport authority may, by written notice given to the applicant, require the applicant to return the vehicle’s registration certificate, numberplates or both.</w:t>
      </w:r>
    </w:p>
    <w:p w14:paraId="3C000624" w14:textId="77777777" w:rsidR="0074712D" w:rsidRDefault="0074712D">
      <w:pPr>
        <w:pStyle w:val="Amain"/>
        <w:keepNext/>
      </w:pPr>
      <w:r>
        <w:tab/>
        <w:t>(</w:t>
      </w:r>
      <w:r w:rsidR="00CB6667">
        <w:t>4</w:t>
      </w:r>
      <w:r>
        <w:t>)</w:t>
      </w:r>
      <w:r>
        <w:tab/>
        <w:t>If the applicant complies with this section, the road transport authority must approve the application, and cancel the vehicle’s registration, unless the vehicle has 2 registered operators and the authority is not satisfied that both registered operators agree to the surrender.</w:t>
      </w:r>
    </w:p>
    <w:p w14:paraId="67F85C35" w14:textId="6901B5B1" w:rsidR="0074712D" w:rsidRDefault="0074712D">
      <w:pPr>
        <w:pStyle w:val="aNote"/>
      </w:pPr>
      <w:r>
        <w:rPr>
          <w:rStyle w:val="charItals"/>
        </w:rPr>
        <w:t>Note</w:t>
      </w:r>
      <w:r>
        <w:tab/>
        <w:t xml:space="preserve">The </w:t>
      </w:r>
      <w:hyperlink r:id="rId75" w:tooltip="SL2000-13" w:history="1">
        <w:r w:rsidR="009D25B0" w:rsidRPr="009D25B0">
          <w:rPr>
            <w:rStyle w:val="charCitHyperlinkItal"/>
          </w:rPr>
          <w:t>Road Transport (General) Regulation 2000</w:t>
        </w:r>
      </w:hyperlink>
      <w:r>
        <w:t>, s 14 provides for the refund of fees on surrender of registration.</w:t>
      </w:r>
    </w:p>
    <w:p w14:paraId="3DF641E2" w14:textId="77777777" w:rsidR="0074712D" w:rsidRDefault="0074712D">
      <w:pPr>
        <w:pStyle w:val="AH5Sec"/>
      </w:pPr>
      <w:bookmarkStart w:id="118" w:name="_Toc79403654"/>
      <w:r w:rsidRPr="00EC1870">
        <w:rPr>
          <w:rStyle w:val="CharSectNo"/>
        </w:rPr>
        <w:t>84</w:t>
      </w:r>
      <w:r>
        <w:tab/>
        <w:t>Suspension or cancellation of registration</w:t>
      </w:r>
      <w:bookmarkEnd w:id="118"/>
      <w:r>
        <w:t xml:space="preserve"> </w:t>
      </w:r>
    </w:p>
    <w:p w14:paraId="2B4A52C5" w14:textId="77777777" w:rsidR="0074712D" w:rsidRDefault="00707ECF" w:rsidP="00707ECF">
      <w:pPr>
        <w:pStyle w:val="Amain"/>
      </w:pPr>
      <w:r>
        <w:tab/>
        <w:t>(1)</w:t>
      </w:r>
      <w:r>
        <w:tab/>
      </w:r>
      <w:r w:rsidR="0074712D">
        <w:t>The road transport authority may suspend or cancel the registration of a registered vehicle under section 85 (Procedures for suspension and cancellation of registration) if the authority is satisfied on reasonable grounds that—</w:t>
      </w:r>
    </w:p>
    <w:p w14:paraId="5D5616F9" w14:textId="77777777" w:rsidR="0074712D" w:rsidRDefault="0074712D">
      <w:pPr>
        <w:pStyle w:val="Apara"/>
      </w:pPr>
      <w:r>
        <w:tab/>
        <w:t>(a)</w:t>
      </w:r>
      <w:r>
        <w:tab/>
        <w:t>a defect notice issued for the vehicle has not been complied with and the date for compliance mentioned in the notice has expired; or</w:t>
      </w:r>
    </w:p>
    <w:p w14:paraId="4ABC2C44" w14:textId="77777777" w:rsidR="0074712D" w:rsidRDefault="0074712D" w:rsidP="00405FC8">
      <w:pPr>
        <w:pStyle w:val="Apara"/>
        <w:keepNext/>
      </w:pPr>
      <w:r>
        <w:lastRenderedPageBreak/>
        <w:tab/>
        <w:t>(b)</w:t>
      </w:r>
      <w:r>
        <w:tab/>
        <w:t>the vehicle does not comply with the applicable vehicle standards; or</w:t>
      </w:r>
    </w:p>
    <w:p w14:paraId="2FFB166E" w14:textId="16802FBA" w:rsidR="0074712D" w:rsidRDefault="0074712D">
      <w:pPr>
        <w:pStyle w:val="Apara"/>
      </w:pPr>
      <w:r>
        <w:tab/>
        <w:t>(c)</w:t>
      </w:r>
      <w:r>
        <w:tab/>
        <w:t xml:space="preserve">an amount payable under the </w:t>
      </w:r>
      <w:hyperlink r:id="rId76" w:tooltip="A1999-77" w:history="1">
        <w:r w:rsidR="009D25B0" w:rsidRPr="009D25B0">
          <w:rPr>
            <w:rStyle w:val="charCitHyperlinkItal"/>
          </w:rPr>
          <w:t>Road Transport (General) Act 1999</w:t>
        </w:r>
      </w:hyperlink>
      <w:r>
        <w:t xml:space="preserve"> or the </w:t>
      </w:r>
      <w:hyperlink r:id="rId77" w:tooltip="A1999-7" w:history="1">
        <w:r w:rsidR="009D25B0" w:rsidRPr="009D25B0">
          <w:rPr>
            <w:rStyle w:val="charCitHyperlinkItal"/>
          </w:rPr>
          <w:t>Duties Act 1999</w:t>
        </w:r>
      </w:hyperlink>
      <w:r>
        <w:rPr>
          <w:rStyle w:val="charItals"/>
        </w:rPr>
        <w:t xml:space="preserve"> </w:t>
      </w:r>
      <w:r>
        <w:t>in relation to the vehicle has not been paid; or</w:t>
      </w:r>
    </w:p>
    <w:p w14:paraId="4E9838C0" w14:textId="77777777" w:rsidR="0074712D" w:rsidRDefault="0074712D">
      <w:pPr>
        <w:pStyle w:val="Apara"/>
      </w:pPr>
      <w:r>
        <w:tab/>
        <w:t>(d)</w:t>
      </w:r>
      <w:r>
        <w:tab/>
        <w:t>the vehicle identifier for the vehicle is the same as the vehicle identifier for a vehicle that is recorded as having been written-off in—</w:t>
      </w:r>
    </w:p>
    <w:p w14:paraId="40C5FFD5" w14:textId="77777777" w:rsidR="0074712D" w:rsidRDefault="0074712D">
      <w:pPr>
        <w:pStyle w:val="Asubpara"/>
      </w:pPr>
      <w:r>
        <w:tab/>
        <w:t>(i)</w:t>
      </w:r>
      <w:r>
        <w:tab/>
        <w:t xml:space="preserve">the written-off vehicles register; or </w:t>
      </w:r>
    </w:p>
    <w:p w14:paraId="06F45F4E" w14:textId="77777777" w:rsidR="0074712D" w:rsidRDefault="0074712D">
      <w:pPr>
        <w:pStyle w:val="Asubpara"/>
      </w:pPr>
      <w:r>
        <w:tab/>
        <w:t>(ii)</w:t>
      </w:r>
      <w:r>
        <w:tab/>
        <w:t>an approved corresponding WOVR and the road transport authority has notice of the record in the corresponding register; or</w:t>
      </w:r>
    </w:p>
    <w:p w14:paraId="67F8ED67" w14:textId="77777777" w:rsidR="008C383D" w:rsidRDefault="008C383D" w:rsidP="008C383D">
      <w:pPr>
        <w:pStyle w:val="Apara"/>
      </w:pPr>
      <w:r>
        <w:tab/>
        <w:t>(</w:t>
      </w:r>
      <w:r w:rsidR="00B91115">
        <w:t>e</w:t>
      </w:r>
      <w:r>
        <w:t>)</w:t>
      </w:r>
      <w:r>
        <w:tab/>
        <w:t>words or images that a reasonable adult would consider indecent, insulting or offensive are displayed on an area of the vehicle greater than 297mm x 105mm; or</w:t>
      </w:r>
    </w:p>
    <w:p w14:paraId="53B87FDA" w14:textId="77777777" w:rsidR="008C383D" w:rsidRDefault="008C383D" w:rsidP="008C383D">
      <w:pPr>
        <w:pStyle w:val="Apara"/>
      </w:pPr>
      <w:r>
        <w:tab/>
        <w:t>(</w:t>
      </w:r>
      <w:r w:rsidR="00B91115">
        <w:t>f</w:t>
      </w:r>
      <w:r>
        <w:t>)</w:t>
      </w:r>
      <w:r>
        <w:tab/>
        <w:t>the vehicle is subject to a compulsory recall notice or voluntary recall notice; or</w:t>
      </w:r>
    </w:p>
    <w:p w14:paraId="680DBC90" w14:textId="77777777" w:rsidR="0074712D" w:rsidRDefault="0074712D">
      <w:pPr>
        <w:pStyle w:val="Apara"/>
      </w:pPr>
      <w:r>
        <w:tab/>
        <w:t>(</w:t>
      </w:r>
      <w:r w:rsidR="00B91115">
        <w:t>g</w:t>
      </w:r>
      <w:r>
        <w:t>)</w:t>
      </w:r>
      <w:r>
        <w:tab/>
        <w:t>the ownership, possession, control or description of the vehicle as recorded in the register is uncertain; or</w:t>
      </w:r>
    </w:p>
    <w:p w14:paraId="7207CF81" w14:textId="77777777" w:rsidR="0074712D" w:rsidRDefault="0074712D">
      <w:pPr>
        <w:pStyle w:val="Apara"/>
      </w:pPr>
      <w:r>
        <w:tab/>
        <w:t>(</w:t>
      </w:r>
      <w:r w:rsidR="00B91115">
        <w:t>h</w:t>
      </w:r>
      <w:r>
        <w:t>)</w:t>
      </w:r>
      <w:r>
        <w:tab/>
        <w:t>the vehicle has been registered in error; or</w:t>
      </w:r>
    </w:p>
    <w:p w14:paraId="30B076FC" w14:textId="77777777" w:rsidR="0074712D" w:rsidRDefault="0074712D">
      <w:pPr>
        <w:pStyle w:val="Apara"/>
      </w:pPr>
      <w:r>
        <w:tab/>
        <w:t>(</w:t>
      </w:r>
      <w:r w:rsidR="00B91115">
        <w:t>i</w:t>
      </w:r>
      <w:r>
        <w:t>)</w:t>
      </w:r>
      <w:r>
        <w:tab/>
      </w:r>
      <w:r w:rsidR="00F131DD" w:rsidRPr="005D0AA6">
        <w:t>if the vehicle is a public passenger vehicle other than a rideshare vehicle—</w:t>
      </w:r>
    </w:p>
    <w:p w14:paraId="7CD16368" w14:textId="4EB3B8A1" w:rsidR="0074712D" w:rsidRDefault="0074712D">
      <w:pPr>
        <w:pStyle w:val="Asubpara"/>
      </w:pPr>
      <w:r>
        <w:tab/>
        <w:t>(i)</w:t>
      </w:r>
      <w:r>
        <w:tab/>
        <w:t>for a vehicle licensed as a taxi or hire car under the</w:t>
      </w:r>
      <w:r w:rsidR="00B40015">
        <w:t> </w:t>
      </w:r>
      <w:hyperlink r:id="rId78" w:tooltip="SL2002-3" w:history="1">
        <w:r w:rsidR="008E1084">
          <w:rPr>
            <w:rStyle w:val="charCitHyperlinkItal"/>
          </w:rPr>
          <w:t>Road Transport (Public Passenger Services) Regulation 2002</w:t>
        </w:r>
      </w:hyperlink>
      <w:r>
        <w:t>—the vehicle is no longer licensed as a taxi or hire car; or</w:t>
      </w:r>
    </w:p>
    <w:p w14:paraId="07DF8006" w14:textId="5FBED775" w:rsidR="0074712D" w:rsidRDefault="0074712D">
      <w:pPr>
        <w:pStyle w:val="Asubpara"/>
      </w:pPr>
      <w:r>
        <w:tab/>
        <w:t>(ii)</w:t>
      </w:r>
      <w:r>
        <w:tab/>
        <w:t xml:space="preserve">the registered operator of the vehicle is not accredited under the </w:t>
      </w:r>
      <w:hyperlink r:id="rId79" w:tooltip="SL2002-3" w:history="1">
        <w:r w:rsidR="009D25B0" w:rsidRPr="009D25B0">
          <w:rPr>
            <w:rStyle w:val="charCitHyperlinkItal"/>
          </w:rPr>
          <w:t>Road Transport (Public Passenger Services) Regulation 2002</w:t>
        </w:r>
      </w:hyperlink>
      <w:r>
        <w:t xml:space="preserve"> to operate that public passenger vehicle; or</w:t>
      </w:r>
    </w:p>
    <w:p w14:paraId="243F27BE" w14:textId="77777777" w:rsidR="0074712D" w:rsidRDefault="0074712D">
      <w:pPr>
        <w:pStyle w:val="Asubpara"/>
        <w:keepNext/>
      </w:pPr>
      <w:r>
        <w:lastRenderedPageBreak/>
        <w:tab/>
        <w:t>(iii)</w:t>
      </w:r>
      <w:r>
        <w:tab/>
        <w:t>the vehicle is no longer operated as a public passenger vehicle.</w:t>
      </w:r>
    </w:p>
    <w:p w14:paraId="25E47B64" w14:textId="77777777" w:rsidR="0074712D" w:rsidRDefault="0074712D">
      <w:pPr>
        <w:pStyle w:val="aExamHdgpar"/>
      </w:pPr>
      <w:r>
        <w:t>Examples for par (</w:t>
      </w:r>
      <w:r w:rsidR="00B91115">
        <w:t>i</w:t>
      </w:r>
      <w:r>
        <w:t>) (i)</w:t>
      </w:r>
    </w:p>
    <w:p w14:paraId="495E7D39" w14:textId="77777777" w:rsidR="0074712D" w:rsidRDefault="0074712D" w:rsidP="00405FC8">
      <w:pPr>
        <w:pStyle w:val="aExamINumpar"/>
        <w:keepNext/>
      </w:pPr>
      <w:r>
        <w:t>1</w:t>
      </w:r>
      <w:r>
        <w:tab/>
        <w:t>The taxi licence has been transferred to someone else but the vehicle to which the licence relates has not been transferred to that person.</w:t>
      </w:r>
    </w:p>
    <w:p w14:paraId="48F6E200" w14:textId="77777777" w:rsidR="0074712D" w:rsidRDefault="0074712D" w:rsidP="00A50AC7">
      <w:pPr>
        <w:pStyle w:val="aExamINumpar"/>
        <w:keepNext/>
      </w:pPr>
      <w:r>
        <w:t>2</w:t>
      </w:r>
      <w:r>
        <w:tab/>
        <w:t>The taxi licence or hire car licence has been suspended or cancelled.</w:t>
      </w:r>
    </w:p>
    <w:p w14:paraId="4249023A" w14:textId="77777777" w:rsidR="00B013C4" w:rsidRPr="001A3E19" w:rsidRDefault="00B013C4" w:rsidP="00087D08">
      <w:pPr>
        <w:pStyle w:val="aNotepar"/>
      </w:pPr>
      <w:r w:rsidRPr="001A3E19">
        <w:rPr>
          <w:rStyle w:val="charItals"/>
        </w:rPr>
        <w:t>Note</w:t>
      </w:r>
      <w:r w:rsidRPr="001A3E19">
        <w:rPr>
          <w:rStyle w:val="charItals"/>
        </w:rPr>
        <w:tab/>
      </w:r>
      <w:r w:rsidRPr="001A3E19">
        <w:t xml:space="preserve">A light rail vehicle is also a public passenger vehicle but is not a registrable vehicle (see Act, dict, def </w:t>
      </w:r>
      <w:r w:rsidRPr="001A3E19">
        <w:rPr>
          <w:rStyle w:val="charBoldItals"/>
        </w:rPr>
        <w:t>registrable vehicle</w:t>
      </w:r>
      <w:r w:rsidRPr="001A3E19">
        <w:t>).</w:t>
      </w:r>
    </w:p>
    <w:p w14:paraId="05E737F3" w14:textId="77777777" w:rsidR="00707ECF" w:rsidRPr="004011DF" w:rsidRDefault="00707ECF" w:rsidP="00707ECF">
      <w:pPr>
        <w:pStyle w:val="Amain"/>
      </w:pPr>
      <w:r w:rsidRPr="004011DF">
        <w:tab/>
        <w:t>(2)</w:t>
      </w:r>
      <w:r w:rsidRPr="004011DF">
        <w:tab/>
        <w:t>In this section:</w:t>
      </w:r>
    </w:p>
    <w:p w14:paraId="125A26B1" w14:textId="375C994B" w:rsidR="00707ECF" w:rsidRPr="004011DF" w:rsidRDefault="00707ECF" w:rsidP="00707ECF">
      <w:pPr>
        <w:pStyle w:val="aDef"/>
      </w:pPr>
      <w:r w:rsidRPr="004011DF">
        <w:rPr>
          <w:rStyle w:val="charBoldItals"/>
        </w:rPr>
        <w:t>defect notice</w:t>
      </w:r>
      <w:r w:rsidRPr="004011DF">
        <w:t xml:space="preserve"> includes a vehicle defect notice under the </w:t>
      </w:r>
      <w:hyperlink r:id="rId80" w:tooltip="Heavy Vehicle National Law (ACT)" w:history="1">
        <w:r w:rsidR="000F2EFE" w:rsidRPr="00311C2B">
          <w:rPr>
            <w:rStyle w:val="charCitHyperlinkItal"/>
          </w:rPr>
          <w:t>Heavy Vehicle National Law (ACT)</w:t>
        </w:r>
      </w:hyperlink>
      <w:r w:rsidRPr="004011DF">
        <w:t>, section 526 (Issue of vehicle defect notice).</w:t>
      </w:r>
    </w:p>
    <w:p w14:paraId="278B1DBB" w14:textId="77777777" w:rsidR="008C383D" w:rsidRDefault="008C383D" w:rsidP="008C383D">
      <w:pPr>
        <w:pStyle w:val="aDef"/>
      </w:pPr>
      <w:r>
        <w:rPr>
          <w:rStyle w:val="charBoldItals"/>
        </w:rPr>
        <w:t>subject to a compulsory recall notice</w:t>
      </w:r>
      <w:r>
        <w:t>—see section 32 (4) (a).</w:t>
      </w:r>
    </w:p>
    <w:p w14:paraId="1F006913" w14:textId="77777777" w:rsidR="008C383D" w:rsidRDefault="008C383D" w:rsidP="008C383D">
      <w:pPr>
        <w:pStyle w:val="aDef"/>
      </w:pPr>
      <w:r>
        <w:rPr>
          <w:rStyle w:val="charBoldItals"/>
        </w:rPr>
        <w:t>subject to a voluntary recall notice</w:t>
      </w:r>
      <w:r>
        <w:t>—see section 32 (4) (b).</w:t>
      </w:r>
    </w:p>
    <w:p w14:paraId="6DCBC515" w14:textId="77777777" w:rsidR="0074712D" w:rsidRDefault="0074712D">
      <w:pPr>
        <w:pStyle w:val="AH5Sec"/>
      </w:pPr>
      <w:bookmarkStart w:id="119" w:name="_Toc79403655"/>
      <w:r w:rsidRPr="00EC1870">
        <w:rPr>
          <w:rStyle w:val="CharSectNo"/>
        </w:rPr>
        <w:t>85</w:t>
      </w:r>
      <w:r>
        <w:tab/>
        <w:t>Procedures for suspension and cancellation of registration</w:t>
      </w:r>
      <w:bookmarkEnd w:id="119"/>
      <w:r>
        <w:t xml:space="preserve"> </w:t>
      </w:r>
    </w:p>
    <w:p w14:paraId="3D54A5E6" w14:textId="77777777" w:rsidR="0074712D" w:rsidRDefault="0074712D">
      <w:pPr>
        <w:pStyle w:val="Amain"/>
      </w:pPr>
      <w:r>
        <w:tab/>
        <w:t>(1)</w:t>
      </w:r>
      <w:r>
        <w:tab/>
        <w:t xml:space="preserve">If the road transport authority proposes to suspend or cancel the registration of a registered vehicle (the </w:t>
      </w:r>
      <w:r>
        <w:rPr>
          <w:rStyle w:val="charBoldItals"/>
        </w:rPr>
        <w:t>proposed action</w:t>
      </w:r>
      <w:r>
        <w:t>), the authority must give the registered operator of the vehicle a written notice stating—</w:t>
      </w:r>
    </w:p>
    <w:p w14:paraId="736D385A" w14:textId="77777777" w:rsidR="0074712D" w:rsidRDefault="0074712D">
      <w:pPr>
        <w:pStyle w:val="Apara"/>
      </w:pPr>
      <w:r>
        <w:tab/>
        <w:t>(a)</w:t>
      </w:r>
      <w:r>
        <w:tab/>
        <w:t>the proposed action; and</w:t>
      </w:r>
    </w:p>
    <w:p w14:paraId="4017BFB1" w14:textId="77777777" w:rsidR="0074712D" w:rsidRDefault="0074712D">
      <w:pPr>
        <w:pStyle w:val="Apara"/>
      </w:pPr>
      <w:r>
        <w:tab/>
        <w:t>(b)</w:t>
      </w:r>
      <w:r>
        <w:tab/>
        <w:t>if the proposed action is to suspend the registration—the suspension period; and</w:t>
      </w:r>
    </w:p>
    <w:p w14:paraId="6A21D1D3" w14:textId="77777777" w:rsidR="0074712D" w:rsidRDefault="0074712D">
      <w:pPr>
        <w:pStyle w:val="Apara"/>
      </w:pPr>
      <w:r>
        <w:tab/>
        <w:t>(c)</w:t>
      </w:r>
      <w:r>
        <w:tab/>
        <w:t>the grounds for the proposed action; and</w:t>
      </w:r>
    </w:p>
    <w:p w14:paraId="2E7B7467" w14:textId="77777777" w:rsidR="0074712D" w:rsidRDefault="0074712D">
      <w:pPr>
        <w:pStyle w:val="Apara"/>
      </w:pPr>
      <w:r>
        <w:tab/>
        <w:t>(d)</w:t>
      </w:r>
      <w:r>
        <w:tab/>
        <w:t>any action that must be taken by the operator to avoid or reverse the proposed action; and</w:t>
      </w:r>
    </w:p>
    <w:p w14:paraId="512D6AB5" w14:textId="77777777" w:rsidR="0074712D" w:rsidRDefault="0074712D">
      <w:pPr>
        <w:pStyle w:val="Apara"/>
      </w:pPr>
      <w:r>
        <w:tab/>
        <w:t>(e)</w:t>
      </w:r>
      <w:r>
        <w:tab/>
        <w:t>the date when the suspension or cancellation takes effect (the</w:t>
      </w:r>
      <w:r w:rsidR="005119DA">
        <w:t> </w:t>
      </w:r>
      <w:r>
        <w:rPr>
          <w:rStyle w:val="charBoldItals"/>
        </w:rPr>
        <w:t>date of effect</w:t>
      </w:r>
      <w:r>
        <w:t>); and</w:t>
      </w:r>
    </w:p>
    <w:p w14:paraId="5663930B" w14:textId="77777777" w:rsidR="0074712D" w:rsidRDefault="0074712D">
      <w:pPr>
        <w:pStyle w:val="Apara"/>
      </w:pPr>
      <w:r>
        <w:lastRenderedPageBreak/>
        <w:tab/>
        <w:t>(</w:t>
      </w:r>
      <w:r w:rsidR="00104E34">
        <w:t>f</w:t>
      </w:r>
      <w:r>
        <w:t>)</w:t>
      </w:r>
      <w:r>
        <w:tab/>
        <w:t>if the proposed action is to cancel the registration—whether and, if so, by when the operator is required to return to the authority the vehicle’s registration certificate or the numberplates issued for the vehicle if the cancellation takes effect.</w:t>
      </w:r>
    </w:p>
    <w:p w14:paraId="450CFF69" w14:textId="77777777" w:rsidR="0074712D" w:rsidRDefault="0074712D" w:rsidP="00F942A3">
      <w:pPr>
        <w:pStyle w:val="Amain"/>
        <w:keepNext/>
      </w:pPr>
      <w:r>
        <w:tab/>
        <w:t>(2)</w:t>
      </w:r>
      <w:r>
        <w:tab/>
        <w:t>The notice must also state that, unless the notice is cancelled by the road transport authority before the date of effect—</w:t>
      </w:r>
    </w:p>
    <w:p w14:paraId="1EAF46FF" w14:textId="77777777" w:rsidR="0074712D" w:rsidRDefault="0074712D">
      <w:pPr>
        <w:pStyle w:val="Apara"/>
      </w:pPr>
      <w:r>
        <w:tab/>
        <w:t>(a)</w:t>
      </w:r>
      <w:r>
        <w:tab/>
        <w:t>if the proposed action is to suspend the vehicle’s registration—the vehicle must not be used on a road or road related area during the suspension period; or</w:t>
      </w:r>
    </w:p>
    <w:p w14:paraId="45437509" w14:textId="77777777" w:rsidR="0074712D" w:rsidRDefault="0074712D">
      <w:pPr>
        <w:pStyle w:val="Apara"/>
      </w:pPr>
      <w:r>
        <w:tab/>
        <w:t>(b)</w:t>
      </w:r>
      <w:r>
        <w:tab/>
        <w:t>if the proposed action is to cancel the vehicle’s registration—the vehicle must not be used on a road or road related area on or after the date of effect.</w:t>
      </w:r>
    </w:p>
    <w:p w14:paraId="47EDB049" w14:textId="77777777" w:rsidR="0074712D" w:rsidRDefault="0074712D">
      <w:pPr>
        <w:pStyle w:val="Amain"/>
      </w:pPr>
      <w:r>
        <w:tab/>
        <w:t>(3)</w:t>
      </w:r>
      <w:r>
        <w:tab/>
        <w:t>The notice may, but need not, provide an opportunity for the registered operator to make representations why the proposed action should not be taken.</w:t>
      </w:r>
    </w:p>
    <w:p w14:paraId="0490CE71" w14:textId="77777777" w:rsidR="0074712D" w:rsidRDefault="0074712D">
      <w:pPr>
        <w:pStyle w:val="Amain"/>
      </w:pPr>
      <w:r>
        <w:tab/>
        <w:t>(4)</w:t>
      </w:r>
      <w:r>
        <w:tab/>
        <w:t>The date of effect must not be earlier than 14 days after the notice is given to the registered operator.</w:t>
      </w:r>
    </w:p>
    <w:p w14:paraId="424C8A6F" w14:textId="77777777" w:rsidR="0074712D" w:rsidRDefault="0074712D" w:rsidP="00042B6F">
      <w:pPr>
        <w:pStyle w:val="Amain"/>
        <w:keepNext/>
      </w:pPr>
      <w:r>
        <w:tab/>
        <w:t>(5)</w:t>
      </w:r>
      <w:r>
        <w:tab/>
        <w:t>However, the road transport authority may decide that the suspension or cancellation is to take effect on a date not earlier than the date when the notice is given to the registered operator if the authority is satisfied on reasonable grounds that—</w:t>
      </w:r>
    </w:p>
    <w:p w14:paraId="0D67A5CF" w14:textId="77777777" w:rsidR="0074712D" w:rsidRDefault="0074712D">
      <w:pPr>
        <w:pStyle w:val="Apara"/>
      </w:pPr>
      <w:r>
        <w:tab/>
        <w:t>(a)</w:t>
      </w:r>
      <w:r>
        <w:tab/>
        <w:t>a defect notice issued for the vehicle has not been complied with and the date for compliance mentioned in the notice has expired; or</w:t>
      </w:r>
    </w:p>
    <w:p w14:paraId="5C50B5BD" w14:textId="77777777" w:rsidR="0074712D" w:rsidRDefault="0074712D">
      <w:pPr>
        <w:pStyle w:val="Apara"/>
      </w:pPr>
      <w:r>
        <w:tab/>
        <w:t>(b)</w:t>
      </w:r>
      <w:r>
        <w:tab/>
        <w:t>the vehicle does not comply with the applicable vehicle standards; or</w:t>
      </w:r>
    </w:p>
    <w:p w14:paraId="1F58EEB3" w14:textId="77777777" w:rsidR="0074712D" w:rsidRDefault="0074712D" w:rsidP="00405FC8">
      <w:pPr>
        <w:pStyle w:val="Apara"/>
        <w:keepNext/>
      </w:pPr>
      <w:r>
        <w:tab/>
        <w:t>(c)</w:t>
      </w:r>
      <w:r>
        <w:tab/>
        <w:t>the vehicle identifier for the vehicle is the same as the vehicle identifier for a vehicle that is recorded as having been written-off in—</w:t>
      </w:r>
    </w:p>
    <w:p w14:paraId="31CA171B" w14:textId="77777777" w:rsidR="0074712D" w:rsidRDefault="0074712D">
      <w:pPr>
        <w:pStyle w:val="Asubpara"/>
      </w:pPr>
      <w:r>
        <w:tab/>
        <w:t>(i)</w:t>
      </w:r>
      <w:r>
        <w:tab/>
        <w:t xml:space="preserve">the written-off vehicles register; or </w:t>
      </w:r>
    </w:p>
    <w:p w14:paraId="30E524A0" w14:textId="77777777" w:rsidR="0074712D" w:rsidRDefault="0074712D">
      <w:pPr>
        <w:pStyle w:val="Asubpara"/>
      </w:pPr>
      <w:r>
        <w:lastRenderedPageBreak/>
        <w:tab/>
        <w:t>(ii)</w:t>
      </w:r>
      <w:r>
        <w:tab/>
        <w:t>an approved corresponding WOVR and the road transport authority has notice of the record in the corresponding register</w:t>
      </w:r>
      <w:r w:rsidR="0013032E">
        <w:t>; or</w:t>
      </w:r>
    </w:p>
    <w:p w14:paraId="61BAE258" w14:textId="77777777" w:rsidR="00655341" w:rsidRDefault="00655341" w:rsidP="00655341">
      <w:pPr>
        <w:pStyle w:val="Apara"/>
      </w:pPr>
      <w:r>
        <w:tab/>
        <w:t>(d)</w:t>
      </w:r>
      <w:r>
        <w:tab/>
        <w:t>the vehicle is a public passenger ve</w:t>
      </w:r>
      <w:r w:rsidR="00512FEE">
        <w:t xml:space="preserve">hicle mentioned in </w:t>
      </w:r>
      <w:r w:rsidR="00B91115">
        <w:t>section 84</w:t>
      </w:r>
      <w:r w:rsidR="00CF4231">
        <w:t> </w:t>
      </w:r>
      <w:r w:rsidR="00B91115">
        <w:t>(1) (</w:t>
      </w:r>
      <w:r w:rsidR="00857D0C">
        <w:t>i</w:t>
      </w:r>
      <w:r w:rsidR="00B91115">
        <w:t>)</w:t>
      </w:r>
      <w:r>
        <w:t>.</w:t>
      </w:r>
    </w:p>
    <w:p w14:paraId="598A2A1A" w14:textId="77777777" w:rsidR="002455FB" w:rsidRPr="00F15238" w:rsidRDefault="002455FB" w:rsidP="002455FB">
      <w:pPr>
        <w:pStyle w:val="Amain"/>
        <w:rPr>
          <w:lang w:eastAsia="en-AU"/>
        </w:rPr>
      </w:pPr>
      <w:r w:rsidRPr="00F15238">
        <w:rPr>
          <w:lang w:eastAsia="en-AU"/>
        </w:rPr>
        <w:tab/>
        <w:t>(6)</w:t>
      </w:r>
      <w:r w:rsidRPr="00F15238">
        <w:rPr>
          <w:lang w:eastAsia="en-AU"/>
        </w:rPr>
        <w:tab/>
        <w:t>A person commits an offence if—</w:t>
      </w:r>
    </w:p>
    <w:p w14:paraId="247E0302" w14:textId="77777777" w:rsidR="002455FB" w:rsidRPr="00F15238" w:rsidRDefault="002455FB" w:rsidP="002455FB">
      <w:pPr>
        <w:pStyle w:val="Apara"/>
        <w:rPr>
          <w:lang w:eastAsia="en-AU"/>
        </w:rPr>
      </w:pPr>
      <w:r w:rsidRPr="00F15238">
        <w:rPr>
          <w:lang w:eastAsia="en-AU"/>
        </w:rPr>
        <w:tab/>
        <w:t>(a)</w:t>
      </w:r>
      <w:r w:rsidRPr="00F15238">
        <w:rPr>
          <w:lang w:eastAsia="en-AU"/>
        </w:rPr>
        <w:tab/>
        <w:t>the person is the registered operator of a heavy vehicle; and</w:t>
      </w:r>
    </w:p>
    <w:p w14:paraId="11463C38" w14:textId="77777777" w:rsidR="002455FB" w:rsidRPr="00F15238" w:rsidRDefault="002455FB" w:rsidP="002455FB">
      <w:pPr>
        <w:pStyle w:val="Apara"/>
        <w:rPr>
          <w:lang w:eastAsia="en-AU"/>
        </w:rPr>
      </w:pPr>
      <w:r w:rsidRPr="00F15238">
        <w:rPr>
          <w:lang w:eastAsia="en-AU"/>
        </w:rPr>
        <w:tab/>
        <w:t>(b)</w:t>
      </w:r>
      <w:r w:rsidRPr="00F15238">
        <w:rPr>
          <w:lang w:eastAsia="en-AU"/>
        </w:rPr>
        <w:tab/>
        <w:t>the registration of the heavy vehicle is cancelled; and</w:t>
      </w:r>
    </w:p>
    <w:p w14:paraId="4E80F7AD" w14:textId="77777777" w:rsidR="00F70758" w:rsidRPr="008831AB" w:rsidRDefault="00F70758" w:rsidP="00F70758">
      <w:pPr>
        <w:pStyle w:val="Apara"/>
        <w:rPr>
          <w:lang w:eastAsia="en-AU"/>
        </w:rPr>
      </w:pPr>
      <w:r w:rsidRPr="008831AB">
        <w:rPr>
          <w:lang w:eastAsia="en-AU"/>
        </w:rPr>
        <w:tab/>
        <w:t>(c)</w:t>
      </w:r>
      <w:r w:rsidRPr="008831AB">
        <w:rPr>
          <w:lang w:eastAsia="en-AU"/>
        </w:rPr>
        <w:tab/>
        <w:t>the person does not return the heavy vehicle’s registration certificate, or a numberplate issued for the vehicle, to the authority in accordance with a requirement under subsection (1) (</w:t>
      </w:r>
      <w:r w:rsidR="00104E34">
        <w:rPr>
          <w:lang w:eastAsia="en-AU"/>
        </w:rPr>
        <w:t>f</w:t>
      </w:r>
      <w:r w:rsidRPr="008831AB">
        <w:rPr>
          <w:lang w:eastAsia="en-AU"/>
        </w:rPr>
        <w:t>).</w:t>
      </w:r>
    </w:p>
    <w:p w14:paraId="44AA7EB1" w14:textId="77777777" w:rsidR="002455FB" w:rsidRPr="00F15238" w:rsidRDefault="002455FB" w:rsidP="002455FB">
      <w:pPr>
        <w:pStyle w:val="Penalty"/>
        <w:keepNext/>
      </w:pPr>
      <w:r w:rsidRPr="00F15238">
        <w:rPr>
          <w:lang w:eastAsia="en-AU"/>
        </w:rPr>
        <w:t>Maximum penalty: 20 penalty units.</w:t>
      </w:r>
    </w:p>
    <w:p w14:paraId="5BCB13C8" w14:textId="77777777" w:rsidR="002455FB" w:rsidRPr="00F15238" w:rsidRDefault="002455FB" w:rsidP="002455FB">
      <w:pPr>
        <w:pStyle w:val="Amain"/>
        <w:rPr>
          <w:lang w:eastAsia="en-AU"/>
        </w:rPr>
      </w:pPr>
      <w:r w:rsidRPr="00F15238">
        <w:rPr>
          <w:lang w:eastAsia="en-AU"/>
        </w:rPr>
        <w:tab/>
        <w:t>(7)</w:t>
      </w:r>
      <w:r w:rsidRPr="00F15238">
        <w:rPr>
          <w:lang w:eastAsia="en-AU"/>
        </w:rPr>
        <w:tab/>
        <w:t>A person commits an offence if—</w:t>
      </w:r>
    </w:p>
    <w:p w14:paraId="18C2C470" w14:textId="77777777" w:rsidR="002455FB" w:rsidRPr="00F15238" w:rsidRDefault="002455FB" w:rsidP="002455FB">
      <w:pPr>
        <w:pStyle w:val="Apara"/>
        <w:rPr>
          <w:lang w:eastAsia="en-AU"/>
        </w:rPr>
      </w:pPr>
      <w:r w:rsidRPr="00F15238">
        <w:rPr>
          <w:lang w:eastAsia="en-AU"/>
        </w:rPr>
        <w:tab/>
        <w:t>(a)</w:t>
      </w:r>
      <w:r w:rsidRPr="00F15238">
        <w:rPr>
          <w:lang w:eastAsia="en-AU"/>
        </w:rPr>
        <w:tab/>
        <w:t>the person is the registered operator of a vehicle other than a heavy vehicle; and</w:t>
      </w:r>
    </w:p>
    <w:p w14:paraId="02F6BBEE" w14:textId="77777777" w:rsidR="002455FB" w:rsidRPr="00F15238" w:rsidRDefault="002455FB" w:rsidP="002455FB">
      <w:pPr>
        <w:pStyle w:val="Apara"/>
        <w:rPr>
          <w:lang w:eastAsia="en-AU"/>
        </w:rPr>
      </w:pPr>
      <w:r w:rsidRPr="00F15238">
        <w:rPr>
          <w:lang w:eastAsia="en-AU"/>
        </w:rPr>
        <w:tab/>
        <w:t>(b)</w:t>
      </w:r>
      <w:r w:rsidRPr="00F15238">
        <w:rPr>
          <w:lang w:eastAsia="en-AU"/>
        </w:rPr>
        <w:tab/>
        <w:t>the registration of the vehicle is cancelled; and</w:t>
      </w:r>
    </w:p>
    <w:p w14:paraId="4E9458A0" w14:textId="77777777" w:rsidR="002455FB" w:rsidRPr="00F15238" w:rsidRDefault="002455FB" w:rsidP="00972468">
      <w:pPr>
        <w:pStyle w:val="Apara"/>
        <w:keepNext/>
        <w:rPr>
          <w:lang w:eastAsia="en-AU"/>
        </w:rPr>
      </w:pPr>
      <w:r w:rsidRPr="00F15238">
        <w:rPr>
          <w:lang w:eastAsia="en-AU"/>
        </w:rPr>
        <w:tab/>
        <w:t>(c)</w:t>
      </w:r>
      <w:r w:rsidRPr="00F15238">
        <w:rPr>
          <w:lang w:eastAsia="en-AU"/>
        </w:rPr>
        <w:tab/>
        <w:t>the person does not return the vehicle’s registration certificate, or a numberplate issued for the vehicle, to the authority in accordance with a requirement under subsection (1) (</w:t>
      </w:r>
      <w:r w:rsidR="00104E34">
        <w:rPr>
          <w:lang w:eastAsia="en-AU"/>
        </w:rPr>
        <w:t>f</w:t>
      </w:r>
      <w:r w:rsidRPr="00F15238">
        <w:rPr>
          <w:lang w:eastAsia="en-AU"/>
        </w:rPr>
        <w:t>).</w:t>
      </w:r>
    </w:p>
    <w:p w14:paraId="2C18D0B0" w14:textId="77777777" w:rsidR="002455FB" w:rsidRPr="00F15238" w:rsidRDefault="002455FB" w:rsidP="002455FB">
      <w:pPr>
        <w:pStyle w:val="Penalty"/>
        <w:rPr>
          <w:lang w:eastAsia="en-AU"/>
        </w:rPr>
      </w:pPr>
      <w:r w:rsidRPr="00F15238">
        <w:rPr>
          <w:lang w:eastAsia="en-AU"/>
        </w:rPr>
        <w:t>Maximum penalty: 20 penalty units.</w:t>
      </w:r>
    </w:p>
    <w:p w14:paraId="4F0AC342" w14:textId="77777777" w:rsidR="002455FB" w:rsidRPr="00F15238" w:rsidRDefault="002455FB" w:rsidP="00405FC8">
      <w:pPr>
        <w:pStyle w:val="Amain"/>
        <w:keepLines/>
        <w:rPr>
          <w:lang w:eastAsia="en-AU"/>
        </w:rPr>
      </w:pPr>
      <w:r w:rsidRPr="00F15238">
        <w:rPr>
          <w:lang w:eastAsia="en-AU"/>
        </w:rPr>
        <w:tab/>
        <w:t>(8)</w:t>
      </w:r>
      <w:r w:rsidRPr="00F15238">
        <w:rPr>
          <w:lang w:eastAsia="en-AU"/>
        </w:rPr>
        <w:tab/>
        <w:t xml:space="preserve">Subsections (6) and (7) do not apply to a person if the person has a reasonable excuse </w:t>
      </w:r>
      <w:r w:rsidRPr="00F15238">
        <w:rPr>
          <w:szCs w:val="24"/>
          <w:lang w:eastAsia="en-AU"/>
        </w:rPr>
        <w:t xml:space="preserve">for not returning the </w:t>
      </w:r>
      <w:r w:rsidRPr="00F15238">
        <w:rPr>
          <w:lang w:eastAsia="en-AU"/>
        </w:rPr>
        <w:t>vehicle’s registration certificate, or a numberplate issued for the vehicle, to the authority in accordance with a requirement under subsection (1) (</w:t>
      </w:r>
      <w:r w:rsidR="00104E34">
        <w:rPr>
          <w:lang w:eastAsia="en-AU"/>
        </w:rPr>
        <w:t>f</w:t>
      </w:r>
      <w:r w:rsidRPr="00F15238">
        <w:rPr>
          <w:lang w:eastAsia="en-AU"/>
        </w:rPr>
        <w:t>).</w:t>
      </w:r>
    </w:p>
    <w:p w14:paraId="6AF19437" w14:textId="76719A66" w:rsidR="002455FB" w:rsidRPr="00F15238" w:rsidRDefault="002455FB" w:rsidP="002455FB">
      <w:pPr>
        <w:pStyle w:val="aNote"/>
        <w:rPr>
          <w:szCs w:val="24"/>
          <w:lang w:eastAsia="en-AU"/>
        </w:rPr>
      </w:pPr>
      <w:r w:rsidRPr="00F15238">
        <w:rPr>
          <w:rStyle w:val="charItals"/>
        </w:rPr>
        <w:t>Note</w:t>
      </w:r>
      <w:r w:rsidRPr="00F15238">
        <w:rPr>
          <w:rStyle w:val="charItals"/>
        </w:rPr>
        <w:tab/>
      </w:r>
      <w:r w:rsidRPr="00F15238">
        <w:rPr>
          <w:lang w:eastAsia="en-AU"/>
        </w:rPr>
        <w:t xml:space="preserve">The defendant has an evidential burden in relation to the matters mentioned in s (8) (see </w:t>
      </w:r>
      <w:hyperlink r:id="rId81" w:tooltip="A2002-51" w:history="1">
        <w:r w:rsidRPr="00F15238">
          <w:rPr>
            <w:rStyle w:val="charCitHyperlinkAbbrev"/>
          </w:rPr>
          <w:t>Criminal Code</w:t>
        </w:r>
      </w:hyperlink>
      <w:r w:rsidRPr="00F15238">
        <w:rPr>
          <w:lang w:eastAsia="en-AU"/>
        </w:rPr>
        <w:t>, s 58).</w:t>
      </w:r>
    </w:p>
    <w:p w14:paraId="50CFE8A2" w14:textId="77777777" w:rsidR="0074712D" w:rsidRDefault="0074712D">
      <w:pPr>
        <w:pStyle w:val="AH5Sec"/>
      </w:pPr>
      <w:bookmarkStart w:id="120" w:name="_Toc79403656"/>
      <w:r w:rsidRPr="00EC1870">
        <w:rPr>
          <w:rStyle w:val="CharSectNo"/>
        </w:rPr>
        <w:lastRenderedPageBreak/>
        <w:t>85A</w:t>
      </w:r>
      <w:r>
        <w:tab/>
        <w:t>Re-establishment of cancelled registration</w:t>
      </w:r>
      <w:bookmarkEnd w:id="120"/>
    </w:p>
    <w:p w14:paraId="531C62FF" w14:textId="77777777" w:rsidR="0074712D" w:rsidRDefault="0074712D">
      <w:pPr>
        <w:pStyle w:val="Amain"/>
      </w:pPr>
      <w:r>
        <w:tab/>
        <w:t>(1)</w:t>
      </w:r>
      <w:r>
        <w:tab/>
        <w:t>This section applies if—</w:t>
      </w:r>
    </w:p>
    <w:p w14:paraId="030EA9CE" w14:textId="77777777" w:rsidR="0074712D" w:rsidRDefault="0074712D">
      <w:pPr>
        <w:pStyle w:val="Apara"/>
      </w:pPr>
      <w:r>
        <w:tab/>
        <w:t>(a)</w:t>
      </w:r>
      <w:r>
        <w:tab/>
        <w:t>a vehicle’s registration is cancelled under section 85; and</w:t>
      </w:r>
    </w:p>
    <w:p w14:paraId="6494FD27" w14:textId="77777777" w:rsidR="0074712D" w:rsidRDefault="0074712D">
      <w:pPr>
        <w:pStyle w:val="Apara"/>
      </w:pPr>
      <w:r>
        <w:tab/>
        <w:t>(b)</w:t>
      </w:r>
      <w:r>
        <w:tab/>
        <w:t>the registration is cancelled because a registration payment made by the previous registered operator is dishonoured; and</w:t>
      </w:r>
    </w:p>
    <w:p w14:paraId="42C0BFA6" w14:textId="7F3D382E" w:rsidR="0074712D" w:rsidRDefault="0074712D">
      <w:pPr>
        <w:pStyle w:val="aNotepar"/>
      </w:pPr>
      <w:r>
        <w:rPr>
          <w:rStyle w:val="charItals"/>
        </w:rPr>
        <w:t>Note</w:t>
      </w:r>
      <w:r>
        <w:rPr>
          <w:rStyle w:val="charItals"/>
        </w:rPr>
        <w:tab/>
      </w:r>
      <w:r>
        <w:rPr>
          <w:iCs/>
        </w:rPr>
        <w:t xml:space="preserve">The </w:t>
      </w:r>
      <w:hyperlink r:id="rId82" w:tooltip="SL2000-13" w:history="1">
        <w:r w:rsidR="009D25B0" w:rsidRPr="009D25B0">
          <w:rPr>
            <w:rStyle w:val="charCitHyperlinkItal"/>
          </w:rPr>
          <w:t>Road Transport (General) Regulation 2000</w:t>
        </w:r>
      </w:hyperlink>
      <w:r>
        <w:t>, s 16 and s 19 relate to dishonour notices and cancellation notices for dishonoured payments of amounts payable under the road transport legislation.</w:t>
      </w:r>
    </w:p>
    <w:p w14:paraId="77852528" w14:textId="77777777" w:rsidR="0074712D" w:rsidRDefault="0074712D">
      <w:pPr>
        <w:pStyle w:val="Apara"/>
      </w:pPr>
      <w:r>
        <w:tab/>
        <w:t>(c)</w:t>
      </w:r>
      <w:r>
        <w:tab/>
        <w:t>a person acquires the vehicle; and</w:t>
      </w:r>
    </w:p>
    <w:p w14:paraId="49EF7846" w14:textId="77777777" w:rsidR="0074712D" w:rsidRDefault="0074712D">
      <w:pPr>
        <w:pStyle w:val="Apara"/>
      </w:pPr>
      <w:r>
        <w:tab/>
        <w:t>(d)</w:t>
      </w:r>
      <w:r>
        <w:tab/>
        <w:t>the road transport authority is satisfied on reasonable grounds that the person did not know, and could not reasonably be expected to have known, about the cancellation when the person acquired the vehicle.</w:t>
      </w:r>
    </w:p>
    <w:p w14:paraId="02E6024E" w14:textId="77777777" w:rsidR="0074712D" w:rsidRDefault="0074712D">
      <w:pPr>
        <w:pStyle w:val="Amain"/>
      </w:pPr>
      <w:r>
        <w:tab/>
        <w:t>(2)</w:t>
      </w:r>
      <w:r>
        <w:tab/>
        <w:t>The person may apply to the road transport authority to re-establish the vehicle’s registration.</w:t>
      </w:r>
    </w:p>
    <w:p w14:paraId="4CF31AE4" w14:textId="77777777" w:rsidR="0074712D" w:rsidRDefault="0074712D">
      <w:pPr>
        <w:pStyle w:val="Amain"/>
      </w:pPr>
      <w:r>
        <w:tab/>
        <w:t>(3)</w:t>
      </w:r>
      <w:r>
        <w:tab/>
        <w:t>On application, the road transport authority must—</w:t>
      </w:r>
    </w:p>
    <w:p w14:paraId="255B6B48" w14:textId="77777777" w:rsidR="0074712D" w:rsidRDefault="0074712D">
      <w:pPr>
        <w:pStyle w:val="Apara"/>
      </w:pPr>
      <w:r>
        <w:tab/>
        <w:t>(a)</w:t>
      </w:r>
      <w:r>
        <w:tab/>
        <w:t>re-establish the vehicle’s registration; or</w:t>
      </w:r>
    </w:p>
    <w:p w14:paraId="3F2F7A74" w14:textId="77777777" w:rsidR="0074712D" w:rsidRDefault="0074712D">
      <w:pPr>
        <w:pStyle w:val="Apara"/>
      </w:pPr>
      <w:r>
        <w:tab/>
        <w:t>(b)</w:t>
      </w:r>
      <w:r>
        <w:tab/>
        <w:t>refuse the application.</w:t>
      </w:r>
    </w:p>
    <w:p w14:paraId="1B79910E" w14:textId="77777777" w:rsidR="0074712D" w:rsidRDefault="0074712D" w:rsidP="00405FC8">
      <w:pPr>
        <w:pStyle w:val="Amain"/>
        <w:keepNext/>
      </w:pPr>
      <w:r>
        <w:tab/>
        <w:t>(4)</w:t>
      </w:r>
      <w:r>
        <w:tab/>
        <w:t>However—</w:t>
      </w:r>
    </w:p>
    <w:p w14:paraId="21BE828E" w14:textId="77777777" w:rsidR="0074712D" w:rsidRDefault="0074712D" w:rsidP="00405FC8">
      <w:pPr>
        <w:pStyle w:val="Apara"/>
        <w:keepNext/>
      </w:pPr>
      <w:r>
        <w:tab/>
        <w:t>(a)</w:t>
      </w:r>
      <w:r>
        <w:tab/>
        <w:t>section 32 (Deciding applications for registration—general) applies to an application under this section as if it were an application for registration of a registrable vehicle; and</w:t>
      </w:r>
    </w:p>
    <w:p w14:paraId="24A34B78" w14:textId="77777777" w:rsidR="0074712D" w:rsidRDefault="0074712D">
      <w:pPr>
        <w:pStyle w:val="Apara"/>
      </w:pPr>
      <w:r>
        <w:tab/>
        <w:t>(b)</w:t>
      </w:r>
      <w:r>
        <w:tab/>
        <w:t>the road transport authority may refuse an application under this section only if allowed or required to refuse it under section 32.</w:t>
      </w:r>
    </w:p>
    <w:p w14:paraId="2792F1D1" w14:textId="77777777" w:rsidR="0074712D" w:rsidRDefault="0074712D" w:rsidP="00A50AC7">
      <w:pPr>
        <w:pStyle w:val="Amain"/>
        <w:keepNext/>
        <w:keepLines/>
      </w:pPr>
      <w:r>
        <w:lastRenderedPageBreak/>
        <w:tab/>
        <w:t>(5)</w:t>
      </w:r>
      <w:r>
        <w:tab/>
        <w:t>If the road transport authority re-establishes the vehicle’s registration under subsection (3) (a), the person is not liable to pay a surcharge otherwise payable on re-establishing registration because the registration is cancelled.</w:t>
      </w:r>
    </w:p>
    <w:p w14:paraId="4B53B3BF" w14:textId="6AA14A19" w:rsidR="0074712D" w:rsidRDefault="0074712D">
      <w:pPr>
        <w:pStyle w:val="aNote"/>
      </w:pPr>
      <w:r>
        <w:rPr>
          <w:rStyle w:val="charItals"/>
        </w:rPr>
        <w:t>Note</w:t>
      </w:r>
      <w:r>
        <w:rPr>
          <w:rStyle w:val="charItals"/>
        </w:rPr>
        <w:tab/>
      </w:r>
      <w:r>
        <w:t xml:space="preserve">The Minister may determine a fee payable as a surcharge for the registration of a vehicle if the registration has lapsed or been cancelled (see </w:t>
      </w:r>
      <w:hyperlink r:id="rId83" w:tooltip="A1999-77" w:history="1">
        <w:r w:rsidR="009D25B0" w:rsidRPr="009D25B0">
          <w:rPr>
            <w:rStyle w:val="charCitHyperlinkItal"/>
          </w:rPr>
          <w:t>Road Transport (General) Act 1999</w:t>
        </w:r>
      </w:hyperlink>
      <w:r>
        <w:t>, s 96).</w:t>
      </w:r>
    </w:p>
    <w:p w14:paraId="6523718A" w14:textId="77777777" w:rsidR="0074712D" w:rsidRDefault="0074712D">
      <w:pPr>
        <w:pStyle w:val="PageBreak"/>
      </w:pPr>
      <w:r>
        <w:br w:type="page"/>
      </w:r>
    </w:p>
    <w:p w14:paraId="1BC79C18" w14:textId="77777777" w:rsidR="0074712D" w:rsidRPr="00EC1870" w:rsidRDefault="0074712D">
      <w:pPr>
        <w:pStyle w:val="AH1Chapter"/>
      </w:pPr>
      <w:bookmarkStart w:id="121" w:name="_Toc79403657"/>
      <w:r w:rsidRPr="00EC1870">
        <w:rPr>
          <w:rStyle w:val="CharChapNo"/>
        </w:rPr>
        <w:lastRenderedPageBreak/>
        <w:t>Chapter 5</w:t>
      </w:r>
      <w:r>
        <w:tab/>
      </w:r>
      <w:r w:rsidRPr="00EC1870">
        <w:rPr>
          <w:rStyle w:val="CharChapText"/>
        </w:rPr>
        <w:t>Authorised uses of unregistered vehicles</w:t>
      </w:r>
      <w:bookmarkEnd w:id="121"/>
    </w:p>
    <w:p w14:paraId="53BBF9D8" w14:textId="77777777" w:rsidR="0074712D" w:rsidRPr="00EC1870" w:rsidRDefault="0074712D">
      <w:pPr>
        <w:pStyle w:val="AH2Part"/>
      </w:pPr>
      <w:bookmarkStart w:id="122" w:name="_Toc79403658"/>
      <w:r w:rsidRPr="00EC1870">
        <w:rPr>
          <w:rStyle w:val="CharPartNo"/>
        </w:rPr>
        <w:t>Part 5.1</w:t>
      </w:r>
      <w:r>
        <w:tab/>
      </w:r>
      <w:r w:rsidRPr="00EC1870">
        <w:rPr>
          <w:rStyle w:val="CharPartText"/>
        </w:rPr>
        <w:t>Unregistered vehicle permits</w:t>
      </w:r>
      <w:bookmarkEnd w:id="122"/>
    </w:p>
    <w:p w14:paraId="6D6CA4FD" w14:textId="77777777" w:rsidR="0074712D" w:rsidRDefault="0074712D">
      <w:pPr>
        <w:pStyle w:val="Placeholder"/>
      </w:pPr>
      <w:r>
        <w:rPr>
          <w:rStyle w:val="CharDivNo"/>
        </w:rPr>
        <w:t xml:space="preserve">  </w:t>
      </w:r>
      <w:r>
        <w:rPr>
          <w:rStyle w:val="CharDivText"/>
        </w:rPr>
        <w:t xml:space="preserve">  </w:t>
      </w:r>
    </w:p>
    <w:p w14:paraId="7C026FB9" w14:textId="77777777" w:rsidR="0074712D" w:rsidRDefault="0074712D">
      <w:pPr>
        <w:pStyle w:val="AH5Sec"/>
      </w:pPr>
      <w:bookmarkStart w:id="123" w:name="_Toc79403659"/>
      <w:r w:rsidRPr="00EC1870">
        <w:rPr>
          <w:rStyle w:val="CharSectNo"/>
        </w:rPr>
        <w:t>86</w:t>
      </w:r>
      <w:r>
        <w:tab/>
        <w:t>Issue of unregistered vehicle permits etc</w:t>
      </w:r>
      <w:bookmarkEnd w:id="123"/>
    </w:p>
    <w:p w14:paraId="0485091E" w14:textId="77777777" w:rsidR="0074712D" w:rsidRDefault="0074712D">
      <w:pPr>
        <w:pStyle w:val="Amain"/>
      </w:pPr>
      <w:r>
        <w:tab/>
        <w:t>(1)</w:t>
      </w:r>
      <w:r>
        <w:tab/>
        <w:t>The road transport authority may issue an unregistered vehicle permit for a registrable vehicle if—</w:t>
      </w:r>
    </w:p>
    <w:p w14:paraId="7EBB6F94" w14:textId="77777777" w:rsidR="0074712D" w:rsidRDefault="0074712D">
      <w:pPr>
        <w:pStyle w:val="Apara"/>
      </w:pPr>
      <w:r>
        <w:tab/>
        <w:t>(a)</w:t>
      </w:r>
      <w:r>
        <w:tab/>
        <w:t>it would be unreasonable or impracticable to require the vehicle to be registered during the period of the permit; or</w:t>
      </w:r>
    </w:p>
    <w:p w14:paraId="77B47CFE" w14:textId="77777777" w:rsidR="0074712D" w:rsidRDefault="0074712D">
      <w:pPr>
        <w:pStyle w:val="Apara"/>
      </w:pPr>
      <w:r>
        <w:tab/>
        <w:t>(b)</w:t>
      </w:r>
      <w:r>
        <w:tab/>
        <w:t>the vehicle has been driven to a place under section 22 (1) (Vehicles being driven to obtain registration etc) to obtain registration and registration has been refused.</w:t>
      </w:r>
    </w:p>
    <w:p w14:paraId="622C22C5" w14:textId="77777777" w:rsidR="0074712D" w:rsidRDefault="0074712D">
      <w:pPr>
        <w:pStyle w:val="Amain"/>
      </w:pPr>
      <w:r>
        <w:tab/>
        <w:t>(2)</w:t>
      </w:r>
      <w:r>
        <w:tab/>
        <w:t>An unregistered vehicle permit issued for a registrable vehicle authorises use of the vehicle, subject to the conditions (if any) stated in the permit, on—</w:t>
      </w:r>
    </w:p>
    <w:p w14:paraId="523EBB34" w14:textId="77777777" w:rsidR="0074712D" w:rsidRDefault="0074712D">
      <w:pPr>
        <w:pStyle w:val="Apara"/>
      </w:pPr>
      <w:r>
        <w:tab/>
        <w:t>(a)</w:t>
      </w:r>
      <w:r>
        <w:tab/>
        <w:t>any road or road related area; or</w:t>
      </w:r>
    </w:p>
    <w:p w14:paraId="4BA09959" w14:textId="77777777" w:rsidR="0074712D" w:rsidRDefault="0074712D">
      <w:pPr>
        <w:pStyle w:val="Apara"/>
      </w:pPr>
      <w:r>
        <w:tab/>
        <w:t>(b)</w:t>
      </w:r>
      <w:r>
        <w:tab/>
        <w:t>stated roads or road related areas.</w:t>
      </w:r>
    </w:p>
    <w:p w14:paraId="6B27D4E7" w14:textId="77777777" w:rsidR="0074712D" w:rsidRDefault="0074712D">
      <w:pPr>
        <w:pStyle w:val="Amain"/>
      </w:pPr>
      <w:r>
        <w:tab/>
        <w:t>(3)</w:t>
      </w:r>
      <w:r>
        <w:tab/>
        <w:t>Unless sooner cancelled, an unregistered vehicle permit expires on the expiry date stated in the permit—</w:t>
      </w:r>
    </w:p>
    <w:p w14:paraId="721F9F7F" w14:textId="77777777" w:rsidR="0074712D" w:rsidRDefault="0074712D">
      <w:pPr>
        <w:pStyle w:val="Apara"/>
      </w:pPr>
      <w:r>
        <w:tab/>
        <w:t>(a)</w:t>
      </w:r>
      <w:r>
        <w:tab/>
        <w:t>if the permit states an expiry time—at the expiry time; or</w:t>
      </w:r>
    </w:p>
    <w:p w14:paraId="4236B576" w14:textId="77777777" w:rsidR="0074712D" w:rsidRDefault="0074712D">
      <w:pPr>
        <w:pStyle w:val="Apara"/>
      </w:pPr>
      <w:r>
        <w:tab/>
        <w:t>(b)</w:t>
      </w:r>
      <w:r>
        <w:tab/>
        <w:t>if no expiry time is stated—at the end of the day recorded as the expiry date.</w:t>
      </w:r>
    </w:p>
    <w:p w14:paraId="47DC401E" w14:textId="77777777" w:rsidR="0074712D" w:rsidRDefault="0074712D" w:rsidP="005119DA">
      <w:pPr>
        <w:pStyle w:val="Amain"/>
        <w:keepNext/>
      </w:pPr>
      <w:r>
        <w:lastRenderedPageBreak/>
        <w:tab/>
        <w:t>(4)</w:t>
      </w:r>
      <w:r>
        <w:tab/>
        <w:t>If the road transport authority issues an unregistered vehicle permit for a registrable vehicle, the authority must—</w:t>
      </w:r>
    </w:p>
    <w:p w14:paraId="679486FA" w14:textId="77777777" w:rsidR="0074712D" w:rsidRDefault="0074712D" w:rsidP="00405FC8">
      <w:pPr>
        <w:pStyle w:val="Apara"/>
        <w:keepNext/>
      </w:pPr>
      <w:r>
        <w:tab/>
        <w:t>(a)</w:t>
      </w:r>
      <w:r>
        <w:tab/>
        <w:t>record details of the permit, including any condition to which the permit is subject, in the register; and</w:t>
      </w:r>
    </w:p>
    <w:p w14:paraId="480B1AFB" w14:textId="77777777" w:rsidR="0074712D" w:rsidRDefault="0074712D">
      <w:pPr>
        <w:pStyle w:val="Apara"/>
      </w:pPr>
      <w:r>
        <w:tab/>
        <w:t>(b)</w:t>
      </w:r>
      <w:r>
        <w:tab/>
        <w:t>give a temporary identification number to the vehicle and tell the person to whom the permit is issued what the number is.</w:t>
      </w:r>
    </w:p>
    <w:p w14:paraId="6D16FA2E" w14:textId="77777777" w:rsidR="0074712D" w:rsidRDefault="0074712D">
      <w:pPr>
        <w:pStyle w:val="Amain"/>
      </w:pPr>
      <w:r>
        <w:tab/>
        <w:t>(5)</w:t>
      </w:r>
      <w:r>
        <w:tab/>
        <w:t>The road transport authority may vary or cancel an unregistered vehicle permit at any time by written notice given to the holder of the permit.</w:t>
      </w:r>
    </w:p>
    <w:p w14:paraId="25889F3D" w14:textId="77777777" w:rsidR="0074712D" w:rsidRDefault="0074712D">
      <w:pPr>
        <w:pStyle w:val="Amain"/>
      </w:pPr>
      <w:r>
        <w:tab/>
        <w:t>(6)</w:t>
      </w:r>
      <w:r>
        <w:tab/>
        <w:t>An unregistered vehicle permit must include a label showing the temporary identification number given to the vehicle or, if the vehicle has a registration number, that number.</w:t>
      </w:r>
    </w:p>
    <w:p w14:paraId="0551A9A0" w14:textId="77777777" w:rsidR="0074712D" w:rsidRDefault="0074712D">
      <w:pPr>
        <w:pStyle w:val="AH5Sec"/>
      </w:pPr>
      <w:bookmarkStart w:id="124" w:name="_Toc79403660"/>
      <w:r w:rsidRPr="00EC1870">
        <w:rPr>
          <w:rStyle w:val="CharSectNo"/>
        </w:rPr>
        <w:t>87</w:t>
      </w:r>
      <w:r>
        <w:tab/>
        <w:t>Obligations of holder of unregistered vehicle permit</w:t>
      </w:r>
      <w:bookmarkEnd w:id="124"/>
    </w:p>
    <w:p w14:paraId="28E51706" w14:textId="77777777" w:rsidR="0074712D" w:rsidRDefault="0074712D">
      <w:pPr>
        <w:pStyle w:val="Amainreturn"/>
      </w:pPr>
      <w:r>
        <w:t>The holder of an unregistered vehicle permit issued for a registrable vehicle must ensure that the label included in the permit is attached securely to the vehicle in a prominent place.</w:t>
      </w:r>
    </w:p>
    <w:p w14:paraId="77B107FC" w14:textId="77777777" w:rsidR="0074712D" w:rsidRDefault="0074712D">
      <w:pPr>
        <w:pStyle w:val="Penalty"/>
      </w:pPr>
      <w:r>
        <w:t>Maximum penalty:  20 penalty units.</w:t>
      </w:r>
    </w:p>
    <w:p w14:paraId="5D8C4156" w14:textId="77777777" w:rsidR="0074712D" w:rsidRDefault="0074712D">
      <w:pPr>
        <w:pStyle w:val="PageBreak"/>
      </w:pPr>
      <w:r>
        <w:br w:type="page"/>
      </w:r>
    </w:p>
    <w:p w14:paraId="68B36492" w14:textId="77777777" w:rsidR="0074712D" w:rsidRPr="00EC1870" w:rsidRDefault="0074712D">
      <w:pPr>
        <w:pStyle w:val="AH2Part"/>
      </w:pPr>
      <w:bookmarkStart w:id="125" w:name="_Toc79403661"/>
      <w:r w:rsidRPr="00EC1870">
        <w:rPr>
          <w:rStyle w:val="CharPartNo"/>
        </w:rPr>
        <w:lastRenderedPageBreak/>
        <w:t>Part 5.2</w:t>
      </w:r>
      <w:r>
        <w:tab/>
      </w:r>
      <w:r w:rsidRPr="00EC1870">
        <w:rPr>
          <w:rStyle w:val="CharPartText"/>
        </w:rPr>
        <w:t>Trader’s plates</w:t>
      </w:r>
      <w:bookmarkEnd w:id="125"/>
    </w:p>
    <w:p w14:paraId="45261732" w14:textId="77777777" w:rsidR="0074712D" w:rsidRDefault="0074712D">
      <w:pPr>
        <w:pStyle w:val="Placeholder"/>
      </w:pPr>
      <w:r>
        <w:rPr>
          <w:rStyle w:val="CharDivNo"/>
        </w:rPr>
        <w:t xml:space="preserve">  </w:t>
      </w:r>
      <w:r>
        <w:rPr>
          <w:rStyle w:val="CharDivText"/>
        </w:rPr>
        <w:t xml:space="preserve">  </w:t>
      </w:r>
    </w:p>
    <w:p w14:paraId="6154B10E" w14:textId="77777777" w:rsidR="0074712D" w:rsidRDefault="0074712D">
      <w:pPr>
        <w:pStyle w:val="AH5Sec"/>
      </w:pPr>
      <w:bookmarkStart w:id="126" w:name="_Toc79403662"/>
      <w:r w:rsidRPr="00EC1870">
        <w:rPr>
          <w:rStyle w:val="CharSectNo"/>
        </w:rPr>
        <w:t>88</w:t>
      </w:r>
      <w:r>
        <w:tab/>
        <w:t>Issue of trader’s plates</w:t>
      </w:r>
      <w:bookmarkEnd w:id="126"/>
      <w:r>
        <w:t xml:space="preserve"> </w:t>
      </w:r>
    </w:p>
    <w:p w14:paraId="09194267" w14:textId="77777777" w:rsidR="0074712D" w:rsidRDefault="0074712D">
      <w:pPr>
        <w:pStyle w:val="Amain"/>
      </w:pPr>
      <w:r>
        <w:tab/>
        <w:t>(1)</w:t>
      </w:r>
      <w:r>
        <w:tab/>
        <w:t>The road transport authority may issue 1 or more trader’s plates to a person if the authority is satisfied the person—</w:t>
      </w:r>
    </w:p>
    <w:p w14:paraId="29151481" w14:textId="77777777" w:rsidR="0074712D" w:rsidRDefault="0074712D">
      <w:pPr>
        <w:pStyle w:val="Apara"/>
      </w:pPr>
      <w:r>
        <w:tab/>
        <w:t>(a)</w:t>
      </w:r>
      <w:r>
        <w:tab/>
        <w:t>is a manufacturer, repairer or transporter of, or dealer in, registrable vehicles; and</w:t>
      </w:r>
    </w:p>
    <w:p w14:paraId="28C05D59" w14:textId="77777777" w:rsidR="0074712D" w:rsidRDefault="0074712D">
      <w:pPr>
        <w:pStyle w:val="Apara"/>
      </w:pPr>
      <w:r>
        <w:tab/>
        <w:t>(b)</w:t>
      </w:r>
      <w:r>
        <w:tab/>
        <w:t>has suitable premises for the purpose.</w:t>
      </w:r>
    </w:p>
    <w:p w14:paraId="76C9F9EB" w14:textId="48A497FE" w:rsidR="00334DE9" w:rsidRPr="005E5772" w:rsidRDefault="00334DE9" w:rsidP="00334DE9">
      <w:pPr>
        <w:pStyle w:val="aNote"/>
      </w:pPr>
      <w:r w:rsidRPr="005E5772">
        <w:rPr>
          <w:rStyle w:val="charItals"/>
        </w:rPr>
        <w:t>Note</w:t>
      </w:r>
      <w:r w:rsidRPr="005E5772">
        <w:rPr>
          <w:rStyle w:val="charItals"/>
        </w:rPr>
        <w:tab/>
      </w:r>
      <w:r w:rsidRPr="005E5772">
        <w:t xml:space="preserve">If a person applies to the road transport authority for a trader’s plate, the person must also select an MAI insurer for an MAI policy for motor vehicles to which the trader’s plate may be attached and pay the MAI premium for the MAI policy (see </w:t>
      </w:r>
      <w:hyperlink r:id="rId84" w:tooltip="A2019-12" w:history="1">
        <w:r w:rsidRPr="009F3F5B">
          <w:rPr>
            <w:rStyle w:val="charCitHyperlinkItal"/>
          </w:rPr>
          <w:t>Motor Accident Injuries Act 2019</w:t>
        </w:r>
      </w:hyperlink>
      <w:r w:rsidRPr="005E5772">
        <w:t>, s 300).</w:t>
      </w:r>
    </w:p>
    <w:p w14:paraId="3D859D5D" w14:textId="77777777" w:rsidR="0074712D" w:rsidRDefault="0074712D">
      <w:pPr>
        <w:pStyle w:val="Amain"/>
      </w:pPr>
      <w:r>
        <w:tab/>
        <w:t>(2)</w:t>
      </w:r>
      <w:r>
        <w:tab/>
        <w:t>The road tran</w:t>
      </w:r>
      <w:r w:rsidR="005777FB">
        <w:t>sport authority may</w:t>
      </w:r>
      <w:r>
        <w:t xml:space="preserve"> determine the dimensions, layout and other characteristics with which trader’s plates must comply.</w:t>
      </w:r>
    </w:p>
    <w:p w14:paraId="49F2CF54" w14:textId="77777777" w:rsidR="0074712D" w:rsidRDefault="0074712D">
      <w:pPr>
        <w:pStyle w:val="Amain"/>
        <w:keepNext/>
      </w:pPr>
      <w:r>
        <w:tab/>
        <w:t>(3)</w:t>
      </w:r>
      <w:r>
        <w:tab/>
        <w:t>A determination is a notifiable instrument.</w:t>
      </w:r>
    </w:p>
    <w:p w14:paraId="03089B7E" w14:textId="6D67CF3A" w:rsidR="0074712D" w:rsidRDefault="0074712D">
      <w:pPr>
        <w:pStyle w:val="aNote"/>
      </w:pPr>
      <w:r w:rsidRPr="009D25B0">
        <w:rPr>
          <w:rStyle w:val="charItals"/>
        </w:rPr>
        <w:t>Note</w:t>
      </w:r>
      <w:r w:rsidRPr="009D25B0">
        <w:rPr>
          <w:rStyle w:val="charItals"/>
        </w:rPr>
        <w:tab/>
      </w:r>
      <w:r>
        <w:t xml:space="preserve">A notifiable instrument must be notified under the </w:t>
      </w:r>
      <w:hyperlink r:id="rId85" w:tooltip="A2001-14" w:history="1">
        <w:r w:rsidR="009D25B0" w:rsidRPr="009D25B0">
          <w:rPr>
            <w:rStyle w:val="charCitHyperlinkAbbrev"/>
          </w:rPr>
          <w:t>Legislation Act</w:t>
        </w:r>
      </w:hyperlink>
      <w:r>
        <w:t>.</w:t>
      </w:r>
    </w:p>
    <w:p w14:paraId="7C41D94E" w14:textId="77777777" w:rsidR="00B5084E" w:rsidRPr="00EA5441" w:rsidRDefault="00B5084E" w:rsidP="00B5084E">
      <w:pPr>
        <w:pStyle w:val="Amain"/>
      </w:pPr>
      <w:r w:rsidRPr="00EA5441">
        <w:tab/>
        <w:t>(4)</w:t>
      </w:r>
      <w:r w:rsidRPr="00EA5441">
        <w:tab/>
        <w:t>In this section:</w:t>
      </w:r>
    </w:p>
    <w:p w14:paraId="053A8FCF" w14:textId="4285C9C0" w:rsidR="00B5084E" w:rsidRPr="00EA5441" w:rsidRDefault="00B5084E" w:rsidP="00B5084E">
      <w:pPr>
        <w:pStyle w:val="aDef"/>
      </w:pPr>
      <w:r w:rsidRPr="00EA5441">
        <w:rPr>
          <w:rStyle w:val="charBoldItals"/>
        </w:rPr>
        <w:t>dealer</w:t>
      </w:r>
      <w:r w:rsidRPr="00EA5441">
        <w:t xml:space="preserve">—see the </w:t>
      </w:r>
      <w:hyperlink r:id="rId86" w:tooltip="A1977-29" w:history="1">
        <w:r w:rsidRPr="00EA5441">
          <w:rPr>
            <w:rStyle w:val="charCitHyperlinkItal"/>
          </w:rPr>
          <w:t>Sale of Motor Vehicles Act 1977</w:t>
        </w:r>
      </w:hyperlink>
      <w:r>
        <w:t>, dictionary.</w:t>
      </w:r>
    </w:p>
    <w:p w14:paraId="32ABB62B" w14:textId="77777777" w:rsidR="0074712D" w:rsidRDefault="0074712D">
      <w:pPr>
        <w:pStyle w:val="AH5Sec"/>
      </w:pPr>
      <w:bookmarkStart w:id="127" w:name="_Toc79403663"/>
      <w:r w:rsidRPr="00EC1870">
        <w:rPr>
          <w:rStyle w:val="CharSectNo"/>
        </w:rPr>
        <w:t>89</w:t>
      </w:r>
      <w:r>
        <w:tab/>
        <w:t>Recall of trader’s plates</w:t>
      </w:r>
      <w:bookmarkEnd w:id="127"/>
    </w:p>
    <w:p w14:paraId="00784B6B" w14:textId="77777777" w:rsidR="0074712D" w:rsidRDefault="0074712D">
      <w:pPr>
        <w:pStyle w:val="Amain"/>
      </w:pPr>
      <w:r>
        <w:tab/>
        <w:t>(1)</w:t>
      </w:r>
      <w:r>
        <w:tab/>
        <w:t>If the road transport authority considers that</w:t>
      </w:r>
      <w:r>
        <w:sym w:font="Symbol" w:char="F0BE"/>
      </w:r>
    </w:p>
    <w:p w14:paraId="21F1F967" w14:textId="77777777" w:rsidR="0074712D" w:rsidRDefault="0074712D">
      <w:pPr>
        <w:pStyle w:val="Apara"/>
      </w:pPr>
      <w:r>
        <w:tab/>
        <w:t>(a)</w:t>
      </w:r>
      <w:r>
        <w:tab/>
        <w:t>there is an error of any kind in a trader’s plate; or</w:t>
      </w:r>
    </w:p>
    <w:p w14:paraId="5AF99A5E" w14:textId="77777777" w:rsidR="0074712D" w:rsidRDefault="0074712D">
      <w:pPr>
        <w:pStyle w:val="Apara"/>
      </w:pPr>
      <w:r>
        <w:tab/>
        <w:t>(b)</w:t>
      </w:r>
      <w:r>
        <w:tab/>
        <w:t>there has been an error of any kind in the issuing of a trader’s plate; or</w:t>
      </w:r>
    </w:p>
    <w:p w14:paraId="34A3E519" w14:textId="77777777" w:rsidR="0074712D" w:rsidRDefault="0074712D">
      <w:pPr>
        <w:pStyle w:val="Apara"/>
      </w:pPr>
      <w:r>
        <w:tab/>
        <w:t>(c)</w:t>
      </w:r>
      <w:r>
        <w:tab/>
        <w:t>a trader’s plate should not have been issued for any other reason;</w:t>
      </w:r>
    </w:p>
    <w:p w14:paraId="0E98C341" w14:textId="77777777" w:rsidR="0074712D" w:rsidRDefault="0074712D">
      <w:pPr>
        <w:pStyle w:val="Amainreturn"/>
      </w:pPr>
      <w:r>
        <w:t>the authority may, by written notice given to the person to whom the plate was issued, require the person to return the plate to the authority within the period stated in the notice.</w:t>
      </w:r>
    </w:p>
    <w:p w14:paraId="15875FEB" w14:textId="77777777" w:rsidR="0074712D" w:rsidRDefault="0074712D">
      <w:pPr>
        <w:pStyle w:val="Amain"/>
        <w:keepNext/>
      </w:pPr>
      <w:r>
        <w:lastRenderedPageBreak/>
        <w:tab/>
        <w:t>(2)</w:t>
      </w:r>
      <w:r>
        <w:tab/>
        <w:t>A person must not, without reasonable excuse, fail to comply with a notice given to the person under subsection (1).</w:t>
      </w:r>
    </w:p>
    <w:p w14:paraId="057782E8" w14:textId="77777777" w:rsidR="0074712D" w:rsidRDefault="0074712D">
      <w:pPr>
        <w:pStyle w:val="Penalty"/>
      </w:pPr>
      <w:r>
        <w:t>Maximum penalty:  20 penalty units.</w:t>
      </w:r>
    </w:p>
    <w:p w14:paraId="54E5AB2A" w14:textId="77777777" w:rsidR="0074712D" w:rsidRDefault="0074712D">
      <w:pPr>
        <w:pStyle w:val="Amain"/>
      </w:pPr>
      <w:r>
        <w:tab/>
        <w:t>(3)</w:t>
      </w:r>
      <w:r>
        <w:tab/>
        <w:t>If a person returns a trader’s plate under this section, the road transport authority may issue a replacement trader’s plate to the person.</w:t>
      </w:r>
    </w:p>
    <w:p w14:paraId="09E43C88" w14:textId="77777777" w:rsidR="0074712D" w:rsidRDefault="0074712D">
      <w:pPr>
        <w:pStyle w:val="AH5Sec"/>
      </w:pPr>
      <w:bookmarkStart w:id="128" w:name="_Toc79403664"/>
      <w:r w:rsidRPr="00EC1870">
        <w:rPr>
          <w:rStyle w:val="CharSectNo"/>
        </w:rPr>
        <w:t>90</w:t>
      </w:r>
      <w:r>
        <w:tab/>
        <w:t>Identification labels for trader’s plates</w:t>
      </w:r>
      <w:bookmarkEnd w:id="128"/>
      <w:r>
        <w:t xml:space="preserve"> </w:t>
      </w:r>
    </w:p>
    <w:p w14:paraId="13F2F1D2" w14:textId="77777777" w:rsidR="0074712D" w:rsidRDefault="0074712D">
      <w:pPr>
        <w:pStyle w:val="Amain"/>
      </w:pPr>
      <w:r>
        <w:tab/>
        <w:t>(1)</w:t>
      </w:r>
      <w:r>
        <w:tab/>
        <w:t>If the road transport authority issues a trader’s plate to a person, the authority must also issue to the person an identification label for the plate.</w:t>
      </w:r>
    </w:p>
    <w:p w14:paraId="6A33B28B" w14:textId="77777777" w:rsidR="0074712D" w:rsidRDefault="0074712D">
      <w:pPr>
        <w:pStyle w:val="Amain"/>
      </w:pPr>
      <w:r>
        <w:tab/>
        <w:t>(2)</w:t>
      </w:r>
      <w:r>
        <w:tab/>
        <w:t>The identification label must state the period for which the trader’s plate is issued.</w:t>
      </w:r>
    </w:p>
    <w:p w14:paraId="5C55739C" w14:textId="77777777" w:rsidR="0074712D" w:rsidRDefault="0074712D">
      <w:pPr>
        <w:pStyle w:val="AH5Sec"/>
      </w:pPr>
      <w:bookmarkStart w:id="129" w:name="_Toc79403665"/>
      <w:r w:rsidRPr="00EC1870">
        <w:rPr>
          <w:rStyle w:val="CharSectNo"/>
        </w:rPr>
        <w:t>91</w:t>
      </w:r>
      <w:r>
        <w:tab/>
        <w:t>Lost, stolen or destroyed identification labels</w:t>
      </w:r>
      <w:bookmarkEnd w:id="129"/>
      <w:r>
        <w:t xml:space="preserve"> </w:t>
      </w:r>
    </w:p>
    <w:p w14:paraId="5540FDD7" w14:textId="77777777" w:rsidR="0074712D" w:rsidRDefault="0074712D">
      <w:pPr>
        <w:pStyle w:val="Amain"/>
      </w:pPr>
      <w:r>
        <w:tab/>
        <w:t>(1)</w:t>
      </w:r>
      <w:r>
        <w:tab/>
        <w:t>If an identification label for a trader’s plate is lost, stolen or destroyed, the person to whom it was issued must, as soon as practicable (but within 14 days) after discovering the loss, theft or destruction, tell the road transport authority about the loss, theft or destruction.</w:t>
      </w:r>
    </w:p>
    <w:p w14:paraId="3956F699" w14:textId="77777777" w:rsidR="0074712D" w:rsidRDefault="0074712D">
      <w:pPr>
        <w:pStyle w:val="Penalty"/>
      </w:pPr>
      <w:r>
        <w:t>Maximum penalty:  20 penalty units.</w:t>
      </w:r>
    </w:p>
    <w:p w14:paraId="583F2F16" w14:textId="77777777" w:rsidR="0074712D" w:rsidRDefault="0074712D">
      <w:pPr>
        <w:pStyle w:val="Amain"/>
      </w:pPr>
      <w:r>
        <w:tab/>
        <w:t>(2)</w:t>
      </w:r>
      <w:r>
        <w:tab/>
        <w:t>If the person tells the road transport authority about the loss, theft or destruction of the identification label, the authority may, by written notice given to the person, require the person to provide to the authority, within a stated period and in a stated form, a statement confirming, and explaining the circumstances of, the loss, theft or destruction.</w:t>
      </w:r>
    </w:p>
    <w:p w14:paraId="0AFE413A" w14:textId="77777777" w:rsidR="0074712D" w:rsidRDefault="0074712D">
      <w:pPr>
        <w:pStyle w:val="Amain"/>
      </w:pPr>
      <w:r>
        <w:tab/>
        <w:t>(3)</w:t>
      </w:r>
      <w:r>
        <w:tab/>
        <w:t>A person must not, without reasonable excuse, fail to comply with a notice given to the person under subsection (2).</w:t>
      </w:r>
    </w:p>
    <w:p w14:paraId="57190691" w14:textId="77777777" w:rsidR="0074712D" w:rsidRDefault="0074712D">
      <w:pPr>
        <w:pStyle w:val="Penalty"/>
      </w:pPr>
      <w:r>
        <w:t>Maximum penalty:  20 penalty units.</w:t>
      </w:r>
    </w:p>
    <w:p w14:paraId="761DC0DD" w14:textId="77777777" w:rsidR="0074712D" w:rsidRDefault="0074712D">
      <w:pPr>
        <w:pStyle w:val="AH5Sec"/>
      </w:pPr>
      <w:bookmarkStart w:id="130" w:name="_Toc79403666"/>
      <w:r w:rsidRPr="00EC1870">
        <w:rPr>
          <w:rStyle w:val="CharSectNo"/>
        </w:rPr>
        <w:lastRenderedPageBreak/>
        <w:t>92</w:t>
      </w:r>
      <w:r>
        <w:tab/>
        <w:t>Replacement identification labels</w:t>
      </w:r>
      <w:bookmarkEnd w:id="130"/>
      <w:r>
        <w:t xml:space="preserve"> </w:t>
      </w:r>
    </w:p>
    <w:p w14:paraId="6E7CD678" w14:textId="77777777" w:rsidR="0074712D" w:rsidRDefault="0074712D">
      <w:pPr>
        <w:pStyle w:val="Amain"/>
      </w:pPr>
      <w:r>
        <w:tab/>
        <w:t>(1)</w:t>
      </w:r>
      <w:r>
        <w:tab/>
        <w:t>The road transport authority may give a replacement identification label for a trader’s plate to the person to whom the original identification label was issued if satisfied that the original label is lost, stolen or damaged or has been destroyed.</w:t>
      </w:r>
    </w:p>
    <w:p w14:paraId="463CA0EB" w14:textId="77777777" w:rsidR="0074712D" w:rsidRDefault="0074712D">
      <w:pPr>
        <w:pStyle w:val="Amain"/>
      </w:pPr>
      <w:r>
        <w:tab/>
        <w:t>(2)</w:t>
      </w:r>
      <w:r>
        <w:tab/>
        <w:t>Before the road transport authority issues a replacement identification label to the person, the authority may require the person to return the damaged original identification label to the authority.</w:t>
      </w:r>
    </w:p>
    <w:p w14:paraId="1EF643CB" w14:textId="77777777" w:rsidR="0074712D" w:rsidRDefault="0074712D">
      <w:pPr>
        <w:pStyle w:val="Amain"/>
      </w:pPr>
      <w:r>
        <w:tab/>
        <w:t>(3)</w:t>
      </w:r>
      <w:r>
        <w:tab/>
        <w:t>On the issue of the replacement identification label, the original identification label is void.</w:t>
      </w:r>
    </w:p>
    <w:p w14:paraId="68939637" w14:textId="77777777" w:rsidR="0074712D" w:rsidRDefault="0074712D">
      <w:pPr>
        <w:pStyle w:val="AH5Sec"/>
        <w:rPr>
          <w:b w:val="0"/>
        </w:rPr>
      </w:pPr>
      <w:bookmarkStart w:id="131" w:name="_Toc79403667"/>
      <w:r w:rsidRPr="00EC1870">
        <w:rPr>
          <w:rStyle w:val="CharSectNo"/>
        </w:rPr>
        <w:t>93</w:t>
      </w:r>
      <w:r>
        <w:tab/>
        <w:t>Recovery of lost or stolen identification labels</w:t>
      </w:r>
      <w:bookmarkEnd w:id="131"/>
      <w:r>
        <w:t xml:space="preserve"> </w:t>
      </w:r>
    </w:p>
    <w:p w14:paraId="00F6A329" w14:textId="77777777" w:rsidR="0074712D" w:rsidRDefault="0074712D">
      <w:pPr>
        <w:pStyle w:val="Amainreturn"/>
      </w:pPr>
      <w:r>
        <w:t>If the person to whom a replacement identification label was issued recovers the original identification label, the person must, as soon as practicable (but within 14 days) after recovering the original label—</w:t>
      </w:r>
    </w:p>
    <w:p w14:paraId="10DE13F2" w14:textId="77777777" w:rsidR="0074712D" w:rsidRDefault="0074712D">
      <w:pPr>
        <w:pStyle w:val="Apara"/>
      </w:pPr>
      <w:r>
        <w:tab/>
        <w:t>(a)</w:t>
      </w:r>
      <w:r>
        <w:tab/>
        <w:t>tell the road transport authority about the recovery of the original label; and</w:t>
      </w:r>
    </w:p>
    <w:p w14:paraId="32AFD94C" w14:textId="77777777" w:rsidR="0074712D" w:rsidRDefault="0074712D">
      <w:pPr>
        <w:pStyle w:val="Apara"/>
      </w:pPr>
      <w:r>
        <w:tab/>
        <w:t>(b)</w:t>
      </w:r>
      <w:r>
        <w:tab/>
        <w:t>give the original label to the authority unless the authority tells the person that the original label need not be given to the authority.</w:t>
      </w:r>
    </w:p>
    <w:p w14:paraId="1F30084C" w14:textId="77777777" w:rsidR="0074712D" w:rsidRDefault="0074712D">
      <w:pPr>
        <w:pStyle w:val="Penalty"/>
      </w:pPr>
      <w:r>
        <w:t>Maximum penalty:  20 penalty units.</w:t>
      </w:r>
    </w:p>
    <w:p w14:paraId="10BB18FA" w14:textId="77777777" w:rsidR="0074712D" w:rsidRDefault="0074712D">
      <w:pPr>
        <w:pStyle w:val="AH5Sec"/>
      </w:pPr>
      <w:bookmarkStart w:id="132" w:name="_Toc79403668"/>
      <w:r w:rsidRPr="00EC1870">
        <w:rPr>
          <w:rStyle w:val="CharSectNo"/>
        </w:rPr>
        <w:t>94</w:t>
      </w:r>
      <w:r>
        <w:tab/>
        <w:t>Use of vehicles with trader’s plates on road or road related area</w:t>
      </w:r>
      <w:bookmarkEnd w:id="132"/>
      <w:r>
        <w:t xml:space="preserve"> </w:t>
      </w:r>
    </w:p>
    <w:p w14:paraId="74B9E3FB" w14:textId="219990F6" w:rsidR="0074712D" w:rsidRDefault="0074712D">
      <w:pPr>
        <w:pStyle w:val="Amainreturn"/>
      </w:pPr>
      <w:r>
        <w:t xml:space="preserve">For the </w:t>
      </w:r>
      <w:hyperlink r:id="rId87" w:tooltip="A1999-81" w:history="1">
        <w:r w:rsidR="007879F1" w:rsidRPr="007879F1">
          <w:rPr>
            <w:rStyle w:val="charCitHyperlinkAbbrev"/>
          </w:rPr>
          <w:t>Act</w:t>
        </w:r>
      </w:hyperlink>
      <w:r>
        <w:t>, section 18 (2) (a), an unregistered vehicle with a trader’s plate attached may be used on a road or road related area if—</w:t>
      </w:r>
    </w:p>
    <w:p w14:paraId="1A6BFC60" w14:textId="77777777" w:rsidR="0074712D" w:rsidRDefault="0074712D">
      <w:pPr>
        <w:pStyle w:val="Apara"/>
      </w:pPr>
      <w:r>
        <w:tab/>
        <w:t>(a)</w:t>
      </w:r>
      <w:r>
        <w:tab/>
        <w:t xml:space="preserve">the identification label for the trader’s plate is displayed on the vehicle in accordance with section </w:t>
      </w:r>
      <w:r>
        <w:rPr>
          <w:noProof/>
        </w:rPr>
        <w:t>95</w:t>
      </w:r>
      <w:r>
        <w:t>; and</w:t>
      </w:r>
    </w:p>
    <w:p w14:paraId="3BBDA533" w14:textId="77777777" w:rsidR="0074712D" w:rsidRDefault="0074712D">
      <w:pPr>
        <w:pStyle w:val="Apara"/>
      </w:pPr>
      <w:r>
        <w:tab/>
        <w:t>(b)</w:t>
      </w:r>
      <w:r>
        <w:tab/>
        <w:t xml:space="preserve">the use of the vehicle is an authorised use under section </w:t>
      </w:r>
      <w:r>
        <w:rPr>
          <w:noProof/>
        </w:rPr>
        <w:t>96</w:t>
      </w:r>
      <w:r>
        <w:t>.</w:t>
      </w:r>
    </w:p>
    <w:p w14:paraId="75776373" w14:textId="77777777" w:rsidR="0074712D" w:rsidRDefault="0074712D">
      <w:pPr>
        <w:pStyle w:val="AH5Sec"/>
      </w:pPr>
      <w:bookmarkStart w:id="133" w:name="_Toc79403669"/>
      <w:r w:rsidRPr="00EC1870">
        <w:rPr>
          <w:rStyle w:val="CharSectNo"/>
        </w:rPr>
        <w:lastRenderedPageBreak/>
        <w:t>95</w:t>
      </w:r>
      <w:r>
        <w:tab/>
        <w:t>Attaching of identification labels</w:t>
      </w:r>
      <w:bookmarkEnd w:id="133"/>
      <w:r>
        <w:t xml:space="preserve"> </w:t>
      </w:r>
    </w:p>
    <w:p w14:paraId="002F2F63" w14:textId="77777777" w:rsidR="0074712D" w:rsidRDefault="0074712D">
      <w:pPr>
        <w:pStyle w:val="Amainreturn"/>
      </w:pPr>
      <w:r>
        <w:t>The identification label for the trader’s plate must be displayed in a holder attached to the trader’s plate in accordance with the following requirements:</w:t>
      </w:r>
    </w:p>
    <w:p w14:paraId="2D399F24" w14:textId="77777777" w:rsidR="0074712D" w:rsidRDefault="0074712D">
      <w:pPr>
        <w:pStyle w:val="Apara"/>
      </w:pPr>
      <w:r>
        <w:tab/>
        <w:t>(a)</w:t>
      </w:r>
      <w:r>
        <w:tab/>
        <w:t>the holder must be attached to the trader’s plate so the label faces outward from the vehicle;</w:t>
      </w:r>
    </w:p>
    <w:p w14:paraId="169AE812" w14:textId="77777777" w:rsidR="0074712D" w:rsidRDefault="0074712D">
      <w:pPr>
        <w:pStyle w:val="Apara"/>
      </w:pPr>
      <w:r>
        <w:tab/>
        <w:t>(b)</w:t>
      </w:r>
      <w:r>
        <w:tab/>
        <w:t>the holder must be made from transparent glass or other transparent material so the label is clearly visible to a person facing the label from 6m away from the label.</w:t>
      </w:r>
    </w:p>
    <w:p w14:paraId="4FC5C10C" w14:textId="77777777" w:rsidR="0074712D" w:rsidRDefault="0074712D">
      <w:pPr>
        <w:pStyle w:val="AH5Sec"/>
      </w:pPr>
      <w:bookmarkStart w:id="134" w:name="_Toc79403670"/>
      <w:r w:rsidRPr="00EC1870">
        <w:rPr>
          <w:rStyle w:val="CharSectNo"/>
        </w:rPr>
        <w:t>96</w:t>
      </w:r>
      <w:r>
        <w:tab/>
        <w:t>Authorised use of trader’s plates</w:t>
      </w:r>
      <w:bookmarkEnd w:id="134"/>
      <w:r>
        <w:t xml:space="preserve"> </w:t>
      </w:r>
    </w:p>
    <w:p w14:paraId="708BC046" w14:textId="77777777" w:rsidR="0074712D" w:rsidRDefault="0074712D">
      <w:pPr>
        <w:pStyle w:val="Amain"/>
      </w:pPr>
      <w:r>
        <w:tab/>
        <w:t>(1)</w:t>
      </w:r>
      <w:r>
        <w:tab/>
        <w:t>The use of an unregistered vehicle to which a trader’s plate is attached is an authorised use if—</w:t>
      </w:r>
    </w:p>
    <w:p w14:paraId="3C5C323E" w14:textId="77777777" w:rsidR="0074712D" w:rsidRDefault="0074712D">
      <w:pPr>
        <w:pStyle w:val="Apara"/>
      </w:pPr>
      <w:r>
        <w:tab/>
        <w:t>(a)</w:t>
      </w:r>
      <w:r>
        <w:tab/>
        <w:t xml:space="preserve">the vehicle (or, for a trailer, the vehicle towing it) is carrying the person to whom the plate was issued (the </w:t>
      </w:r>
      <w:r>
        <w:rPr>
          <w:rStyle w:val="charBoldItals"/>
        </w:rPr>
        <w:t>trader</w:t>
      </w:r>
      <w:r>
        <w:t>), the trader’s authorised employee or the trader’s agent authorised in writing; and</w:t>
      </w:r>
    </w:p>
    <w:p w14:paraId="38005542" w14:textId="77777777" w:rsidR="0074712D" w:rsidRDefault="0074712D">
      <w:pPr>
        <w:pStyle w:val="Apara"/>
      </w:pPr>
      <w:r>
        <w:tab/>
        <w:t>(b)</w:t>
      </w:r>
      <w:r>
        <w:tab/>
        <w:t>the vehicle is being driven—</w:t>
      </w:r>
    </w:p>
    <w:p w14:paraId="7FD38B8E" w14:textId="77777777" w:rsidR="0074712D" w:rsidRDefault="0074712D">
      <w:pPr>
        <w:pStyle w:val="Asubpara"/>
      </w:pPr>
      <w:r>
        <w:tab/>
        <w:t>(i)</w:t>
      </w:r>
      <w:r>
        <w:tab/>
        <w:t>for a purpose related to its manufacture or repair (including painting or a similar process) or related to, or incidental to, dealing in the vehicle; or</w:t>
      </w:r>
    </w:p>
    <w:p w14:paraId="719DCAD5" w14:textId="77777777" w:rsidR="0074712D" w:rsidRDefault="0074712D">
      <w:pPr>
        <w:pStyle w:val="Asubpara"/>
      </w:pPr>
      <w:r>
        <w:tab/>
        <w:t>(ii)</w:t>
      </w:r>
      <w:r>
        <w:tab/>
        <w:t>for the purpose of obtaining registration of the vehicle, by the most direct or convenient route to the nearest convenient designated place or authorised examiner; or</w:t>
      </w:r>
    </w:p>
    <w:p w14:paraId="4D7B3E25" w14:textId="77777777" w:rsidR="0074712D" w:rsidRDefault="0074712D">
      <w:pPr>
        <w:pStyle w:val="Asubpara"/>
      </w:pPr>
      <w:r>
        <w:tab/>
        <w:t>(iii)</w:t>
      </w:r>
      <w:r>
        <w:tab/>
        <w:t>for delivery at the address of a person who has acquired it from the trader.</w:t>
      </w:r>
    </w:p>
    <w:p w14:paraId="0C0BF985" w14:textId="77777777" w:rsidR="002E0155" w:rsidRDefault="00350EA9" w:rsidP="002E0155">
      <w:pPr>
        <w:pStyle w:val="Amain"/>
      </w:pPr>
      <w:r>
        <w:tab/>
        <w:t>(2</w:t>
      </w:r>
      <w:r w:rsidR="002E0155">
        <w:t>)</w:t>
      </w:r>
      <w:r w:rsidR="002E0155">
        <w:tab/>
        <w:t>Subsection (1) (a) does not apply if the vehicle is a motorcycle.</w:t>
      </w:r>
    </w:p>
    <w:p w14:paraId="42702242" w14:textId="77777777" w:rsidR="0074712D" w:rsidRDefault="00350EA9" w:rsidP="007D5CB4">
      <w:pPr>
        <w:pStyle w:val="Amain"/>
        <w:keepNext/>
      </w:pPr>
      <w:r>
        <w:lastRenderedPageBreak/>
        <w:tab/>
        <w:t>(3</w:t>
      </w:r>
      <w:r w:rsidR="0074712D">
        <w:t>)</w:t>
      </w:r>
      <w:r w:rsidR="0074712D">
        <w:tab/>
        <w:t>However, subsection (1) authorises the use of the unregistered registrable vehicle to carry a load only if—</w:t>
      </w:r>
    </w:p>
    <w:p w14:paraId="62DF07A1" w14:textId="77777777" w:rsidR="0074712D" w:rsidRDefault="0074712D">
      <w:pPr>
        <w:pStyle w:val="Apara"/>
      </w:pPr>
      <w:r>
        <w:tab/>
        <w:t>(a)</w:t>
      </w:r>
      <w:r>
        <w:tab/>
        <w:t>the load is carried only to demonstrate to a genuine prospective purchaser the capacity of the vehicle for carrying a type or weight of load; or</w:t>
      </w:r>
    </w:p>
    <w:p w14:paraId="21349A89" w14:textId="77777777" w:rsidR="0074712D" w:rsidRDefault="0074712D">
      <w:pPr>
        <w:pStyle w:val="Apara"/>
      </w:pPr>
      <w:r>
        <w:tab/>
        <w:t>(b)</w:t>
      </w:r>
      <w:r>
        <w:tab/>
        <w:t>the vehicle is being driven by the most direct or convenient route to the premises of the trader from the place where the trader has built or purchased the vehicle and the load consists only of a registrable vehicle built or purchased by the trader for sale by the trader; or</w:t>
      </w:r>
    </w:p>
    <w:p w14:paraId="7A193496" w14:textId="77777777" w:rsidR="0074712D" w:rsidRDefault="0074712D">
      <w:pPr>
        <w:pStyle w:val="Apara"/>
      </w:pPr>
      <w:r>
        <w:tab/>
        <w:t>(c)</w:t>
      </w:r>
      <w:r>
        <w:tab/>
        <w:t>the vehicle is a trailer specially built to carry a boat and the load consists only of a boat; or</w:t>
      </w:r>
    </w:p>
    <w:p w14:paraId="34034EE3" w14:textId="77777777" w:rsidR="0074712D" w:rsidRDefault="0074712D">
      <w:pPr>
        <w:pStyle w:val="Apara"/>
      </w:pPr>
      <w:r>
        <w:tab/>
        <w:t>(d)</w:t>
      </w:r>
      <w:r>
        <w:tab/>
        <w:t>the vehicle is not heavier than 2t unladen and is being driven—</w:t>
      </w:r>
    </w:p>
    <w:p w14:paraId="7DF61F9F" w14:textId="77777777" w:rsidR="0074712D" w:rsidRDefault="0074712D">
      <w:pPr>
        <w:pStyle w:val="Asubpara"/>
      </w:pPr>
      <w:r>
        <w:tab/>
        <w:t>(i)</w:t>
      </w:r>
      <w:r>
        <w:tab/>
        <w:t>by the shortest practicable route to the premises of the trader from the place where the trader has built or purchased the vehicle and the load consists only of goods intended for the trader’s personal use or for use in his or her business; or</w:t>
      </w:r>
    </w:p>
    <w:p w14:paraId="662809B3" w14:textId="77777777" w:rsidR="0074712D" w:rsidRDefault="0074712D">
      <w:pPr>
        <w:pStyle w:val="Asubpara"/>
      </w:pPr>
      <w:r>
        <w:tab/>
        <w:t>(ii)</w:t>
      </w:r>
      <w:r>
        <w:tab/>
        <w:t>only for carrying spare parts, for use in relation to the repair of registrable vehicles by the trader, to the trader’s premises from a railway station or airport to which they have been consigned to the trader.</w:t>
      </w:r>
    </w:p>
    <w:p w14:paraId="29090A72" w14:textId="77777777" w:rsidR="0074712D" w:rsidRDefault="0074712D">
      <w:pPr>
        <w:pStyle w:val="AH5Sec"/>
      </w:pPr>
      <w:bookmarkStart w:id="135" w:name="_Toc79403671"/>
      <w:r w:rsidRPr="00EC1870">
        <w:rPr>
          <w:rStyle w:val="CharSectNo"/>
        </w:rPr>
        <w:t>97</w:t>
      </w:r>
      <w:r>
        <w:tab/>
        <w:t>Unauthorised uses of identification labels</w:t>
      </w:r>
      <w:bookmarkEnd w:id="135"/>
      <w:r>
        <w:t xml:space="preserve"> </w:t>
      </w:r>
    </w:p>
    <w:p w14:paraId="5AE278E6" w14:textId="77777777" w:rsidR="0074712D" w:rsidRDefault="0074712D">
      <w:pPr>
        <w:pStyle w:val="Amain"/>
      </w:pPr>
      <w:r>
        <w:tab/>
        <w:t>(1)</w:t>
      </w:r>
      <w:r>
        <w:tab/>
        <w:t>A person must not use a registrable vehicle to which a trader’s plate is attached on a road or road related area if the identification label displayed on the trader’s plate—</w:t>
      </w:r>
    </w:p>
    <w:p w14:paraId="3D450651" w14:textId="77777777" w:rsidR="0074712D" w:rsidRDefault="0074712D">
      <w:pPr>
        <w:pStyle w:val="Apara"/>
      </w:pPr>
      <w:r>
        <w:tab/>
        <w:t>(a)</w:t>
      </w:r>
      <w:r>
        <w:tab/>
        <w:t>is illegible; or</w:t>
      </w:r>
    </w:p>
    <w:p w14:paraId="1C102772" w14:textId="77777777" w:rsidR="0074712D" w:rsidRDefault="0074712D">
      <w:pPr>
        <w:pStyle w:val="Apara"/>
      </w:pPr>
      <w:r>
        <w:tab/>
        <w:t>(b)</w:t>
      </w:r>
      <w:r>
        <w:tab/>
        <w:t>has been changed in a material particular; or</w:t>
      </w:r>
    </w:p>
    <w:p w14:paraId="32C607F9" w14:textId="77777777" w:rsidR="0074712D" w:rsidRDefault="0074712D">
      <w:pPr>
        <w:pStyle w:val="Apara"/>
      </w:pPr>
      <w:r>
        <w:tab/>
        <w:t>(c)</w:t>
      </w:r>
      <w:r>
        <w:tab/>
        <w:t>was issued for attachment to another trader’s plate; or</w:t>
      </w:r>
    </w:p>
    <w:p w14:paraId="722CA0D7" w14:textId="77777777" w:rsidR="0074712D" w:rsidRDefault="0074712D">
      <w:pPr>
        <w:pStyle w:val="Apara"/>
      </w:pPr>
      <w:r>
        <w:lastRenderedPageBreak/>
        <w:tab/>
        <w:t>(d)</w:t>
      </w:r>
      <w:r>
        <w:tab/>
        <w:t>is void; or</w:t>
      </w:r>
    </w:p>
    <w:p w14:paraId="35233997" w14:textId="77777777" w:rsidR="0074712D" w:rsidRDefault="0074712D">
      <w:pPr>
        <w:pStyle w:val="Apara"/>
        <w:keepNext/>
      </w:pPr>
      <w:r>
        <w:tab/>
        <w:t>(e)</w:t>
      </w:r>
      <w:r>
        <w:tab/>
        <w:t>was issued for use in a period that has expired.</w:t>
      </w:r>
    </w:p>
    <w:p w14:paraId="23651579" w14:textId="77777777" w:rsidR="0074712D" w:rsidRDefault="0074712D">
      <w:pPr>
        <w:pStyle w:val="Penalty"/>
      </w:pPr>
      <w:r>
        <w:t>Maximum penalty:  20 penalty units.</w:t>
      </w:r>
    </w:p>
    <w:p w14:paraId="77F57E99" w14:textId="77777777" w:rsidR="0074712D" w:rsidRDefault="0074712D">
      <w:pPr>
        <w:pStyle w:val="Amain"/>
      </w:pPr>
      <w:r>
        <w:tab/>
        <w:t>(2)</w:t>
      </w:r>
      <w:r>
        <w:tab/>
        <w:t>A person must not lend or part with an identification label issued to the person unless authorised by this regulation.</w:t>
      </w:r>
    </w:p>
    <w:p w14:paraId="2006A3E7" w14:textId="77777777" w:rsidR="0074712D" w:rsidRDefault="0074712D">
      <w:pPr>
        <w:pStyle w:val="Penalty"/>
      </w:pPr>
      <w:r>
        <w:t>Maximum penalty:  20 penalty units.</w:t>
      </w:r>
    </w:p>
    <w:p w14:paraId="39CA932F" w14:textId="77777777" w:rsidR="0074712D" w:rsidRDefault="0074712D">
      <w:pPr>
        <w:pStyle w:val="Amain"/>
      </w:pPr>
      <w:r>
        <w:tab/>
        <w:t>(3)</w:t>
      </w:r>
      <w:r>
        <w:tab/>
        <w:t>For this section:</w:t>
      </w:r>
    </w:p>
    <w:p w14:paraId="2B7D49BE" w14:textId="77777777" w:rsidR="0074712D" w:rsidRDefault="0074712D">
      <w:pPr>
        <w:pStyle w:val="Apara"/>
      </w:pPr>
      <w:r>
        <w:tab/>
        <w:t>(a)</w:t>
      </w:r>
      <w:r>
        <w:tab/>
        <w:t xml:space="preserve">an identification label is </w:t>
      </w:r>
      <w:r>
        <w:rPr>
          <w:rStyle w:val="charBoldItals"/>
        </w:rPr>
        <w:t>illegible</w:t>
      </w:r>
      <w:r>
        <w:t xml:space="preserve"> if anything required to be included on the label cannot, for any reason, be readily read; and</w:t>
      </w:r>
    </w:p>
    <w:p w14:paraId="0082C56F" w14:textId="77777777" w:rsidR="0074712D" w:rsidRDefault="0074712D">
      <w:pPr>
        <w:pStyle w:val="Apara"/>
      </w:pPr>
      <w:r>
        <w:tab/>
        <w:t>(b)</w:t>
      </w:r>
      <w:r>
        <w:tab/>
        <w:t xml:space="preserve">an identification label has been changed in a </w:t>
      </w:r>
      <w:r>
        <w:rPr>
          <w:rStyle w:val="charBoldItals"/>
        </w:rPr>
        <w:t>material particular</w:t>
      </w:r>
      <w:r>
        <w:t xml:space="preserve"> if anything that is required to be included on the label has been omitted or otherwise changed.</w:t>
      </w:r>
    </w:p>
    <w:p w14:paraId="33DCEAC6" w14:textId="77777777" w:rsidR="0074712D" w:rsidRDefault="0074712D">
      <w:pPr>
        <w:pStyle w:val="AH5Sec"/>
      </w:pPr>
      <w:bookmarkStart w:id="136" w:name="_Toc79403672"/>
      <w:r w:rsidRPr="00EC1870">
        <w:rPr>
          <w:rStyle w:val="CharSectNo"/>
        </w:rPr>
        <w:t>98</w:t>
      </w:r>
      <w:r>
        <w:tab/>
        <w:t>Trader to make, keep and produce records</w:t>
      </w:r>
      <w:bookmarkEnd w:id="136"/>
      <w:r>
        <w:t xml:space="preserve"> </w:t>
      </w:r>
    </w:p>
    <w:p w14:paraId="3D27714B" w14:textId="77777777" w:rsidR="0074712D" w:rsidRDefault="0074712D">
      <w:pPr>
        <w:pStyle w:val="Amainreturn"/>
      </w:pPr>
      <w:r>
        <w:t>A person issued with a trader’s plate for a registrable vehicle must—</w:t>
      </w:r>
    </w:p>
    <w:p w14:paraId="2D32148A" w14:textId="77777777" w:rsidR="0074712D" w:rsidRDefault="0074712D">
      <w:pPr>
        <w:pStyle w:val="Apara"/>
      </w:pPr>
      <w:r>
        <w:tab/>
        <w:t>(a)</w:t>
      </w:r>
      <w:r>
        <w:tab/>
        <w:t xml:space="preserve">each time a registrable vehicle is driven on a road or road related area (the </w:t>
      </w:r>
      <w:r>
        <w:rPr>
          <w:rStyle w:val="charBoldItals"/>
        </w:rPr>
        <w:t>journey</w:t>
      </w:r>
      <w:r>
        <w:t>) with the plate attached, make a record of the following particulars:</w:t>
      </w:r>
    </w:p>
    <w:p w14:paraId="754ABC75" w14:textId="77777777" w:rsidR="0074712D" w:rsidRDefault="0074712D">
      <w:pPr>
        <w:pStyle w:val="Asubpara"/>
      </w:pPr>
      <w:r>
        <w:tab/>
        <w:t>(i)</w:t>
      </w:r>
      <w:r>
        <w:tab/>
        <w:t>the date the vehicle was driven;</w:t>
      </w:r>
    </w:p>
    <w:p w14:paraId="4F2CDBE6" w14:textId="77777777" w:rsidR="0074712D" w:rsidRDefault="0074712D">
      <w:pPr>
        <w:pStyle w:val="Asubpara"/>
      </w:pPr>
      <w:r>
        <w:tab/>
        <w:t>(ii)</w:t>
      </w:r>
      <w:r>
        <w:tab/>
        <w:t>the number of the trader’s plate;</w:t>
      </w:r>
    </w:p>
    <w:p w14:paraId="06FCE917" w14:textId="77777777" w:rsidR="0074712D" w:rsidRDefault="0074712D">
      <w:pPr>
        <w:pStyle w:val="Asubpara"/>
      </w:pPr>
      <w:r>
        <w:tab/>
        <w:t>(iii)</w:t>
      </w:r>
      <w:r>
        <w:tab/>
        <w:t>the make of the vehicle;</w:t>
      </w:r>
    </w:p>
    <w:p w14:paraId="2F86C55D" w14:textId="77777777" w:rsidR="0074712D" w:rsidRDefault="0074712D">
      <w:pPr>
        <w:pStyle w:val="Asubpara"/>
      </w:pPr>
      <w:r>
        <w:tab/>
        <w:t>(iv)</w:t>
      </w:r>
      <w:r>
        <w:tab/>
        <w:t>the purpose for which the vehicle was used;</w:t>
      </w:r>
    </w:p>
    <w:p w14:paraId="604E487D" w14:textId="77777777" w:rsidR="002E0155" w:rsidRDefault="002E0155" w:rsidP="002E0155">
      <w:pPr>
        <w:pStyle w:val="Asubpara"/>
      </w:pPr>
      <w:r>
        <w:tab/>
        <w:t>(v)</w:t>
      </w:r>
      <w:r>
        <w:tab/>
        <w:t>the driver’s name and driver licence number;</w:t>
      </w:r>
    </w:p>
    <w:p w14:paraId="363FDD18" w14:textId="77777777" w:rsidR="0074712D" w:rsidRDefault="0074712D">
      <w:pPr>
        <w:pStyle w:val="Asubpara"/>
      </w:pPr>
      <w:r>
        <w:tab/>
        <w:t>(vi)</w:t>
      </w:r>
      <w:r>
        <w:tab/>
        <w:t>the time the vehicle started the journey;</w:t>
      </w:r>
    </w:p>
    <w:p w14:paraId="4B11BAF5" w14:textId="77777777" w:rsidR="0074712D" w:rsidRDefault="0074712D">
      <w:pPr>
        <w:pStyle w:val="Asubpara"/>
      </w:pPr>
      <w:r>
        <w:tab/>
        <w:t>(vii)</w:t>
      </w:r>
      <w:r>
        <w:tab/>
        <w:t>the time the vehicle returned from the journey, or the time the trader’s plate was returned; and</w:t>
      </w:r>
    </w:p>
    <w:p w14:paraId="023E2FA9" w14:textId="77777777" w:rsidR="0074712D" w:rsidRDefault="0074712D">
      <w:pPr>
        <w:pStyle w:val="Apara"/>
      </w:pPr>
      <w:r>
        <w:lastRenderedPageBreak/>
        <w:tab/>
        <w:t>(b)</w:t>
      </w:r>
      <w:r>
        <w:tab/>
        <w:t>keep the record at the premises mentioned in section </w:t>
      </w:r>
      <w:r>
        <w:rPr>
          <w:noProof/>
        </w:rPr>
        <w:t>88</w:t>
      </w:r>
      <w:r>
        <w:t> (1) (b) (Issue of trader’s plates) for at least 6 months after the record is made; and</w:t>
      </w:r>
    </w:p>
    <w:p w14:paraId="26B71407" w14:textId="77777777" w:rsidR="0074712D" w:rsidRDefault="0074712D">
      <w:pPr>
        <w:pStyle w:val="Apara"/>
      </w:pPr>
      <w:r>
        <w:tab/>
        <w:t>(c)</w:t>
      </w:r>
      <w:r>
        <w:tab/>
        <w:t>produce any record for the previous 6 months for inspection when asked by a police officer or authorised person.</w:t>
      </w:r>
    </w:p>
    <w:p w14:paraId="58881BC6" w14:textId="77777777" w:rsidR="0074712D" w:rsidRDefault="0074712D">
      <w:pPr>
        <w:pStyle w:val="Penalty"/>
      </w:pPr>
      <w:r>
        <w:t>Maximum penalty:  20 penalty units.</w:t>
      </w:r>
    </w:p>
    <w:p w14:paraId="789E537E" w14:textId="77777777" w:rsidR="0074712D" w:rsidRDefault="0074712D">
      <w:pPr>
        <w:pStyle w:val="AH5Sec"/>
      </w:pPr>
      <w:bookmarkStart w:id="137" w:name="_Toc79403673"/>
      <w:r w:rsidRPr="00EC1870">
        <w:rPr>
          <w:rStyle w:val="CharSectNo"/>
        </w:rPr>
        <w:t>99</w:t>
      </w:r>
      <w:r>
        <w:tab/>
        <w:t>Questions about use of plate to be answered</w:t>
      </w:r>
      <w:bookmarkEnd w:id="137"/>
      <w:r>
        <w:t xml:space="preserve"> </w:t>
      </w:r>
    </w:p>
    <w:p w14:paraId="6CF5FD6F" w14:textId="77777777" w:rsidR="0074712D" w:rsidRDefault="0074712D">
      <w:pPr>
        <w:pStyle w:val="Amain"/>
      </w:pPr>
      <w:r>
        <w:tab/>
        <w:t>(1)</w:t>
      </w:r>
      <w:r>
        <w:tab/>
        <w:t>A police officer or authorised person may require the driver, or person in charge, of a vehicle to which a trader’s plate is attached, or a person to whom a trader’s plate has been issued, to answer any questions about the purpose for which the plate is being, or has been, used.</w:t>
      </w:r>
    </w:p>
    <w:p w14:paraId="3408847C" w14:textId="77777777" w:rsidR="0074712D" w:rsidRDefault="0074712D">
      <w:pPr>
        <w:pStyle w:val="Amain"/>
      </w:pPr>
      <w:r>
        <w:tab/>
        <w:t>(2)</w:t>
      </w:r>
      <w:r>
        <w:tab/>
        <w:t>A person must not, without reasonable excuse, fail to answer a question when required to do so under subsection (1).</w:t>
      </w:r>
    </w:p>
    <w:p w14:paraId="45CF57F2" w14:textId="77777777" w:rsidR="0074712D" w:rsidRDefault="0074712D">
      <w:pPr>
        <w:pStyle w:val="Penalty"/>
      </w:pPr>
      <w:r>
        <w:t>Maximum penalty:  20 penalty units.</w:t>
      </w:r>
    </w:p>
    <w:p w14:paraId="3E6DC305" w14:textId="77777777" w:rsidR="0074712D" w:rsidRDefault="0074712D">
      <w:pPr>
        <w:pStyle w:val="AH5Sec"/>
      </w:pPr>
      <w:bookmarkStart w:id="138" w:name="_Toc79403674"/>
      <w:r w:rsidRPr="00EC1870">
        <w:rPr>
          <w:rStyle w:val="CharSectNo"/>
        </w:rPr>
        <w:t>100</w:t>
      </w:r>
      <w:r>
        <w:tab/>
        <w:t>Disposal or cessation of business</w:t>
      </w:r>
      <w:bookmarkEnd w:id="138"/>
      <w:r>
        <w:t xml:space="preserve"> </w:t>
      </w:r>
    </w:p>
    <w:p w14:paraId="13DF6412" w14:textId="77777777" w:rsidR="0074712D" w:rsidRDefault="0074712D" w:rsidP="005119DA">
      <w:pPr>
        <w:pStyle w:val="Amain"/>
        <w:keepLines/>
      </w:pPr>
      <w:r>
        <w:tab/>
        <w:t>(1)</w:t>
      </w:r>
      <w:r>
        <w:tab/>
        <w:t>If a person sells, disposes of or ceases to carry on the business in relation to which a trader’s plate has been issued to the person, the person must give written notice of the sale, disposition or cessation of business to the road transport authority as soon as practicable (but within 14 days).</w:t>
      </w:r>
    </w:p>
    <w:p w14:paraId="7C0EC46D" w14:textId="77777777" w:rsidR="0074712D" w:rsidRDefault="0074712D">
      <w:pPr>
        <w:pStyle w:val="Penalty"/>
      </w:pPr>
      <w:r>
        <w:t>Maximum penalty:  20 penalty units.</w:t>
      </w:r>
    </w:p>
    <w:p w14:paraId="5D928B26" w14:textId="77777777" w:rsidR="0074712D" w:rsidRDefault="0074712D">
      <w:pPr>
        <w:pStyle w:val="Amain"/>
      </w:pPr>
      <w:r>
        <w:tab/>
        <w:t>(2)</w:t>
      </w:r>
      <w:r>
        <w:tab/>
        <w:t xml:space="preserve">On application by the person to whom the business has been sold or disposed of, the road transport authority may transfer the trader’s plate to </w:t>
      </w:r>
      <w:r w:rsidR="008A4418">
        <w:t xml:space="preserve">the </w:t>
      </w:r>
      <w:r>
        <w:t>person.</w:t>
      </w:r>
    </w:p>
    <w:p w14:paraId="59F10CE4" w14:textId="77777777" w:rsidR="0074712D" w:rsidRDefault="0074712D">
      <w:pPr>
        <w:pStyle w:val="AH5Sec"/>
      </w:pPr>
      <w:bookmarkStart w:id="139" w:name="_Toc79403675"/>
      <w:r w:rsidRPr="00EC1870">
        <w:rPr>
          <w:rStyle w:val="CharSectNo"/>
        </w:rPr>
        <w:lastRenderedPageBreak/>
        <w:t>101</w:t>
      </w:r>
      <w:r>
        <w:tab/>
        <w:t>Return of trader’s plate</w:t>
      </w:r>
      <w:bookmarkEnd w:id="139"/>
      <w:r>
        <w:t xml:space="preserve"> </w:t>
      </w:r>
    </w:p>
    <w:p w14:paraId="0F8869BD" w14:textId="77777777" w:rsidR="0074712D" w:rsidRDefault="0074712D" w:rsidP="00972468">
      <w:pPr>
        <w:pStyle w:val="Amain"/>
        <w:keepLines/>
      </w:pPr>
      <w:r>
        <w:tab/>
        <w:t>(1)</w:t>
      </w:r>
      <w:r>
        <w:tab/>
        <w:t>If the road transport authority is satisfied on reasonable grounds that a person is no longer entitled to hold a trader’s plate issued or transferred to the person, the authority may, by written notice to the person, require the person to return the trader’s plate to the authority within the period stated in the notice.</w:t>
      </w:r>
    </w:p>
    <w:p w14:paraId="7F4D2224" w14:textId="77777777" w:rsidR="0074712D" w:rsidRDefault="0074712D">
      <w:pPr>
        <w:pStyle w:val="Amain"/>
      </w:pPr>
      <w:r>
        <w:tab/>
        <w:t>(2)</w:t>
      </w:r>
      <w:r>
        <w:tab/>
        <w:t>A person must not, without reasonable excuse, fail to comply with a notice under subsection (1).</w:t>
      </w:r>
    </w:p>
    <w:p w14:paraId="4D23BEE8" w14:textId="77777777" w:rsidR="0074712D" w:rsidRDefault="0074712D">
      <w:pPr>
        <w:pStyle w:val="Penalty"/>
      </w:pPr>
      <w:r>
        <w:t>Maximum penalty:  20 penalty units.</w:t>
      </w:r>
    </w:p>
    <w:p w14:paraId="6F5F9F9F" w14:textId="77777777" w:rsidR="0074712D" w:rsidRDefault="0074712D">
      <w:pPr>
        <w:pStyle w:val="Amain"/>
      </w:pPr>
      <w:r>
        <w:tab/>
        <w:t>(3)</w:t>
      </w:r>
      <w:r>
        <w:tab/>
        <w:t>A person to whom a trader’s plate has been issued or transferred must, not later than 14 days after the end of the period for which the trader’s plate was issued, return the trader’s plate to the road transport authority.</w:t>
      </w:r>
    </w:p>
    <w:p w14:paraId="427B92B1" w14:textId="77777777" w:rsidR="0074712D" w:rsidRDefault="0074712D">
      <w:pPr>
        <w:pStyle w:val="Penalty"/>
      </w:pPr>
      <w:r>
        <w:t>Maximum penalty:  20 penalty units.</w:t>
      </w:r>
    </w:p>
    <w:p w14:paraId="19B77AED" w14:textId="77777777" w:rsidR="0074712D" w:rsidRDefault="0074712D">
      <w:pPr>
        <w:pStyle w:val="AH5Sec"/>
      </w:pPr>
      <w:bookmarkStart w:id="140" w:name="_Toc79403676"/>
      <w:r w:rsidRPr="00EC1870">
        <w:rPr>
          <w:rStyle w:val="CharSectNo"/>
        </w:rPr>
        <w:t>102</w:t>
      </w:r>
      <w:r>
        <w:tab/>
        <w:t>Surrender of trader’s plates</w:t>
      </w:r>
      <w:bookmarkEnd w:id="140"/>
    </w:p>
    <w:p w14:paraId="2EF39BC8" w14:textId="77777777" w:rsidR="0074712D" w:rsidRDefault="0074712D">
      <w:pPr>
        <w:pStyle w:val="Amainreturn"/>
      </w:pPr>
      <w:r>
        <w:t>A trader’s plate may be surrendered by the person to whom it was issued or transferred by returning it to the road transport authority.</w:t>
      </w:r>
    </w:p>
    <w:p w14:paraId="52AC1EA6" w14:textId="77777777" w:rsidR="0074712D" w:rsidRDefault="0074712D">
      <w:pPr>
        <w:pStyle w:val="PageBreak"/>
      </w:pPr>
      <w:r>
        <w:br w:type="page"/>
      </w:r>
    </w:p>
    <w:p w14:paraId="30209BB9" w14:textId="77777777" w:rsidR="0074712D" w:rsidRPr="00EC1870" w:rsidRDefault="0074712D">
      <w:pPr>
        <w:pStyle w:val="AH1Chapter"/>
      </w:pPr>
      <w:bookmarkStart w:id="141" w:name="_Toc79403677"/>
      <w:r w:rsidRPr="00EC1870">
        <w:rPr>
          <w:rStyle w:val="CharChapNo"/>
        </w:rPr>
        <w:lastRenderedPageBreak/>
        <w:t>Chapter 6</w:t>
      </w:r>
      <w:r>
        <w:tab/>
      </w:r>
      <w:r w:rsidRPr="00EC1870">
        <w:rPr>
          <w:rStyle w:val="CharChapText"/>
        </w:rPr>
        <w:t>Vehicle standards</w:t>
      </w:r>
      <w:bookmarkEnd w:id="141"/>
    </w:p>
    <w:p w14:paraId="6E02E4BE" w14:textId="77777777" w:rsidR="0074712D" w:rsidRPr="00EC1870" w:rsidRDefault="0074712D">
      <w:pPr>
        <w:pStyle w:val="AH2Part"/>
      </w:pPr>
      <w:bookmarkStart w:id="142" w:name="_Toc79403678"/>
      <w:r w:rsidRPr="00EC1870">
        <w:rPr>
          <w:rStyle w:val="CharPartNo"/>
        </w:rPr>
        <w:t>Part 6.1</w:t>
      </w:r>
      <w:r>
        <w:tab/>
      </w:r>
      <w:r w:rsidRPr="00EC1870">
        <w:rPr>
          <w:rStyle w:val="CharPartText"/>
        </w:rPr>
        <w:t>General requirements</w:t>
      </w:r>
      <w:bookmarkEnd w:id="142"/>
    </w:p>
    <w:p w14:paraId="000E3361" w14:textId="77777777" w:rsidR="0074712D" w:rsidRDefault="0074712D">
      <w:pPr>
        <w:pStyle w:val="Placeholder"/>
      </w:pPr>
      <w:r>
        <w:rPr>
          <w:rStyle w:val="CharDivNo"/>
        </w:rPr>
        <w:t xml:space="preserve">  </w:t>
      </w:r>
      <w:r>
        <w:rPr>
          <w:rStyle w:val="CharDivText"/>
        </w:rPr>
        <w:t xml:space="preserve">  </w:t>
      </w:r>
    </w:p>
    <w:p w14:paraId="3BD5C883" w14:textId="77777777" w:rsidR="00475A35" w:rsidRPr="004011DF" w:rsidRDefault="00475A35" w:rsidP="00475A35">
      <w:pPr>
        <w:pStyle w:val="AH5Sec"/>
      </w:pPr>
      <w:bookmarkStart w:id="143" w:name="_Toc79403679"/>
      <w:r w:rsidRPr="00EC1870">
        <w:rPr>
          <w:rStyle w:val="CharSectNo"/>
        </w:rPr>
        <w:t>103</w:t>
      </w:r>
      <w:r w:rsidRPr="004011DF">
        <w:tab/>
        <w:t xml:space="preserve">Meaning of </w:t>
      </w:r>
      <w:r w:rsidRPr="004011DF">
        <w:rPr>
          <w:rStyle w:val="charItals"/>
        </w:rPr>
        <w:t>applicable vehicle standards</w:t>
      </w:r>
      <w:bookmarkEnd w:id="143"/>
    </w:p>
    <w:p w14:paraId="137A0CE1" w14:textId="77777777" w:rsidR="00475A35" w:rsidRPr="004011DF" w:rsidRDefault="00475A35" w:rsidP="00475A35">
      <w:pPr>
        <w:pStyle w:val="Amainreturn"/>
        <w:keepNext/>
      </w:pPr>
      <w:r w:rsidRPr="004011DF">
        <w:t>In this regulation:</w:t>
      </w:r>
    </w:p>
    <w:p w14:paraId="4C4CD932" w14:textId="77777777" w:rsidR="00475A35" w:rsidRPr="004011DF" w:rsidRDefault="00475A35" w:rsidP="00475A35">
      <w:pPr>
        <w:pStyle w:val="aDef"/>
      </w:pPr>
      <w:r w:rsidRPr="004011DF">
        <w:rPr>
          <w:rStyle w:val="charBoldItals"/>
        </w:rPr>
        <w:t xml:space="preserve">applicable vehicle standards </w:t>
      </w:r>
      <w:r w:rsidRPr="004011DF">
        <w:t>means—</w:t>
      </w:r>
    </w:p>
    <w:p w14:paraId="3B353B9D" w14:textId="1B5AE86A" w:rsidR="00475A35" w:rsidRPr="004011DF" w:rsidRDefault="00475A35" w:rsidP="00475A35">
      <w:pPr>
        <w:pStyle w:val="aDefpara"/>
      </w:pPr>
      <w:r w:rsidRPr="004011DF">
        <w:tab/>
        <w:t>(a)</w:t>
      </w:r>
      <w:r w:rsidRPr="004011DF">
        <w:tab/>
        <w:t xml:space="preserve">for a registrable vehicle that is a heavy vehicle—a heavy vehicle standard within the meaning of the </w:t>
      </w:r>
      <w:hyperlink r:id="rId88" w:tooltip="Heavy Vehicle National Law (ACT)" w:history="1">
        <w:r w:rsidR="000F2EFE" w:rsidRPr="00311C2B">
          <w:rPr>
            <w:rStyle w:val="charCitHyperlinkItal"/>
          </w:rPr>
          <w:t>Heavy Vehicle National Law (ACT)</w:t>
        </w:r>
      </w:hyperlink>
      <w:r w:rsidRPr="004011DF">
        <w:t>; or</w:t>
      </w:r>
    </w:p>
    <w:p w14:paraId="043CD7D2" w14:textId="77777777" w:rsidR="00475A35" w:rsidRPr="004011DF" w:rsidRDefault="00475A35" w:rsidP="00475A35">
      <w:pPr>
        <w:pStyle w:val="aDefpara"/>
      </w:pPr>
      <w:r w:rsidRPr="004011DF">
        <w:tab/>
        <w:t>(b)</w:t>
      </w:r>
      <w:r w:rsidRPr="004011DF">
        <w:tab/>
        <w:t>for a light vehicle—the requirements mentioned in schedule 1 (Light vehicle standards) that apply to the vehicle.</w:t>
      </w:r>
    </w:p>
    <w:p w14:paraId="2D304857" w14:textId="77777777" w:rsidR="0074712D" w:rsidRDefault="0074712D">
      <w:pPr>
        <w:pStyle w:val="AH5Sec"/>
      </w:pPr>
      <w:bookmarkStart w:id="144" w:name="_Toc79403680"/>
      <w:r w:rsidRPr="00EC1870">
        <w:rPr>
          <w:rStyle w:val="CharSectNo"/>
        </w:rPr>
        <w:t>104</w:t>
      </w:r>
      <w:r>
        <w:tab/>
      </w:r>
      <w:r w:rsidR="003012CE" w:rsidRPr="004011DF">
        <w:t>Road transport authority may exempt light vehicle etc from certain provisions</w:t>
      </w:r>
      <w:bookmarkEnd w:id="144"/>
    </w:p>
    <w:p w14:paraId="3053FC29" w14:textId="77777777" w:rsidR="0074712D" w:rsidRDefault="0074712D">
      <w:pPr>
        <w:pStyle w:val="Amain"/>
      </w:pPr>
      <w:r>
        <w:tab/>
        <w:t>(1)</w:t>
      </w:r>
      <w:r>
        <w:tab/>
        <w:t xml:space="preserve">The road transport authority may exempt a </w:t>
      </w:r>
      <w:r w:rsidR="003012CE" w:rsidRPr="004011DF">
        <w:t>light vehicle, light combination</w:t>
      </w:r>
      <w:r>
        <w:t xml:space="preserve"> or person from a provision of section 108 (Emission control systems to be fitted and properly maintained) or schedule 1</w:t>
      </w:r>
      <w:r>
        <w:rPr>
          <w:rFonts w:ascii="TimesNewRoman" w:hAnsi="TimesNewRoman"/>
          <w:sz w:val="23"/>
        </w:rPr>
        <w:t>.</w:t>
      </w:r>
    </w:p>
    <w:p w14:paraId="20FD8078" w14:textId="77777777" w:rsidR="0074712D" w:rsidRDefault="0074712D">
      <w:pPr>
        <w:pStyle w:val="Amain"/>
      </w:pPr>
      <w:r>
        <w:tab/>
        <w:t>(2)</w:t>
      </w:r>
      <w:r>
        <w:tab/>
        <w:t>If an exemption under this section is given subject to conditions, the exemption applies only if all the conditions of the exemption are complied with.</w:t>
      </w:r>
    </w:p>
    <w:p w14:paraId="383651B0" w14:textId="77777777" w:rsidR="0074712D" w:rsidRDefault="0074712D">
      <w:pPr>
        <w:pStyle w:val="AH5Sec"/>
      </w:pPr>
      <w:bookmarkStart w:id="145" w:name="_Toc79403681"/>
      <w:r w:rsidRPr="00EC1870">
        <w:rPr>
          <w:rStyle w:val="CharSectNo"/>
        </w:rPr>
        <w:t>105</w:t>
      </w:r>
      <w:r>
        <w:tab/>
      </w:r>
      <w:r w:rsidR="003012CE" w:rsidRPr="004011DF">
        <w:t xml:space="preserve">Meaning of </w:t>
      </w:r>
      <w:r w:rsidR="003012CE" w:rsidRPr="004011DF">
        <w:rPr>
          <w:rStyle w:val="charItals"/>
        </w:rPr>
        <w:t xml:space="preserve">operator </w:t>
      </w:r>
      <w:r w:rsidR="003012CE" w:rsidRPr="004011DF">
        <w:t>of light vehicle—pt 6.1</w:t>
      </w:r>
      <w:bookmarkEnd w:id="145"/>
    </w:p>
    <w:p w14:paraId="16E89B77" w14:textId="77777777" w:rsidR="0074712D" w:rsidRDefault="0074712D">
      <w:pPr>
        <w:pStyle w:val="Amain"/>
      </w:pPr>
      <w:r>
        <w:tab/>
        <w:t>(1)</w:t>
      </w:r>
      <w:r>
        <w:tab/>
        <w:t xml:space="preserve">For this part, the </w:t>
      </w:r>
      <w:r>
        <w:rPr>
          <w:rStyle w:val="charBoldItals"/>
        </w:rPr>
        <w:t>operator</w:t>
      </w:r>
      <w:r>
        <w:t xml:space="preserve"> of a </w:t>
      </w:r>
      <w:r w:rsidR="009A3D79" w:rsidRPr="004011DF">
        <w:t>light vehicle</w:t>
      </w:r>
      <w:r>
        <w:t xml:space="preserve"> is the registered operator of the vehicle.</w:t>
      </w:r>
    </w:p>
    <w:p w14:paraId="74A0E57D" w14:textId="77777777" w:rsidR="0074712D" w:rsidRDefault="0074712D">
      <w:pPr>
        <w:pStyle w:val="Amain"/>
      </w:pPr>
      <w:r>
        <w:tab/>
        <w:t>(2)</w:t>
      </w:r>
      <w:r>
        <w:tab/>
        <w:t xml:space="preserve">However, if another person is responsible, or also responsible, for the maintenance of the vehicle, the other person is also the </w:t>
      </w:r>
      <w:r>
        <w:rPr>
          <w:rStyle w:val="charBoldItals"/>
        </w:rPr>
        <w:t>operator</w:t>
      </w:r>
      <w:r>
        <w:t xml:space="preserve"> of the vehicle for this part.</w:t>
      </w:r>
    </w:p>
    <w:p w14:paraId="5B90F4A1" w14:textId="77777777" w:rsidR="0074712D" w:rsidRDefault="0074712D">
      <w:pPr>
        <w:pStyle w:val="Amain"/>
      </w:pPr>
      <w:r>
        <w:lastRenderedPageBreak/>
        <w:tab/>
        <w:t>(3)</w:t>
      </w:r>
      <w:r>
        <w:tab/>
        <w:t>Despite subsections (1) and (2), it is a defence to the prosecution of the registered operator for an offence against this part in relation to the vehicle if, at the relevant time—</w:t>
      </w:r>
    </w:p>
    <w:p w14:paraId="6305A704" w14:textId="77777777" w:rsidR="0074712D" w:rsidRDefault="0074712D">
      <w:pPr>
        <w:pStyle w:val="Apara"/>
      </w:pPr>
      <w:r>
        <w:tab/>
        <w:t>(a)</w:t>
      </w:r>
      <w:r>
        <w:tab/>
        <w:t>the registered operator was not solely or partly responsible for the maintenance of the vehicle; and</w:t>
      </w:r>
    </w:p>
    <w:p w14:paraId="6AE53F2F" w14:textId="77777777" w:rsidR="0074712D" w:rsidRDefault="0074712D">
      <w:pPr>
        <w:pStyle w:val="Apara"/>
      </w:pPr>
      <w:r>
        <w:tab/>
        <w:t>(b)</w:t>
      </w:r>
      <w:r>
        <w:tab/>
        <w:t>another person was, or other persons between them were, solely responsible for the maintenance of the vehicle.</w:t>
      </w:r>
    </w:p>
    <w:p w14:paraId="77B5DC24" w14:textId="77777777" w:rsidR="0074712D" w:rsidRDefault="0074712D">
      <w:pPr>
        <w:pStyle w:val="AH5Sec"/>
      </w:pPr>
      <w:bookmarkStart w:id="146" w:name="_Toc79403682"/>
      <w:r w:rsidRPr="00EC1870">
        <w:rPr>
          <w:rStyle w:val="CharSectNo"/>
        </w:rPr>
        <w:t>106</w:t>
      </w:r>
      <w:r>
        <w:tab/>
      </w:r>
      <w:r w:rsidR="00C4443C" w:rsidRPr="004011DF">
        <w:t xml:space="preserve">Meaning of </w:t>
      </w:r>
      <w:r w:rsidR="00C4443C" w:rsidRPr="004011DF">
        <w:rPr>
          <w:rStyle w:val="charItals"/>
        </w:rPr>
        <w:t>operator</w:t>
      </w:r>
      <w:r w:rsidR="00C4443C" w:rsidRPr="004011DF">
        <w:t xml:space="preserve"> of light combination—pt 6.1</w:t>
      </w:r>
      <w:bookmarkEnd w:id="146"/>
    </w:p>
    <w:p w14:paraId="16CB4AD7" w14:textId="77777777" w:rsidR="0074712D" w:rsidRDefault="0074712D">
      <w:pPr>
        <w:pStyle w:val="Amain"/>
      </w:pPr>
      <w:r>
        <w:tab/>
        <w:t>(1)</w:t>
      </w:r>
      <w:r>
        <w:tab/>
        <w:t xml:space="preserve">For this part, the </w:t>
      </w:r>
      <w:r>
        <w:rPr>
          <w:rStyle w:val="charBoldItals"/>
        </w:rPr>
        <w:t>operator</w:t>
      </w:r>
      <w:r>
        <w:t xml:space="preserve"> of a </w:t>
      </w:r>
      <w:r w:rsidR="00C4443C">
        <w:t xml:space="preserve">light </w:t>
      </w:r>
      <w:r>
        <w:t>combination is the registered operator of the first or only motor vehicle forming part of the combination.</w:t>
      </w:r>
    </w:p>
    <w:p w14:paraId="1002D407" w14:textId="77777777" w:rsidR="0074712D" w:rsidRDefault="0074712D">
      <w:pPr>
        <w:pStyle w:val="Amain"/>
      </w:pPr>
      <w:r>
        <w:tab/>
        <w:t>(2)</w:t>
      </w:r>
      <w:r>
        <w:tab/>
        <w:t xml:space="preserve">However, if another person is responsible, or also responsible, for the operation of the combination, the other person is also the </w:t>
      </w:r>
      <w:r>
        <w:rPr>
          <w:rStyle w:val="charBoldItals"/>
        </w:rPr>
        <w:t>operator</w:t>
      </w:r>
      <w:r>
        <w:t xml:space="preserve"> of the combination for this part.</w:t>
      </w:r>
    </w:p>
    <w:p w14:paraId="578CD3AD" w14:textId="77777777" w:rsidR="0074712D" w:rsidRDefault="0074712D">
      <w:pPr>
        <w:pStyle w:val="Amain"/>
      </w:pPr>
      <w:r>
        <w:tab/>
        <w:t>(3)</w:t>
      </w:r>
      <w:r>
        <w:tab/>
        <w:t>Despite subsections (1) and (2), it is a defence to the prosecution of the registered operator of the motor vehicle for an offence against this part in relation to the combination if, at the relevant time—</w:t>
      </w:r>
    </w:p>
    <w:p w14:paraId="50A18A75" w14:textId="77777777" w:rsidR="0074712D" w:rsidRDefault="0074712D">
      <w:pPr>
        <w:pStyle w:val="Apara"/>
      </w:pPr>
      <w:r>
        <w:tab/>
        <w:t>(a)</w:t>
      </w:r>
      <w:r>
        <w:tab/>
        <w:t>the registered operator was not solely or partly responsible for the operation of the combination; and</w:t>
      </w:r>
    </w:p>
    <w:p w14:paraId="604998F2" w14:textId="77777777" w:rsidR="0074712D" w:rsidRDefault="0074712D">
      <w:pPr>
        <w:pStyle w:val="Apara"/>
      </w:pPr>
      <w:r>
        <w:tab/>
        <w:t>(b)</w:t>
      </w:r>
      <w:r>
        <w:tab/>
        <w:t>another person was, or other persons between them were, solely responsible for the operation of the combination.</w:t>
      </w:r>
    </w:p>
    <w:p w14:paraId="027D7214" w14:textId="77777777" w:rsidR="0074712D" w:rsidRDefault="0074712D">
      <w:pPr>
        <w:pStyle w:val="AH5Sec"/>
      </w:pPr>
      <w:bookmarkStart w:id="147" w:name="_Toc79403683"/>
      <w:r w:rsidRPr="00EC1870">
        <w:rPr>
          <w:rStyle w:val="CharSectNo"/>
        </w:rPr>
        <w:t>107</w:t>
      </w:r>
      <w:r>
        <w:tab/>
      </w:r>
      <w:r w:rsidR="00CD13F0" w:rsidRPr="004011DF">
        <w:t>Light vehicles to be properly maintained</w:t>
      </w:r>
      <w:bookmarkEnd w:id="147"/>
    </w:p>
    <w:p w14:paraId="218E2DE7" w14:textId="77777777" w:rsidR="00CD13F0" w:rsidRPr="004011DF" w:rsidRDefault="00CD13F0" w:rsidP="00CD13F0">
      <w:pPr>
        <w:pStyle w:val="Amain"/>
      </w:pPr>
      <w:r w:rsidRPr="004011DF">
        <w:tab/>
        <w:t>(1)</w:t>
      </w:r>
      <w:r w:rsidRPr="004011DF">
        <w:tab/>
        <w:t>This section applies to a light vehicle to which schedule 1 (Light vehicle standards) applies, whether or not it forms part of a combination.</w:t>
      </w:r>
    </w:p>
    <w:p w14:paraId="6683B914" w14:textId="77777777" w:rsidR="00CD13F0" w:rsidRPr="004011DF" w:rsidRDefault="00CD13F0" w:rsidP="00CD13F0">
      <w:pPr>
        <w:pStyle w:val="aNote"/>
      </w:pPr>
      <w:r w:rsidRPr="004011DF">
        <w:rPr>
          <w:rStyle w:val="charItals"/>
        </w:rPr>
        <w:t>Note</w:t>
      </w:r>
      <w:r w:rsidRPr="004011DF">
        <w:rPr>
          <w:rStyle w:val="charItals"/>
        </w:rPr>
        <w:tab/>
      </w:r>
      <w:r w:rsidRPr="004011DF">
        <w:t>Sch 1, s 1.6 provides that the schedule does not apply to certain vehicles.</w:t>
      </w:r>
    </w:p>
    <w:p w14:paraId="66603404" w14:textId="77777777" w:rsidR="0074712D" w:rsidRDefault="0074712D" w:rsidP="007D5CB4">
      <w:pPr>
        <w:pStyle w:val="Amain"/>
        <w:keepNext/>
      </w:pPr>
      <w:r>
        <w:lastRenderedPageBreak/>
        <w:tab/>
        <w:t>(2)</w:t>
      </w:r>
      <w:r>
        <w:tab/>
        <w:t xml:space="preserve">A person must not drive a </w:t>
      </w:r>
      <w:r w:rsidR="00942CC1">
        <w:t xml:space="preserve">light </w:t>
      </w:r>
      <w:r>
        <w:t>motor vehicle on a road or road related area unless the vehicle is maintained in a condition that enables it to be driven safely.</w:t>
      </w:r>
    </w:p>
    <w:p w14:paraId="13B8720B" w14:textId="77777777" w:rsidR="0074712D" w:rsidRDefault="0074712D">
      <w:pPr>
        <w:pStyle w:val="Penalty"/>
      </w:pPr>
      <w:r>
        <w:t>Maximum penalty:  20 penalty units.</w:t>
      </w:r>
    </w:p>
    <w:p w14:paraId="25FBDBC0" w14:textId="77777777" w:rsidR="0074712D" w:rsidRDefault="0074712D" w:rsidP="005119DA">
      <w:pPr>
        <w:pStyle w:val="Amain"/>
        <w:keepLines/>
      </w:pPr>
      <w:r>
        <w:tab/>
        <w:t>(3)</w:t>
      </w:r>
      <w:r>
        <w:tab/>
        <w:t xml:space="preserve">A person must not drive the first or only </w:t>
      </w:r>
      <w:r w:rsidR="00942CC1">
        <w:t xml:space="preserve">light </w:t>
      </w:r>
      <w:r>
        <w:t>motor vehicle forming part of a combination on a road or road related area unless each other vehicle forming part of the combination is maintained in a condition that enables it to be towed safely.</w:t>
      </w:r>
    </w:p>
    <w:p w14:paraId="4A2A20BA" w14:textId="77777777" w:rsidR="0074712D" w:rsidRDefault="0074712D">
      <w:pPr>
        <w:pStyle w:val="Penalty"/>
      </w:pPr>
      <w:r>
        <w:t>Maximum penalty:  20 penalty units.</w:t>
      </w:r>
    </w:p>
    <w:p w14:paraId="4D366074" w14:textId="77777777" w:rsidR="0074712D" w:rsidRDefault="0074712D">
      <w:pPr>
        <w:pStyle w:val="Amain"/>
      </w:pPr>
      <w:r>
        <w:tab/>
        <w:t>(4)</w:t>
      </w:r>
      <w:r>
        <w:tab/>
        <w:t xml:space="preserve">The operator of a </w:t>
      </w:r>
      <w:r w:rsidR="00942CC1">
        <w:t xml:space="preserve">light </w:t>
      </w:r>
      <w:r>
        <w:t>motor vehicle that is on a road or road related area must maintain the vehicle in a condition that enables it to be driven safely.</w:t>
      </w:r>
    </w:p>
    <w:p w14:paraId="3A1F16A9" w14:textId="77777777" w:rsidR="0074712D" w:rsidRDefault="0074712D">
      <w:pPr>
        <w:pStyle w:val="Penalty"/>
      </w:pPr>
      <w:r>
        <w:t>Maximum penalty:  20 penalty units.</w:t>
      </w:r>
    </w:p>
    <w:p w14:paraId="55B52709" w14:textId="77777777" w:rsidR="0074712D" w:rsidRDefault="0074712D">
      <w:pPr>
        <w:pStyle w:val="Amain"/>
      </w:pPr>
      <w:r>
        <w:tab/>
        <w:t>(5)</w:t>
      </w:r>
      <w:r>
        <w:tab/>
        <w:t xml:space="preserve">The operator of a </w:t>
      </w:r>
      <w:r w:rsidR="00942CC1">
        <w:t xml:space="preserve">light </w:t>
      </w:r>
      <w:r>
        <w:t>trailer that is on a road or road related area must maintain the trailer in a condition that enables it to be towed safely.</w:t>
      </w:r>
    </w:p>
    <w:p w14:paraId="21A775B7" w14:textId="77777777" w:rsidR="0074712D" w:rsidRDefault="0074712D">
      <w:pPr>
        <w:pStyle w:val="Penalty"/>
      </w:pPr>
      <w:r>
        <w:t>Maximum penalty:  20 penalty units.</w:t>
      </w:r>
    </w:p>
    <w:p w14:paraId="305BA11B" w14:textId="77777777" w:rsidR="0074712D" w:rsidRDefault="0074712D">
      <w:pPr>
        <w:pStyle w:val="Amain"/>
        <w:keepNext/>
      </w:pPr>
      <w:r>
        <w:tab/>
        <w:t>(6)</w:t>
      </w:r>
      <w:r>
        <w:tab/>
        <w:t xml:space="preserve">For this section, a </w:t>
      </w:r>
      <w:r w:rsidR="00731F61">
        <w:t xml:space="preserve">light </w:t>
      </w:r>
      <w:r>
        <w:t>vehicle is not maintained in a condition that enables it to be driven or towed safely if driving or towing the vehicle would endanger the person driving or towing the vehicle, anyone else in or on the vehicle (or the combination of which it forms part) or other road users.</w:t>
      </w:r>
    </w:p>
    <w:p w14:paraId="4640686B" w14:textId="77777777" w:rsidR="004E72B1" w:rsidRDefault="004E72B1" w:rsidP="004E72B1">
      <w:pPr>
        <w:pStyle w:val="aNote"/>
        <w:rPr>
          <w:snapToGrid w:val="0"/>
        </w:rPr>
      </w:pPr>
      <w:r>
        <w:rPr>
          <w:rStyle w:val="charItals"/>
        </w:rPr>
        <w:t>Note</w:t>
      </w:r>
      <w:r>
        <w:tab/>
        <w:t xml:space="preserve">The </w:t>
      </w:r>
      <w:r>
        <w:rPr>
          <w:rStyle w:val="charItals"/>
        </w:rPr>
        <w:t xml:space="preserve">ACT Inspection Manual for Light Vehicles </w:t>
      </w:r>
      <w:r>
        <w:rPr>
          <w:snapToGrid w:val="0"/>
        </w:rPr>
        <w:t xml:space="preserve">and the </w:t>
      </w:r>
      <w:r>
        <w:rPr>
          <w:rStyle w:val="charItals"/>
        </w:rPr>
        <w:t>ACT Inspection Manual for Heavy Vehicles</w:t>
      </w:r>
      <w:r>
        <w:rPr>
          <w:snapToGrid w:val="0"/>
        </w:rPr>
        <w:t xml:space="preserve">, published by the road transport authority, </w:t>
      </w:r>
      <w:r>
        <w:t>provide information to help people meet the requirements of this section.  The manuals are available from the road transport authority.</w:t>
      </w:r>
    </w:p>
    <w:p w14:paraId="2FF2A205" w14:textId="77777777" w:rsidR="0074712D" w:rsidRDefault="0074712D">
      <w:pPr>
        <w:pStyle w:val="AH5Sec"/>
      </w:pPr>
      <w:bookmarkStart w:id="148" w:name="_Toc79403684"/>
      <w:r w:rsidRPr="00EC1870">
        <w:rPr>
          <w:rStyle w:val="CharSectNo"/>
        </w:rPr>
        <w:lastRenderedPageBreak/>
        <w:t>108</w:t>
      </w:r>
      <w:r>
        <w:tab/>
        <w:t>Emission control systems to be fitted and properly maintained</w:t>
      </w:r>
      <w:bookmarkEnd w:id="148"/>
    </w:p>
    <w:p w14:paraId="0A3E68CB" w14:textId="77777777" w:rsidR="00731F61" w:rsidRPr="004011DF" w:rsidRDefault="00731F61" w:rsidP="00731F61">
      <w:pPr>
        <w:pStyle w:val="Amain"/>
      </w:pPr>
      <w:r w:rsidRPr="004011DF">
        <w:tab/>
        <w:t>(1)</w:t>
      </w:r>
      <w:r w:rsidRPr="004011DF">
        <w:tab/>
        <w:t>This section applies to a light vehicle to which schedule 1 (Light vehicle standards) applies, whether or not it forms part of a combination.</w:t>
      </w:r>
    </w:p>
    <w:p w14:paraId="1746F875" w14:textId="77777777" w:rsidR="00731F61" w:rsidRPr="004011DF" w:rsidRDefault="00731F61" w:rsidP="00731F61">
      <w:pPr>
        <w:pStyle w:val="aNote"/>
      </w:pPr>
      <w:r w:rsidRPr="004011DF">
        <w:rPr>
          <w:rStyle w:val="charItals"/>
        </w:rPr>
        <w:t>Note</w:t>
      </w:r>
      <w:r w:rsidRPr="004011DF">
        <w:rPr>
          <w:rStyle w:val="charItals"/>
        </w:rPr>
        <w:tab/>
      </w:r>
      <w:r w:rsidRPr="004011DF">
        <w:t>Sch 1, s 1.6 provides that the schedule does not apply to certain vehicles.</w:t>
      </w:r>
    </w:p>
    <w:p w14:paraId="18B669A3" w14:textId="77777777" w:rsidR="0074712D" w:rsidRDefault="0074712D">
      <w:pPr>
        <w:pStyle w:val="Amain"/>
        <w:keepNext/>
      </w:pPr>
      <w:r>
        <w:tab/>
        <w:t>(2)</w:t>
      </w:r>
      <w:r>
        <w:tab/>
        <w:t xml:space="preserve">A person must not drive a </w:t>
      </w:r>
      <w:r w:rsidR="008C30EA">
        <w:t xml:space="preserve">light </w:t>
      </w:r>
      <w:r>
        <w:t>motor vehicle on a road or road related area unless each emission control system of the vehicle remains fitted to the vehicle.</w:t>
      </w:r>
    </w:p>
    <w:p w14:paraId="28FF507B" w14:textId="77777777" w:rsidR="0074712D" w:rsidRDefault="0074712D">
      <w:pPr>
        <w:pStyle w:val="Penalty"/>
      </w:pPr>
      <w:r>
        <w:t>Maximum penalty:  20 penalty units.</w:t>
      </w:r>
    </w:p>
    <w:p w14:paraId="65BF5659" w14:textId="77777777" w:rsidR="0074712D" w:rsidRDefault="0074712D">
      <w:pPr>
        <w:pStyle w:val="Amain"/>
      </w:pPr>
      <w:r>
        <w:tab/>
        <w:t>(3)</w:t>
      </w:r>
      <w:r>
        <w:tab/>
        <w:t>A person must not drive a</w:t>
      </w:r>
      <w:r w:rsidR="008C30EA">
        <w:t xml:space="preserve"> light</w:t>
      </w:r>
      <w:r>
        <w:t xml:space="preserve"> motor vehicle on a road or road related area unless each emission control system fitted to the vehicle is maintained in a condition that ensures that the system continues operating essentially in accordance with the system’s original design.</w:t>
      </w:r>
    </w:p>
    <w:p w14:paraId="78608219" w14:textId="77777777" w:rsidR="0074712D" w:rsidRDefault="0074712D">
      <w:pPr>
        <w:pStyle w:val="Penalty"/>
      </w:pPr>
      <w:r>
        <w:t>Maximum penalty:  20 penalty units.</w:t>
      </w:r>
    </w:p>
    <w:p w14:paraId="296BFD42" w14:textId="77777777" w:rsidR="0074712D" w:rsidRDefault="0074712D">
      <w:pPr>
        <w:pStyle w:val="Amain"/>
      </w:pPr>
      <w:r>
        <w:tab/>
        <w:t>(4)</w:t>
      </w:r>
      <w:r>
        <w:tab/>
        <w:t xml:space="preserve">A person must not drive the first or only </w:t>
      </w:r>
      <w:r w:rsidR="008C30EA">
        <w:t xml:space="preserve">light </w:t>
      </w:r>
      <w:r>
        <w:t xml:space="preserve">motor vehicle forming part of a combination on a road or road related area unless each emission control system of any other </w:t>
      </w:r>
      <w:r w:rsidR="008C30EA">
        <w:t xml:space="preserve">light </w:t>
      </w:r>
      <w:r>
        <w:t>vehicle forming part of the combination remains fitted to the vehicle.</w:t>
      </w:r>
    </w:p>
    <w:p w14:paraId="2EDF9057" w14:textId="77777777" w:rsidR="0074712D" w:rsidRDefault="0074712D">
      <w:pPr>
        <w:pStyle w:val="Penalty"/>
      </w:pPr>
      <w:r>
        <w:t>Maximum penalty:  20 penalty units.</w:t>
      </w:r>
    </w:p>
    <w:p w14:paraId="51B11865" w14:textId="77777777" w:rsidR="0074712D" w:rsidRDefault="0074712D">
      <w:pPr>
        <w:pStyle w:val="Amain"/>
      </w:pPr>
      <w:r>
        <w:tab/>
        <w:t>(5)</w:t>
      </w:r>
      <w:r>
        <w:tab/>
        <w:t xml:space="preserve">A person must not drive the first or only </w:t>
      </w:r>
      <w:r w:rsidR="008C30EA">
        <w:t xml:space="preserve">light </w:t>
      </w:r>
      <w:r>
        <w:t xml:space="preserve">motor vehicle forming part of a combination on a road or road related area unless each emission control system fitted to any other </w:t>
      </w:r>
      <w:r w:rsidR="008C30EA">
        <w:t xml:space="preserve">light </w:t>
      </w:r>
      <w:r>
        <w:t>vehicle forming part of the combination is maintained in a condition that ensures that the system continues operating essentially in accordance with the system’s original design.</w:t>
      </w:r>
    </w:p>
    <w:p w14:paraId="1201BCC7" w14:textId="77777777" w:rsidR="0074712D" w:rsidRDefault="0074712D">
      <w:pPr>
        <w:pStyle w:val="Penalty"/>
      </w:pPr>
      <w:r>
        <w:t>Maximum penalty:  20 penalty units.</w:t>
      </w:r>
    </w:p>
    <w:p w14:paraId="67B3C8DA" w14:textId="77777777" w:rsidR="0074712D" w:rsidRDefault="0074712D" w:rsidP="007D5CB4">
      <w:pPr>
        <w:pStyle w:val="Amain"/>
        <w:keepNext/>
      </w:pPr>
      <w:r>
        <w:lastRenderedPageBreak/>
        <w:tab/>
        <w:t>(6)</w:t>
      </w:r>
      <w:r>
        <w:tab/>
        <w:t xml:space="preserve">The operator of a </w:t>
      </w:r>
      <w:r w:rsidR="008C30EA">
        <w:t xml:space="preserve">light </w:t>
      </w:r>
      <w:r>
        <w:t>vehicle that is on a road or road related area must ensure that each emission control system of the vehicle remains fitted to the vehicle.</w:t>
      </w:r>
    </w:p>
    <w:p w14:paraId="772D33A0" w14:textId="77777777" w:rsidR="0074712D" w:rsidRDefault="0074712D">
      <w:pPr>
        <w:pStyle w:val="Penalty"/>
      </w:pPr>
      <w:r>
        <w:t>Maximum penalty:  20 penalty units.</w:t>
      </w:r>
    </w:p>
    <w:p w14:paraId="1C227890" w14:textId="77777777" w:rsidR="0074712D" w:rsidRDefault="0074712D" w:rsidP="005119DA">
      <w:pPr>
        <w:pStyle w:val="Amain"/>
        <w:keepLines/>
      </w:pPr>
      <w:r>
        <w:tab/>
        <w:t>(7)</w:t>
      </w:r>
      <w:r>
        <w:tab/>
        <w:t xml:space="preserve">The operator of a </w:t>
      </w:r>
      <w:r w:rsidR="008C30EA">
        <w:t xml:space="preserve">light </w:t>
      </w:r>
      <w:r>
        <w:t>vehicle that is on a road or road related area must maintain each emission control system fitted to the vehicle in a condition that ensures that the system continues operating essentially in accordance with the system’s original design.</w:t>
      </w:r>
    </w:p>
    <w:p w14:paraId="7177F477" w14:textId="77777777" w:rsidR="0074712D" w:rsidRDefault="0074712D">
      <w:pPr>
        <w:pStyle w:val="Penalty"/>
      </w:pPr>
      <w:r>
        <w:t>Maximum penalty:  20 penalty units.</w:t>
      </w:r>
    </w:p>
    <w:p w14:paraId="21EA765D" w14:textId="77777777" w:rsidR="0074712D" w:rsidRDefault="0074712D">
      <w:pPr>
        <w:pStyle w:val="Amain"/>
      </w:pPr>
      <w:r>
        <w:tab/>
        <w:t>(8)</w:t>
      </w:r>
      <w:r>
        <w:tab/>
        <w:t>It is a defence to a prosecution for an offence against a subsection of this section if the person charged establishes that it was not reasonable or practicable to comply with the subsection.</w:t>
      </w:r>
    </w:p>
    <w:p w14:paraId="3ACB8E73" w14:textId="77777777" w:rsidR="0074712D" w:rsidRDefault="0074712D">
      <w:pPr>
        <w:pStyle w:val="Amain"/>
      </w:pPr>
      <w:r>
        <w:tab/>
        <w:t>(9)</w:t>
      </w:r>
      <w:r>
        <w:tab/>
        <w:t xml:space="preserve">A subsection of this section does not apply to a </w:t>
      </w:r>
      <w:r w:rsidR="008C30EA">
        <w:t xml:space="preserve">light </w:t>
      </w:r>
      <w:r>
        <w:t>vehicle if the vehicle is exempt—</w:t>
      </w:r>
    </w:p>
    <w:p w14:paraId="2E24A240" w14:textId="77777777" w:rsidR="0074712D" w:rsidRDefault="0074712D">
      <w:pPr>
        <w:pStyle w:val="Apara"/>
      </w:pPr>
      <w:r>
        <w:tab/>
        <w:t>(a)</w:t>
      </w:r>
      <w:r>
        <w:tab/>
        <w:t>from the subsection; or</w:t>
      </w:r>
    </w:p>
    <w:p w14:paraId="4E714E3C" w14:textId="77777777" w:rsidR="0074712D" w:rsidRDefault="0074712D">
      <w:pPr>
        <w:pStyle w:val="Apara"/>
      </w:pPr>
      <w:r>
        <w:tab/>
        <w:t>(b)</w:t>
      </w:r>
      <w:r>
        <w:tab/>
        <w:t>from the provision of the law of another jurisdiction corresponding to the subsection.</w:t>
      </w:r>
    </w:p>
    <w:p w14:paraId="6BD33D98" w14:textId="77777777" w:rsidR="0074712D" w:rsidRDefault="0074712D">
      <w:pPr>
        <w:pStyle w:val="Amain"/>
      </w:pPr>
      <w:r>
        <w:tab/>
        <w:t>(10)</w:t>
      </w:r>
      <w:r>
        <w:tab/>
        <w:t>However, the vehicle is exempt from the subsection only if all conditions of the exemption (if any) are being complied with.</w:t>
      </w:r>
    </w:p>
    <w:p w14:paraId="21EEDC58" w14:textId="77777777" w:rsidR="0074712D" w:rsidRDefault="0074712D">
      <w:pPr>
        <w:pStyle w:val="Amain"/>
      </w:pPr>
      <w:r>
        <w:tab/>
        <w:t>(11)</w:t>
      </w:r>
      <w:r>
        <w:tab/>
        <w:t>In this section:</w:t>
      </w:r>
    </w:p>
    <w:p w14:paraId="6387D3A3" w14:textId="77777777" w:rsidR="0074712D" w:rsidRDefault="0074712D">
      <w:pPr>
        <w:pStyle w:val="aDef"/>
        <w:keepNext/>
      </w:pPr>
      <w:r>
        <w:rPr>
          <w:rStyle w:val="charBoldItals"/>
        </w:rPr>
        <w:t>emission control system</w:t>
      </w:r>
      <w:r>
        <w:t xml:space="preserve">, for a </w:t>
      </w:r>
      <w:r w:rsidR="00496103">
        <w:t xml:space="preserve">light </w:t>
      </w:r>
      <w:r>
        <w:t>vehicle, means an emission control system fitted to the vehicle when it was built.</w:t>
      </w:r>
    </w:p>
    <w:p w14:paraId="6CCF12D7" w14:textId="77777777" w:rsidR="004E72B1" w:rsidRDefault="004E72B1" w:rsidP="004E72B1">
      <w:pPr>
        <w:pStyle w:val="aNote"/>
        <w:rPr>
          <w:snapToGrid w:val="0"/>
        </w:rPr>
      </w:pPr>
      <w:r>
        <w:rPr>
          <w:rStyle w:val="charItals"/>
        </w:rPr>
        <w:t>Note</w:t>
      </w:r>
      <w:r>
        <w:tab/>
        <w:t xml:space="preserve">The </w:t>
      </w:r>
      <w:r>
        <w:rPr>
          <w:rStyle w:val="charItals"/>
        </w:rPr>
        <w:t xml:space="preserve">ACT Inspection Manual for Light Vehicles </w:t>
      </w:r>
      <w:r>
        <w:rPr>
          <w:snapToGrid w:val="0"/>
        </w:rPr>
        <w:t xml:space="preserve">and the </w:t>
      </w:r>
      <w:r>
        <w:rPr>
          <w:rStyle w:val="charItals"/>
        </w:rPr>
        <w:t>ACT Inspection Manual for Heavy Vehicles</w:t>
      </w:r>
      <w:r>
        <w:rPr>
          <w:snapToGrid w:val="0"/>
        </w:rPr>
        <w:t xml:space="preserve">, published by the road transport authority, </w:t>
      </w:r>
      <w:r>
        <w:t>provide information to help people meet the requirements of this section.  The manuals are available from the road transport authority.</w:t>
      </w:r>
    </w:p>
    <w:p w14:paraId="5F12C142" w14:textId="77777777" w:rsidR="0074712D" w:rsidRDefault="0074712D">
      <w:pPr>
        <w:pStyle w:val="AH5Sec"/>
      </w:pPr>
      <w:bookmarkStart w:id="149" w:name="_Toc79403685"/>
      <w:r w:rsidRPr="00EC1870">
        <w:rPr>
          <w:rStyle w:val="CharSectNo"/>
        </w:rPr>
        <w:lastRenderedPageBreak/>
        <w:t>109</w:t>
      </w:r>
      <w:r>
        <w:tab/>
      </w:r>
      <w:r w:rsidR="00496103" w:rsidRPr="004011DF">
        <w:t>Light motor vehicles not complying with sch 1</w:t>
      </w:r>
      <w:bookmarkEnd w:id="149"/>
    </w:p>
    <w:p w14:paraId="6D8CE441" w14:textId="77777777" w:rsidR="0074712D" w:rsidRDefault="0074712D" w:rsidP="00B40015">
      <w:pPr>
        <w:pStyle w:val="Amain"/>
        <w:keepNext/>
      </w:pPr>
      <w:r>
        <w:tab/>
        <w:t>(1)</w:t>
      </w:r>
      <w:r>
        <w:tab/>
        <w:t xml:space="preserve">This section applies to a </w:t>
      </w:r>
      <w:r w:rsidR="00496103">
        <w:t xml:space="preserve">light </w:t>
      </w:r>
      <w:r>
        <w:t>motor vehicle whether or not it forms part of a combination.</w:t>
      </w:r>
    </w:p>
    <w:p w14:paraId="511D854D" w14:textId="77777777" w:rsidR="0074712D" w:rsidRDefault="0074712D">
      <w:pPr>
        <w:pStyle w:val="Amain"/>
        <w:keepNext/>
      </w:pPr>
      <w:r>
        <w:tab/>
        <w:t>(2)</w:t>
      </w:r>
      <w:r>
        <w:tab/>
        <w:t>If the motor vehicle contravenes a provision of schedule 1 applying to the vehicle (other than as a vehicle forming part of a combination)—</w:t>
      </w:r>
    </w:p>
    <w:p w14:paraId="748FC631" w14:textId="77777777" w:rsidR="0074712D" w:rsidRDefault="0074712D">
      <w:pPr>
        <w:pStyle w:val="Apara"/>
      </w:pPr>
      <w:r>
        <w:tab/>
        <w:t>(a)</w:t>
      </w:r>
      <w:r>
        <w:tab/>
        <w:t>the driver of the motor vehicle commits an offence; and</w:t>
      </w:r>
    </w:p>
    <w:p w14:paraId="4AB3433B" w14:textId="77777777" w:rsidR="0074712D" w:rsidRDefault="0074712D">
      <w:pPr>
        <w:pStyle w:val="Apara"/>
      </w:pPr>
      <w:r>
        <w:tab/>
        <w:t>(b)</w:t>
      </w:r>
      <w:r>
        <w:tab/>
        <w:t>the operator, or each operator, of the motor vehicle also commits the offence.</w:t>
      </w:r>
    </w:p>
    <w:p w14:paraId="5A270AF8" w14:textId="77777777" w:rsidR="0074712D" w:rsidRDefault="0074712D">
      <w:pPr>
        <w:pStyle w:val="Penalty"/>
      </w:pPr>
      <w:r>
        <w:t>Maximum penalty:  20 penalty units.</w:t>
      </w:r>
    </w:p>
    <w:p w14:paraId="26DCB273" w14:textId="77777777" w:rsidR="0074712D" w:rsidRDefault="0074712D">
      <w:pPr>
        <w:pStyle w:val="aExamHdgss"/>
      </w:pPr>
      <w:r>
        <w:t>Example of a provision applying to a motor vehicle (other than as a vehicle forming part of a combination)</w:t>
      </w:r>
    </w:p>
    <w:p w14:paraId="7BB69DE5" w14:textId="77777777" w:rsidR="0074712D" w:rsidRDefault="0074712D">
      <w:pPr>
        <w:pStyle w:val="aExamss"/>
      </w:pPr>
      <w:r>
        <w:t xml:space="preserve">sch 1, </w:t>
      </w:r>
      <w:r w:rsidR="00496103" w:rsidRPr="004011DF">
        <w:t>s 1.79 (1), which is about how headlights are to be fitted to light motor vehicles</w:t>
      </w:r>
    </w:p>
    <w:p w14:paraId="27D45C45" w14:textId="77777777" w:rsidR="0074712D" w:rsidRDefault="0074712D">
      <w:pPr>
        <w:pStyle w:val="AH5Sec"/>
      </w:pPr>
      <w:bookmarkStart w:id="150" w:name="_Toc79403686"/>
      <w:r w:rsidRPr="00EC1870">
        <w:rPr>
          <w:rStyle w:val="CharSectNo"/>
        </w:rPr>
        <w:t>110</w:t>
      </w:r>
      <w:r>
        <w:tab/>
      </w:r>
      <w:r w:rsidR="00496103" w:rsidRPr="004011DF">
        <w:t>Light trailers not complying with sch 1</w:t>
      </w:r>
      <w:bookmarkEnd w:id="150"/>
    </w:p>
    <w:p w14:paraId="18E48322" w14:textId="77777777" w:rsidR="0074712D" w:rsidRDefault="0074712D">
      <w:pPr>
        <w:pStyle w:val="Amain"/>
      </w:pPr>
      <w:r>
        <w:tab/>
        <w:t>(1)</w:t>
      </w:r>
      <w:r>
        <w:tab/>
        <w:t xml:space="preserve">This section applies to a </w:t>
      </w:r>
      <w:r w:rsidR="00496103">
        <w:t xml:space="preserve">light </w:t>
      </w:r>
      <w:r>
        <w:t>trailer whether or not it forms part of a combination.</w:t>
      </w:r>
    </w:p>
    <w:p w14:paraId="11876E72" w14:textId="77777777" w:rsidR="0074712D" w:rsidRDefault="0074712D">
      <w:pPr>
        <w:pStyle w:val="Amain"/>
      </w:pPr>
      <w:r>
        <w:tab/>
        <w:t>(2)</w:t>
      </w:r>
      <w:r>
        <w:tab/>
        <w:t>If the trailer contravenes a provision of schedule 1 applying to the trailer (other than as a vehicle forming part of a combination)—</w:t>
      </w:r>
    </w:p>
    <w:p w14:paraId="13A4BCA5" w14:textId="77777777" w:rsidR="0074712D" w:rsidRDefault="0074712D">
      <w:pPr>
        <w:pStyle w:val="Apara"/>
      </w:pPr>
      <w:r>
        <w:tab/>
        <w:t>(a)</w:t>
      </w:r>
      <w:r>
        <w:tab/>
        <w:t>the driver of the first or only motor vehicle towing the trailer commits an offence; and</w:t>
      </w:r>
    </w:p>
    <w:p w14:paraId="31E5C662" w14:textId="77777777" w:rsidR="0074712D" w:rsidRDefault="0074712D" w:rsidP="00B40015">
      <w:pPr>
        <w:pStyle w:val="Apara"/>
        <w:keepNext/>
      </w:pPr>
      <w:r>
        <w:tab/>
        <w:t>(b)</w:t>
      </w:r>
      <w:r>
        <w:tab/>
        <w:t>the operator, or each operator, of the trailer also commits the offence.</w:t>
      </w:r>
    </w:p>
    <w:p w14:paraId="56F8592B" w14:textId="77777777" w:rsidR="0074712D" w:rsidRDefault="0074712D" w:rsidP="00B40015">
      <w:pPr>
        <w:pStyle w:val="Penalty"/>
        <w:keepNext/>
      </w:pPr>
      <w:r>
        <w:t>Maximum penalty:  20 penalty units.</w:t>
      </w:r>
    </w:p>
    <w:p w14:paraId="1081AFF9" w14:textId="77777777" w:rsidR="0074712D" w:rsidRDefault="0074712D">
      <w:pPr>
        <w:pStyle w:val="aExamHdgss"/>
      </w:pPr>
      <w:r>
        <w:t>Example of a provision applying to a trailer (other than as a vehicle forming part of a combination)</w:t>
      </w:r>
    </w:p>
    <w:p w14:paraId="5A48A5C4" w14:textId="77777777" w:rsidR="0074712D" w:rsidRDefault="0074712D">
      <w:pPr>
        <w:pStyle w:val="aExamss"/>
      </w:pPr>
      <w:r>
        <w:t xml:space="preserve">sch 1, </w:t>
      </w:r>
      <w:r w:rsidR="00496103" w:rsidRPr="004011DF">
        <w:t>s 1.66 (2), which is about axle configurations on light trailers</w:t>
      </w:r>
    </w:p>
    <w:p w14:paraId="300C46E4" w14:textId="77777777" w:rsidR="0074712D" w:rsidRDefault="0074712D">
      <w:pPr>
        <w:pStyle w:val="AH5Sec"/>
      </w:pPr>
      <w:bookmarkStart w:id="151" w:name="_Toc79403687"/>
      <w:r w:rsidRPr="00EC1870">
        <w:rPr>
          <w:rStyle w:val="CharSectNo"/>
        </w:rPr>
        <w:lastRenderedPageBreak/>
        <w:t>111</w:t>
      </w:r>
      <w:r>
        <w:tab/>
      </w:r>
      <w:r w:rsidR="00496103" w:rsidRPr="004011DF">
        <w:t>Light combinations not complying with sch 1</w:t>
      </w:r>
      <w:bookmarkEnd w:id="151"/>
    </w:p>
    <w:p w14:paraId="620867E0" w14:textId="77777777" w:rsidR="0074712D" w:rsidRDefault="0074712D">
      <w:pPr>
        <w:pStyle w:val="Amain"/>
      </w:pPr>
      <w:r>
        <w:tab/>
        <w:t>(1)</w:t>
      </w:r>
      <w:r>
        <w:tab/>
        <w:t xml:space="preserve">If a </w:t>
      </w:r>
      <w:r w:rsidR="00496103">
        <w:t xml:space="preserve">light </w:t>
      </w:r>
      <w:r>
        <w:t>combination contravenes a provision of schedule 1 applying to the combination—</w:t>
      </w:r>
    </w:p>
    <w:p w14:paraId="7785EE6A" w14:textId="77777777" w:rsidR="0074712D" w:rsidRDefault="0074712D">
      <w:pPr>
        <w:pStyle w:val="Apara"/>
      </w:pPr>
      <w:r>
        <w:tab/>
        <w:t>(a)</w:t>
      </w:r>
      <w:r>
        <w:tab/>
        <w:t xml:space="preserve">the driver of the first or only </w:t>
      </w:r>
      <w:r w:rsidR="00496103">
        <w:t xml:space="preserve">light </w:t>
      </w:r>
      <w:r>
        <w:t>motor vehicle forming part of the combination commits an offence; and</w:t>
      </w:r>
    </w:p>
    <w:p w14:paraId="681843E1" w14:textId="77777777" w:rsidR="0074712D" w:rsidRDefault="0074712D">
      <w:pPr>
        <w:pStyle w:val="Apara"/>
      </w:pPr>
      <w:r>
        <w:tab/>
        <w:t>(b)</w:t>
      </w:r>
      <w:r>
        <w:tab/>
        <w:t>the operator, or each operator, of the combination also commits the offence.</w:t>
      </w:r>
    </w:p>
    <w:p w14:paraId="05F0F3D2" w14:textId="77777777" w:rsidR="0074712D" w:rsidRDefault="0074712D">
      <w:pPr>
        <w:pStyle w:val="Penalty"/>
      </w:pPr>
      <w:r>
        <w:t>Maximum penalty:  20 penalty units.</w:t>
      </w:r>
    </w:p>
    <w:p w14:paraId="07C6740B" w14:textId="77777777" w:rsidR="0074712D" w:rsidRDefault="0074712D">
      <w:pPr>
        <w:pStyle w:val="aExamHdgss"/>
      </w:pPr>
      <w:r>
        <w:t>Example of a provision applying to a combination</w:t>
      </w:r>
    </w:p>
    <w:p w14:paraId="635E78AD" w14:textId="77777777" w:rsidR="0074712D" w:rsidRDefault="0074712D">
      <w:pPr>
        <w:pStyle w:val="aNote"/>
      </w:pPr>
      <w:r>
        <w:t xml:space="preserve">sch 1, </w:t>
      </w:r>
      <w:r w:rsidR="007D5A3D" w:rsidRPr="004011DF">
        <w:t>s 1.71, which is about the maximum length of light combinations</w:t>
      </w:r>
    </w:p>
    <w:p w14:paraId="3A4864E8" w14:textId="77777777" w:rsidR="0074712D" w:rsidRDefault="0074712D">
      <w:pPr>
        <w:pStyle w:val="Amain"/>
      </w:pPr>
      <w:r>
        <w:tab/>
        <w:t>(2)</w:t>
      </w:r>
      <w:r>
        <w:tab/>
        <w:t>If a vehicle contravenes a provision of schedule 1 that applies to the vehicle as a vehicle forming part of a combination—</w:t>
      </w:r>
    </w:p>
    <w:p w14:paraId="0653ECE1" w14:textId="77777777" w:rsidR="0074712D" w:rsidRDefault="0074712D">
      <w:pPr>
        <w:pStyle w:val="Apara"/>
      </w:pPr>
      <w:r>
        <w:tab/>
        <w:t>(a)</w:t>
      </w:r>
      <w:r>
        <w:tab/>
        <w:t>the driver of the first or only motor vehicle forming part of the combination commits an offence; and</w:t>
      </w:r>
    </w:p>
    <w:p w14:paraId="5CB329FC" w14:textId="77777777" w:rsidR="0074712D" w:rsidRDefault="0074712D">
      <w:pPr>
        <w:pStyle w:val="Apara"/>
      </w:pPr>
      <w:r>
        <w:tab/>
        <w:t>(b)</w:t>
      </w:r>
      <w:r>
        <w:tab/>
        <w:t>the operator, or each operator, of the combination also commits the offence.</w:t>
      </w:r>
    </w:p>
    <w:p w14:paraId="605E95DE" w14:textId="77777777" w:rsidR="0074712D" w:rsidRDefault="0074712D">
      <w:pPr>
        <w:pStyle w:val="Penalty"/>
      </w:pPr>
      <w:r>
        <w:t>Maximum penalty:  20 penalty units.</w:t>
      </w:r>
    </w:p>
    <w:p w14:paraId="27A84004" w14:textId="77777777" w:rsidR="0074712D" w:rsidRDefault="0074712D">
      <w:pPr>
        <w:pStyle w:val="PageBreak"/>
      </w:pPr>
      <w:r>
        <w:br w:type="page"/>
      </w:r>
    </w:p>
    <w:p w14:paraId="7CAC8F2C" w14:textId="77777777" w:rsidR="0074712D" w:rsidRPr="00EC1870" w:rsidRDefault="0074712D">
      <w:pPr>
        <w:pStyle w:val="AH2Part"/>
      </w:pPr>
      <w:bookmarkStart w:id="152" w:name="_Toc79403688"/>
      <w:r w:rsidRPr="00EC1870">
        <w:rPr>
          <w:rStyle w:val="CharPartNo"/>
        </w:rPr>
        <w:lastRenderedPageBreak/>
        <w:t>Part 6.2</w:t>
      </w:r>
      <w:r>
        <w:tab/>
      </w:r>
      <w:r w:rsidRPr="00EC1870">
        <w:rPr>
          <w:rStyle w:val="CharPartText"/>
        </w:rPr>
        <w:t>Standards and certifications</w:t>
      </w:r>
      <w:bookmarkEnd w:id="152"/>
    </w:p>
    <w:p w14:paraId="02FD9442" w14:textId="77777777" w:rsidR="0074712D" w:rsidRDefault="0074712D">
      <w:pPr>
        <w:pStyle w:val="Placeholder"/>
      </w:pPr>
      <w:r>
        <w:rPr>
          <w:rStyle w:val="CharDivNo"/>
        </w:rPr>
        <w:t xml:space="preserve">  </w:t>
      </w:r>
      <w:r>
        <w:rPr>
          <w:rStyle w:val="CharDivText"/>
        </w:rPr>
        <w:t xml:space="preserve">  </w:t>
      </w:r>
    </w:p>
    <w:p w14:paraId="4A469956" w14:textId="77777777" w:rsidR="00913D43" w:rsidRPr="009940C4" w:rsidRDefault="00913D43" w:rsidP="00913D43">
      <w:pPr>
        <w:pStyle w:val="AH5Sec"/>
      </w:pPr>
      <w:bookmarkStart w:id="153" w:name="_Toc79403689"/>
      <w:r w:rsidRPr="00434AE3">
        <w:rPr>
          <w:rStyle w:val="CharSectNo"/>
        </w:rPr>
        <w:t>112</w:t>
      </w:r>
      <w:r w:rsidRPr="009940C4">
        <w:tab/>
        <w:t>Evidence of compliance with applicable vehicle standards</w:t>
      </w:r>
      <w:bookmarkEnd w:id="153"/>
    </w:p>
    <w:p w14:paraId="117552AF" w14:textId="77777777" w:rsidR="00913D43" w:rsidRPr="009940C4" w:rsidRDefault="00913D43" w:rsidP="00913D43">
      <w:pPr>
        <w:pStyle w:val="Amain"/>
      </w:pPr>
      <w:r w:rsidRPr="009940C4">
        <w:tab/>
        <w:t>(1)</w:t>
      </w:r>
      <w:r w:rsidRPr="009940C4">
        <w:tab/>
        <w:t>The road transport authority may accept any of the following as evidence that a registrable vehicle complies with the applicable vehicle standards:</w:t>
      </w:r>
    </w:p>
    <w:p w14:paraId="5CF1C044" w14:textId="0992E315" w:rsidR="00913D43" w:rsidRPr="009940C4" w:rsidRDefault="00913D43" w:rsidP="00913D43">
      <w:pPr>
        <w:pStyle w:val="Apara"/>
      </w:pPr>
      <w:r w:rsidRPr="009940C4">
        <w:tab/>
        <w:t>(a)</w:t>
      </w:r>
      <w:r w:rsidRPr="009940C4">
        <w:tab/>
        <w:t xml:space="preserve">an entry for the vehicle on the RAV indicating that the vehicle satisfies the requirements of the type approval pathway under the </w:t>
      </w:r>
      <w:hyperlink r:id="rId89" w:tooltip="Act 2018 No 163 (Cwlth)" w:history="1">
        <w:r w:rsidRPr="009940C4">
          <w:rPr>
            <w:rStyle w:val="charCitHyperlinkItal"/>
          </w:rPr>
          <w:t>Road Vehicle Standards Act 2018</w:t>
        </w:r>
      </w:hyperlink>
      <w:r w:rsidRPr="009940C4">
        <w:rPr>
          <w:rStyle w:val="charItals"/>
        </w:rPr>
        <w:t xml:space="preserve"> </w:t>
      </w:r>
      <w:r w:rsidRPr="009940C4">
        <w:t>(Cwlth), section 15;</w:t>
      </w:r>
    </w:p>
    <w:p w14:paraId="4169CF7D" w14:textId="77777777" w:rsidR="00913D43" w:rsidRPr="009940C4" w:rsidRDefault="00913D43" w:rsidP="00913D43">
      <w:pPr>
        <w:pStyle w:val="Apara"/>
      </w:pPr>
      <w:r w:rsidRPr="009940C4">
        <w:tab/>
        <w:t>(b)</w:t>
      </w:r>
      <w:r w:rsidRPr="009940C4">
        <w:tab/>
        <w:t>an identification plate attached to the vehicle;</w:t>
      </w:r>
    </w:p>
    <w:p w14:paraId="1349BFA3" w14:textId="631E556C" w:rsidR="00913D43" w:rsidRPr="009940C4" w:rsidRDefault="00913D43" w:rsidP="00913D43">
      <w:pPr>
        <w:pStyle w:val="aNotepar"/>
      </w:pPr>
      <w:r w:rsidRPr="009940C4">
        <w:rPr>
          <w:rStyle w:val="charItals"/>
        </w:rPr>
        <w:t>Note</w:t>
      </w:r>
      <w:r w:rsidRPr="009940C4">
        <w:rPr>
          <w:rStyle w:val="charItals"/>
        </w:rPr>
        <w:tab/>
      </w:r>
      <w:r w:rsidRPr="009940C4">
        <w:t xml:space="preserve">Identification plates include compliance plates placed, or taken to be placed, on vehicles </w:t>
      </w:r>
      <w:r w:rsidRPr="009940C4">
        <w:rPr>
          <w:lang w:eastAsia="en-AU"/>
        </w:rPr>
        <w:t xml:space="preserve">as early as 1972 </w:t>
      </w:r>
      <w:r w:rsidRPr="009940C4">
        <w:t xml:space="preserve">under the </w:t>
      </w:r>
      <w:hyperlink r:id="rId90" w:tooltip="Act 1989 No 65 (Cwlth)" w:history="1">
        <w:r w:rsidRPr="009940C4">
          <w:rPr>
            <w:rStyle w:val="charCitHyperlinkItal"/>
          </w:rPr>
          <w:t>Motor Vehicle Standards Act 1989</w:t>
        </w:r>
      </w:hyperlink>
      <w:r w:rsidRPr="009940C4">
        <w:rPr>
          <w:rStyle w:val="charItals"/>
        </w:rPr>
        <w:t xml:space="preserve"> </w:t>
      </w:r>
      <w:r w:rsidRPr="009940C4">
        <w:rPr>
          <w:lang w:eastAsia="en-AU"/>
        </w:rPr>
        <w:t>(Cwlth) (repealed).</w:t>
      </w:r>
    </w:p>
    <w:p w14:paraId="0F497FCC" w14:textId="77777777" w:rsidR="00913D43" w:rsidRPr="009940C4" w:rsidRDefault="00913D43" w:rsidP="00913D43">
      <w:pPr>
        <w:pStyle w:val="Apara"/>
      </w:pPr>
      <w:r w:rsidRPr="009940C4">
        <w:tab/>
        <w:t>(c)</w:t>
      </w:r>
      <w:r w:rsidRPr="009940C4">
        <w:tab/>
        <w:t>a certificate issued by the vehicle’s manufacturer, certifying that the vehicle complies with the applicable vehicle standards.</w:t>
      </w:r>
    </w:p>
    <w:p w14:paraId="11B875B3" w14:textId="77777777" w:rsidR="00913D43" w:rsidRPr="009940C4" w:rsidRDefault="00913D43" w:rsidP="00913D43">
      <w:pPr>
        <w:pStyle w:val="Amain"/>
      </w:pPr>
      <w:r w:rsidRPr="009940C4">
        <w:tab/>
        <w:t>(2)</w:t>
      </w:r>
      <w:r w:rsidRPr="009940C4">
        <w:tab/>
        <w:t>If the road transport authority does not have the evidence mentioned in subsection (1) for a vehicle, the authority may inspect the vehicle and, if satisfied that the vehicle does comply, issue a certificate certifying that the vehicle complies with the applicable vehicle standards.</w:t>
      </w:r>
    </w:p>
    <w:p w14:paraId="6C881D88" w14:textId="77777777" w:rsidR="00913D43" w:rsidRPr="009940C4" w:rsidRDefault="00913D43" w:rsidP="00913D43">
      <w:pPr>
        <w:pStyle w:val="AH5Sec"/>
      </w:pPr>
      <w:bookmarkStart w:id="154" w:name="_Toc79403690"/>
      <w:r w:rsidRPr="00434AE3">
        <w:rPr>
          <w:rStyle w:val="CharSectNo"/>
        </w:rPr>
        <w:t>113</w:t>
      </w:r>
      <w:r w:rsidRPr="009940C4">
        <w:tab/>
        <w:t>Noncomplying and non-standard vehicles</w:t>
      </w:r>
      <w:bookmarkEnd w:id="154"/>
    </w:p>
    <w:p w14:paraId="3CE1CB84" w14:textId="77777777" w:rsidR="00913D43" w:rsidRPr="009940C4" w:rsidRDefault="00913D43" w:rsidP="00913D43">
      <w:pPr>
        <w:pStyle w:val="Amainreturn"/>
      </w:pPr>
      <w:r w:rsidRPr="009940C4">
        <w:t>A registrable vehicle that does not comply with the applicable vehicle standards may be conditionally registered if the vehicle—</w:t>
      </w:r>
    </w:p>
    <w:p w14:paraId="3D494A04" w14:textId="1DC0044D" w:rsidR="00913D43" w:rsidRPr="009940C4" w:rsidRDefault="00913D43" w:rsidP="00913D43">
      <w:pPr>
        <w:pStyle w:val="Apara"/>
      </w:pPr>
      <w:r w:rsidRPr="009940C4">
        <w:tab/>
        <w:t>(a)</w:t>
      </w:r>
      <w:r w:rsidRPr="009940C4">
        <w:tab/>
        <w:t xml:space="preserve">is on the RAV, and its entry on the RAV indicates it satisfied the requirements of the concessional approval pathway under the </w:t>
      </w:r>
      <w:hyperlink r:id="rId91" w:tooltip="Act 2018 No 163 (Cwlth)" w:history="1">
        <w:r w:rsidRPr="009940C4">
          <w:rPr>
            <w:rStyle w:val="charCitHyperlinkItal"/>
          </w:rPr>
          <w:t>Road Vehicle Standards Act 2018</w:t>
        </w:r>
      </w:hyperlink>
      <w:r w:rsidRPr="009940C4">
        <w:rPr>
          <w:rStyle w:val="charItals"/>
        </w:rPr>
        <w:t xml:space="preserve"> </w:t>
      </w:r>
      <w:r w:rsidRPr="009940C4">
        <w:t>(Cwlth), section 15; or</w:t>
      </w:r>
    </w:p>
    <w:p w14:paraId="3FA944BC" w14:textId="77777777" w:rsidR="00913D43" w:rsidRPr="009940C4" w:rsidRDefault="00913D43" w:rsidP="00913D43">
      <w:pPr>
        <w:pStyle w:val="Apara"/>
      </w:pPr>
      <w:r w:rsidRPr="009940C4">
        <w:tab/>
        <w:t>(b)</w:t>
      </w:r>
      <w:r w:rsidRPr="009940C4">
        <w:tab/>
        <w:t>has an operations plate installed on it under section </w:t>
      </w:r>
      <w:r w:rsidRPr="009940C4">
        <w:rPr>
          <w:noProof/>
        </w:rPr>
        <w:t>114</w:t>
      </w:r>
      <w:r w:rsidRPr="009940C4">
        <w:t>; or</w:t>
      </w:r>
    </w:p>
    <w:p w14:paraId="5BBEAC7F" w14:textId="77777777" w:rsidR="00913D43" w:rsidRPr="009940C4" w:rsidRDefault="00913D43" w:rsidP="00913D43">
      <w:pPr>
        <w:pStyle w:val="Apara"/>
      </w:pPr>
      <w:r w:rsidRPr="009940C4">
        <w:lastRenderedPageBreak/>
        <w:tab/>
        <w:t>(c)</w:t>
      </w:r>
      <w:r w:rsidRPr="009940C4">
        <w:tab/>
        <w:t>has a certificate of approved operations issued or accepted for it under section </w:t>
      </w:r>
      <w:r w:rsidRPr="009940C4">
        <w:rPr>
          <w:noProof/>
        </w:rPr>
        <w:t>114</w:t>
      </w:r>
      <w:r w:rsidRPr="009940C4">
        <w:t>; or</w:t>
      </w:r>
    </w:p>
    <w:p w14:paraId="3CEC79ED" w14:textId="77777777" w:rsidR="00913D43" w:rsidRPr="009940C4" w:rsidRDefault="00913D43" w:rsidP="00913D43">
      <w:pPr>
        <w:pStyle w:val="Apara"/>
      </w:pPr>
      <w:r w:rsidRPr="009940C4">
        <w:tab/>
        <w:t>(d)</w:t>
      </w:r>
      <w:r w:rsidRPr="009940C4">
        <w:tab/>
        <w:t>has an identification plate attached.</w:t>
      </w:r>
    </w:p>
    <w:p w14:paraId="570E4141" w14:textId="6A71BF4F" w:rsidR="00913D43" w:rsidRPr="009940C4" w:rsidRDefault="00913D43" w:rsidP="00913D43">
      <w:pPr>
        <w:pStyle w:val="aNotepar"/>
        <w:rPr>
          <w:lang w:eastAsia="en-AU"/>
        </w:rPr>
      </w:pPr>
      <w:r w:rsidRPr="009940C4">
        <w:rPr>
          <w:rStyle w:val="charItals"/>
        </w:rPr>
        <w:t>Note</w:t>
      </w:r>
      <w:r w:rsidRPr="009940C4">
        <w:rPr>
          <w:rStyle w:val="charItals"/>
        </w:rPr>
        <w:tab/>
      </w:r>
      <w:r w:rsidRPr="009940C4">
        <w:t xml:space="preserve">Identification plates include compliance plates placed, or taken to be placed, on vehicles </w:t>
      </w:r>
      <w:r w:rsidRPr="009940C4">
        <w:rPr>
          <w:lang w:eastAsia="en-AU"/>
        </w:rPr>
        <w:t xml:space="preserve">as early as 1972 </w:t>
      </w:r>
      <w:r w:rsidRPr="009940C4">
        <w:t xml:space="preserve">under the </w:t>
      </w:r>
      <w:hyperlink r:id="rId92" w:tooltip="Act 1989 No 65 (Cwlth)" w:history="1">
        <w:r w:rsidRPr="009940C4">
          <w:rPr>
            <w:rStyle w:val="charCitHyperlinkItal"/>
          </w:rPr>
          <w:t>Motor Vehicle Standards Act 1989</w:t>
        </w:r>
      </w:hyperlink>
      <w:r w:rsidRPr="009940C4">
        <w:rPr>
          <w:rStyle w:val="charItals"/>
        </w:rPr>
        <w:t xml:space="preserve"> </w:t>
      </w:r>
      <w:r w:rsidRPr="009940C4">
        <w:rPr>
          <w:lang w:eastAsia="en-AU"/>
        </w:rPr>
        <w:t>(Cwlth) (repealed).</w:t>
      </w:r>
    </w:p>
    <w:p w14:paraId="2F60C14C" w14:textId="77777777" w:rsidR="0074712D" w:rsidRDefault="0074712D">
      <w:pPr>
        <w:pStyle w:val="AH5Sec"/>
      </w:pPr>
      <w:bookmarkStart w:id="155" w:name="_Toc79403691"/>
      <w:r w:rsidRPr="00EC1870">
        <w:rPr>
          <w:rStyle w:val="CharSectNo"/>
        </w:rPr>
        <w:t>114</w:t>
      </w:r>
      <w:r>
        <w:tab/>
        <w:t>Installation of operations plates, modification of vehicles etc</w:t>
      </w:r>
      <w:bookmarkEnd w:id="155"/>
    </w:p>
    <w:p w14:paraId="2DE456A1" w14:textId="77777777" w:rsidR="0074712D" w:rsidRDefault="0074712D" w:rsidP="005119DA">
      <w:pPr>
        <w:pStyle w:val="Amain"/>
        <w:keepLines/>
      </w:pPr>
      <w:r>
        <w:tab/>
        <w:t>(1)</w:t>
      </w:r>
      <w:r>
        <w:tab/>
        <w:t>The road transport authority may authorise a person to install an operations plate on, or issue or accept a certificate of approved operations for, a registrable vehicle that has been built or modified in a way that causes the vehicle not to comply with the applicable vehicle standards.</w:t>
      </w:r>
    </w:p>
    <w:p w14:paraId="2BDC260C" w14:textId="77777777" w:rsidR="0074712D" w:rsidRDefault="0074712D">
      <w:pPr>
        <w:pStyle w:val="Amain"/>
      </w:pPr>
      <w:r>
        <w:tab/>
        <w:t>(2)</w:t>
      </w:r>
      <w:r>
        <w:tab/>
        <w:t>An operations plate installed on, or a certificate of approved operations issued or accepted for, a registrable vehicle must indicate—</w:t>
      </w:r>
    </w:p>
    <w:p w14:paraId="37AC5FBE" w14:textId="77777777" w:rsidR="0074712D" w:rsidRDefault="0074712D">
      <w:pPr>
        <w:pStyle w:val="Apara"/>
      </w:pPr>
      <w:r>
        <w:tab/>
        <w:t>(a)</w:t>
      </w:r>
      <w:r>
        <w:tab/>
        <w:t>any deficiency in the vehicle’s operating characteristics; and</w:t>
      </w:r>
    </w:p>
    <w:p w14:paraId="6AE1DD81" w14:textId="77777777" w:rsidR="0074712D" w:rsidRDefault="0074712D">
      <w:pPr>
        <w:pStyle w:val="Apara"/>
      </w:pPr>
      <w:r>
        <w:tab/>
        <w:t>(b)</w:t>
      </w:r>
      <w:r>
        <w:tab/>
        <w:t>any condition that should be imposed on the vehicle’s registration.</w:t>
      </w:r>
    </w:p>
    <w:p w14:paraId="75FB83C3" w14:textId="77777777" w:rsidR="0074712D" w:rsidRDefault="0074712D">
      <w:pPr>
        <w:pStyle w:val="Amain"/>
      </w:pPr>
      <w:r>
        <w:tab/>
        <w:t>(3)</w:t>
      </w:r>
      <w:r>
        <w:tab/>
        <w:t>A person who modifies, or adds components to, a registrable vehicle must ensure that</w:t>
      </w:r>
      <w:r>
        <w:sym w:font="Symbol" w:char="F0BE"/>
      </w:r>
    </w:p>
    <w:p w14:paraId="4CFAD13E" w14:textId="77777777" w:rsidR="0074712D" w:rsidRDefault="0074712D">
      <w:pPr>
        <w:pStyle w:val="Apara"/>
      </w:pPr>
      <w:r>
        <w:tab/>
        <w:t>(a)</w:t>
      </w:r>
      <w:r>
        <w:tab/>
        <w:t>if the vehicle complied with the applicable vehicle standards immediately before the modification or addition—the vehicle continues to comply with the standards; and</w:t>
      </w:r>
    </w:p>
    <w:p w14:paraId="4D3A05AC" w14:textId="77777777" w:rsidR="00936685" w:rsidRPr="00AC2925" w:rsidRDefault="00936685" w:rsidP="009B4616">
      <w:pPr>
        <w:pStyle w:val="Apara"/>
        <w:keepNext/>
      </w:pPr>
      <w:r w:rsidRPr="00AC2925">
        <w:lastRenderedPageBreak/>
        <w:tab/>
        <w:t>(b)</w:t>
      </w:r>
      <w:r w:rsidRPr="00AC2925">
        <w:tab/>
        <w:t>the modification or addition is certified by an authorised person as complying with––</w:t>
      </w:r>
    </w:p>
    <w:p w14:paraId="45F882A2" w14:textId="77777777" w:rsidR="00936685" w:rsidRPr="00AC2925" w:rsidRDefault="00936685" w:rsidP="009B4616">
      <w:pPr>
        <w:pStyle w:val="Asubpara"/>
        <w:keepLines/>
      </w:pPr>
      <w:r w:rsidRPr="00AC2925">
        <w:tab/>
        <w:t>(i)</w:t>
      </w:r>
      <w:r w:rsidRPr="00AC2925">
        <w:tab/>
        <w:t>if the vehicle is a heavy vehicle––Vehicle Standards Bulletin No 6 – National Code of Practice for Heavy Vehicle Modifications published by the then Commonwealth Department of Transport and Regional Services in 1993, and as in force from time to time; or</w:t>
      </w:r>
    </w:p>
    <w:p w14:paraId="69B850F3" w14:textId="77777777" w:rsidR="00936685" w:rsidRPr="00AC2925" w:rsidRDefault="00936685" w:rsidP="00936685">
      <w:pPr>
        <w:pStyle w:val="Asubpara"/>
      </w:pPr>
      <w:r w:rsidRPr="00AC2925">
        <w:tab/>
        <w:t>(ii)</w:t>
      </w:r>
      <w:r w:rsidRPr="00AC2925">
        <w:tab/>
        <w:t>if the vehicle is a light vehicle––Vehicle Standards Bulletin No 14 – National Code of Practice for Light Vehicle Construction and Modification published by the then Commonwealth Department of Infrastructure and Transport in 2006, and as in force from time to time; or</w:t>
      </w:r>
    </w:p>
    <w:p w14:paraId="5F065AC9" w14:textId="77777777" w:rsidR="00936685" w:rsidRPr="00AC2925" w:rsidRDefault="00936685" w:rsidP="00936685">
      <w:pPr>
        <w:pStyle w:val="Asubpara"/>
      </w:pPr>
      <w:r w:rsidRPr="00AC2925">
        <w:tab/>
        <w:t>(iii)</w:t>
      </w:r>
      <w:r w:rsidRPr="00AC2925">
        <w:tab/>
        <w:t>a spe</w:t>
      </w:r>
      <w:r w:rsidR="005777FB">
        <w:t>cification approved</w:t>
      </w:r>
      <w:r w:rsidRPr="00AC2925">
        <w:t xml:space="preserve"> by the road transport authority.</w:t>
      </w:r>
    </w:p>
    <w:p w14:paraId="11D5A910" w14:textId="77777777" w:rsidR="00936685" w:rsidRPr="00AC2925" w:rsidRDefault="00936685" w:rsidP="00936685">
      <w:pPr>
        <w:pStyle w:val="Penalty"/>
        <w:keepNext/>
      </w:pPr>
      <w:r w:rsidRPr="00AC2925">
        <w:t>Maximum penalty:  20 penalty units.</w:t>
      </w:r>
    </w:p>
    <w:p w14:paraId="4CC38EB2" w14:textId="44F6805C" w:rsidR="00936685" w:rsidRPr="00AC2925" w:rsidRDefault="00936685" w:rsidP="00936685">
      <w:pPr>
        <w:pStyle w:val="aNote"/>
      </w:pPr>
      <w:r w:rsidRPr="009D25B0">
        <w:rPr>
          <w:rStyle w:val="charItals"/>
        </w:rPr>
        <w:t>Note</w:t>
      </w:r>
      <w:r w:rsidRPr="009D25B0">
        <w:rPr>
          <w:rStyle w:val="charItals"/>
        </w:rPr>
        <w:tab/>
      </w:r>
      <w:r w:rsidRPr="00AC2925">
        <w:t xml:space="preserve">The bulletins do not need to be notified under the </w:t>
      </w:r>
      <w:hyperlink r:id="rId93" w:tooltip="A2001-14" w:history="1">
        <w:r w:rsidR="009D25B0" w:rsidRPr="009D25B0">
          <w:rPr>
            <w:rStyle w:val="charCitHyperlinkAbbrev"/>
          </w:rPr>
          <w:t>Legislation Act</w:t>
        </w:r>
      </w:hyperlink>
      <w:r w:rsidRPr="00AC2925">
        <w:t xml:space="preserve"> because s 47 (6) does not apply (see </w:t>
      </w:r>
      <w:hyperlink r:id="rId94" w:tooltip="A2001-14" w:history="1">
        <w:r w:rsidR="009D25B0" w:rsidRPr="009D25B0">
          <w:rPr>
            <w:rStyle w:val="charCitHyperlinkAbbrev"/>
          </w:rPr>
          <w:t>Legislation Act</w:t>
        </w:r>
      </w:hyperlink>
      <w:r w:rsidRPr="00AC2925">
        <w:t xml:space="preserve">, s 47 (7)).  The bulletins are accessible at </w:t>
      </w:r>
      <w:hyperlink r:id="rId95" w:history="1">
        <w:r w:rsidR="009D25B0" w:rsidRPr="009D25B0">
          <w:rPr>
            <w:rStyle w:val="charCitHyperlinkAbbrev"/>
          </w:rPr>
          <w:t>www.infrastructure.gov.au</w:t>
        </w:r>
      </w:hyperlink>
      <w:r w:rsidRPr="00AC2925">
        <w:t>.</w:t>
      </w:r>
    </w:p>
    <w:p w14:paraId="0546323C" w14:textId="77777777" w:rsidR="0074712D" w:rsidRDefault="0074712D">
      <w:pPr>
        <w:pStyle w:val="Amain"/>
        <w:keepNext/>
      </w:pPr>
      <w:r>
        <w:tab/>
        <w:t>(4)</w:t>
      </w:r>
      <w:r>
        <w:tab/>
        <w:t>An approval under subsection (3) (b)</w:t>
      </w:r>
      <w:r w:rsidR="00936685">
        <w:t xml:space="preserve"> (iii)</w:t>
      </w:r>
      <w:r>
        <w:t xml:space="preserve"> is a notifiable instrument.</w:t>
      </w:r>
    </w:p>
    <w:p w14:paraId="7101ED07" w14:textId="3FA715D9" w:rsidR="0074712D" w:rsidRDefault="0074712D">
      <w:pPr>
        <w:pStyle w:val="aNote"/>
      </w:pPr>
      <w:r w:rsidRPr="009D25B0">
        <w:rPr>
          <w:rStyle w:val="charItals"/>
        </w:rPr>
        <w:t>Note</w:t>
      </w:r>
      <w:r w:rsidRPr="009D25B0">
        <w:rPr>
          <w:rStyle w:val="charItals"/>
        </w:rPr>
        <w:tab/>
      </w:r>
      <w:r>
        <w:t xml:space="preserve">A notifiable instrument must be notified under the </w:t>
      </w:r>
      <w:hyperlink r:id="rId96" w:tooltip="A2001-14" w:history="1">
        <w:r w:rsidR="009D25B0" w:rsidRPr="009D25B0">
          <w:rPr>
            <w:rStyle w:val="charCitHyperlinkAbbrev"/>
          </w:rPr>
          <w:t>Legislation Act</w:t>
        </w:r>
      </w:hyperlink>
      <w:r>
        <w:t>.</w:t>
      </w:r>
    </w:p>
    <w:p w14:paraId="71EF1F73" w14:textId="77777777" w:rsidR="0074712D" w:rsidRDefault="0074712D">
      <w:pPr>
        <w:pStyle w:val="PageBreak"/>
      </w:pPr>
      <w:r>
        <w:br w:type="page"/>
      </w:r>
    </w:p>
    <w:p w14:paraId="7D966CFE" w14:textId="77777777" w:rsidR="0074712D" w:rsidRPr="00EC1870" w:rsidRDefault="0074712D">
      <w:pPr>
        <w:pStyle w:val="AH2Part"/>
      </w:pPr>
      <w:bookmarkStart w:id="156" w:name="_Toc79403692"/>
      <w:r w:rsidRPr="00EC1870">
        <w:rPr>
          <w:rStyle w:val="CharPartNo"/>
        </w:rPr>
        <w:lastRenderedPageBreak/>
        <w:t>Part 6.3</w:t>
      </w:r>
      <w:r>
        <w:tab/>
      </w:r>
      <w:r w:rsidRPr="00EC1870">
        <w:rPr>
          <w:rStyle w:val="CharPartText"/>
        </w:rPr>
        <w:t>Inspections</w:t>
      </w:r>
      <w:bookmarkEnd w:id="156"/>
    </w:p>
    <w:p w14:paraId="0EE053F9" w14:textId="77777777" w:rsidR="0074712D" w:rsidRPr="00EC1870" w:rsidRDefault="0074712D">
      <w:pPr>
        <w:pStyle w:val="AH3Div"/>
      </w:pPr>
      <w:bookmarkStart w:id="157" w:name="_Toc79403693"/>
      <w:r w:rsidRPr="00EC1870">
        <w:rPr>
          <w:rStyle w:val="CharDivNo"/>
        </w:rPr>
        <w:t>Division 6.3.1</w:t>
      </w:r>
      <w:r>
        <w:tab/>
      </w:r>
      <w:r w:rsidRPr="00EC1870">
        <w:rPr>
          <w:rStyle w:val="CharDivText"/>
        </w:rPr>
        <w:t>General</w:t>
      </w:r>
      <w:bookmarkEnd w:id="157"/>
    </w:p>
    <w:p w14:paraId="4F022922" w14:textId="77777777" w:rsidR="0074712D" w:rsidRDefault="0074712D">
      <w:pPr>
        <w:pStyle w:val="AH5Sec"/>
        <w:rPr>
          <w:b w:val="0"/>
        </w:rPr>
      </w:pPr>
      <w:bookmarkStart w:id="158" w:name="_Toc79403694"/>
      <w:r w:rsidRPr="00EC1870">
        <w:rPr>
          <w:rStyle w:val="CharSectNo"/>
        </w:rPr>
        <w:t>115</w:t>
      </w:r>
      <w:r>
        <w:tab/>
        <w:t>Definitions for pt 6.3</w:t>
      </w:r>
      <w:bookmarkEnd w:id="158"/>
      <w:r>
        <w:t xml:space="preserve"> </w:t>
      </w:r>
    </w:p>
    <w:p w14:paraId="20F0E79A" w14:textId="77777777" w:rsidR="0074712D" w:rsidRDefault="0074712D">
      <w:pPr>
        <w:pStyle w:val="Amainreturn"/>
      </w:pPr>
      <w:r>
        <w:t>In this part:</w:t>
      </w:r>
    </w:p>
    <w:p w14:paraId="54F1C826" w14:textId="77777777" w:rsidR="0074712D" w:rsidRDefault="0074712D">
      <w:pPr>
        <w:pStyle w:val="aDef"/>
      </w:pPr>
      <w:r>
        <w:rPr>
          <w:rStyle w:val="charBoldItals"/>
        </w:rPr>
        <w:t>approval</w:t>
      </w:r>
      <w:r>
        <w:t>,</w:t>
      </w:r>
      <w:r w:rsidRPr="009D25B0">
        <w:t xml:space="preserve"> </w:t>
      </w:r>
      <w:r>
        <w:t>of premises, means the approval of the premises under section 131.</w:t>
      </w:r>
    </w:p>
    <w:p w14:paraId="5A984567" w14:textId="77777777" w:rsidR="0074712D" w:rsidRDefault="0074712D">
      <w:pPr>
        <w:pStyle w:val="aDef"/>
      </w:pPr>
      <w:r>
        <w:rPr>
          <w:rStyle w:val="charBoldItals"/>
        </w:rPr>
        <w:t>approved premises</w:t>
      </w:r>
      <w:r>
        <w:t xml:space="preserve"> means premises that are approved under section 131.</w:t>
      </w:r>
    </w:p>
    <w:p w14:paraId="1EAB53F7" w14:textId="77777777" w:rsidR="00C74A24" w:rsidRDefault="00C74A24" w:rsidP="00C74A24">
      <w:pPr>
        <w:pStyle w:val="aDef"/>
      </w:pPr>
      <w:r>
        <w:rPr>
          <w:rStyle w:val="charBoldItals"/>
        </w:rPr>
        <w:t xml:space="preserve">authorisation </w:t>
      </w:r>
      <w:r>
        <w:t>means the authorisation of a person as an examiner.</w:t>
      </w:r>
    </w:p>
    <w:p w14:paraId="2DC0F283" w14:textId="77777777" w:rsidR="0074712D" w:rsidRDefault="0074712D">
      <w:pPr>
        <w:pStyle w:val="aDef"/>
      </w:pPr>
      <w:r>
        <w:rPr>
          <w:rStyle w:val="charBoldItals"/>
        </w:rPr>
        <w:t>authorised examiner</w:t>
      </w:r>
      <w:r>
        <w:t xml:space="preserve"> means a person who is authorised under section 119 as an examiner.</w:t>
      </w:r>
    </w:p>
    <w:p w14:paraId="5E2465E0" w14:textId="77777777" w:rsidR="0074712D" w:rsidRDefault="0074712D">
      <w:pPr>
        <w:pStyle w:val="aDef"/>
      </w:pPr>
      <w:r>
        <w:rPr>
          <w:rStyle w:val="charBoldItals"/>
        </w:rPr>
        <w:t xml:space="preserve">certificate of approval </w:t>
      </w:r>
      <w:r>
        <w:t>means a certificate issued under section 131.</w:t>
      </w:r>
    </w:p>
    <w:p w14:paraId="35653DDC" w14:textId="77777777" w:rsidR="0074712D" w:rsidRDefault="0074712D">
      <w:pPr>
        <w:pStyle w:val="aDef"/>
      </w:pPr>
      <w:r>
        <w:rPr>
          <w:rStyle w:val="charBoldItals"/>
        </w:rPr>
        <w:t xml:space="preserve">certificate of appointment </w:t>
      </w:r>
      <w:r>
        <w:t>means a certificate of appointment given under section 119.</w:t>
      </w:r>
    </w:p>
    <w:p w14:paraId="0802E197" w14:textId="77777777" w:rsidR="0074712D" w:rsidRDefault="0074712D">
      <w:pPr>
        <w:pStyle w:val="aDef"/>
      </w:pPr>
      <w:r>
        <w:rPr>
          <w:rStyle w:val="charBoldItals"/>
        </w:rPr>
        <w:t>examiners register</w:t>
      </w:r>
      <w:r>
        <w:t xml:space="preserve"> means the register of authorised examiners kept by the road transport authority under section 121.</w:t>
      </w:r>
    </w:p>
    <w:p w14:paraId="719507F6" w14:textId="77777777" w:rsidR="0074712D" w:rsidRDefault="0074712D">
      <w:pPr>
        <w:pStyle w:val="aDef"/>
      </w:pPr>
      <w:r>
        <w:rPr>
          <w:rStyle w:val="charBoldItals"/>
        </w:rPr>
        <w:t>owner</w:t>
      </w:r>
      <w:r>
        <w:t>, of premises, means the person who holds a lease of the premises from the Commonwealth.</w:t>
      </w:r>
    </w:p>
    <w:p w14:paraId="7D5F6BB7" w14:textId="77777777" w:rsidR="0074712D" w:rsidRDefault="0074712D">
      <w:pPr>
        <w:pStyle w:val="aDef"/>
      </w:pPr>
      <w:r>
        <w:rPr>
          <w:rStyle w:val="charBoldItals"/>
        </w:rPr>
        <w:t>prescribed requirements</w:t>
      </w:r>
      <w:r>
        <w:t>, for premises and equipment on premises, means the requirements set out in schedule 2 for the class of vehicles for which the premises and equipment are proposed to be used for inspection or testing.</w:t>
      </w:r>
    </w:p>
    <w:p w14:paraId="50B4355A" w14:textId="77777777" w:rsidR="0074712D" w:rsidRDefault="0074712D" w:rsidP="005119DA">
      <w:pPr>
        <w:pStyle w:val="aDef"/>
        <w:keepNext/>
      </w:pPr>
      <w:r>
        <w:rPr>
          <w:rStyle w:val="charBoldItals"/>
        </w:rPr>
        <w:t>proprietor</w:t>
      </w:r>
      <w:r>
        <w:t>, of premises, means—</w:t>
      </w:r>
    </w:p>
    <w:p w14:paraId="2C6FB0DD" w14:textId="77777777" w:rsidR="0074712D" w:rsidRDefault="0074712D" w:rsidP="005119DA">
      <w:pPr>
        <w:pStyle w:val="aDefpara"/>
        <w:keepNext/>
      </w:pPr>
      <w:r>
        <w:tab/>
        <w:t>(a)</w:t>
      </w:r>
      <w:r>
        <w:tab/>
        <w:t>the owner of the premises; or</w:t>
      </w:r>
    </w:p>
    <w:p w14:paraId="53E0C8BA" w14:textId="77777777" w:rsidR="0074712D" w:rsidRDefault="0074712D">
      <w:pPr>
        <w:pStyle w:val="aDefpara"/>
      </w:pPr>
      <w:r>
        <w:tab/>
        <w:t>(b)</w:t>
      </w:r>
      <w:r>
        <w:tab/>
        <w:t>if the premises are occupied by someone other than the owner—the occupier of the premises.</w:t>
      </w:r>
    </w:p>
    <w:p w14:paraId="71817B7B" w14:textId="77777777" w:rsidR="0074712D" w:rsidRPr="00EC1870" w:rsidRDefault="0074712D">
      <w:pPr>
        <w:pStyle w:val="AH3Div"/>
      </w:pPr>
      <w:bookmarkStart w:id="159" w:name="_Toc79403695"/>
      <w:r w:rsidRPr="00EC1870">
        <w:rPr>
          <w:rStyle w:val="CharDivNo"/>
        </w:rPr>
        <w:lastRenderedPageBreak/>
        <w:t>Division 6.3.2</w:t>
      </w:r>
      <w:r>
        <w:tab/>
      </w:r>
      <w:r w:rsidRPr="00EC1870">
        <w:rPr>
          <w:rStyle w:val="CharDivText"/>
        </w:rPr>
        <w:t>Authorised examiners</w:t>
      </w:r>
      <w:bookmarkEnd w:id="159"/>
    </w:p>
    <w:p w14:paraId="0F6B1DD0" w14:textId="77777777" w:rsidR="0074712D" w:rsidRDefault="0074712D">
      <w:pPr>
        <w:pStyle w:val="AH5Sec"/>
      </w:pPr>
      <w:bookmarkStart w:id="160" w:name="_Toc79403696"/>
      <w:r w:rsidRPr="00EC1870">
        <w:rPr>
          <w:rStyle w:val="CharSectNo"/>
        </w:rPr>
        <w:t>116</w:t>
      </w:r>
      <w:r>
        <w:tab/>
        <w:t>Eligibility to apply for authorisation as examiners</w:t>
      </w:r>
      <w:bookmarkEnd w:id="160"/>
      <w:r>
        <w:t xml:space="preserve"> </w:t>
      </w:r>
    </w:p>
    <w:p w14:paraId="1B637F6B" w14:textId="77777777" w:rsidR="0074712D" w:rsidRDefault="0074712D">
      <w:pPr>
        <w:pStyle w:val="Amain"/>
      </w:pPr>
      <w:r>
        <w:tab/>
        <w:t>(1)</w:t>
      </w:r>
      <w:r>
        <w:tab/>
        <w:t>A person is eligible to apply for authorisation for a class of vehicles if the person—</w:t>
      </w:r>
    </w:p>
    <w:p w14:paraId="531BF0F4" w14:textId="77777777" w:rsidR="0074712D" w:rsidRDefault="0074712D">
      <w:pPr>
        <w:pStyle w:val="Apara"/>
      </w:pPr>
      <w:r>
        <w:tab/>
        <w:t>(a)</w:t>
      </w:r>
      <w:r>
        <w:tab/>
        <w:t xml:space="preserve">holds a qualification in relation to the mechanics of vehicles that is determined by the road </w:t>
      </w:r>
      <w:r w:rsidR="005777FB">
        <w:t>transport authority</w:t>
      </w:r>
      <w:r>
        <w:t xml:space="preserve"> to be an acceptable qualification for that class of vehicles; and</w:t>
      </w:r>
    </w:p>
    <w:p w14:paraId="71F7AC9C" w14:textId="77777777" w:rsidR="0074712D" w:rsidRDefault="0074712D">
      <w:pPr>
        <w:pStyle w:val="Apara"/>
      </w:pPr>
      <w:r>
        <w:tab/>
        <w:t>(b)</w:t>
      </w:r>
      <w:r>
        <w:tab/>
        <w:t>has not been convicted or found guilty of an offence that the road transport authority considers is relevant to the application; and</w:t>
      </w:r>
    </w:p>
    <w:p w14:paraId="45A5D30F" w14:textId="77777777" w:rsidR="0074712D" w:rsidRDefault="0074712D">
      <w:pPr>
        <w:pStyle w:val="aNotepar"/>
        <w:rPr>
          <w:b/>
          <w:bCs/>
        </w:rPr>
      </w:pPr>
      <w:r w:rsidRPr="009D25B0">
        <w:rPr>
          <w:rStyle w:val="charItals"/>
        </w:rPr>
        <w:t>Note</w:t>
      </w:r>
      <w:r w:rsidR="001050FB">
        <w:rPr>
          <w:rStyle w:val="charItals"/>
        </w:rPr>
        <w:t xml:space="preserve"> 1</w:t>
      </w:r>
      <w:r w:rsidRPr="009D25B0">
        <w:rPr>
          <w:rStyle w:val="charItals"/>
        </w:rPr>
        <w:tab/>
      </w:r>
      <w:r>
        <w:t>The road transport authority must comply with any guidelines approved by the Minister under s 153A (Authorisation and approval of premises guidelines—relevant offences).</w:t>
      </w:r>
    </w:p>
    <w:p w14:paraId="059EBFFE" w14:textId="07FE0A2A" w:rsidR="001050FB" w:rsidRPr="00130EF2" w:rsidRDefault="001050FB" w:rsidP="001050FB">
      <w:pPr>
        <w:pStyle w:val="aNotepar"/>
      </w:pPr>
      <w:r w:rsidRPr="00130EF2">
        <w:rPr>
          <w:rStyle w:val="charItals"/>
        </w:rPr>
        <w:t>Note 2</w:t>
      </w:r>
      <w:r w:rsidRPr="00130EF2">
        <w:rPr>
          <w:rStyle w:val="charItals"/>
        </w:rPr>
        <w:tab/>
      </w:r>
      <w:r w:rsidRPr="00130EF2">
        <w:rPr>
          <w:rStyle w:val="charBoldItals"/>
        </w:rPr>
        <w:t>Found guilty</w:t>
      </w:r>
      <w:r w:rsidRPr="00130EF2">
        <w:t xml:space="preserve">, of an offence—see the </w:t>
      </w:r>
      <w:hyperlink r:id="rId97" w:tooltip="A2001-14" w:history="1">
        <w:r w:rsidRPr="00130EF2">
          <w:rPr>
            <w:rStyle w:val="charCitHyperlinkAbbrev"/>
          </w:rPr>
          <w:t>Legislation Act</w:t>
        </w:r>
      </w:hyperlink>
      <w:r w:rsidRPr="00130EF2">
        <w:t>, dictionary, pt 1.</w:t>
      </w:r>
    </w:p>
    <w:p w14:paraId="36382913" w14:textId="77777777" w:rsidR="0074712D" w:rsidRDefault="0074712D">
      <w:pPr>
        <w:pStyle w:val="Apara"/>
      </w:pPr>
      <w:r>
        <w:tab/>
        <w:t>(c)</w:t>
      </w:r>
      <w:r>
        <w:tab/>
        <w:t>is not disqualified under section 125 (Procedures for authority taking action in relation to authorisation) from applying for the authorisation; and</w:t>
      </w:r>
    </w:p>
    <w:p w14:paraId="238C816A" w14:textId="77777777" w:rsidR="0074712D" w:rsidRDefault="0074712D">
      <w:pPr>
        <w:pStyle w:val="Apara"/>
      </w:pPr>
      <w:r>
        <w:tab/>
        <w:t>(d)</w:t>
      </w:r>
      <w:r>
        <w:tab/>
        <w:t>is a suitable person to be an authorised examiner.</w:t>
      </w:r>
    </w:p>
    <w:p w14:paraId="604D8C3C" w14:textId="77777777" w:rsidR="0074712D" w:rsidRDefault="0074712D">
      <w:pPr>
        <w:pStyle w:val="Amain"/>
        <w:keepNext/>
      </w:pPr>
      <w:r>
        <w:tab/>
        <w:t>(2)</w:t>
      </w:r>
      <w:r>
        <w:tab/>
        <w:t>A determination under subsection (1) (a) is a notifiable instrument.</w:t>
      </w:r>
    </w:p>
    <w:p w14:paraId="1A09B3A3" w14:textId="37D8A90D" w:rsidR="0074712D" w:rsidRDefault="0074712D">
      <w:pPr>
        <w:pStyle w:val="aNote"/>
      </w:pPr>
      <w:r w:rsidRPr="009D25B0">
        <w:rPr>
          <w:rStyle w:val="charItals"/>
        </w:rPr>
        <w:t>Note</w:t>
      </w:r>
      <w:r w:rsidRPr="009D25B0">
        <w:rPr>
          <w:rStyle w:val="charItals"/>
        </w:rPr>
        <w:t> </w:t>
      </w:r>
      <w:r w:rsidRPr="009D25B0">
        <w:rPr>
          <w:rStyle w:val="charItals"/>
        </w:rPr>
        <w:tab/>
      </w:r>
      <w:r>
        <w:t xml:space="preserve">A notifiable instrument must be notified under the </w:t>
      </w:r>
      <w:hyperlink r:id="rId98" w:tooltip="A2001-14" w:history="1">
        <w:r w:rsidR="009D25B0" w:rsidRPr="009D25B0">
          <w:rPr>
            <w:rStyle w:val="charCitHyperlinkAbbrev"/>
          </w:rPr>
          <w:t>Legislation Act</w:t>
        </w:r>
      </w:hyperlink>
      <w:r>
        <w:t>.</w:t>
      </w:r>
    </w:p>
    <w:p w14:paraId="013D45E4" w14:textId="77777777" w:rsidR="0074712D" w:rsidRDefault="0074712D">
      <w:pPr>
        <w:pStyle w:val="AH5Sec"/>
        <w:rPr>
          <w:b w:val="0"/>
        </w:rPr>
      </w:pPr>
      <w:bookmarkStart w:id="161" w:name="_Toc79403697"/>
      <w:r w:rsidRPr="00EC1870">
        <w:rPr>
          <w:rStyle w:val="CharSectNo"/>
        </w:rPr>
        <w:t>117</w:t>
      </w:r>
      <w:r>
        <w:tab/>
        <w:t>Application procedure for authorisation</w:t>
      </w:r>
      <w:bookmarkEnd w:id="161"/>
      <w:r>
        <w:t xml:space="preserve"> </w:t>
      </w:r>
    </w:p>
    <w:p w14:paraId="26AEEEDB" w14:textId="77777777" w:rsidR="0074712D" w:rsidRDefault="0074712D" w:rsidP="005119DA">
      <w:pPr>
        <w:pStyle w:val="Amain"/>
        <w:keepNext/>
      </w:pPr>
      <w:r>
        <w:tab/>
        <w:t>(1)</w:t>
      </w:r>
      <w:r>
        <w:tab/>
        <w:t>A person who applies to the road transport authority for authorisation (including for the renewal of an authorisation) for a class of vehicles must give the authority—</w:t>
      </w:r>
    </w:p>
    <w:p w14:paraId="200E15CA" w14:textId="77777777" w:rsidR="0074712D" w:rsidRDefault="0074712D">
      <w:pPr>
        <w:pStyle w:val="Apara"/>
      </w:pPr>
      <w:r>
        <w:tab/>
        <w:t>(a)</w:t>
      </w:r>
      <w:r>
        <w:tab/>
        <w:t>a completed application form that contains the particulars necessary to show that the person is eligible to be authorised as an examiner for the class of vehicles; and</w:t>
      </w:r>
    </w:p>
    <w:p w14:paraId="57669746" w14:textId="77777777" w:rsidR="0074712D" w:rsidRDefault="0074712D">
      <w:pPr>
        <w:pStyle w:val="Apara"/>
      </w:pPr>
      <w:r>
        <w:lastRenderedPageBreak/>
        <w:tab/>
        <w:t>(b)</w:t>
      </w:r>
      <w:r>
        <w:tab/>
        <w:t>a statement supplied by a police officer about the applicant’s criminal history (if any) and the infringement notices (if any) served on the person.</w:t>
      </w:r>
    </w:p>
    <w:p w14:paraId="15C6330F" w14:textId="77777777" w:rsidR="0074712D" w:rsidRDefault="0074712D">
      <w:pPr>
        <w:pStyle w:val="aNote"/>
      </w:pPr>
      <w:r>
        <w:rPr>
          <w:rStyle w:val="charItals"/>
        </w:rPr>
        <w:t>Note</w:t>
      </w:r>
      <w:r>
        <w:tab/>
        <w:t xml:space="preserve">An infringement notice includes a notice (however described) served on a person under the law of another jurisdiction that gives the person the option of paying an amount for an offence instead of being charged with the offence (see dict, def </w:t>
      </w:r>
      <w:r>
        <w:rPr>
          <w:rStyle w:val="charBoldItals"/>
        </w:rPr>
        <w:t>infringement notice</w:t>
      </w:r>
      <w:r>
        <w:t>).</w:t>
      </w:r>
    </w:p>
    <w:p w14:paraId="6FA18157" w14:textId="77777777" w:rsidR="0074712D" w:rsidRDefault="0074712D">
      <w:pPr>
        <w:pStyle w:val="Amain"/>
      </w:pPr>
      <w:r>
        <w:tab/>
        <w:t>(2)</w:t>
      </w:r>
      <w:r>
        <w:tab/>
        <w:t>The road transport authority may require the person to give the authority any additional documents or other information that the authority reasonably needs to decide the application.</w:t>
      </w:r>
    </w:p>
    <w:p w14:paraId="21EBDDF8" w14:textId="77777777" w:rsidR="0074712D" w:rsidRDefault="0074712D">
      <w:pPr>
        <w:pStyle w:val="AH5Sec"/>
      </w:pPr>
      <w:bookmarkStart w:id="162" w:name="_Toc79403698"/>
      <w:r w:rsidRPr="00EC1870">
        <w:rPr>
          <w:rStyle w:val="CharSectNo"/>
        </w:rPr>
        <w:t>118</w:t>
      </w:r>
      <w:r>
        <w:tab/>
        <w:t>When applications for authorisation can be refused</w:t>
      </w:r>
      <w:bookmarkEnd w:id="162"/>
      <w:r>
        <w:t xml:space="preserve"> </w:t>
      </w:r>
    </w:p>
    <w:p w14:paraId="70AF3434" w14:textId="77777777" w:rsidR="0074712D" w:rsidRDefault="0074712D">
      <w:pPr>
        <w:pStyle w:val="Amainreturn"/>
      </w:pPr>
      <w:r>
        <w:t>The road transport authority may refuse to approve an application by a person for authorisation (including for the renewal of an authorisation) for a class of vehicles if the authority believes on reasonable grounds that—</w:t>
      </w:r>
    </w:p>
    <w:p w14:paraId="0C72A92D" w14:textId="77777777" w:rsidR="0074712D" w:rsidRDefault="0074712D">
      <w:pPr>
        <w:pStyle w:val="Apara"/>
      </w:pPr>
      <w:r>
        <w:tab/>
        <w:t>(a)</w:t>
      </w:r>
      <w:r>
        <w:tab/>
        <w:t>the person is not eligible to apply for authorisation as an examiner for that class of vehicles; or</w:t>
      </w:r>
    </w:p>
    <w:p w14:paraId="25D0E79C" w14:textId="77777777" w:rsidR="0074712D" w:rsidRDefault="0074712D">
      <w:pPr>
        <w:pStyle w:val="Apara"/>
      </w:pPr>
      <w:r>
        <w:tab/>
        <w:t>(b)</w:t>
      </w:r>
      <w:r>
        <w:tab/>
        <w:t>the person has not complied with a requirement made by the authority in relation to the application or a requirement of the Act relating to the application.</w:t>
      </w:r>
    </w:p>
    <w:p w14:paraId="5A52115B" w14:textId="77777777" w:rsidR="0074712D" w:rsidRDefault="0074712D">
      <w:pPr>
        <w:pStyle w:val="AH5Sec"/>
      </w:pPr>
      <w:bookmarkStart w:id="163" w:name="_Toc79403699"/>
      <w:r w:rsidRPr="00EC1870">
        <w:rPr>
          <w:rStyle w:val="CharSectNo"/>
        </w:rPr>
        <w:t>119</w:t>
      </w:r>
      <w:r>
        <w:tab/>
        <w:t>Authorisation of examiners and certificates of appointment</w:t>
      </w:r>
      <w:bookmarkEnd w:id="163"/>
      <w:r>
        <w:t xml:space="preserve"> </w:t>
      </w:r>
    </w:p>
    <w:p w14:paraId="1970A70E" w14:textId="77777777" w:rsidR="0074712D" w:rsidRDefault="0074712D">
      <w:pPr>
        <w:pStyle w:val="Amain"/>
      </w:pPr>
      <w:r>
        <w:tab/>
        <w:t>(1)</w:t>
      </w:r>
      <w:r>
        <w:tab/>
        <w:t>If the road transport authority approves an application by a person for authorisation for a class of vehicles, the authority must authorise the person as an examiner for that class and give the person a certificate of appointment.</w:t>
      </w:r>
    </w:p>
    <w:p w14:paraId="11C57325" w14:textId="77777777" w:rsidR="0074712D" w:rsidRDefault="0074712D">
      <w:pPr>
        <w:pStyle w:val="Amain"/>
      </w:pPr>
      <w:r>
        <w:tab/>
        <w:t>(2)</w:t>
      </w:r>
      <w:r>
        <w:tab/>
        <w:t>The certificate of appointment must show—</w:t>
      </w:r>
    </w:p>
    <w:p w14:paraId="5EDF089D" w14:textId="77777777" w:rsidR="0074712D" w:rsidRDefault="0074712D">
      <w:pPr>
        <w:pStyle w:val="Apara"/>
      </w:pPr>
      <w:r>
        <w:tab/>
        <w:t>(a)</w:t>
      </w:r>
      <w:r>
        <w:tab/>
        <w:t>the person’s name; and</w:t>
      </w:r>
    </w:p>
    <w:p w14:paraId="2D5A5563" w14:textId="77777777" w:rsidR="0074712D" w:rsidRDefault="0074712D">
      <w:pPr>
        <w:pStyle w:val="Apara"/>
      </w:pPr>
      <w:r>
        <w:tab/>
        <w:t>(b)</w:t>
      </w:r>
      <w:r>
        <w:tab/>
        <w:t>the class of vehicles for which the person is authorised; and</w:t>
      </w:r>
    </w:p>
    <w:p w14:paraId="7D8A9572" w14:textId="77777777" w:rsidR="0074712D" w:rsidRDefault="0074712D">
      <w:pPr>
        <w:pStyle w:val="Apara"/>
      </w:pPr>
      <w:r>
        <w:lastRenderedPageBreak/>
        <w:tab/>
        <w:t>(c)</w:t>
      </w:r>
      <w:r>
        <w:tab/>
        <w:t>the expiry date of the authorisation.</w:t>
      </w:r>
    </w:p>
    <w:p w14:paraId="4894387D" w14:textId="77777777" w:rsidR="0074712D" w:rsidRDefault="0074712D">
      <w:pPr>
        <w:pStyle w:val="Amain"/>
      </w:pPr>
      <w:r>
        <w:tab/>
        <w:t>(3)</w:t>
      </w:r>
      <w:r>
        <w:tab/>
        <w:t>An authorisation is for 1 year.</w:t>
      </w:r>
    </w:p>
    <w:p w14:paraId="7947F9D5" w14:textId="77777777" w:rsidR="0074712D" w:rsidRDefault="0074712D">
      <w:pPr>
        <w:pStyle w:val="AH5Sec"/>
        <w:rPr>
          <w:b w:val="0"/>
        </w:rPr>
      </w:pPr>
      <w:bookmarkStart w:id="164" w:name="_Toc79403700"/>
      <w:r w:rsidRPr="00EC1870">
        <w:rPr>
          <w:rStyle w:val="CharSectNo"/>
        </w:rPr>
        <w:t>120</w:t>
      </w:r>
      <w:r>
        <w:tab/>
        <w:t>Approval of application for additional class of vehicles</w:t>
      </w:r>
      <w:bookmarkEnd w:id="164"/>
    </w:p>
    <w:p w14:paraId="59486C32" w14:textId="77777777" w:rsidR="0074712D" w:rsidRDefault="0074712D">
      <w:pPr>
        <w:pStyle w:val="Amainreturn"/>
      </w:pPr>
      <w:r>
        <w:t>If the road transport authority approves an application by an authorised examiner for authorisation (other than for renewal of an authorisation) for an additional class of vehicles, the road transport authority must, if the examiner returns his or her certificate of appointment to the authority, amend the certificate to include the additional class of vehicles and return it to the examiner.</w:t>
      </w:r>
    </w:p>
    <w:p w14:paraId="4A6B91E8" w14:textId="77777777" w:rsidR="0074712D" w:rsidRDefault="0074712D">
      <w:pPr>
        <w:pStyle w:val="AH5Sec"/>
        <w:rPr>
          <w:b w:val="0"/>
        </w:rPr>
      </w:pPr>
      <w:bookmarkStart w:id="165" w:name="_Toc79403701"/>
      <w:r w:rsidRPr="00EC1870">
        <w:rPr>
          <w:rStyle w:val="CharSectNo"/>
        </w:rPr>
        <w:t>121</w:t>
      </w:r>
      <w:r>
        <w:tab/>
        <w:t>Examiners register</w:t>
      </w:r>
      <w:bookmarkEnd w:id="165"/>
      <w:r>
        <w:t xml:space="preserve"> </w:t>
      </w:r>
    </w:p>
    <w:p w14:paraId="1BC93FA9" w14:textId="77777777" w:rsidR="0074712D" w:rsidRDefault="0074712D">
      <w:pPr>
        <w:pStyle w:val="Amain"/>
      </w:pPr>
      <w:r>
        <w:tab/>
        <w:t>(1)</w:t>
      </w:r>
      <w:r>
        <w:tab/>
        <w:t>The road transport authority must keep a register of authorised examiners.</w:t>
      </w:r>
    </w:p>
    <w:p w14:paraId="129BE9B9" w14:textId="77777777" w:rsidR="0074712D" w:rsidRDefault="0074712D">
      <w:pPr>
        <w:pStyle w:val="Amain"/>
      </w:pPr>
      <w:r>
        <w:tab/>
        <w:t>(2)</w:t>
      </w:r>
      <w:r>
        <w:tab/>
        <w:t>The register must contain—</w:t>
      </w:r>
    </w:p>
    <w:p w14:paraId="026221F2" w14:textId="77777777" w:rsidR="0074712D" w:rsidRDefault="0074712D">
      <w:pPr>
        <w:pStyle w:val="Apara"/>
      </w:pPr>
      <w:r>
        <w:tab/>
        <w:t>(a)</w:t>
      </w:r>
      <w:r>
        <w:tab/>
        <w:t>the name and home address of each authorised examiner; and</w:t>
      </w:r>
    </w:p>
    <w:p w14:paraId="09BCFC30" w14:textId="77777777" w:rsidR="0074712D" w:rsidRDefault="0074712D">
      <w:pPr>
        <w:pStyle w:val="Apara"/>
      </w:pPr>
      <w:r>
        <w:tab/>
        <w:t>(b)</w:t>
      </w:r>
      <w:r>
        <w:tab/>
        <w:t>the class of vehicle that the examiner is authorised to inspect or test; and</w:t>
      </w:r>
    </w:p>
    <w:p w14:paraId="3223648E" w14:textId="77777777" w:rsidR="0074712D" w:rsidRDefault="0074712D">
      <w:pPr>
        <w:pStyle w:val="Apara"/>
      </w:pPr>
      <w:r>
        <w:tab/>
        <w:t>(c)</w:t>
      </w:r>
      <w:r>
        <w:tab/>
        <w:t>if the examiner is the proprietor of approved premises—the address of the premises; and</w:t>
      </w:r>
    </w:p>
    <w:p w14:paraId="12D55F04" w14:textId="77777777" w:rsidR="0074712D" w:rsidRDefault="0074712D">
      <w:pPr>
        <w:pStyle w:val="Apara"/>
      </w:pPr>
      <w:r>
        <w:tab/>
        <w:t>(d)</w:t>
      </w:r>
      <w:r>
        <w:tab/>
        <w:t>if the examiner is not the proprietor of approved premises—the address of the premises where the person is employed; and</w:t>
      </w:r>
    </w:p>
    <w:p w14:paraId="1EAAD2F7" w14:textId="77777777" w:rsidR="0074712D" w:rsidRDefault="0074712D">
      <w:pPr>
        <w:pStyle w:val="Apara"/>
      </w:pPr>
      <w:r>
        <w:tab/>
        <w:t>(e)</w:t>
      </w:r>
      <w:r>
        <w:tab/>
        <w:t>the date the entry is made.</w:t>
      </w:r>
    </w:p>
    <w:p w14:paraId="1A6C19E6" w14:textId="77777777" w:rsidR="0074712D" w:rsidRDefault="0074712D">
      <w:pPr>
        <w:pStyle w:val="Amain"/>
      </w:pPr>
      <w:r>
        <w:tab/>
        <w:t>(3)</w:t>
      </w:r>
      <w:r>
        <w:tab/>
        <w:t>The register may also include any other information given to the road transport authority and any other information the authority considers appropriate.</w:t>
      </w:r>
    </w:p>
    <w:p w14:paraId="402A4550" w14:textId="77777777" w:rsidR="0074712D" w:rsidRDefault="0074712D">
      <w:pPr>
        <w:pStyle w:val="Amain"/>
      </w:pPr>
      <w:r>
        <w:tab/>
        <w:t>(4)</w:t>
      </w:r>
      <w:r>
        <w:tab/>
        <w:t>The register may be kept in the form of, or as part of, 1 or more computer databases or in any other form the road transport authority considers appropriate.</w:t>
      </w:r>
    </w:p>
    <w:p w14:paraId="30B1EB76" w14:textId="77777777" w:rsidR="0074712D" w:rsidRDefault="0074712D">
      <w:pPr>
        <w:pStyle w:val="Amain"/>
      </w:pPr>
      <w:r>
        <w:lastRenderedPageBreak/>
        <w:tab/>
        <w:t>(5)</w:t>
      </w:r>
      <w:r>
        <w:tab/>
        <w:t>The road transport authority may correct any mistake, error or omission in the register.</w:t>
      </w:r>
    </w:p>
    <w:p w14:paraId="34A2E47C" w14:textId="77777777" w:rsidR="0074712D" w:rsidRDefault="0074712D">
      <w:pPr>
        <w:pStyle w:val="Amain"/>
      </w:pPr>
      <w:r>
        <w:tab/>
        <w:t>(6)</w:t>
      </w:r>
      <w:r>
        <w:tab/>
        <w:t>The road transport authority must remove from the register the name of anyone who is no longer an authorised examiner.</w:t>
      </w:r>
    </w:p>
    <w:p w14:paraId="682441FC" w14:textId="77777777" w:rsidR="0074712D" w:rsidRDefault="0074712D">
      <w:pPr>
        <w:pStyle w:val="Amain"/>
      </w:pPr>
      <w:r>
        <w:tab/>
        <w:t>(7)</w:t>
      </w:r>
      <w:r>
        <w:tab/>
        <w:t>If the road transport authority is told about a change in something recorded in the register and the authority is satisfied that the change has happened, the authority must enter the particulars of the change in the register as soon as practicable.</w:t>
      </w:r>
    </w:p>
    <w:p w14:paraId="520451B0" w14:textId="77777777" w:rsidR="0074712D" w:rsidRDefault="0074712D">
      <w:pPr>
        <w:pStyle w:val="AH5Sec"/>
      </w:pPr>
      <w:bookmarkStart w:id="166" w:name="_Toc79403702"/>
      <w:r w:rsidRPr="00EC1870">
        <w:rPr>
          <w:rStyle w:val="CharSectNo"/>
        </w:rPr>
        <w:t>122</w:t>
      </w:r>
      <w:r>
        <w:tab/>
        <w:t>Change of name or address of authorised examiner</w:t>
      </w:r>
      <w:bookmarkEnd w:id="166"/>
      <w:r>
        <w:t xml:space="preserve"> </w:t>
      </w:r>
    </w:p>
    <w:p w14:paraId="0ABEB16B" w14:textId="77777777" w:rsidR="0074712D" w:rsidRDefault="0074712D">
      <w:pPr>
        <w:pStyle w:val="Amain"/>
      </w:pPr>
      <w:r>
        <w:tab/>
        <w:t>(1)</w:t>
      </w:r>
      <w:r>
        <w:tab/>
        <w:t>If an authorised examiner changes his or her name, the examiner must, as soon as practicable (but within 14 days) after the change—</w:t>
      </w:r>
    </w:p>
    <w:p w14:paraId="50A91F9A" w14:textId="77777777" w:rsidR="0074712D" w:rsidRDefault="0074712D">
      <w:pPr>
        <w:pStyle w:val="Apara"/>
      </w:pPr>
      <w:r>
        <w:tab/>
        <w:t>(a)</w:t>
      </w:r>
      <w:r>
        <w:tab/>
        <w:t>tell the road transport authority about the change; and</w:t>
      </w:r>
    </w:p>
    <w:p w14:paraId="032E2699" w14:textId="77777777" w:rsidR="0074712D" w:rsidRDefault="0074712D">
      <w:pPr>
        <w:pStyle w:val="Apara"/>
      </w:pPr>
      <w:r>
        <w:tab/>
        <w:t>(b)</w:t>
      </w:r>
      <w:r>
        <w:tab/>
        <w:t>return his or her certificate of appointment to the authority for amendment.</w:t>
      </w:r>
    </w:p>
    <w:p w14:paraId="1C8B7248" w14:textId="77777777" w:rsidR="0074712D" w:rsidRDefault="0074712D">
      <w:pPr>
        <w:pStyle w:val="Penalty"/>
      </w:pPr>
      <w:r>
        <w:t>Maximum penalty:  5 penalty units.</w:t>
      </w:r>
    </w:p>
    <w:p w14:paraId="2CABFE90" w14:textId="77777777" w:rsidR="0074712D" w:rsidRDefault="0074712D" w:rsidP="005119DA">
      <w:pPr>
        <w:pStyle w:val="Amain"/>
        <w:keepNext/>
      </w:pPr>
      <w:r>
        <w:tab/>
        <w:t>(2)</w:t>
      </w:r>
      <w:r>
        <w:tab/>
        <w:t>If an authorised examiner changes his or her home address or another address recorded in the examiners register in relation to the examiner, the examiner must tell the road transport authority about the change—</w:t>
      </w:r>
    </w:p>
    <w:p w14:paraId="5D51B2F4" w14:textId="77777777" w:rsidR="0074712D" w:rsidRDefault="0074712D">
      <w:pPr>
        <w:pStyle w:val="Apara"/>
      </w:pPr>
      <w:r>
        <w:tab/>
        <w:t>(a)</w:t>
      </w:r>
      <w:r>
        <w:tab/>
        <w:t>orally not later than 14 days after the change; and</w:t>
      </w:r>
    </w:p>
    <w:p w14:paraId="224B0FE9" w14:textId="77777777" w:rsidR="0074712D" w:rsidRDefault="0074712D">
      <w:pPr>
        <w:pStyle w:val="Apara"/>
        <w:keepNext/>
      </w:pPr>
      <w:r>
        <w:tab/>
        <w:t>(b)</w:t>
      </w:r>
      <w:r>
        <w:tab/>
        <w:t>if the authority asks the person to tell the authority about the change in writing—in writing within the period (not less than 14 days) required by the authority.</w:t>
      </w:r>
    </w:p>
    <w:p w14:paraId="34AE2C3F" w14:textId="77777777" w:rsidR="0074712D" w:rsidRDefault="0074712D">
      <w:pPr>
        <w:pStyle w:val="Penalty"/>
      </w:pPr>
      <w:r>
        <w:t>Maximum penalty:  5 penalty units.</w:t>
      </w:r>
    </w:p>
    <w:p w14:paraId="18E4351F" w14:textId="77777777" w:rsidR="0074712D" w:rsidRDefault="0074712D">
      <w:pPr>
        <w:pStyle w:val="AH5Sec"/>
      </w:pPr>
      <w:bookmarkStart w:id="167" w:name="_Toc79403703"/>
      <w:r w:rsidRPr="00EC1870">
        <w:rPr>
          <w:rStyle w:val="CharSectNo"/>
        </w:rPr>
        <w:lastRenderedPageBreak/>
        <w:t>123</w:t>
      </w:r>
      <w:r>
        <w:tab/>
        <w:t>Surrender of authorisation</w:t>
      </w:r>
      <w:bookmarkEnd w:id="167"/>
    </w:p>
    <w:p w14:paraId="05D69DA3" w14:textId="77777777" w:rsidR="0074712D" w:rsidRDefault="0074712D" w:rsidP="006B7E14">
      <w:pPr>
        <w:pStyle w:val="Amain"/>
        <w:keepNext/>
      </w:pPr>
      <w:r>
        <w:tab/>
        <w:t>(1)</w:t>
      </w:r>
      <w:r>
        <w:tab/>
        <w:t>A person who is authorised as an examiner may apply to the road transport authority to surrender the person’s authorisation.</w:t>
      </w:r>
    </w:p>
    <w:p w14:paraId="156A329C" w14:textId="77777777" w:rsidR="0074712D" w:rsidRDefault="0074712D">
      <w:pPr>
        <w:pStyle w:val="Amain"/>
      </w:pPr>
      <w:r>
        <w:tab/>
        <w:t>(2)</w:t>
      </w:r>
      <w:r>
        <w:tab/>
        <w:t>The application may be made personally by the person or by an agent who produces written evidence of his or her appointment as agent.</w:t>
      </w:r>
    </w:p>
    <w:p w14:paraId="26244D96" w14:textId="77777777" w:rsidR="0074712D" w:rsidRDefault="0074712D">
      <w:pPr>
        <w:pStyle w:val="Amain"/>
      </w:pPr>
      <w:r>
        <w:tab/>
        <w:t>(3)</w:t>
      </w:r>
      <w:r>
        <w:tab/>
        <w:t>The person must return the certificate of appointment to the road transport authority with the application.</w:t>
      </w:r>
    </w:p>
    <w:p w14:paraId="59C12ED6" w14:textId="77777777" w:rsidR="0074712D" w:rsidRDefault="0074712D">
      <w:pPr>
        <w:pStyle w:val="Amain"/>
      </w:pPr>
      <w:r>
        <w:tab/>
        <w:t>(4)</w:t>
      </w:r>
      <w:r>
        <w:tab/>
        <w:t>If the person complies with this section, the road transport authority must approve the application unless the authority is taking action to cancel or suspend the person’s authorisation.</w:t>
      </w:r>
    </w:p>
    <w:p w14:paraId="632E9C2F" w14:textId="77777777" w:rsidR="0074712D" w:rsidRDefault="0074712D">
      <w:pPr>
        <w:pStyle w:val="AH5Sec"/>
      </w:pPr>
      <w:bookmarkStart w:id="168" w:name="_Toc79403704"/>
      <w:r w:rsidRPr="00EC1870">
        <w:rPr>
          <w:rStyle w:val="CharSectNo"/>
        </w:rPr>
        <w:t>124</w:t>
      </w:r>
      <w:r>
        <w:tab/>
        <w:t>When authority may take action in relation to authorisation</w:t>
      </w:r>
      <w:bookmarkEnd w:id="168"/>
    </w:p>
    <w:p w14:paraId="0E2AAC1E" w14:textId="77777777" w:rsidR="0074712D" w:rsidRDefault="0074712D">
      <w:pPr>
        <w:pStyle w:val="Amainreturn"/>
      </w:pPr>
      <w:r>
        <w:t>The road transport authority may take action under section 125 in relation to a person’s authorisation if—</w:t>
      </w:r>
    </w:p>
    <w:p w14:paraId="1619A3BD" w14:textId="77777777" w:rsidR="0074712D" w:rsidRDefault="0074712D">
      <w:pPr>
        <w:pStyle w:val="Apara"/>
      </w:pPr>
      <w:r>
        <w:tab/>
        <w:t>(a)</w:t>
      </w:r>
      <w:r>
        <w:tab/>
        <w:t>the person is not eligible to apply for authorisation or for authorisation for a class of vehicles for which the person is authorised; or</w:t>
      </w:r>
    </w:p>
    <w:p w14:paraId="70AB3CE9" w14:textId="77777777" w:rsidR="0074712D" w:rsidRDefault="0074712D" w:rsidP="005119DA">
      <w:pPr>
        <w:pStyle w:val="Apara"/>
        <w:keepNext/>
      </w:pPr>
      <w:r>
        <w:tab/>
        <w:t>(b)</w:t>
      </w:r>
      <w:r>
        <w:tab/>
        <w:t>the person is convicted or found guilty of—</w:t>
      </w:r>
    </w:p>
    <w:p w14:paraId="744C99C6" w14:textId="77777777" w:rsidR="0074712D" w:rsidRDefault="0074712D">
      <w:pPr>
        <w:pStyle w:val="Asubpara"/>
      </w:pPr>
      <w:r>
        <w:tab/>
        <w:t>(i)</w:t>
      </w:r>
      <w:r>
        <w:tab/>
        <w:t>an offence against this part; or</w:t>
      </w:r>
    </w:p>
    <w:p w14:paraId="39B426C2" w14:textId="77777777" w:rsidR="0074712D" w:rsidRDefault="0074712D">
      <w:pPr>
        <w:pStyle w:val="Asubpara"/>
        <w:keepNext/>
      </w:pPr>
      <w:r>
        <w:tab/>
        <w:t>(ii)</w:t>
      </w:r>
      <w:r>
        <w:tab/>
        <w:t>another offence that the road transport authority considers is relevant to the authorisation; or</w:t>
      </w:r>
    </w:p>
    <w:p w14:paraId="4F3FB49F" w14:textId="77777777" w:rsidR="0074712D" w:rsidRDefault="0074712D">
      <w:pPr>
        <w:pStyle w:val="aNotesubpar"/>
        <w:keepLines/>
      </w:pPr>
      <w:r w:rsidRPr="009D25B0">
        <w:rPr>
          <w:rStyle w:val="charItals"/>
        </w:rPr>
        <w:t>Note</w:t>
      </w:r>
      <w:r w:rsidRPr="009D25B0">
        <w:rPr>
          <w:rStyle w:val="charItals"/>
        </w:rPr>
        <w:tab/>
      </w:r>
      <w:r>
        <w:t>The road transport authority must comply with any guidelines approved by the Minister under s 153A (Authorisation and approval of premises guidelines—relevant offences).</w:t>
      </w:r>
    </w:p>
    <w:p w14:paraId="5A0110ED" w14:textId="77777777" w:rsidR="0074712D" w:rsidRDefault="0074712D" w:rsidP="00FD2F15">
      <w:pPr>
        <w:pStyle w:val="Apara"/>
        <w:keepLines/>
      </w:pPr>
      <w:r>
        <w:tab/>
        <w:t>(c)</w:t>
      </w:r>
      <w:r>
        <w:tab/>
        <w:t>the person was authorised because of a false or misleading statement made, or false or misleading information supplied, by the person in or in relation to the application for (or for renewal of) authorisation; or</w:t>
      </w:r>
    </w:p>
    <w:p w14:paraId="75F333C7" w14:textId="77777777" w:rsidR="0074712D" w:rsidRDefault="0074712D" w:rsidP="00B40015">
      <w:pPr>
        <w:pStyle w:val="Apara"/>
        <w:keepNext/>
      </w:pPr>
      <w:r>
        <w:lastRenderedPageBreak/>
        <w:tab/>
        <w:t>(d)</w:t>
      </w:r>
      <w:r>
        <w:tab/>
        <w:t>the person contravenes either of the following sections:</w:t>
      </w:r>
    </w:p>
    <w:p w14:paraId="0E1657C6" w14:textId="77777777" w:rsidR="0074712D" w:rsidRDefault="0074712D">
      <w:pPr>
        <w:pStyle w:val="Asubpara"/>
      </w:pPr>
      <w:r>
        <w:tab/>
        <w:t>(i)</w:t>
      </w:r>
      <w:r>
        <w:tab/>
        <w:t>section 145 (Duties of authorised examiners inspecting and testing vehicles);</w:t>
      </w:r>
    </w:p>
    <w:p w14:paraId="0A3211C9" w14:textId="77777777" w:rsidR="0074712D" w:rsidRDefault="0074712D">
      <w:pPr>
        <w:pStyle w:val="Asubpara"/>
      </w:pPr>
      <w:r>
        <w:tab/>
        <w:t>(ii)</w:t>
      </w:r>
      <w:r>
        <w:tab/>
        <w:t>section 146 (Issue of certificates of inspection etc).</w:t>
      </w:r>
    </w:p>
    <w:p w14:paraId="3DE1111B" w14:textId="0DDA2F9E" w:rsidR="0074712D" w:rsidRDefault="0074712D">
      <w:pPr>
        <w:pStyle w:val="aNote"/>
      </w:pPr>
      <w:r w:rsidRPr="009D25B0">
        <w:rPr>
          <w:rStyle w:val="charItals"/>
        </w:rPr>
        <w:t>Note</w:t>
      </w:r>
      <w:r w:rsidR="001050FB">
        <w:rPr>
          <w:rStyle w:val="charItals"/>
        </w:rPr>
        <w:t xml:space="preserve"> 1</w:t>
      </w:r>
      <w:r w:rsidRPr="009D25B0">
        <w:rPr>
          <w:rStyle w:val="charItals"/>
        </w:rPr>
        <w:tab/>
      </w:r>
      <w:r>
        <w:t xml:space="preserve">If an authorised examiner does not pay a fee for the examiner’s authorisation, or pays in a way that is not effective, the authorisation may also be cancelled (see </w:t>
      </w:r>
      <w:hyperlink r:id="rId99" w:tooltip="SL2000-13" w:history="1">
        <w:r w:rsidR="009D25B0" w:rsidRPr="009D25B0">
          <w:rPr>
            <w:rStyle w:val="charCitHyperlinkItal"/>
          </w:rPr>
          <w:t>Road Transport (General) Regulation 2000</w:t>
        </w:r>
      </w:hyperlink>
      <w:r>
        <w:t xml:space="preserve">, </w:t>
      </w:r>
      <w:r>
        <w:rPr>
          <w:noProof/>
        </w:rPr>
        <w:t>pt 5)</w:t>
      </w:r>
      <w:r>
        <w:t>.</w:t>
      </w:r>
    </w:p>
    <w:p w14:paraId="7E59FE6A" w14:textId="0661765A" w:rsidR="001050FB" w:rsidRPr="00130EF2" w:rsidRDefault="001050FB" w:rsidP="001050FB">
      <w:pPr>
        <w:pStyle w:val="aNote"/>
      </w:pPr>
      <w:r w:rsidRPr="00130EF2">
        <w:rPr>
          <w:rStyle w:val="charItals"/>
        </w:rPr>
        <w:t>Note 2</w:t>
      </w:r>
      <w:r w:rsidRPr="00130EF2">
        <w:rPr>
          <w:rStyle w:val="charItals"/>
        </w:rPr>
        <w:tab/>
      </w:r>
      <w:r w:rsidRPr="00130EF2">
        <w:rPr>
          <w:rStyle w:val="charBoldItals"/>
        </w:rPr>
        <w:t>Found guilty</w:t>
      </w:r>
      <w:r w:rsidRPr="00130EF2">
        <w:t xml:space="preserve">, of an offence—see the </w:t>
      </w:r>
      <w:hyperlink r:id="rId100" w:tooltip="A2001-14" w:history="1">
        <w:r w:rsidRPr="00130EF2">
          <w:rPr>
            <w:rStyle w:val="charCitHyperlinkAbbrev"/>
          </w:rPr>
          <w:t>Legislation Act</w:t>
        </w:r>
      </w:hyperlink>
      <w:r w:rsidRPr="00130EF2">
        <w:t>, dictionary, pt 1.</w:t>
      </w:r>
    </w:p>
    <w:p w14:paraId="5D821EE5" w14:textId="77777777" w:rsidR="0074712D" w:rsidRDefault="0074712D">
      <w:pPr>
        <w:pStyle w:val="AH5Sec"/>
        <w:rPr>
          <w:b w:val="0"/>
        </w:rPr>
      </w:pPr>
      <w:bookmarkStart w:id="169" w:name="_Toc79403705"/>
      <w:r w:rsidRPr="00EC1870">
        <w:rPr>
          <w:rStyle w:val="CharSectNo"/>
        </w:rPr>
        <w:t>125</w:t>
      </w:r>
      <w:r>
        <w:tab/>
        <w:t>Procedures for authority taking action in relation to authorisation</w:t>
      </w:r>
      <w:bookmarkEnd w:id="169"/>
      <w:r>
        <w:t xml:space="preserve"> </w:t>
      </w:r>
    </w:p>
    <w:p w14:paraId="63E810BB" w14:textId="77777777" w:rsidR="0074712D" w:rsidRDefault="0074712D">
      <w:pPr>
        <w:pStyle w:val="Amain"/>
      </w:pPr>
      <w:r>
        <w:tab/>
        <w:t>(1)</w:t>
      </w:r>
      <w:r>
        <w:tab/>
        <w:t>The road transport authority may take the following action under this section in relation to a person’s authorisation:</w:t>
      </w:r>
    </w:p>
    <w:p w14:paraId="58D6B218" w14:textId="77777777" w:rsidR="0074712D" w:rsidRDefault="0074712D">
      <w:pPr>
        <w:pStyle w:val="Apara"/>
      </w:pPr>
      <w:r>
        <w:tab/>
        <w:t>(a)</w:t>
      </w:r>
      <w:r>
        <w:tab/>
        <w:t>cancel the authorisation and disqualify the person from applying for authorisation for not longer than 2 years;</w:t>
      </w:r>
    </w:p>
    <w:p w14:paraId="3F7B2C98" w14:textId="77777777" w:rsidR="0074712D" w:rsidRDefault="0074712D">
      <w:pPr>
        <w:pStyle w:val="Apara"/>
      </w:pPr>
      <w:r>
        <w:tab/>
        <w:t>(b)</w:t>
      </w:r>
      <w:r>
        <w:tab/>
        <w:t>cancel the authorisation for a class of vehicles and disqualify the person from applying for authorisation for that class for not longer than 2 years;</w:t>
      </w:r>
    </w:p>
    <w:p w14:paraId="736A8FF1" w14:textId="77777777" w:rsidR="0074712D" w:rsidRDefault="0074712D">
      <w:pPr>
        <w:pStyle w:val="Apara"/>
      </w:pPr>
      <w:r>
        <w:tab/>
        <w:t>(c)</w:t>
      </w:r>
      <w:r>
        <w:tab/>
        <w:t>suspend the authorisation for not longer than 1 year and, if the authority considers appropriate, disqualify the person from applying for authorisation for not longer than 1 year;</w:t>
      </w:r>
    </w:p>
    <w:p w14:paraId="5A2110C0" w14:textId="77777777" w:rsidR="0074712D" w:rsidRDefault="0074712D">
      <w:pPr>
        <w:pStyle w:val="Apara"/>
      </w:pPr>
      <w:r>
        <w:tab/>
        <w:t>(d)</w:t>
      </w:r>
      <w:r>
        <w:tab/>
        <w:t>suspend the authorisation for a class of vehicles for not longer than 1 year and, if the authority considers appropriate, disqualify the person from applying for authorisation for that class for not longer than 1 year;</w:t>
      </w:r>
    </w:p>
    <w:p w14:paraId="418C8DDC" w14:textId="77777777" w:rsidR="0074712D" w:rsidRDefault="0074712D" w:rsidP="007D5CB4">
      <w:pPr>
        <w:pStyle w:val="Apara"/>
        <w:keepNext/>
      </w:pPr>
      <w:r>
        <w:lastRenderedPageBreak/>
        <w:tab/>
        <w:t>(e)</w:t>
      </w:r>
      <w:r>
        <w:tab/>
        <w:t>if the authorisation is already suspended—do either of the following:</w:t>
      </w:r>
    </w:p>
    <w:p w14:paraId="482B1148" w14:textId="77777777" w:rsidR="0074712D" w:rsidRDefault="0074712D" w:rsidP="007D5CB4">
      <w:pPr>
        <w:pStyle w:val="Asubpara"/>
        <w:keepLines/>
      </w:pPr>
      <w:r>
        <w:tab/>
        <w:t>(i)</w:t>
      </w:r>
      <w:r>
        <w:tab/>
        <w:t>cancel the authorisation (completely or for a class of vehicles) and disqualify the person from applying for authorisation (completely or for a class of vehicles) for not longer than 2 years;</w:t>
      </w:r>
    </w:p>
    <w:p w14:paraId="3742C143" w14:textId="77777777" w:rsidR="0074712D" w:rsidRDefault="0074712D">
      <w:pPr>
        <w:pStyle w:val="Asubpara"/>
      </w:pPr>
      <w:r>
        <w:tab/>
        <w:t>(ii)</w:t>
      </w:r>
      <w:r>
        <w:tab/>
        <w:t>suspend the authorisation (completely or for a class of vehicles) for an additional period of not longer than 1 year and, if the authority considers appropriate, disqualify the person from applying for authorisation (completely or for a class of vehicles) for a period, or an additional period, of not longer than 1 year.</w:t>
      </w:r>
    </w:p>
    <w:p w14:paraId="16FCF378" w14:textId="77777777" w:rsidR="0074712D" w:rsidRDefault="0074712D">
      <w:pPr>
        <w:pStyle w:val="Amain"/>
      </w:pPr>
      <w:r>
        <w:tab/>
        <w:t>(2)</w:t>
      </w:r>
      <w:r>
        <w:tab/>
        <w:t>If the road transport authority proposes to take action under this section in relation to a person’s authorisation, the authority must give the person a notice that—</w:t>
      </w:r>
    </w:p>
    <w:p w14:paraId="01150B0E" w14:textId="77777777" w:rsidR="0074712D" w:rsidRDefault="0074712D">
      <w:pPr>
        <w:pStyle w:val="Apara"/>
      </w:pPr>
      <w:r>
        <w:tab/>
        <w:t>(a)</w:t>
      </w:r>
      <w:r>
        <w:tab/>
        <w:t>states the proposed action, including any proposed suspension (or additional suspension) period and any proposed period of disqualification (or additional disqualification) from applying for authorisation; and</w:t>
      </w:r>
    </w:p>
    <w:p w14:paraId="1F55BE01" w14:textId="77777777" w:rsidR="0074712D" w:rsidRDefault="0074712D">
      <w:pPr>
        <w:pStyle w:val="Apara"/>
      </w:pPr>
      <w:r>
        <w:tab/>
        <w:t>(b)</w:t>
      </w:r>
      <w:r>
        <w:tab/>
        <w:t>states the grounds for the proposed action; and</w:t>
      </w:r>
    </w:p>
    <w:p w14:paraId="3766DC65" w14:textId="77777777" w:rsidR="0074712D" w:rsidRDefault="0074712D">
      <w:pPr>
        <w:pStyle w:val="Apara"/>
      </w:pPr>
      <w:r>
        <w:tab/>
        <w:t>(c)</w:t>
      </w:r>
      <w:r>
        <w:tab/>
        <w:t>invites the person to make written representations, within a stated period of at least 14 days after the person is given the notice, why the proposed action should not be taken.</w:t>
      </w:r>
    </w:p>
    <w:p w14:paraId="0021DE3B" w14:textId="77777777" w:rsidR="0074712D" w:rsidRDefault="0074712D" w:rsidP="007D5CB4">
      <w:pPr>
        <w:pStyle w:val="Amain"/>
        <w:keepNext/>
        <w:keepLines/>
      </w:pPr>
      <w:r>
        <w:lastRenderedPageBreak/>
        <w:tab/>
        <w:t>(3)</w:t>
      </w:r>
      <w:r>
        <w:tab/>
        <w:t>If, after considering any written representations made by the person within the stated period, the road transport authority is satisfied on reasonable grounds that a ground mentioned in section 124 exists to take action under this section, the authority may take the following action:</w:t>
      </w:r>
    </w:p>
    <w:p w14:paraId="2E573CD3" w14:textId="77777777" w:rsidR="0074712D" w:rsidRDefault="0074712D" w:rsidP="00FD2F15">
      <w:pPr>
        <w:pStyle w:val="Apara"/>
        <w:keepLines/>
      </w:pPr>
      <w:r>
        <w:tab/>
        <w:t>(a)</w:t>
      </w:r>
      <w:r>
        <w:tab/>
        <w:t>if the proposed action included cancelling the person’s authorisation—either cancel the authorisation or suspend the authorisation (completely or for a class of vehicles) for not longer than 1 year;</w:t>
      </w:r>
    </w:p>
    <w:p w14:paraId="63C537C1" w14:textId="77777777" w:rsidR="0074712D" w:rsidRDefault="0074712D">
      <w:pPr>
        <w:pStyle w:val="Apara"/>
      </w:pPr>
      <w:r>
        <w:tab/>
        <w:t>(b)</w:t>
      </w:r>
      <w:r>
        <w:tab/>
        <w:t>if the proposed action included cancelling the person’s authorisation for a class of vehicles—either cancel the authorisation, or suspend the authorisation for not longer than 1 year, for that class;</w:t>
      </w:r>
    </w:p>
    <w:p w14:paraId="1FF8CBD2" w14:textId="77777777" w:rsidR="0074712D" w:rsidRDefault="0074712D">
      <w:pPr>
        <w:pStyle w:val="Apara"/>
      </w:pPr>
      <w:r>
        <w:tab/>
        <w:t>(c)</w:t>
      </w:r>
      <w:r>
        <w:tab/>
        <w:t xml:space="preserve">if the proposed action included suspending the authorisation for a stated period or stated additional period—suspend the authorisation for not longer than that period; </w:t>
      </w:r>
    </w:p>
    <w:p w14:paraId="26AFEF90" w14:textId="77777777" w:rsidR="0074712D" w:rsidRDefault="0074712D">
      <w:pPr>
        <w:pStyle w:val="Apara"/>
      </w:pPr>
      <w:r>
        <w:tab/>
        <w:t>(d)</w:t>
      </w:r>
      <w:r>
        <w:tab/>
        <w:t>if the proposed action included suspending the authorisation for a class of vehicles for a stated period or stated additional period—suspend the authorisation for that class for not longer than that period;</w:t>
      </w:r>
    </w:p>
    <w:p w14:paraId="46862A99" w14:textId="77777777" w:rsidR="0074712D" w:rsidRDefault="0074712D">
      <w:pPr>
        <w:pStyle w:val="Apara"/>
      </w:pPr>
      <w:r>
        <w:tab/>
        <w:t>(e)</w:t>
      </w:r>
      <w:r>
        <w:tab/>
        <w:t>if the proposed action included disqualifying the person from applying for authorisation for a stated period or stated additional period—disqualify the person from applying for authorisation for not longer than that period (completely or for a class of vehicles);</w:t>
      </w:r>
    </w:p>
    <w:p w14:paraId="241D0DC5" w14:textId="77777777" w:rsidR="0074712D" w:rsidRDefault="0074712D">
      <w:pPr>
        <w:pStyle w:val="Apara"/>
      </w:pPr>
      <w:r>
        <w:tab/>
        <w:t>(f)</w:t>
      </w:r>
      <w:r>
        <w:tab/>
        <w:t>if the proposed action included disqualifying the person from applying for authorisation for a class of vehicles for a stated period or stated additional period—disqualify the person from applying for authorisation for that class for not longer than that period.</w:t>
      </w:r>
    </w:p>
    <w:p w14:paraId="09A5FE69" w14:textId="77777777" w:rsidR="00B9268A" w:rsidRDefault="00B9268A" w:rsidP="007D5CB4">
      <w:pPr>
        <w:pStyle w:val="Amain"/>
        <w:keepNext/>
        <w:keepLines/>
      </w:pPr>
      <w:r>
        <w:lastRenderedPageBreak/>
        <w:tab/>
        <w:t>(4)</w:t>
      </w:r>
      <w:r>
        <w:tab/>
        <w:t>If the road transport authority decides to cancel or suspend the authorisation (completely or for a class of vehicles), or disqualify the person from applying for authorisation (completely or for a class of vehicles), the internal review notice about the decision must include a statement about when the cancellation, suspension or disqualification takes effect.</w:t>
      </w:r>
    </w:p>
    <w:p w14:paraId="401DAC54" w14:textId="0711D5AC" w:rsidR="00B9268A" w:rsidRDefault="00B9268A" w:rsidP="00B9268A">
      <w:pPr>
        <w:pStyle w:val="aNote"/>
      </w:pPr>
      <w:r>
        <w:rPr>
          <w:rStyle w:val="charItals"/>
        </w:rPr>
        <w:t>Note</w:t>
      </w:r>
      <w:r>
        <w:rPr>
          <w:rStyle w:val="charItals"/>
        </w:rPr>
        <w:tab/>
      </w:r>
      <w:r>
        <w:t xml:space="preserve">A decision to take action under this section is an internally reviewable decision (see </w:t>
      </w:r>
      <w:hyperlink r:id="rId101" w:tooltip="A1999-77" w:history="1">
        <w:r w:rsidR="009D25B0" w:rsidRPr="009D25B0">
          <w:rPr>
            <w:rStyle w:val="charCitHyperlinkItal"/>
          </w:rPr>
          <w:t>Road Transport (General) Act 1999</w:t>
        </w:r>
      </w:hyperlink>
      <w:r>
        <w:t xml:space="preserve">, s 90, def </w:t>
      </w:r>
      <w:r w:rsidRPr="009D25B0">
        <w:rPr>
          <w:rStyle w:val="charBoldItals"/>
        </w:rPr>
        <w:t>internally reviewable decision</w:t>
      </w:r>
      <w:r>
        <w:t xml:space="preserve"> and </w:t>
      </w:r>
      <w:hyperlink r:id="rId102" w:tooltip="SL2000-13" w:history="1">
        <w:r w:rsidR="009D25B0" w:rsidRPr="009D25B0">
          <w:rPr>
            <w:rStyle w:val="charCitHyperlinkItal"/>
          </w:rPr>
          <w:t>Road Transport (General) Regulation 2000</w:t>
        </w:r>
      </w:hyperlink>
      <w:r>
        <w:t xml:space="preserve">, sch 1), and the road transport authority must give an internal review notice to the person (see </w:t>
      </w:r>
      <w:hyperlink r:id="rId103" w:tooltip="A1999-77" w:history="1">
        <w:r w:rsidR="009D25B0" w:rsidRPr="009D25B0">
          <w:rPr>
            <w:rStyle w:val="charCitHyperlinkItal"/>
          </w:rPr>
          <w:t>Road Transport (General) Act 1999</w:t>
        </w:r>
      </w:hyperlink>
      <w:r>
        <w:t>, s 91).</w:t>
      </w:r>
    </w:p>
    <w:p w14:paraId="4D68F678" w14:textId="77777777" w:rsidR="00B9268A" w:rsidRDefault="00B9268A" w:rsidP="00B9268A">
      <w:pPr>
        <w:pStyle w:val="Amain"/>
      </w:pPr>
      <w:r>
        <w:tab/>
        <w:t>(5)</w:t>
      </w:r>
      <w:r>
        <w:tab/>
        <w:t>A cancellation or suspension takes effect on—</w:t>
      </w:r>
    </w:p>
    <w:p w14:paraId="4EC43F45" w14:textId="77777777" w:rsidR="00B9268A" w:rsidRDefault="00B9268A" w:rsidP="00B9268A">
      <w:pPr>
        <w:pStyle w:val="Apara"/>
      </w:pPr>
      <w:r>
        <w:tab/>
        <w:t>(a)</w:t>
      </w:r>
      <w:r>
        <w:tab/>
        <w:t>the 7th day after the day the internal review notice about the cancellation or suspension is given to the person; or</w:t>
      </w:r>
    </w:p>
    <w:p w14:paraId="59BC2690" w14:textId="77777777" w:rsidR="00B9268A" w:rsidRDefault="00B9268A" w:rsidP="00B9268A">
      <w:pPr>
        <w:pStyle w:val="Apara"/>
      </w:pPr>
      <w:r>
        <w:tab/>
        <w:t>(b)</w:t>
      </w:r>
      <w:r>
        <w:tab/>
        <w:t>if the notice states a later date of effect—the stated date.</w:t>
      </w:r>
    </w:p>
    <w:p w14:paraId="22203CC1" w14:textId="77777777" w:rsidR="0074712D" w:rsidRDefault="0074712D">
      <w:pPr>
        <w:pStyle w:val="Amain"/>
      </w:pPr>
      <w:r>
        <w:tab/>
        <w:t>(6)</w:t>
      </w:r>
      <w:r>
        <w:tab/>
        <w:t>A cancellation or suspension must not take effect earlier than 7 days after the person is told about the decision.</w:t>
      </w:r>
    </w:p>
    <w:p w14:paraId="49C774CE" w14:textId="77777777" w:rsidR="0074712D" w:rsidRDefault="0074712D">
      <w:pPr>
        <w:pStyle w:val="Amain"/>
      </w:pPr>
      <w:r>
        <w:tab/>
        <w:t>(7)</w:t>
      </w:r>
      <w:r>
        <w:tab/>
        <w:t>If the road transport authority suspends a person’s authorisation, the person is, during the suspension—</w:t>
      </w:r>
    </w:p>
    <w:p w14:paraId="03D8E1A0" w14:textId="77777777" w:rsidR="0074712D" w:rsidRDefault="0074712D">
      <w:pPr>
        <w:pStyle w:val="Apara"/>
      </w:pPr>
      <w:r>
        <w:tab/>
        <w:t>(a)</w:t>
      </w:r>
      <w:r>
        <w:tab/>
        <w:t>taken not to be an authorised examiner; and</w:t>
      </w:r>
    </w:p>
    <w:p w14:paraId="325461FC" w14:textId="77777777" w:rsidR="0074712D" w:rsidRDefault="0074712D">
      <w:pPr>
        <w:pStyle w:val="Apara"/>
      </w:pPr>
      <w:r>
        <w:tab/>
        <w:t>(b)</w:t>
      </w:r>
      <w:r>
        <w:tab/>
        <w:t>disqualified from applying for authorisation as an examiner.</w:t>
      </w:r>
    </w:p>
    <w:p w14:paraId="6A3FD67D" w14:textId="77777777" w:rsidR="0074712D" w:rsidRDefault="0074712D">
      <w:pPr>
        <w:pStyle w:val="Amain"/>
      </w:pPr>
      <w:r>
        <w:tab/>
        <w:t>(8)</w:t>
      </w:r>
      <w:r>
        <w:tab/>
        <w:t>If the road transport authority suspends a person’s authorisation for a class of vehicles, the person is, during the suspension—</w:t>
      </w:r>
    </w:p>
    <w:p w14:paraId="2E14605D" w14:textId="77777777" w:rsidR="0074712D" w:rsidRDefault="0074712D">
      <w:pPr>
        <w:pStyle w:val="Apara"/>
      </w:pPr>
      <w:r>
        <w:tab/>
        <w:t>(a)</w:t>
      </w:r>
      <w:r>
        <w:tab/>
        <w:t>taken not to be an authorised examiner for that class; and</w:t>
      </w:r>
    </w:p>
    <w:p w14:paraId="5EC1994A" w14:textId="77777777" w:rsidR="0074712D" w:rsidRDefault="0074712D">
      <w:pPr>
        <w:pStyle w:val="Apara"/>
      </w:pPr>
      <w:r>
        <w:tab/>
        <w:t>(b)</w:t>
      </w:r>
      <w:r>
        <w:tab/>
        <w:t>disqualified from applying for authorisation as an examiner for that class.</w:t>
      </w:r>
    </w:p>
    <w:p w14:paraId="44228CFD" w14:textId="77777777" w:rsidR="0074712D" w:rsidRDefault="0074712D">
      <w:pPr>
        <w:pStyle w:val="AH5Sec"/>
        <w:rPr>
          <w:b w:val="0"/>
        </w:rPr>
      </w:pPr>
      <w:bookmarkStart w:id="170" w:name="_Toc79403706"/>
      <w:r w:rsidRPr="00EC1870">
        <w:rPr>
          <w:rStyle w:val="CharSectNo"/>
        </w:rPr>
        <w:lastRenderedPageBreak/>
        <w:t>126</w:t>
      </w:r>
      <w:r>
        <w:tab/>
        <w:t>Return of certificate of appointment on cancellation or suspension</w:t>
      </w:r>
      <w:bookmarkEnd w:id="170"/>
      <w:r>
        <w:t xml:space="preserve"> </w:t>
      </w:r>
    </w:p>
    <w:p w14:paraId="7C87AF55" w14:textId="77777777" w:rsidR="0074712D" w:rsidRDefault="0074712D">
      <w:pPr>
        <w:pStyle w:val="Amainreturn"/>
        <w:keepNext/>
      </w:pPr>
      <w:r>
        <w:t>If the authorisation of a person as an authorised examiner is cancelled or suspended (completely or for a class of vehicles), the person must not, without reasonable excuse, fail to return his or her certificate of appointment to the road transport authority as soon as practicable (but within 7 days) after the cancellation or suspension takes effect, unless the authority tells the person that the certificate need not be returned.</w:t>
      </w:r>
    </w:p>
    <w:p w14:paraId="7C5E3F85" w14:textId="77777777" w:rsidR="0074712D" w:rsidRDefault="0074712D">
      <w:pPr>
        <w:pStyle w:val="Penalty"/>
      </w:pPr>
      <w:r>
        <w:t>Maximum penalty:  20 penalty units.</w:t>
      </w:r>
    </w:p>
    <w:p w14:paraId="46B7C408" w14:textId="77777777" w:rsidR="0074712D" w:rsidRPr="00EC1870" w:rsidRDefault="0074712D">
      <w:pPr>
        <w:pStyle w:val="AH3Div"/>
      </w:pPr>
      <w:bookmarkStart w:id="171" w:name="_Toc79403707"/>
      <w:r w:rsidRPr="00EC1870">
        <w:rPr>
          <w:rStyle w:val="CharDivNo"/>
        </w:rPr>
        <w:t>Division 6.3.3</w:t>
      </w:r>
      <w:r>
        <w:tab/>
      </w:r>
      <w:r w:rsidRPr="00EC1870">
        <w:rPr>
          <w:rStyle w:val="CharDivText"/>
        </w:rPr>
        <w:t>Approval of premises</w:t>
      </w:r>
      <w:bookmarkEnd w:id="171"/>
    </w:p>
    <w:p w14:paraId="12E84458" w14:textId="77777777" w:rsidR="0074712D" w:rsidRDefault="0074712D">
      <w:pPr>
        <w:pStyle w:val="AH5Sec"/>
      </w:pPr>
      <w:bookmarkStart w:id="172" w:name="_Toc79403708"/>
      <w:r w:rsidRPr="00EC1870">
        <w:rPr>
          <w:rStyle w:val="CharSectNo"/>
        </w:rPr>
        <w:t>127</w:t>
      </w:r>
      <w:r>
        <w:tab/>
        <w:t>Eligibility for approval of premises</w:t>
      </w:r>
      <w:bookmarkEnd w:id="172"/>
      <w:r>
        <w:t xml:space="preserve"> </w:t>
      </w:r>
    </w:p>
    <w:p w14:paraId="7392AAD9" w14:textId="77777777" w:rsidR="0074712D" w:rsidRDefault="0074712D">
      <w:pPr>
        <w:pStyle w:val="Amain"/>
      </w:pPr>
      <w:r>
        <w:tab/>
        <w:t>(1)</w:t>
      </w:r>
      <w:r>
        <w:tab/>
        <w:t>Premises are eligible for approval for a class of vehicles if—</w:t>
      </w:r>
    </w:p>
    <w:p w14:paraId="5CB14097" w14:textId="77777777" w:rsidR="0074712D" w:rsidRDefault="0074712D">
      <w:pPr>
        <w:pStyle w:val="Apara"/>
      </w:pPr>
      <w:r>
        <w:tab/>
        <w:t>(a)</w:t>
      </w:r>
      <w:r>
        <w:tab/>
        <w:t>the premises, and the equipment proposed to be used on the premises in or in relation to the inspection and testing of vehicles, complies with the prescribed requirements for the class of vehicles; and</w:t>
      </w:r>
    </w:p>
    <w:p w14:paraId="1707C124" w14:textId="77777777" w:rsidR="0074712D" w:rsidRDefault="0074712D">
      <w:pPr>
        <w:pStyle w:val="Apara"/>
      </w:pPr>
      <w:r>
        <w:tab/>
        <w:t>(b)</w:t>
      </w:r>
      <w:r>
        <w:tab/>
        <w:t>the proprietor of the premises or, if the proprietor is a corporation, each director of the corporation has not been convicted or found guilty of an offence that the road transport authority considers is relevant to the approval; and</w:t>
      </w:r>
    </w:p>
    <w:p w14:paraId="1F894537" w14:textId="77777777" w:rsidR="0074712D" w:rsidRDefault="0074712D">
      <w:pPr>
        <w:pStyle w:val="aNotepar"/>
        <w:rPr>
          <w:b/>
          <w:bCs/>
        </w:rPr>
      </w:pPr>
      <w:r w:rsidRPr="009D25B0">
        <w:rPr>
          <w:rStyle w:val="charItals"/>
        </w:rPr>
        <w:t>Note</w:t>
      </w:r>
      <w:r w:rsidR="001050FB">
        <w:rPr>
          <w:rStyle w:val="charItals"/>
        </w:rPr>
        <w:t xml:space="preserve"> 1</w:t>
      </w:r>
      <w:r w:rsidRPr="009D25B0">
        <w:rPr>
          <w:rStyle w:val="charItals"/>
        </w:rPr>
        <w:tab/>
      </w:r>
      <w:r>
        <w:t>The road transport authority must comply with any guidelines approved by the Minister under s 153A (Authorisation and approval of premises guidelines—relevant offences).</w:t>
      </w:r>
    </w:p>
    <w:p w14:paraId="70311F3A" w14:textId="523ECBC0" w:rsidR="001050FB" w:rsidRPr="00130EF2" w:rsidRDefault="001050FB" w:rsidP="001050FB">
      <w:pPr>
        <w:pStyle w:val="aNotepar"/>
      </w:pPr>
      <w:r w:rsidRPr="00130EF2">
        <w:rPr>
          <w:rStyle w:val="charItals"/>
        </w:rPr>
        <w:t>Note 2</w:t>
      </w:r>
      <w:r w:rsidRPr="00130EF2">
        <w:rPr>
          <w:rStyle w:val="charItals"/>
        </w:rPr>
        <w:tab/>
      </w:r>
      <w:r w:rsidRPr="00130EF2">
        <w:rPr>
          <w:rStyle w:val="charBoldItals"/>
        </w:rPr>
        <w:t>Found guilty</w:t>
      </w:r>
      <w:r w:rsidRPr="00130EF2">
        <w:t xml:space="preserve">, of an offence—see the </w:t>
      </w:r>
      <w:hyperlink r:id="rId104" w:tooltip="A2001-14" w:history="1">
        <w:r w:rsidRPr="00130EF2">
          <w:rPr>
            <w:rStyle w:val="charCitHyperlinkAbbrev"/>
          </w:rPr>
          <w:t>Legislation Act</w:t>
        </w:r>
      </w:hyperlink>
      <w:r w:rsidRPr="00130EF2">
        <w:t>, dictionary, pt 1.</w:t>
      </w:r>
    </w:p>
    <w:p w14:paraId="2787E284" w14:textId="77777777" w:rsidR="0074712D" w:rsidRDefault="0074712D">
      <w:pPr>
        <w:pStyle w:val="Apara"/>
      </w:pPr>
      <w:r>
        <w:tab/>
        <w:t>(c)</w:t>
      </w:r>
      <w:r>
        <w:tab/>
        <w:t>the proprietor is not disqualified under section 136 (Procedures for authority taking action in relation to approval of premises) from applying for the approval; and</w:t>
      </w:r>
    </w:p>
    <w:p w14:paraId="2309B1E7" w14:textId="77777777" w:rsidR="0074712D" w:rsidRDefault="0074712D">
      <w:pPr>
        <w:pStyle w:val="Apara"/>
      </w:pPr>
      <w:r>
        <w:tab/>
        <w:t>(d)</w:t>
      </w:r>
      <w:r>
        <w:tab/>
        <w:t>the proprietor of the premises is a suitable person to be the proprietor of approved premises.</w:t>
      </w:r>
    </w:p>
    <w:p w14:paraId="45FABD7D" w14:textId="77777777" w:rsidR="0074712D" w:rsidRDefault="0074712D">
      <w:pPr>
        <w:pStyle w:val="Amain"/>
      </w:pPr>
      <w:r>
        <w:lastRenderedPageBreak/>
        <w:tab/>
        <w:t>(2)</w:t>
      </w:r>
      <w:r>
        <w:tab/>
        <w:t>A person is eligible to apply for approval of premises if the person is the proprietor of the premises.</w:t>
      </w:r>
    </w:p>
    <w:p w14:paraId="3F4444B2" w14:textId="77777777" w:rsidR="0074712D" w:rsidRDefault="0074712D">
      <w:pPr>
        <w:pStyle w:val="AH5Sec"/>
      </w:pPr>
      <w:bookmarkStart w:id="173" w:name="_Toc79403709"/>
      <w:r w:rsidRPr="00EC1870">
        <w:rPr>
          <w:rStyle w:val="CharSectNo"/>
        </w:rPr>
        <w:t>128</w:t>
      </w:r>
      <w:r>
        <w:tab/>
        <w:t>Application procedure for approval of premises</w:t>
      </w:r>
      <w:bookmarkEnd w:id="173"/>
      <w:r>
        <w:t xml:space="preserve"> </w:t>
      </w:r>
    </w:p>
    <w:p w14:paraId="390C23CD" w14:textId="77777777" w:rsidR="0074712D" w:rsidRDefault="0074712D">
      <w:pPr>
        <w:pStyle w:val="Amain"/>
      </w:pPr>
      <w:r>
        <w:tab/>
        <w:t>(1)</w:t>
      </w:r>
      <w:r>
        <w:tab/>
        <w:t>A person who applies to the road transport authority for approval (including renewal of an approval) of premises for a class of vehicles must give the authority—</w:t>
      </w:r>
    </w:p>
    <w:p w14:paraId="21C63FB9" w14:textId="77777777" w:rsidR="0074712D" w:rsidRDefault="0074712D">
      <w:pPr>
        <w:pStyle w:val="Apara"/>
      </w:pPr>
      <w:r>
        <w:tab/>
        <w:t>(a)</w:t>
      </w:r>
      <w:r>
        <w:tab/>
        <w:t>a completed application form that contains the particulars necessary to show that the premises are eligible for approval for the class of vehicles and that the person is eligible to apply for approval of the premises; and</w:t>
      </w:r>
    </w:p>
    <w:p w14:paraId="4D87644A" w14:textId="77777777" w:rsidR="0074712D" w:rsidRDefault="0074712D">
      <w:pPr>
        <w:pStyle w:val="Apara"/>
        <w:keepNext/>
      </w:pPr>
      <w:r>
        <w:tab/>
        <w:t>(b)</w:t>
      </w:r>
      <w:r>
        <w:tab/>
        <w:t>a statement supplied by a police officer about the applicant’s criminal history (if any) and the infringement notices (if any) served on the person.</w:t>
      </w:r>
    </w:p>
    <w:p w14:paraId="5E1F3AAE" w14:textId="77777777" w:rsidR="0074712D" w:rsidRDefault="0074712D">
      <w:pPr>
        <w:pStyle w:val="aNote"/>
      </w:pPr>
      <w:r>
        <w:rPr>
          <w:rStyle w:val="charItals"/>
        </w:rPr>
        <w:t>Note</w:t>
      </w:r>
      <w:r>
        <w:tab/>
        <w:t xml:space="preserve">An infringement notice includes a notice (however described) served on a person under the law of another jurisdiction that gives the person the option of paying an amount for an offence instead of being charged with the offence (see dict, def </w:t>
      </w:r>
      <w:r>
        <w:rPr>
          <w:rStyle w:val="charBoldItals"/>
        </w:rPr>
        <w:t>infringement notice</w:t>
      </w:r>
      <w:r>
        <w:t>).</w:t>
      </w:r>
    </w:p>
    <w:p w14:paraId="6F1B1035" w14:textId="77777777" w:rsidR="0074712D" w:rsidRDefault="0074712D">
      <w:pPr>
        <w:pStyle w:val="Amain"/>
      </w:pPr>
      <w:r>
        <w:tab/>
        <w:t>(2)</w:t>
      </w:r>
      <w:r>
        <w:tab/>
        <w:t>The road transport authority may require the person to give the authority any additional documents or other information that the authority reasonably needs to decide the application.</w:t>
      </w:r>
    </w:p>
    <w:p w14:paraId="7C49A9C7" w14:textId="77777777" w:rsidR="0074712D" w:rsidRDefault="0074712D">
      <w:pPr>
        <w:pStyle w:val="AH5Sec"/>
      </w:pPr>
      <w:bookmarkStart w:id="174" w:name="_Toc79403710"/>
      <w:r w:rsidRPr="00EC1870">
        <w:rPr>
          <w:rStyle w:val="CharSectNo"/>
        </w:rPr>
        <w:t>129</w:t>
      </w:r>
      <w:r>
        <w:tab/>
        <w:t>Inspection of premises before approval</w:t>
      </w:r>
      <w:bookmarkEnd w:id="174"/>
      <w:r>
        <w:t xml:space="preserve"> </w:t>
      </w:r>
    </w:p>
    <w:p w14:paraId="3103201E" w14:textId="77777777" w:rsidR="0074712D" w:rsidRDefault="0074712D" w:rsidP="00FD2F15">
      <w:pPr>
        <w:pStyle w:val="Amain"/>
        <w:keepNext/>
      </w:pPr>
      <w:r>
        <w:tab/>
        <w:t>(1)</w:t>
      </w:r>
      <w:r>
        <w:tab/>
        <w:t>An authorised person may enter premises for which an application has been made for approval with the consent of the occupier of the premises.</w:t>
      </w:r>
    </w:p>
    <w:p w14:paraId="5FF3FD3B" w14:textId="77777777" w:rsidR="0074712D" w:rsidRDefault="0074712D" w:rsidP="00FD2F15">
      <w:pPr>
        <w:pStyle w:val="Amain"/>
        <w:keepLines/>
      </w:pPr>
      <w:r>
        <w:tab/>
        <w:t>(2)</w:t>
      </w:r>
      <w:r>
        <w:tab/>
        <w:t>The authorised person may inspect the premises, and any equipment on the premises proposed to be used in or in relation to the inspection and testing of vehicles, to find out whether the premises and equipment comply with the prescribed requirements for the class of vehicles to which the application relates.</w:t>
      </w:r>
    </w:p>
    <w:p w14:paraId="2E46B493" w14:textId="77777777" w:rsidR="0074712D" w:rsidRDefault="0074712D">
      <w:pPr>
        <w:pStyle w:val="AH5Sec"/>
      </w:pPr>
      <w:bookmarkStart w:id="175" w:name="_Toc79403711"/>
      <w:r w:rsidRPr="00EC1870">
        <w:rPr>
          <w:rStyle w:val="CharSectNo"/>
        </w:rPr>
        <w:lastRenderedPageBreak/>
        <w:t>130</w:t>
      </w:r>
      <w:r>
        <w:tab/>
        <w:t>When applications for approval of premises can be refused</w:t>
      </w:r>
      <w:bookmarkEnd w:id="175"/>
    </w:p>
    <w:p w14:paraId="698A33B5" w14:textId="77777777" w:rsidR="0074712D" w:rsidRDefault="0074712D">
      <w:pPr>
        <w:pStyle w:val="Amainreturn"/>
      </w:pPr>
      <w:r>
        <w:t>The road transport authority may refuse to approve an application by a person for approval of premises (including renewal of an approval) for a class of vehicles if the authority believes on reasonable grounds that—</w:t>
      </w:r>
    </w:p>
    <w:p w14:paraId="75EE8B74" w14:textId="77777777" w:rsidR="0074712D" w:rsidRDefault="0074712D">
      <w:pPr>
        <w:pStyle w:val="Apara"/>
      </w:pPr>
      <w:r>
        <w:tab/>
        <w:t>(a)</w:t>
      </w:r>
      <w:r>
        <w:tab/>
        <w:t>the premises are not eligible to be approved for that class; or</w:t>
      </w:r>
    </w:p>
    <w:p w14:paraId="5B68E623" w14:textId="77777777" w:rsidR="0074712D" w:rsidRDefault="0074712D">
      <w:pPr>
        <w:pStyle w:val="Apara"/>
      </w:pPr>
      <w:r>
        <w:tab/>
        <w:t>(b)</w:t>
      </w:r>
      <w:r>
        <w:tab/>
        <w:t>the applicant is not eligible to apply for the approval.</w:t>
      </w:r>
    </w:p>
    <w:p w14:paraId="6251B670" w14:textId="77777777" w:rsidR="0074712D" w:rsidRDefault="0074712D">
      <w:pPr>
        <w:pStyle w:val="AH5Sec"/>
      </w:pPr>
      <w:bookmarkStart w:id="176" w:name="_Toc79403712"/>
      <w:r w:rsidRPr="00EC1870">
        <w:rPr>
          <w:rStyle w:val="CharSectNo"/>
        </w:rPr>
        <w:t>131</w:t>
      </w:r>
      <w:r>
        <w:tab/>
        <w:t>Approval of premises and certificates of approval</w:t>
      </w:r>
      <w:bookmarkEnd w:id="176"/>
      <w:r>
        <w:t xml:space="preserve"> </w:t>
      </w:r>
    </w:p>
    <w:p w14:paraId="73D0CBD6" w14:textId="77777777" w:rsidR="0074712D" w:rsidRDefault="0074712D">
      <w:pPr>
        <w:pStyle w:val="Amain"/>
      </w:pPr>
      <w:r>
        <w:tab/>
        <w:t>(1)</w:t>
      </w:r>
      <w:r>
        <w:tab/>
        <w:t>If the road transport authority approves an application by a person for the approval of premises for a class of vehicles, the authority must approve the premises for that class and give the person a certificate of approval.</w:t>
      </w:r>
    </w:p>
    <w:p w14:paraId="2C28D930" w14:textId="77777777" w:rsidR="0074712D" w:rsidRDefault="0074712D">
      <w:pPr>
        <w:pStyle w:val="Amain"/>
      </w:pPr>
      <w:r>
        <w:tab/>
        <w:t>(2)</w:t>
      </w:r>
      <w:r>
        <w:tab/>
        <w:t>A certificate of approval for premises must show—</w:t>
      </w:r>
    </w:p>
    <w:p w14:paraId="3620D770" w14:textId="77777777" w:rsidR="0074712D" w:rsidRDefault="0074712D">
      <w:pPr>
        <w:pStyle w:val="Apara"/>
      </w:pPr>
      <w:r>
        <w:tab/>
        <w:t>(a)</w:t>
      </w:r>
      <w:r>
        <w:tab/>
        <w:t>the name of the proprietor of the premises; and</w:t>
      </w:r>
    </w:p>
    <w:p w14:paraId="24F5A4BA" w14:textId="77777777" w:rsidR="0074712D" w:rsidRDefault="0074712D">
      <w:pPr>
        <w:pStyle w:val="Apara"/>
      </w:pPr>
      <w:r>
        <w:tab/>
        <w:t>(b)</w:t>
      </w:r>
      <w:r>
        <w:tab/>
        <w:t>the address of the premises; and</w:t>
      </w:r>
    </w:p>
    <w:p w14:paraId="7EBD4085" w14:textId="77777777" w:rsidR="0074712D" w:rsidRDefault="0074712D">
      <w:pPr>
        <w:pStyle w:val="Apara"/>
      </w:pPr>
      <w:r>
        <w:tab/>
        <w:t>(c)</w:t>
      </w:r>
      <w:r>
        <w:tab/>
        <w:t>the class of vehicles that may be inspected and tested on the premises; and</w:t>
      </w:r>
    </w:p>
    <w:p w14:paraId="3D611D10" w14:textId="77777777" w:rsidR="0074712D" w:rsidRDefault="0074712D">
      <w:pPr>
        <w:pStyle w:val="Apara"/>
      </w:pPr>
      <w:r>
        <w:tab/>
        <w:t>(d)</w:t>
      </w:r>
      <w:r>
        <w:tab/>
        <w:t>the expiry date of the approval.</w:t>
      </w:r>
    </w:p>
    <w:p w14:paraId="51A4B445" w14:textId="77777777" w:rsidR="0074712D" w:rsidRDefault="0074712D">
      <w:pPr>
        <w:pStyle w:val="Amain"/>
      </w:pPr>
      <w:r>
        <w:tab/>
        <w:t>(3)</w:t>
      </w:r>
      <w:r>
        <w:tab/>
        <w:t>An approval is for 1 year.</w:t>
      </w:r>
    </w:p>
    <w:p w14:paraId="36A4A384" w14:textId="77777777" w:rsidR="0074712D" w:rsidRDefault="0074712D">
      <w:pPr>
        <w:pStyle w:val="AH5Sec"/>
        <w:rPr>
          <w:b w:val="0"/>
        </w:rPr>
      </w:pPr>
      <w:bookmarkStart w:id="177" w:name="_Toc79403713"/>
      <w:r w:rsidRPr="00EC1870">
        <w:rPr>
          <w:rStyle w:val="CharSectNo"/>
        </w:rPr>
        <w:t>132</w:t>
      </w:r>
      <w:r>
        <w:tab/>
        <w:t>Approval of application for additional class of vehicles</w:t>
      </w:r>
      <w:bookmarkEnd w:id="177"/>
      <w:r>
        <w:t xml:space="preserve"> </w:t>
      </w:r>
    </w:p>
    <w:p w14:paraId="6521E0BC" w14:textId="77777777" w:rsidR="0074712D" w:rsidRDefault="0074712D" w:rsidP="005119DA">
      <w:pPr>
        <w:pStyle w:val="Amainreturn"/>
        <w:keepLines/>
      </w:pPr>
      <w:r>
        <w:t>If the road transport authority approves an application by the proprietor of approved premises for approval (other than for renewal of an approval) for an additional class of vehicles, the road transport authority must, if the proprietor of the premises returns his or her certificate of approval to the authority, amend the certificate to include the additional class of vehicles and return it to the proprietor.</w:t>
      </w:r>
    </w:p>
    <w:p w14:paraId="5FB767B5" w14:textId="77777777" w:rsidR="0074712D" w:rsidRDefault="0074712D">
      <w:pPr>
        <w:pStyle w:val="AH5Sec"/>
      </w:pPr>
      <w:bookmarkStart w:id="178" w:name="_Toc79403714"/>
      <w:r w:rsidRPr="00EC1870">
        <w:rPr>
          <w:rStyle w:val="CharSectNo"/>
        </w:rPr>
        <w:lastRenderedPageBreak/>
        <w:t>133</w:t>
      </w:r>
      <w:r>
        <w:tab/>
        <w:t>Surrender of approval of premises</w:t>
      </w:r>
      <w:bookmarkEnd w:id="178"/>
    </w:p>
    <w:p w14:paraId="1A127BAC" w14:textId="77777777" w:rsidR="0074712D" w:rsidRDefault="0074712D">
      <w:pPr>
        <w:pStyle w:val="Amain"/>
      </w:pPr>
      <w:r>
        <w:tab/>
        <w:t>(1)</w:t>
      </w:r>
      <w:r>
        <w:tab/>
        <w:t>The proprietor of approved premises may apply to the road transport authority to surrender the approval for the premises.</w:t>
      </w:r>
    </w:p>
    <w:p w14:paraId="521F450F" w14:textId="77777777" w:rsidR="0074712D" w:rsidRDefault="0074712D">
      <w:pPr>
        <w:pStyle w:val="Amain"/>
      </w:pPr>
      <w:r>
        <w:tab/>
        <w:t>(2)</w:t>
      </w:r>
      <w:r>
        <w:tab/>
        <w:t>The application may be made personally or by an agent who produces written evidence of his or her appointment as agent.</w:t>
      </w:r>
    </w:p>
    <w:p w14:paraId="14A9268B" w14:textId="77777777" w:rsidR="0074712D" w:rsidRDefault="0074712D">
      <w:pPr>
        <w:pStyle w:val="Amain"/>
      </w:pPr>
      <w:r>
        <w:tab/>
        <w:t>(3)</w:t>
      </w:r>
      <w:r>
        <w:tab/>
        <w:t>The proprietor must return the certificate of approval for the premises to the road transport authority with the application.</w:t>
      </w:r>
    </w:p>
    <w:p w14:paraId="38387106" w14:textId="77777777" w:rsidR="0074712D" w:rsidRDefault="0074712D">
      <w:pPr>
        <w:pStyle w:val="Amain"/>
      </w:pPr>
      <w:r>
        <w:tab/>
        <w:t>(4)</w:t>
      </w:r>
      <w:r>
        <w:tab/>
        <w:t>If the proprietor complies with this section, the road transport authority must approve the application unless the authority is taking action to cancel or suspend approval of the premises.</w:t>
      </w:r>
    </w:p>
    <w:p w14:paraId="6854B471" w14:textId="77777777" w:rsidR="0074712D" w:rsidRDefault="0074712D">
      <w:pPr>
        <w:pStyle w:val="AH5Sec"/>
      </w:pPr>
      <w:bookmarkStart w:id="179" w:name="_Toc79403715"/>
      <w:r w:rsidRPr="00EC1870">
        <w:rPr>
          <w:rStyle w:val="CharSectNo"/>
        </w:rPr>
        <w:t>134</w:t>
      </w:r>
      <w:r>
        <w:tab/>
        <w:t>Automatic cancellation of approval of premises</w:t>
      </w:r>
      <w:bookmarkEnd w:id="179"/>
      <w:r>
        <w:t xml:space="preserve"> </w:t>
      </w:r>
    </w:p>
    <w:p w14:paraId="149B34E9" w14:textId="77777777" w:rsidR="0074712D" w:rsidRDefault="0074712D">
      <w:pPr>
        <w:pStyle w:val="Amainreturn"/>
      </w:pPr>
      <w:r>
        <w:t>The approval of premises is automatically cancelled if a person who is the proprietor of the premises ceases to be the proprietor of the premises.</w:t>
      </w:r>
    </w:p>
    <w:p w14:paraId="21498AAA" w14:textId="77777777" w:rsidR="0074712D" w:rsidRDefault="0074712D">
      <w:pPr>
        <w:pStyle w:val="AH5Sec"/>
      </w:pPr>
      <w:bookmarkStart w:id="180" w:name="_Toc79403716"/>
      <w:r w:rsidRPr="00EC1870">
        <w:rPr>
          <w:rStyle w:val="CharSectNo"/>
        </w:rPr>
        <w:t>135</w:t>
      </w:r>
      <w:r>
        <w:tab/>
        <w:t>When authority may take action in relation to approval of premises</w:t>
      </w:r>
      <w:bookmarkEnd w:id="180"/>
    </w:p>
    <w:p w14:paraId="1D596231" w14:textId="77777777" w:rsidR="0074712D" w:rsidRDefault="0074712D" w:rsidP="005119DA">
      <w:pPr>
        <w:pStyle w:val="Amainreturn"/>
        <w:keepNext/>
      </w:pPr>
      <w:r>
        <w:t>The road transport authority may take action under section 136 in relation to the approval of premises if—</w:t>
      </w:r>
    </w:p>
    <w:p w14:paraId="0918C1C1" w14:textId="77777777" w:rsidR="0074712D" w:rsidRDefault="0074712D">
      <w:pPr>
        <w:pStyle w:val="Apara"/>
      </w:pPr>
      <w:r>
        <w:tab/>
        <w:t>(a)</w:t>
      </w:r>
      <w:r>
        <w:tab/>
        <w:t>the premises are not eligible to be approved premises or to be approved premises for a class of vehicles for which the premises are approved; or</w:t>
      </w:r>
    </w:p>
    <w:p w14:paraId="15CDB553" w14:textId="77777777" w:rsidR="0074712D" w:rsidRDefault="0074712D">
      <w:pPr>
        <w:pStyle w:val="Apara"/>
      </w:pPr>
      <w:r>
        <w:tab/>
        <w:t>(b)</w:t>
      </w:r>
      <w:r>
        <w:tab/>
        <w:t>the premises were approved because of a false or misleading statement made, or false or misleading information given, by the proprietor of the premises in or in relation to the application for (or for renewal of) the approval; or</w:t>
      </w:r>
    </w:p>
    <w:p w14:paraId="0FB1EB13" w14:textId="77777777" w:rsidR="0074712D" w:rsidRDefault="0074712D" w:rsidP="007D5CB4">
      <w:pPr>
        <w:pStyle w:val="Apara"/>
        <w:keepNext/>
      </w:pPr>
      <w:r>
        <w:lastRenderedPageBreak/>
        <w:tab/>
        <w:t>(c)</w:t>
      </w:r>
      <w:r>
        <w:tab/>
        <w:t>the proprietor of the premises or, if the proprietor is a corporation, a director of the corporation is convicted or found guilty of—</w:t>
      </w:r>
    </w:p>
    <w:p w14:paraId="3793FB0A" w14:textId="77777777" w:rsidR="0074712D" w:rsidRDefault="0074712D">
      <w:pPr>
        <w:pStyle w:val="Asubpara"/>
      </w:pPr>
      <w:r>
        <w:tab/>
        <w:t>(i)</w:t>
      </w:r>
      <w:r>
        <w:tab/>
        <w:t>an offence against this part; or</w:t>
      </w:r>
    </w:p>
    <w:p w14:paraId="43127EE2" w14:textId="77777777" w:rsidR="0074712D" w:rsidRDefault="0074712D">
      <w:pPr>
        <w:pStyle w:val="Asubpara"/>
        <w:keepNext/>
      </w:pPr>
      <w:r>
        <w:tab/>
        <w:t>(ii)</w:t>
      </w:r>
      <w:r>
        <w:tab/>
        <w:t>another offence that the road transport authority considers is relevant to the approval; or</w:t>
      </w:r>
    </w:p>
    <w:p w14:paraId="379A6C2F" w14:textId="77777777" w:rsidR="0074712D" w:rsidRPr="009D25B0" w:rsidRDefault="0074712D">
      <w:pPr>
        <w:pStyle w:val="aNotesubpar"/>
        <w:keepLines/>
      </w:pPr>
      <w:r w:rsidRPr="009D25B0">
        <w:rPr>
          <w:rStyle w:val="charItals"/>
        </w:rPr>
        <w:t>Note</w:t>
      </w:r>
      <w:r w:rsidRPr="009D25B0">
        <w:rPr>
          <w:rStyle w:val="charItals"/>
        </w:rPr>
        <w:tab/>
      </w:r>
      <w:r>
        <w:t>The road transport authority must comply with any guidelines approved by the Minister under s 153A (Authorisation and approval of premises guidelines—relevant offences).</w:t>
      </w:r>
    </w:p>
    <w:p w14:paraId="3A3516E0" w14:textId="77777777" w:rsidR="0074712D" w:rsidRDefault="0074712D">
      <w:pPr>
        <w:pStyle w:val="Apara"/>
      </w:pPr>
      <w:r>
        <w:tab/>
        <w:t>(d)</w:t>
      </w:r>
      <w:r>
        <w:tab/>
        <w:t>the proprietor of the premises contravenes any of the following sections:</w:t>
      </w:r>
    </w:p>
    <w:p w14:paraId="21BB5403" w14:textId="77777777" w:rsidR="0074712D" w:rsidRDefault="0074712D">
      <w:pPr>
        <w:pStyle w:val="Asubpara"/>
      </w:pPr>
      <w:r>
        <w:tab/>
        <w:t>(i)</w:t>
      </w:r>
      <w:r>
        <w:tab/>
        <w:t>section 144 (Vehicles to be inspected on request);</w:t>
      </w:r>
    </w:p>
    <w:p w14:paraId="2A92B941" w14:textId="77777777" w:rsidR="0074712D" w:rsidRDefault="0074712D">
      <w:pPr>
        <w:pStyle w:val="Asubpara"/>
      </w:pPr>
      <w:r>
        <w:tab/>
        <w:t>(ii)</w:t>
      </w:r>
      <w:r>
        <w:tab/>
        <w:t>section 146 (Issue of certificates of inspection etc);</w:t>
      </w:r>
    </w:p>
    <w:p w14:paraId="59D9B500" w14:textId="77777777" w:rsidR="0074712D" w:rsidRDefault="0074712D" w:rsidP="00AE5F95">
      <w:pPr>
        <w:pStyle w:val="Asubpara"/>
        <w:keepNext/>
      </w:pPr>
      <w:r>
        <w:tab/>
        <w:t>(iii)</w:t>
      </w:r>
      <w:r>
        <w:tab/>
        <w:t>section 148 (Fees payable on inspection).</w:t>
      </w:r>
    </w:p>
    <w:p w14:paraId="1001984B" w14:textId="4E1B5B4B" w:rsidR="0074712D" w:rsidRDefault="0074712D">
      <w:pPr>
        <w:pStyle w:val="aNote"/>
      </w:pPr>
      <w:r>
        <w:rPr>
          <w:rStyle w:val="charItals"/>
        </w:rPr>
        <w:t>Note</w:t>
      </w:r>
      <w:r w:rsidR="001050FB">
        <w:rPr>
          <w:rStyle w:val="charItals"/>
        </w:rPr>
        <w:t xml:space="preserve"> 1</w:t>
      </w:r>
      <w:r>
        <w:rPr>
          <w:rStyle w:val="charItals"/>
        </w:rPr>
        <w:tab/>
      </w:r>
      <w:r>
        <w:t xml:space="preserve">If the proprietor fails to pay a fee for renewal of the approval of premises, or pays in a way that is not effective, the approval may also be cancelled (see </w:t>
      </w:r>
      <w:hyperlink r:id="rId105" w:tooltip="SL2000-13" w:history="1">
        <w:r w:rsidR="009D25B0" w:rsidRPr="009D25B0">
          <w:rPr>
            <w:rStyle w:val="charCitHyperlinkItal"/>
          </w:rPr>
          <w:t>Road Transport (General) Regulation 2000</w:t>
        </w:r>
      </w:hyperlink>
      <w:r>
        <w:t xml:space="preserve">, </w:t>
      </w:r>
      <w:r>
        <w:rPr>
          <w:noProof/>
        </w:rPr>
        <w:t>pt 5</w:t>
      </w:r>
      <w:r>
        <w:t>).</w:t>
      </w:r>
    </w:p>
    <w:p w14:paraId="283C402D" w14:textId="0A8A1E39" w:rsidR="001050FB" w:rsidRPr="00130EF2" w:rsidRDefault="001050FB" w:rsidP="001050FB">
      <w:pPr>
        <w:pStyle w:val="aNote"/>
      </w:pPr>
      <w:r w:rsidRPr="00130EF2">
        <w:rPr>
          <w:rStyle w:val="charItals"/>
        </w:rPr>
        <w:t>Note 2</w:t>
      </w:r>
      <w:r w:rsidRPr="00130EF2">
        <w:rPr>
          <w:rStyle w:val="charItals"/>
        </w:rPr>
        <w:tab/>
      </w:r>
      <w:r w:rsidRPr="00130EF2">
        <w:rPr>
          <w:rStyle w:val="charBoldItals"/>
        </w:rPr>
        <w:t>Found guilty</w:t>
      </w:r>
      <w:r w:rsidRPr="00130EF2">
        <w:t xml:space="preserve">, of an offence—see the </w:t>
      </w:r>
      <w:hyperlink r:id="rId106" w:tooltip="A2001-14" w:history="1">
        <w:r w:rsidRPr="00130EF2">
          <w:rPr>
            <w:rStyle w:val="charCitHyperlinkAbbrev"/>
          </w:rPr>
          <w:t>Legislation Act</w:t>
        </w:r>
      </w:hyperlink>
      <w:r w:rsidRPr="00130EF2">
        <w:t>, dictionary, pt 1.</w:t>
      </w:r>
    </w:p>
    <w:p w14:paraId="2A76CA67" w14:textId="77777777" w:rsidR="0074712D" w:rsidRDefault="0074712D">
      <w:pPr>
        <w:pStyle w:val="AH5Sec"/>
        <w:rPr>
          <w:b w:val="0"/>
        </w:rPr>
      </w:pPr>
      <w:bookmarkStart w:id="181" w:name="_Toc79403717"/>
      <w:r w:rsidRPr="00EC1870">
        <w:rPr>
          <w:rStyle w:val="CharSectNo"/>
        </w:rPr>
        <w:t>136</w:t>
      </w:r>
      <w:r>
        <w:tab/>
        <w:t>Procedures for authority taking action in relation to approval of premises</w:t>
      </w:r>
      <w:bookmarkEnd w:id="181"/>
      <w:r>
        <w:t xml:space="preserve"> </w:t>
      </w:r>
    </w:p>
    <w:p w14:paraId="2A3F92E8" w14:textId="77777777" w:rsidR="0074712D" w:rsidRDefault="0074712D">
      <w:pPr>
        <w:pStyle w:val="Amain"/>
      </w:pPr>
      <w:r>
        <w:tab/>
        <w:t>(1)</w:t>
      </w:r>
      <w:r>
        <w:tab/>
        <w:t>The road transport authority may take the following action under this section in relation to the approval of premises:</w:t>
      </w:r>
    </w:p>
    <w:p w14:paraId="63F39EAD" w14:textId="77777777" w:rsidR="0074712D" w:rsidRDefault="0074712D">
      <w:pPr>
        <w:pStyle w:val="Apara"/>
      </w:pPr>
      <w:r>
        <w:tab/>
        <w:t>(a)</w:t>
      </w:r>
      <w:r>
        <w:tab/>
        <w:t>cancel the approval and disqualify the proprietor from applying for approval of premises for not longer than 2 years;</w:t>
      </w:r>
    </w:p>
    <w:p w14:paraId="141B4F3B" w14:textId="77777777" w:rsidR="0074712D" w:rsidRDefault="0074712D">
      <w:pPr>
        <w:pStyle w:val="Apara"/>
      </w:pPr>
      <w:r>
        <w:tab/>
        <w:t>(b)</w:t>
      </w:r>
      <w:r>
        <w:tab/>
        <w:t>cancel the approval for a class of vehicles and disqualify the proprietor from applying for approval of premises for that class for not longer than 2 years;</w:t>
      </w:r>
    </w:p>
    <w:p w14:paraId="76BB51FD" w14:textId="77777777" w:rsidR="0074712D" w:rsidRDefault="0074712D">
      <w:pPr>
        <w:pStyle w:val="Apara"/>
      </w:pPr>
      <w:r>
        <w:lastRenderedPageBreak/>
        <w:tab/>
        <w:t>(c)</w:t>
      </w:r>
      <w:r>
        <w:tab/>
        <w:t>suspend the approval for not longer than 1 year and, if the authority considers appropriate, disqualify the proprietor from applying for approval of premises for not longer than 1 year;</w:t>
      </w:r>
    </w:p>
    <w:p w14:paraId="0B4542A9" w14:textId="77777777" w:rsidR="0074712D" w:rsidRDefault="0074712D">
      <w:pPr>
        <w:pStyle w:val="Apara"/>
        <w:keepLines/>
      </w:pPr>
      <w:r>
        <w:tab/>
        <w:t>(d)</w:t>
      </w:r>
      <w:r>
        <w:tab/>
        <w:t>suspend the approval for a class of vehicles for not longer than 1 year and, if the authority considers appropriate, disqualify the proprietor from applying for approval of premises for that class for not longer than 1 year;</w:t>
      </w:r>
    </w:p>
    <w:p w14:paraId="7B1B08A9" w14:textId="77777777" w:rsidR="0074712D" w:rsidRDefault="0074712D">
      <w:pPr>
        <w:pStyle w:val="Apara"/>
      </w:pPr>
      <w:r>
        <w:tab/>
        <w:t>(e)</w:t>
      </w:r>
      <w:r>
        <w:tab/>
        <w:t>if the approval is already suspended—do either of the following:</w:t>
      </w:r>
    </w:p>
    <w:p w14:paraId="57282F3C" w14:textId="77777777" w:rsidR="0074712D" w:rsidRDefault="0074712D">
      <w:pPr>
        <w:pStyle w:val="Asubpara"/>
      </w:pPr>
      <w:r>
        <w:tab/>
        <w:t>(i)</w:t>
      </w:r>
      <w:r>
        <w:tab/>
        <w:t>cancel the approval (completely or for a class of vehicles) and disqualify the proprietor from applying for approval of premises (completely or for a class of vehicles) for not longer than 2 years;</w:t>
      </w:r>
    </w:p>
    <w:p w14:paraId="3BA8E3BE" w14:textId="77777777" w:rsidR="0074712D" w:rsidRDefault="0074712D">
      <w:pPr>
        <w:pStyle w:val="Asubpara"/>
      </w:pPr>
      <w:r>
        <w:tab/>
        <w:t>(ii)</w:t>
      </w:r>
      <w:r>
        <w:tab/>
        <w:t>suspend the approval (completely or for a class of vehicles) for an additional period of not longer than 1 year and, if the authority considers appropriate, disqualify the proprietor from applying for approval of premises (completely or for a class of vehicles) for a period, or an additional period, of not longer than 1 year.</w:t>
      </w:r>
    </w:p>
    <w:p w14:paraId="5935CCC9" w14:textId="77777777" w:rsidR="0074712D" w:rsidRDefault="0074712D" w:rsidP="00B40015">
      <w:pPr>
        <w:pStyle w:val="Amain"/>
        <w:keepNext/>
      </w:pPr>
      <w:r>
        <w:tab/>
        <w:t>(2)</w:t>
      </w:r>
      <w:r>
        <w:tab/>
        <w:t>If the road transport authority proposes to take action under this section in relation to the approval of premises, the authority must give the proprietor of the premises a notice that—</w:t>
      </w:r>
    </w:p>
    <w:p w14:paraId="7FFE0FE9" w14:textId="77777777" w:rsidR="0074712D" w:rsidRDefault="0074712D">
      <w:pPr>
        <w:pStyle w:val="Apara"/>
      </w:pPr>
      <w:r>
        <w:tab/>
        <w:t>(a)</w:t>
      </w:r>
      <w:r>
        <w:tab/>
        <w:t>states the proposed action, including any proposed suspension (or additional suspension) period and any proposed period of disqualification (or additional disqualification) from applying for approval of premises; and</w:t>
      </w:r>
    </w:p>
    <w:p w14:paraId="50B55621" w14:textId="77777777" w:rsidR="0074712D" w:rsidRDefault="0074712D">
      <w:pPr>
        <w:pStyle w:val="Apara"/>
      </w:pPr>
      <w:r>
        <w:tab/>
        <w:t>(b)</w:t>
      </w:r>
      <w:r>
        <w:tab/>
        <w:t>states the grounds for the proposed action; and</w:t>
      </w:r>
    </w:p>
    <w:p w14:paraId="57B60CD3" w14:textId="77777777" w:rsidR="0074712D" w:rsidRDefault="0074712D">
      <w:pPr>
        <w:pStyle w:val="Apara"/>
      </w:pPr>
      <w:r>
        <w:tab/>
        <w:t>(c)</w:t>
      </w:r>
      <w:r>
        <w:tab/>
        <w:t>invites the proprietor to make written representations, within a stated period of at least 14 days after the proprietor is given the notice, why the proposed action should not be taken.</w:t>
      </w:r>
    </w:p>
    <w:p w14:paraId="7E16D683" w14:textId="77777777" w:rsidR="0074712D" w:rsidRDefault="0074712D">
      <w:pPr>
        <w:pStyle w:val="Amain"/>
        <w:keepLines/>
      </w:pPr>
      <w:r>
        <w:lastRenderedPageBreak/>
        <w:tab/>
        <w:t>(3)</w:t>
      </w:r>
      <w:r>
        <w:tab/>
        <w:t>If, after considering any written representations made by the proprietor within the stated period, the road transport authority is satisfied on reasonable grounds that a ground mentioned in section 135 exists to take action under this section, the authority may take the following action:</w:t>
      </w:r>
    </w:p>
    <w:p w14:paraId="4D3053F4" w14:textId="77777777" w:rsidR="0074712D" w:rsidRDefault="0074712D">
      <w:pPr>
        <w:pStyle w:val="Apara"/>
      </w:pPr>
      <w:r>
        <w:tab/>
        <w:t>(a)</w:t>
      </w:r>
      <w:r>
        <w:tab/>
        <w:t>if the proposed action included cancelling the approval of the premises—either cancel the approval or suspend the approval (completely or for a class of vehicles) for not longer than 1 year;</w:t>
      </w:r>
    </w:p>
    <w:p w14:paraId="521194ED" w14:textId="77777777" w:rsidR="0074712D" w:rsidRDefault="0074712D">
      <w:pPr>
        <w:pStyle w:val="Apara"/>
      </w:pPr>
      <w:r>
        <w:tab/>
        <w:t>(b)</w:t>
      </w:r>
      <w:r>
        <w:tab/>
        <w:t>if the proposed action included cancelling the approval for a class of vehicles—either cancel the approval, or suspend the approval for not longer than 1 year, for that class;</w:t>
      </w:r>
    </w:p>
    <w:p w14:paraId="078B2769" w14:textId="77777777" w:rsidR="0074712D" w:rsidRDefault="0074712D">
      <w:pPr>
        <w:pStyle w:val="Apara"/>
      </w:pPr>
      <w:r>
        <w:tab/>
        <w:t>(c)</w:t>
      </w:r>
      <w:r>
        <w:tab/>
        <w:t>if the proposed action included suspending the approval for a stated period or stated additional period—suspend the approval for not longer than that period;</w:t>
      </w:r>
    </w:p>
    <w:p w14:paraId="00739C6C" w14:textId="77777777" w:rsidR="0074712D" w:rsidRDefault="0074712D">
      <w:pPr>
        <w:pStyle w:val="Apara"/>
      </w:pPr>
      <w:r>
        <w:tab/>
        <w:t>(d)</w:t>
      </w:r>
      <w:r>
        <w:tab/>
        <w:t>if the proposed action included suspending the approval for a class of vehicles for a stated period or stated additional period—suspend the approval for that class for not longer than that period;</w:t>
      </w:r>
    </w:p>
    <w:p w14:paraId="6E449454" w14:textId="77777777" w:rsidR="0074712D" w:rsidRDefault="0074712D">
      <w:pPr>
        <w:pStyle w:val="Apara"/>
      </w:pPr>
      <w:r>
        <w:tab/>
        <w:t>(e)</w:t>
      </w:r>
      <w:r>
        <w:tab/>
        <w:t>if the proposed action included disqualifying the proprietor from applying for approval for a stated period or stated additional period—disqualify the person from applying for approval (completely or for a class of vehicles) for not longer than that period;</w:t>
      </w:r>
    </w:p>
    <w:p w14:paraId="57FB4417" w14:textId="77777777" w:rsidR="0074712D" w:rsidRDefault="0074712D">
      <w:pPr>
        <w:pStyle w:val="Apara"/>
      </w:pPr>
      <w:r>
        <w:tab/>
        <w:t>(f)</w:t>
      </w:r>
      <w:r>
        <w:tab/>
        <w:t>if the proposed action included disqualifying the proprietor from applying for approval for a class of vehicles for a stated period or stated additional period—disqualify the person from applying for approval for that class for not longer than that period.</w:t>
      </w:r>
    </w:p>
    <w:p w14:paraId="5D70092F" w14:textId="77777777" w:rsidR="00B9268A" w:rsidRDefault="00B9268A" w:rsidP="007D5CB4">
      <w:pPr>
        <w:pStyle w:val="Amain"/>
        <w:keepNext/>
        <w:keepLines/>
      </w:pPr>
      <w:r>
        <w:lastRenderedPageBreak/>
        <w:tab/>
        <w:t>(4)</w:t>
      </w:r>
      <w:r>
        <w:tab/>
        <w:t>If the road transport authority decides to cancel or suspend the approval (completely or for a class of vehicles), or disqualify the proprietor from applying for approval of premises (completely or for a class of vehicles), the internal review notice must include a statement about when the cancellation, suspension or disqualification takes effect.</w:t>
      </w:r>
    </w:p>
    <w:p w14:paraId="2E1D4051" w14:textId="0A7644BE" w:rsidR="00B9268A" w:rsidRDefault="00B9268A" w:rsidP="00B9268A">
      <w:pPr>
        <w:pStyle w:val="aNote"/>
      </w:pPr>
      <w:r>
        <w:rPr>
          <w:rStyle w:val="charItals"/>
        </w:rPr>
        <w:t>Note</w:t>
      </w:r>
      <w:r>
        <w:rPr>
          <w:rStyle w:val="charItals"/>
        </w:rPr>
        <w:tab/>
      </w:r>
      <w:r>
        <w:t xml:space="preserve">A decision to take action under this section is an internally reviewable decision (see </w:t>
      </w:r>
      <w:hyperlink r:id="rId107" w:tooltip="A1999-77" w:history="1">
        <w:r w:rsidR="009D25B0" w:rsidRPr="009D25B0">
          <w:rPr>
            <w:rStyle w:val="charCitHyperlinkItal"/>
          </w:rPr>
          <w:t>Road Transport (General) Act 1999</w:t>
        </w:r>
      </w:hyperlink>
      <w:r>
        <w:t xml:space="preserve">, s 90, def </w:t>
      </w:r>
      <w:r w:rsidRPr="009D25B0">
        <w:rPr>
          <w:rStyle w:val="charBoldItals"/>
        </w:rPr>
        <w:t>internally reviewable decision</w:t>
      </w:r>
      <w:r>
        <w:t xml:space="preserve"> and </w:t>
      </w:r>
      <w:hyperlink r:id="rId108" w:tooltip="SL2000-13" w:history="1">
        <w:r w:rsidR="009D25B0" w:rsidRPr="009D25B0">
          <w:rPr>
            <w:rStyle w:val="charCitHyperlinkItal"/>
          </w:rPr>
          <w:t>Road Transport (General) Regulation 2000</w:t>
        </w:r>
      </w:hyperlink>
      <w:r>
        <w:t xml:space="preserve">, sch 1), and the road transport authority must give an internal review notice to the proprietor (see </w:t>
      </w:r>
      <w:hyperlink r:id="rId109" w:tooltip="A1999-77" w:history="1">
        <w:r w:rsidR="009D25B0" w:rsidRPr="009D25B0">
          <w:rPr>
            <w:rStyle w:val="charCitHyperlinkItal"/>
          </w:rPr>
          <w:t>Road Transport (General) Act 1999</w:t>
        </w:r>
      </w:hyperlink>
      <w:r>
        <w:t>, s 91).</w:t>
      </w:r>
    </w:p>
    <w:p w14:paraId="33394103" w14:textId="77777777" w:rsidR="00B9268A" w:rsidRDefault="00B9268A" w:rsidP="00B9268A">
      <w:pPr>
        <w:pStyle w:val="Amain"/>
      </w:pPr>
      <w:r>
        <w:tab/>
        <w:t>(5)</w:t>
      </w:r>
      <w:r>
        <w:tab/>
        <w:t>A cancellation or suspension takes effect on—</w:t>
      </w:r>
    </w:p>
    <w:p w14:paraId="367FE4E9" w14:textId="77777777" w:rsidR="00B9268A" w:rsidRDefault="00B9268A" w:rsidP="00B9268A">
      <w:pPr>
        <w:pStyle w:val="Apara"/>
      </w:pPr>
      <w:r>
        <w:tab/>
        <w:t>(a)</w:t>
      </w:r>
      <w:r>
        <w:tab/>
        <w:t>the 7th day after the day the internal review notice about the cancellation or suspension is given to the proprietor; or</w:t>
      </w:r>
    </w:p>
    <w:p w14:paraId="637D89CC" w14:textId="77777777" w:rsidR="00B9268A" w:rsidRDefault="00B9268A" w:rsidP="00B9268A">
      <w:pPr>
        <w:pStyle w:val="Apara"/>
      </w:pPr>
      <w:r>
        <w:tab/>
        <w:t>(b)</w:t>
      </w:r>
      <w:r>
        <w:tab/>
        <w:t>if the notice states a later date of effect—the stated date.</w:t>
      </w:r>
    </w:p>
    <w:p w14:paraId="621C3811" w14:textId="77777777" w:rsidR="0074712D" w:rsidRDefault="00B9268A">
      <w:pPr>
        <w:pStyle w:val="Amain"/>
      </w:pPr>
      <w:r>
        <w:tab/>
        <w:t>(6</w:t>
      </w:r>
      <w:r w:rsidR="0074712D">
        <w:t>)</w:t>
      </w:r>
      <w:r w:rsidR="0074712D">
        <w:tab/>
        <w:t>If the road transport authority suspends the approval of premises, then, during the suspension—</w:t>
      </w:r>
    </w:p>
    <w:p w14:paraId="6F9FBFA9" w14:textId="77777777" w:rsidR="0074712D" w:rsidRDefault="0074712D">
      <w:pPr>
        <w:pStyle w:val="Apara"/>
      </w:pPr>
      <w:r>
        <w:tab/>
        <w:t>(a)</w:t>
      </w:r>
      <w:r>
        <w:tab/>
        <w:t>the premises are taken not to be approved premises; and</w:t>
      </w:r>
    </w:p>
    <w:p w14:paraId="5E88AE47" w14:textId="77777777" w:rsidR="0074712D" w:rsidRDefault="0074712D">
      <w:pPr>
        <w:pStyle w:val="Apara"/>
      </w:pPr>
      <w:r>
        <w:tab/>
        <w:t>(b)</w:t>
      </w:r>
      <w:r>
        <w:tab/>
        <w:t>the proprietor is disqualified from applying for approval of premises.</w:t>
      </w:r>
    </w:p>
    <w:p w14:paraId="3C92CB9C" w14:textId="77777777" w:rsidR="0074712D" w:rsidRDefault="0074712D">
      <w:pPr>
        <w:pStyle w:val="Amain"/>
      </w:pPr>
      <w:r>
        <w:tab/>
        <w:t>(</w:t>
      </w:r>
      <w:r w:rsidR="00B9268A">
        <w:t>7</w:t>
      </w:r>
      <w:r>
        <w:t>)</w:t>
      </w:r>
      <w:r>
        <w:tab/>
        <w:t>If the road transport authority suspends the approval of premises for a class of vehicles, then, during the suspension—</w:t>
      </w:r>
    </w:p>
    <w:p w14:paraId="6699F623" w14:textId="77777777" w:rsidR="0074712D" w:rsidRDefault="0074712D">
      <w:pPr>
        <w:pStyle w:val="Apara"/>
      </w:pPr>
      <w:r>
        <w:tab/>
        <w:t>(a)</w:t>
      </w:r>
      <w:r>
        <w:tab/>
        <w:t>the premises are taken not to be approved premises for that class; and</w:t>
      </w:r>
    </w:p>
    <w:p w14:paraId="3B848E15" w14:textId="77777777" w:rsidR="0074712D" w:rsidRDefault="0074712D">
      <w:pPr>
        <w:pStyle w:val="Apara"/>
      </w:pPr>
      <w:r>
        <w:tab/>
        <w:t>(b)</w:t>
      </w:r>
      <w:r>
        <w:tab/>
        <w:t>the proprietor is disqualified from applying for approval for that class.</w:t>
      </w:r>
    </w:p>
    <w:p w14:paraId="674B8EA6" w14:textId="77777777" w:rsidR="0074712D" w:rsidRDefault="0074712D">
      <w:pPr>
        <w:pStyle w:val="AH5Sec"/>
        <w:rPr>
          <w:b w:val="0"/>
        </w:rPr>
      </w:pPr>
      <w:bookmarkStart w:id="182" w:name="_Toc79403718"/>
      <w:r w:rsidRPr="00EC1870">
        <w:rPr>
          <w:rStyle w:val="CharSectNo"/>
        </w:rPr>
        <w:lastRenderedPageBreak/>
        <w:t>137</w:t>
      </w:r>
      <w:r>
        <w:tab/>
        <w:t>Return of certificate of approval on cancellation or suspension</w:t>
      </w:r>
      <w:bookmarkEnd w:id="182"/>
      <w:r>
        <w:t xml:space="preserve"> </w:t>
      </w:r>
    </w:p>
    <w:p w14:paraId="58AC5A08" w14:textId="77777777" w:rsidR="0074712D" w:rsidRDefault="0074712D">
      <w:pPr>
        <w:pStyle w:val="Amainreturn"/>
        <w:keepLines/>
      </w:pPr>
      <w:r>
        <w:t>If the approval of premises is cancelled or suspended (completely or for a class of vehicles), the proprietor must not, without reasonable excuse, fail to return the certificate of approval for the premises to the road transport authority as soon as practicable (but within 7 days) after the cancellation or suspension takes effect unless the authority tells the person that the certificate need not be returned.</w:t>
      </w:r>
    </w:p>
    <w:p w14:paraId="6706DC0A" w14:textId="77777777" w:rsidR="0074712D" w:rsidRDefault="0074712D">
      <w:pPr>
        <w:pStyle w:val="Penalty"/>
      </w:pPr>
      <w:r>
        <w:t>Maximum penalty:  20 penalty units.</w:t>
      </w:r>
    </w:p>
    <w:p w14:paraId="0D34647F" w14:textId="77777777" w:rsidR="0074712D" w:rsidRPr="00EC1870" w:rsidRDefault="0074712D">
      <w:pPr>
        <w:pStyle w:val="AH3Div"/>
      </w:pPr>
      <w:bookmarkStart w:id="183" w:name="_Toc79403719"/>
      <w:r w:rsidRPr="00EC1870">
        <w:rPr>
          <w:rStyle w:val="CharDivNo"/>
        </w:rPr>
        <w:t>Division 6.3.4</w:t>
      </w:r>
      <w:r>
        <w:tab/>
      </w:r>
      <w:r w:rsidRPr="00EC1870">
        <w:rPr>
          <w:rStyle w:val="CharDivText"/>
        </w:rPr>
        <w:t>General duties of proprietors of approved premises</w:t>
      </w:r>
      <w:bookmarkEnd w:id="183"/>
    </w:p>
    <w:p w14:paraId="2E000F17" w14:textId="77777777" w:rsidR="0074712D" w:rsidRDefault="0074712D">
      <w:pPr>
        <w:pStyle w:val="AH5Sec"/>
      </w:pPr>
      <w:bookmarkStart w:id="184" w:name="_Toc79403720"/>
      <w:r w:rsidRPr="00EC1870">
        <w:rPr>
          <w:rStyle w:val="CharSectNo"/>
        </w:rPr>
        <w:t>138</w:t>
      </w:r>
      <w:r>
        <w:tab/>
        <w:t>Certificate of approval to be displayed at approved premises</w:t>
      </w:r>
      <w:bookmarkEnd w:id="184"/>
      <w:r>
        <w:t xml:space="preserve"> </w:t>
      </w:r>
    </w:p>
    <w:p w14:paraId="534FAC9D" w14:textId="77777777" w:rsidR="0074712D" w:rsidRDefault="0074712D" w:rsidP="00B40015">
      <w:pPr>
        <w:pStyle w:val="Amainreturn"/>
        <w:keepNext/>
      </w:pPr>
      <w:r>
        <w:t>The proprietor of approved premises must display the certificate of approval for the premises at the premises so it can be readily seen by anyone entering the premises.</w:t>
      </w:r>
    </w:p>
    <w:p w14:paraId="329DD2E9" w14:textId="77777777" w:rsidR="0074712D" w:rsidRDefault="0074712D">
      <w:pPr>
        <w:pStyle w:val="Penalty"/>
      </w:pPr>
      <w:r>
        <w:t>Maximum penalty:  5 penalty units.</w:t>
      </w:r>
    </w:p>
    <w:p w14:paraId="6BB1003F" w14:textId="77777777" w:rsidR="0074712D" w:rsidRDefault="0074712D">
      <w:pPr>
        <w:pStyle w:val="AH5Sec"/>
        <w:rPr>
          <w:b w:val="0"/>
        </w:rPr>
      </w:pPr>
      <w:bookmarkStart w:id="185" w:name="_Toc79403721"/>
      <w:r w:rsidRPr="00EC1870">
        <w:rPr>
          <w:rStyle w:val="CharSectNo"/>
        </w:rPr>
        <w:t>139</w:t>
      </w:r>
      <w:r>
        <w:tab/>
        <w:t>Manuals and design rules to be kept at approved premises</w:t>
      </w:r>
      <w:bookmarkEnd w:id="185"/>
    </w:p>
    <w:p w14:paraId="0063554B" w14:textId="77777777" w:rsidR="0074712D" w:rsidRDefault="0074712D" w:rsidP="005119DA">
      <w:pPr>
        <w:pStyle w:val="Amain"/>
        <w:keepNext/>
      </w:pPr>
      <w:r>
        <w:tab/>
        <w:t>(1)</w:t>
      </w:r>
      <w:r>
        <w:tab/>
        <w:t>The proprietor of approved premises must keep at the premises an up-to-date copy of—</w:t>
      </w:r>
    </w:p>
    <w:p w14:paraId="7DCBE101" w14:textId="77777777" w:rsidR="0074712D" w:rsidRDefault="0074712D">
      <w:pPr>
        <w:pStyle w:val="Apara"/>
      </w:pPr>
      <w:r>
        <w:tab/>
        <w:t>(a)</w:t>
      </w:r>
      <w:r>
        <w:tab/>
        <w:t>the ACT Inspection Manual for Light Vehicles and the ACT Inspection Manual for Heavy Vehicles published by the road transport authority and each Australian Design Rule forming a part of either manual; and</w:t>
      </w:r>
    </w:p>
    <w:p w14:paraId="1183DD80" w14:textId="77777777" w:rsidR="0074712D" w:rsidRDefault="0074712D">
      <w:pPr>
        <w:pStyle w:val="Apara"/>
        <w:rPr>
          <w:snapToGrid w:val="0"/>
        </w:rPr>
      </w:pPr>
      <w:r>
        <w:rPr>
          <w:snapToGrid w:val="0"/>
        </w:rPr>
        <w:tab/>
        <w:t>(b)</w:t>
      </w:r>
      <w:r>
        <w:rPr>
          <w:snapToGrid w:val="0"/>
        </w:rPr>
        <w:tab/>
        <w:t>any document a part of which is applied, adopted or incorporated in either manual.</w:t>
      </w:r>
    </w:p>
    <w:p w14:paraId="0AD53C36" w14:textId="77777777" w:rsidR="0074712D" w:rsidRDefault="0074712D">
      <w:pPr>
        <w:pStyle w:val="Penalty"/>
      </w:pPr>
      <w:r>
        <w:rPr>
          <w:snapToGrid w:val="0"/>
        </w:rPr>
        <w:t>Maximum penalty:  5 penalty units.</w:t>
      </w:r>
    </w:p>
    <w:p w14:paraId="3173ACC0" w14:textId="77777777" w:rsidR="0074712D" w:rsidRDefault="0074712D">
      <w:pPr>
        <w:pStyle w:val="Amain"/>
      </w:pPr>
      <w:r>
        <w:lastRenderedPageBreak/>
        <w:tab/>
        <w:t>(2)</w:t>
      </w:r>
      <w:r>
        <w:tab/>
        <w:t>The proprietor of approved premises must, if asked by someone, make a copy of the documents mentioned in subsection (1) available for inspection by the person at any reasonable time.</w:t>
      </w:r>
    </w:p>
    <w:p w14:paraId="3DB70004" w14:textId="77777777" w:rsidR="0074712D" w:rsidRDefault="0074712D">
      <w:pPr>
        <w:pStyle w:val="Penalty"/>
      </w:pPr>
      <w:r>
        <w:t>Maximum penalty:  5 penalty units.</w:t>
      </w:r>
    </w:p>
    <w:p w14:paraId="3088711F" w14:textId="77777777" w:rsidR="0074712D" w:rsidRDefault="0074712D">
      <w:pPr>
        <w:pStyle w:val="AH5Sec"/>
      </w:pPr>
      <w:bookmarkStart w:id="186" w:name="_Toc79403722"/>
      <w:r w:rsidRPr="00EC1870">
        <w:rPr>
          <w:rStyle w:val="CharSectNo"/>
        </w:rPr>
        <w:t>140</w:t>
      </w:r>
      <w:r>
        <w:tab/>
        <w:t>Notice to be displayed at approved premises</w:t>
      </w:r>
      <w:bookmarkEnd w:id="186"/>
    </w:p>
    <w:p w14:paraId="7D6879AA" w14:textId="77777777" w:rsidR="0074712D" w:rsidRDefault="0074712D">
      <w:pPr>
        <w:pStyle w:val="Amainreturn"/>
      </w:pPr>
      <w:r>
        <w:t>The proprietor of approved premises must display a notice with the words ‘approved inspection station’ in capital letters at least 5cm high at the premises so it can be readily seen by anyone entering the premises.</w:t>
      </w:r>
    </w:p>
    <w:p w14:paraId="2C1072EF" w14:textId="77777777" w:rsidR="0074712D" w:rsidRDefault="0074712D">
      <w:pPr>
        <w:pStyle w:val="Penalty"/>
      </w:pPr>
      <w:r>
        <w:t>Maximum penalty:  5 penalty units.</w:t>
      </w:r>
    </w:p>
    <w:p w14:paraId="0E15FE30" w14:textId="77777777" w:rsidR="0074712D" w:rsidRDefault="0074712D">
      <w:pPr>
        <w:pStyle w:val="AH5Sec"/>
      </w:pPr>
      <w:bookmarkStart w:id="187" w:name="_Toc79403723"/>
      <w:r w:rsidRPr="00EC1870">
        <w:rPr>
          <w:rStyle w:val="CharSectNo"/>
        </w:rPr>
        <w:t>141</w:t>
      </w:r>
      <w:r>
        <w:tab/>
        <w:t>Proprietor of approved premises to give notice on ceasing to be proprietor</w:t>
      </w:r>
      <w:bookmarkEnd w:id="187"/>
    </w:p>
    <w:p w14:paraId="7CC53639" w14:textId="77777777" w:rsidR="0074712D" w:rsidRDefault="0074712D">
      <w:pPr>
        <w:pStyle w:val="Amainreturn"/>
      </w:pPr>
      <w:r>
        <w:t>If the person who is the proprietor of approved premises ceases to be the proprietor of the premises, the person must, as soon as practicable (but within 7 days) after ceasing to be the proprietor—</w:t>
      </w:r>
    </w:p>
    <w:p w14:paraId="34BE3127" w14:textId="77777777" w:rsidR="0074712D" w:rsidRDefault="0074712D">
      <w:pPr>
        <w:pStyle w:val="Apara"/>
      </w:pPr>
      <w:r>
        <w:tab/>
        <w:t>(a)</w:t>
      </w:r>
      <w:r>
        <w:tab/>
        <w:t>tell the road transport authority in writing; and</w:t>
      </w:r>
    </w:p>
    <w:p w14:paraId="7F707629" w14:textId="77777777" w:rsidR="0074712D" w:rsidRDefault="0074712D">
      <w:pPr>
        <w:pStyle w:val="Apara"/>
      </w:pPr>
      <w:r>
        <w:tab/>
        <w:t>(b)</w:t>
      </w:r>
      <w:r>
        <w:tab/>
        <w:t>return the certificate of approval issued to the proprietor for the premises to the authority.</w:t>
      </w:r>
    </w:p>
    <w:p w14:paraId="187210A9" w14:textId="77777777" w:rsidR="0074712D" w:rsidRDefault="0074712D">
      <w:pPr>
        <w:pStyle w:val="Penalty"/>
      </w:pPr>
      <w:r>
        <w:t>Maximum penalty:  5 penalty units.</w:t>
      </w:r>
    </w:p>
    <w:p w14:paraId="6AF5F058" w14:textId="77777777" w:rsidR="0074712D" w:rsidRDefault="0074712D">
      <w:pPr>
        <w:pStyle w:val="AH5Sec"/>
      </w:pPr>
      <w:bookmarkStart w:id="188" w:name="_Toc79403724"/>
      <w:r w:rsidRPr="00EC1870">
        <w:rPr>
          <w:rStyle w:val="CharSectNo"/>
        </w:rPr>
        <w:t>142</w:t>
      </w:r>
      <w:r>
        <w:tab/>
        <w:t>Change of name of proprietor of approved premises</w:t>
      </w:r>
      <w:bookmarkEnd w:id="188"/>
    </w:p>
    <w:p w14:paraId="78124EB6" w14:textId="77777777" w:rsidR="0074712D" w:rsidRDefault="0074712D">
      <w:pPr>
        <w:pStyle w:val="Amainreturn"/>
      </w:pPr>
      <w:r>
        <w:t>If the proprietor of approved premises changes his or her name, the proprietor must, as soon as practicable (but within 14 days) after the change—</w:t>
      </w:r>
    </w:p>
    <w:p w14:paraId="716287F0" w14:textId="77777777" w:rsidR="0074712D" w:rsidRDefault="0074712D">
      <w:pPr>
        <w:pStyle w:val="Apara"/>
      </w:pPr>
      <w:r>
        <w:tab/>
        <w:t>(a)</w:t>
      </w:r>
      <w:r>
        <w:tab/>
        <w:t>tell the road transport authority about the change; and</w:t>
      </w:r>
    </w:p>
    <w:p w14:paraId="6C05EAB6" w14:textId="77777777" w:rsidR="0074712D" w:rsidRDefault="0074712D">
      <w:pPr>
        <w:pStyle w:val="Apara"/>
        <w:keepNext/>
      </w:pPr>
      <w:r>
        <w:tab/>
        <w:t>(b)</w:t>
      </w:r>
      <w:r>
        <w:tab/>
        <w:t>return the certificate of approval issued to the proprietor in relation to the premises to the authority for amendment.</w:t>
      </w:r>
    </w:p>
    <w:p w14:paraId="3A0A30F1" w14:textId="77777777" w:rsidR="0074712D" w:rsidRDefault="0074712D">
      <w:pPr>
        <w:pStyle w:val="Penalty"/>
      </w:pPr>
      <w:r>
        <w:t>Maximum penalty:  5 penalty units.</w:t>
      </w:r>
    </w:p>
    <w:p w14:paraId="34046BE3" w14:textId="77777777" w:rsidR="0074712D" w:rsidRPr="00EC1870" w:rsidRDefault="0074712D">
      <w:pPr>
        <w:pStyle w:val="AH3Div"/>
      </w:pPr>
      <w:bookmarkStart w:id="189" w:name="_Toc79403725"/>
      <w:r w:rsidRPr="00EC1870">
        <w:rPr>
          <w:rStyle w:val="CharDivNo"/>
        </w:rPr>
        <w:lastRenderedPageBreak/>
        <w:t>Division 6.3.5</w:t>
      </w:r>
      <w:r>
        <w:tab/>
      </w:r>
      <w:r w:rsidRPr="00EC1870">
        <w:rPr>
          <w:rStyle w:val="CharDivText"/>
        </w:rPr>
        <w:t>Inspections and tests of vehicles</w:t>
      </w:r>
      <w:bookmarkEnd w:id="189"/>
    </w:p>
    <w:p w14:paraId="28ABB13E" w14:textId="77777777" w:rsidR="0074712D" w:rsidRDefault="0074712D">
      <w:pPr>
        <w:pStyle w:val="AH5Sec"/>
      </w:pPr>
      <w:bookmarkStart w:id="190" w:name="_Toc79403726"/>
      <w:r w:rsidRPr="00EC1870">
        <w:rPr>
          <w:rStyle w:val="CharSectNo"/>
        </w:rPr>
        <w:t>143</w:t>
      </w:r>
      <w:r>
        <w:tab/>
        <w:t>Inspection of vehicles</w:t>
      </w:r>
      <w:bookmarkEnd w:id="190"/>
      <w:r>
        <w:t xml:space="preserve"> </w:t>
      </w:r>
    </w:p>
    <w:p w14:paraId="5DBB5FD4" w14:textId="77777777" w:rsidR="0074712D" w:rsidRDefault="0074712D">
      <w:pPr>
        <w:pStyle w:val="Amain"/>
      </w:pPr>
      <w:r>
        <w:tab/>
        <w:t>(1)</w:t>
      </w:r>
      <w:r>
        <w:tab/>
        <w:t>This section applies to a person who is the registered operator of a registered vehicle or has control over an unregistered vehicle.</w:t>
      </w:r>
    </w:p>
    <w:p w14:paraId="78582CB7" w14:textId="77777777" w:rsidR="0074712D" w:rsidRDefault="0074712D">
      <w:pPr>
        <w:pStyle w:val="Amain"/>
      </w:pPr>
      <w:r>
        <w:tab/>
        <w:t>(2)</w:t>
      </w:r>
      <w:r>
        <w:tab/>
        <w:t>The road transport authority may, by written notice given to the person, require the person to produce the vehicle for inspection by an authorised person or authorised examiner at a time and place stated in the notice.</w:t>
      </w:r>
    </w:p>
    <w:p w14:paraId="69B86D7A" w14:textId="77777777" w:rsidR="0074712D" w:rsidRDefault="0074712D">
      <w:pPr>
        <w:pStyle w:val="Amain"/>
      </w:pPr>
      <w:r>
        <w:tab/>
        <w:t>(3)</w:t>
      </w:r>
      <w:r>
        <w:tab/>
        <w:t>If the person asks the road transport authority for a change to the time or place stated in the notice, the authority must consider the request and, if the request is reasonable, must, by written notice given to the person, change the time or place in accordance with the request.</w:t>
      </w:r>
    </w:p>
    <w:p w14:paraId="634CCB0B" w14:textId="77777777" w:rsidR="0074712D" w:rsidRDefault="0074712D">
      <w:pPr>
        <w:pStyle w:val="Amain"/>
      </w:pPr>
      <w:r>
        <w:tab/>
        <w:t>(4)</w:t>
      </w:r>
      <w:r>
        <w:tab/>
        <w:t>A person must not, without reasonable excuse, fail to comply with a notice given to the person under this section.</w:t>
      </w:r>
    </w:p>
    <w:p w14:paraId="14164A27" w14:textId="77777777" w:rsidR="0074712D" w:rsidRDefault="0074712D">
      <w:pPr>
        <w:pStyle w:val="Penalty"/>
      </w:pPr>
      <w:r>
        <w:t>Maximum penalty (for subsection (4)): 20 penalty units.</w:t>
      </w:r>
    </w:p>
    <w:p w14:paraId="362775E3" w14:textId="77777777" w:rsidR="0074712D" w:rsidRDefault="0074712D">
      <w:pPr>
        <w:pStyle w:val="AH5Sec"/>
      </w:pPr>
      <w:bookmarkStart w:id="191" w:name="_Toc79403727"/>
      <w:r w:rsidRPr="00EC1870">
        <w:rPr>
          <w:rStyle w:val="CharSectNo"/>
        </w:rPr>
        <w:t>144</w:t>
      </w:r>
      <w:r>
        <w:tab/>
        <w:t>Vehicles to be inspected on request</w:t>
      </w:r>
      <w:bookmarkEnd w:id="191"/>
      <w:r>
        <w:t xml:space="preserve"> </w:t>
      </w:r>
    </w:p>
    <w:p w14:paraId="22E25664" w14:textId="77777777" w:rsidR="0074712D" w:rsidRDefault="0074712D">
      <w:pPr>
        <w:pStyle w:val="Amainreturn"/>
      </w:pPr>
      <w:r>
        <w:t>The proprietor of approved premises must not, without reasonable excuse, refuse to inspect or test a vehicle (or arrange for it to be inspected or tested) if—</w:t>
      </w:r>
    </w:p>
    <w:p w14:paraId="6018F465" w14:textId="77777777" w:rsidR="0074712D" w:rsidRDefault="0074712D">
      <w:pPr>
        <w:pStyle w:val="Apara"/>
      </w:pPr>
      <w:r>
        <w:tab/>
        <w:t>(a)</w:t>
      </w:r>
      <w:r>
        <w:tab/>
        <w:t>the proprietor is asked by the driver of the vehicle to inspect or test the vehicle, to decide whether the vehicle, and its parts and equipment, comply with the applicable vehicle standards; and</w:t>
      </w:r>
    </w:p>
    <w:p w14:paraId="3864BE21" w14:textId="77777777" w:rsidR="0074712D" w:rsidRDefault="0074712D">
      <w:pPr>
        <w:pStyle w:val="Apara"/>
      </w:pPr>
      <w:r>
        <w:tab/>
        <w:t>(b)</w:t>
      </w:r>
      <w:r>
        <w:tab/>
        <w:t>the vehicle is a vehicle that may be inspected or tested under this regulation on the premises; and</w:t>
      </w:r>
    </w:p>
    <w:p w14:paraId="0BDEBFFF" w14:textId="77777777" w:rsidR="0074712D" w:rsidRDefault="0074712D">
      <w:pPr>
        <w:pStyle w:val="Apara"/>
      </w:pPr>
      <w:r>
        <w:tab/>
        <w:t>(c)</w:t>
      </w:r>
      <w:r>
        <w:tab/>
        <w:t>the proprietor of the premises is an authorised examiner, or an authorised examiner is employed at the premises, who is authorised under this regulation to inspect or test the vehicle.</w:t>
      </w:r>
    </w:p>
    <w:p w14:paraId="7B786277" w14:textId="77777777" w:rsidR="0074712D" w:rsidRDefault="0074712D">
      <w:pPr>
        <w:pStyle w:val="AH5Sec"/>
      </w:pPr>
      <w:bookmarkStart w:id="192" w:name="_Toc79403728"/>
      <w:r w:rsidRPr="00EC1870">
        <w:rPr>
          <w:rStyle w:val="CharSectNo"/>
        </w:rPr>
        <w:lastRenderedPageBreak/>
        <w:t>145</w:t>
      </w:r>
      <w:r>
        <w:tab/>
        <w:t>Duties of authorised examiners inspecting and testing vehicles</w:t>
      </w:r>
      <w:bookmarkEnd w:id="192"/>
    </w:p>
    <w:p w14:paraId="54665E59" w14:textId="77777777" w:rsidR="0074712D" w:rsidRDefault="0074712D">
      <w:pPr>
        <w:pStyle w:val="Amainreturn"/>
      </w:pPr>
      <w:r>
        <w:t>An authorised examiner must not, for this regulation—</w:t>
      </w:r>
    </w:p>
    <w:p w14:paraId="763E648E" w14:textId="77777777" w:rsidR="0074712D" w:rsidRDefault="0074712D">
      <w:pPr>
        <w:pStyle w:val="Apara"/>
      </w:pPr>
      <w:r>
        <w:tab/>
        <w:t>(a)</w:t>
      </w:r>
      <w:r>
        <w:tab/>
        <w:t>inspect or test a vehicle included in a class of vehicles that is not mentioned in his or her certificate of appointment; or</w:t>
      </w:r>
    </w:p>
    <w:p w14:paraId="52A48ED3" w14:textId="77777777" w:rsidR="0074712D" w:rsidRDefault="0074712D">
      <w:pPr>
        <w:pStyle w:val="Apara"/>
      </w:pPr>
      <w:r>
        <w:tab/>
        <w:t>(b)</w:t>
      </w:r>
      <w:r>
        <w:tab/>
        <w:t>inspect or test a vehicle other than at approved premises; or</w:t>
      </w:r>
    </w:p>
    <w:p w14:paraId="0E081C95" w14:textId="77777777" w:rsidR="0074712D" w:rsidRDefault="0074712D">
      <w:pPr>
        <w:pStyle w:val="Apara"/>
      </w:pPr>
      <w:r>
        <w:tab/>
        <w:t>(c)</w:t>
      </w:r>
      <w:r>
        <w:tab/>
        <w:t>without reasonable excuse, refuse to inspect or test a vehicle included in a class of vehicles mentioned in his or her certificate of appointment; or</w:t>
      </w:r>
    </w:p>
    <w:p w14:paraId="683D3121" w14:textId="77777777" w:rsidR="007A4AFA" w:rsidRDefault="007A4AFA" w:rsidP="007A4AFA">
      <w:pPr>
        <w:pStyle w:val="Apara"/>
      </w:pPr>
      <w:r>
        <w:tab/>
        <w:t>(d)</w:t>
      </w:r>
      <w:r>
        <w:tab/>
        <w:t>certify in a certificate issued under section 146 that a vehicle, or any part or equipment of the vehicle, complies with the applicable vehicle standards unless—</w:t>
      </w:r>
    </w:p>
    <w:p w14:paraId="0E92B740" w14:textId="77777777" w:rsidR="007A4AFA" w:rsidRDefault="007A4AFA" w:rsidP="007A4AFA">
      <w:pPr>
        <w:pStyle w:val="Asubpara"/>
      </w:pPr>
      <w:r>
        <w:tab/>
        <w:t>(i)</w:t>
      </w:r>
      <w:r>
        <w:tab/>
        <w:t>the examiner has inspected or tested the vehicle, part or equipment of the vehicle; and</w:t>
      </w:r>
    </w:p>
    <w:p w14:paraId="2D8CDA2F" w14:textId="77777777" w:rsidR="007A4AFA" w:rsidRDefault="007A4AFA" w:rsidP="007A4AFA">
      <w:pPr>
        <w:pStyle w:val="Asubpara"/>
      </w:pPr>
      <w:r>
        <w:tab/>
        <w:t>(ii)</w:t>
      </w:r>
      <w:r>
        <w:tab/>
        <w:t>the vehicle, part or equipment of the vehicle, complies with the standards.</w:t>
      </w:r>
    </w:p>
    <w:p w14:paraId="0F9AFEF1" w14:textId="77777777" w:rsidR="0074712D" w:rsidRDefault="0074712D">
      <w:pPr>
        <w:pStyle w:val="AH5Sec"/>
      </w:pPr>
      <w:bookmarkStart w:id="193" w:name="_Toc79403729"/>
      <w:r w:rsidRPr="00EC1870">
        <w:rPr>
          <w:rStyle w:val="CharSectNo"/>
        </w:rPr>
        <w:t>146</w:t>
      </w:r>
      <w:r>
        <w:tab/>
        <w:t>Issue of certificates of inspection etc</w:t>
      </w:r>
      <w:bookmarkEnd w:id="193"/>
    </w:p>
    <w:p w14:paraId="48330A10" w14:textId="77777777" w:rsidR="0074712D" w:rsidRDefault="0074712D">
      <w:pPr>
        <w:pStyle w:val="Amain"/>
      </w:pPr>
      <w:r>
        <w:tab/>
        <w:t>(1)</w:t>
      </w:r>
      <w:r>
        <w:tab/>
        <w:t>If a vehicle is inspected or tested by an authorised examiner, the authorised examiner must issue a certificate of inspection for the vehicle—</w:t>
      </w:r>
    </w:p>
    <w:p w14:paraId="6915EF96" w14:textId="77777777" w:rsidR="0074712D" w:rsidRDefault="0074712D">
      <w:pPr>
        <w:pStyle w:val="Apara"/>
      </w:pPr>
      <w:r>
        <w:tab/>
        <w:t>(a)</w:t>
      </w:r>
      <w:r>
        <w:tab/>
        <w:t>certifying that the vehicle, and its parts and equipment, comply with the applicable vehicle standards; or</w:t>
      </w:r>
    </w:p>
    <w:p w14:paraId="09953D4A" w14:textId="77777777" w:rsidR="0074712D" w:rsidRDefault="0074712D">
      <w:pPr>
        <w:pStyle w:val="Apara"/>
      </w:pPr>
      <w:r>
        <w:tab/>
        <w:t>(b)</w:t>
      </w:r>
      <w:r>
        <w:tab/>
        <w:t>certifying that the vehicle, or a part or equipment of the vehicle, does not comply with the applicable vehicle standards and stating the ways in which it does not comply.</w:t>
      </w:r>
    </w:p>
    <w:p w14:paraId="3D5CF3A9" w14:textId="77777777" w:rsidR="00B91115" w:rsidRDefault="00B91115" w:rsidP="00B91115">
      <w:pPr>
        <w:pStyle w:val="Amain"/>
      </w:pPr>
      <w:r>
        <w:tab/>
        <w:t>(2)</w:t>
      </w:r>
      <w:r>
        <w:tab/>
        <w:t>The proprietor of the approved premises where the vehicle is tested or inspected must—</w:t>
      </w:r>
    </w:p>
    <w:p w14:paraId="31FC6194" w14:textId="77777777" w:rsidR="00B91115" w:rsidRDefault="00B91115" w:rsidP="00B91115">
      <w:pPr>
        <w:pStyle w:val="Apara"/>
      </w:pPr>
      <w:r>
        <w:tab/>
        <w:t>(a)</w:t>
      </w:r>
      <w:r>
        <w:tab/>
        <w:t>give the certificate to the road transport authority; and</w:t>
      </w:r>
    </w:p>
    <w:p w14:paraId="3A3833AC" w14:textId="77777777" w:rsidR="00B91115" w:rsidRDefault="00B91115" w:rsidP="00B91115">
      <w:pPr>
        <w:pStyle w:val="Apara"/>
      </w:pPr>
      <w:r>
        <w:lastRenderedPageBreak/>
        <w:tab/>
        <w:t>(b)</w:t>
      </w:r>
      <w:r>
        <w:tab/>
        <w:t>if the driver of the vehicle requests a copy of the certificate—give a copy to the driver.</w:t>
      </w:r>
    </w:p>
    <w:p w14:paraId="19231D36" w14:textId="77777777" w:rsidR="0074712D" w:rsidRDefault="0074712D">
      <w:pPr>
        <w:pStyle w:val="Amain"/>
      </w:pPr>
      <w:r>
        <w:tab/>
        <w:t>(3)</w:t>
      </w:r>
      <w:r>
        <w:tab/>
        <w:t>A certificate of inspection remains in force for 1 month beginning on the day it is given.</w:t>
      </w:r>
    </w:p>
    <w:p w14:paraId="73245E48" w14:textId="77777777" w:rsidR="00B91115" w:rsidRDefault="00B91115" w:rsidP="00B91115">
      <w:pPr>
        <w:pStyle w:val="Amain"/>
      </w:pPr>
      <w:r>
        <w:tab/>
        <w:t>(4)</w:t>
      </w:r>
      <w:r>
        <w:tab/>
        <w:t>The proprietor must keep a copy of the certificate and the brake test results for the vehicle—</w:t>
      </w:r>
    </w:p>
    <w:p w14:paraId="5541DCCD" w14:textId="77777777" w:rsidR="00B91115" w:rsidRDefault="00B91115" w:rsidP="00B91115">
      <w:pPr>
        <w:pStyle w:val="Apara"/>
      </w:pPr>
      <w:r>
        <w:tab/>
        <w:t>(a)</w:t>
      </w:r>
      <w:r>
        <w:tab/>
        <w:t>for at least 12 months; and</w:t>
      </w:r>
    </w:p>
    <w:p w14:paraId="5AC08CFF" w14:textId="77777777" w:rsidR="00B91115" w:rsidRDefault="00B91115" w:rsidP="00B91115">
      <w:pPr>
        <w:pStyle w:val="Apara"/>
      </w:pPr>
      <w:r>
        <w:tab/>
        <w:t>(b)</w:t>
      </w:r>
      <w:r>
        <w:tab/>
        <w:t>in a way that can be made available for the road transport authority to inspect on request.</w:t>
      </w:r>
    </w:p>
    <w:p w14:paraId="27EDFB63" w14:textId="77777777" w:rsidR="002455FB" w:rsidRPr="00F15238" w:rsidRDefault="002455FB" w:rsidP="002455FB">
      <w:pPr>
        <w:pStyle w:val="Amain"/>
      </w:pPr>
      <w:r w:rsidRPr="00F15238">
        <w:tab/>
        <w:t>(5)</w:t>
      </w:r>
      <w:r w:rsidRPr="00F15238">
        <w:tab/>
        <w:t>In this section:</w:t>
      </w:r>
    </w:p>
    <w:p w14:paraId="6FD1DC41" w14:textId="77777777" w:rsidR="002455FB" w:rsidRPr="00F15238" w:rsidRDefault="002455FB" w:rsidP="002455FB">
      <w:pPr>
        <w:pStyle w:val="aDef"/>
      </w:pPr>
      <w:r w:rsidRPr="00F15238">
        <w:rPr>
          <w:rStyle w:val="charBoldItals"/>
        </w:rPr>
        <w:t>brake test results</w:t>
      </w:r>
      <w:r w:rsidRPr="00F15238">
        <w:t>, for a vehicle, means the results of a test of the vehicle using a brake testing machine that complies with the prescribed requirements set out in schedule 2.</w:t>
      </w:r>
    </w:p>
    <w:p w14:paraId="60FB9AE7" w14:textId="77777777" w:rsidR="0074712D" w:rsidRDefault="0074712D">
      <w:pPr>
        <w:pStyle w:val="AH5Sec"/>
      </w:pPr>
      <w:bookmarkStart w:id="194" w:name="_Toc79403730"/>
      <w:r w:rsidRPr="00EC1870">
        <w:rPr>
          <w:rStyle w:val="CharSectNo"/>
        </w:rPr>
        <w:t>147</w:t>
      </w:r>
      <w:r>
        <w:tab/>
        <w:t>People by whom inspections may be carried out</w:t>
      </w:r>
      <w:bookmarkEnd w:id="194"/>
      <w:r>
        <w:t xml:space="preserve"> </w:t>
      </w:r>
    </w:p>
    <w:p w14:paraId="2F728256" w14:textId="77777777" w:rsidR="0074712D" w:rsidRDefault="0074712D">
      <w:pPr>
        <w:pStyle w:val="Amainreturn"/>
      </w:pPr>
      <w:r>
        <w:t>The proprietor of approved premises must not allow a person employed by the proprietor—</w:t>
      </w:r>
    </w:p>
    <w:p w14:paraId="56FEDEBA" w14:textId="77777777" w:rsidR="0074712D" w:rsidRDefault="0074712D">
      <w:pPr>
        <w:pStyle w:val="Apara"/>
      </w:pPr>
      <w:r>
        <w:tab/>
        <w:t>(a)</w:t>
      </w:r>
      <w:r>
        <w:tab/>
        <w:t xml:space="preserve">who is not an authorised examiner to test or inspect a vehicle for this regulation; or </w:t>
      </w:r>
    </w:p>
    <w:p w14:paraId="0AB37C56" w14:textId="77777777" w:rsidR="0074712D" w:rsidRDefault="0074712D">
      <w:pPr>
        <w:pStyle w:val="Apara"/>
      </w:pPr>
      <w:r>
        <w:tab/>
        <w:t>(b)</w:t>
      </w:r>
      <w:r>
        <w:tab/>
        <w:t>who is an authorised examiner to test or inspect, for this regulation—</w:t>
      </w:r>
    </w:p>
    <w:p w14:paraId="22B59EE6" w14:textId="77777777" w:rsidR="0074712D" w:rsidRDefault="0074712D">
      <w:pPr>
        <w:pStyle w:val="Asubpara"/>
      </w:pPr>
      <w:r>
        <w:tab/>
        <w:t>(i)</w:t>
      </w:r>
      <w:r>
        <w:tab/>
        <w:t>a vehicle in a class of vehicles that is not mentioned in the proprietor’s certificate of approval for the premises; or</w:t>
      </w:r>
    </w:p>
    <w:p w14:paraId="2C9DA51D" w14:textId="77777777" w:rsidR="0074712D" w:rsidRDefault="0074712D" w:rsidP="003B244C">
      <w:pPr>
        <w:pStyle w:val="Asubpara"/>
        <w:keepNext/>
      </w:pPr>
      <w:r>
        <w:tab/>
        <w:t>(ii)</w:t>
      </w:r>
      <w:r>
        <w:tab/>
        <w:t>a vehicle in a class of vehicles that is not mentioned in the examiner’s certificate of appointment.</w:t>
      </w:r>
    </w:p>
    <w:p w14:paraId="36D40EEB" w14:textId="77777777" w:rsidR="0074712D" w:rsidRDefault="0074712D">
      <w:pPr>
        <w:pStyle w:val="Penalty"/>
      </w:pPr>
      <w:r>
        <w:t>Maximum penalty:  20 penalty units.</w:t>
      </w:r>
    </w:p>
    <w:p w14:paraId="004D2EDB" w14:textId="77777777" w:rsidR="0074712D" w:rsidRDefault="0074712D">
      <w:pPr>
        <w:pStyle w:val="AH5Sec"/>
      </w:pPr>
      <w:bookmarkStart w:id="195" w:name="_Toc79403731"/>
      <w:r w:rsidRPr="00EC1870">
        <w:rPr>
          <w:rStyle w:val="CharSectNo"/>
        </w:rPr>
        <w:lastRenderedPageBreak/>
        <w:t>148</w:t>
      </w:r>
      <w:r>
        <w:tab/>
        <w:t>Fees payable on inspection</w:t>
      </w:r>
      <w:bookmarkEnd w:id="195"/>
    </w:p>
    <w:p w14:paraId="2C0B4719" w14:textId="77777777" w:rsidR="0074712D" w:rsidRDefault="0074712D">
      <w:pPr>
        <w:pStyle w:val="Amain"/>
      </w:pPr>
      <w:r>
        <w:tab/>
        <w:t>(1)</w:t>
      </w:r>
      <w:r>
        <w:tab/>
        <w:t>The proprietor of approved premises must not charge a fee for an inspection or test of a vehicle for this regulation that is more than the appropriate fee worked out in accordance with the determination in force under section 153 (Minister may determine maximum fees for inspections).</w:t>
      </w:r>
    </w:p>
    <w:p w14:paraId="47B3651F" w14:textId="77777777" w:rsidR="0074712D" w:rsidRDefault="0074712D">
      <w:pPr>
        <w:pStyle w:val="Amain"/>
      </w:pPr>
      <w:r>
        <w:tab/>
        <w:t>(2)</w:t>
      </w:r>
      <w:r>
        <w:tab/>
        <w:t>A person is entitled to bring a proceeding to recover a fee in relation to an inspection or test of a vehicle for this regulation only if—</w:t>
      </w:r>
    </w:p>
    <w:p w14:paraId="483B32B9" w14:textId="77777777" w:rsidR="0074712D" w:rsidRDefault="0074712D">
      <w:pPr>
        <w:pStyle w:val="Apara"/>
      </w:pPr>
      <w:r>
        <w:tab/>
        <w:t>(a)</w:t>
      </w:r>
      <w:r>
        <w:tab/>
        <w:t>the inspection or test was carried out by a person who was, at the time, an authorised examiner; and</w:t>
      </w:r>
    </w:p>
    <w:p w14:paraId="2215C298" w14:textId="77777777" w:rsidR="0074712D" w:rsidRDefault="0074712D">
      <w:pPr>
        <w:pStyle w:val="Apara"/>
      </w:pPr>
      <w:r>
        <w:tab/>
        <w:t>(b)</w:t>
      </w:r>
      <w:r>
        <w:tab/>
        <w:t>the inspection or test was carried out at premises that were, at the time, approved premises; and</w:t>
      </w:r>
    </w:p>
    <w:p w14:paraId="37D6FD76" w14:textId="77777777" w:rsidR="0074712D" w:rsidRDefault="0074712D">
      <w:pPr>
        <w:pStyle w:val="Apara"/>
      </w:pPr>
      <w:r>
        <w:tab/>
        <w:t>(c)</w:t>
      </w:r>
      <w:r>
        <w:tab/>
        <w:t>the vehicle was included in a class of motor vehicles that was, at the time, mentioned in—</w:t>
      </w:r>
    </w:p>
    <w:p w14:paraId="4DC67334" w14:textId="77777777" w:rsidR="0074712D" w:rsidRDefault="0074712D">
      <w:pPr>
        <w:pStyle w:val="Asubpara"/>
      </w:pPr>
      <w:r>
        <w:tab/>
        <w:t>(i)</w:t>
      </w:r>
      <w:r>
        <w:tab/>
        <w:t>the certificate of appointment held by the person mentioned in paragraph (a); and</w:t>
      </w:r>
    </w:p>
    <w:p w14:paraId="513E7BD7" w14:textId="77777777" w:rsidR="0074712D" w:rsidRDefault="0074712D">
      <w:pPr>
        <w:pStyle w:val="Asubpara"/>
      </w:pPr>
      <w:r>
        <w:tab/>
        <w:t>(ii)</w:t>
      </w:r>
      <w:r>
        <w:tab/>
        <w:t>the certificate of approval issued for the premises mentioned in paragraph (b).</w:t>
      </w:r>
    </w:p>
    <w:p w14:paraId="6521BACC" w14:textId="77777777" w:rsidR="0074712D" w:rsidRDefault="0074712D">
      <w:pPr>
        <w:pStyle w:val="AH5Sec"/>
      </w:pPr>
      <w:bookmarkStart w:id="196" w:name="_Toc79403732"/>
      <w:r w:rsidRPr="00EC1870">
        <w:rPr>
          <w:rStyle w:val="CharSectNo"/>
        </w:rPr>
        <w:t>149</w:t>
      </w:r>
      <w:r>
        <w:tab/>
        <w:t>Offences relating to unauthorised people and unapproved premises</w:t>
      </w:r>
      <w:bookmarkEnd w:id="196"/>
      <w:r>
        <w:t xml:space="preserve"> </w:t>
      </w:r>
    </w:p>
    <w:p w14:paraId="5A082030" w14:textId="77777777" w:rsidR="0074712D" w:rsidRDefault="0074712D">
      <w:pPr>
        <w:pStyle w:val="Amain"/>
      </w:pPr>
      <w:r>
        <w:tab/>
        <w:t>(1)</w:t>
      </w:r>
      <w:r>
        <w:tab/>
        <w:t>A person who is not an authorised examiner must not inspect or test a vehicle for this regulation.</w:t>
      </w:r>
    </w:p>
    <w:p w14:paraId="04C7C9DA" w14:textId="77777777" w:rsidR="0074712D" w:rsidRDefault="0074712D">
      <w:pPr>
        <w:pStyle w:val="Penalty"/>
      </w:pPr>
      <w:r>
        <w:t>Maximum penalty:  20 penalty units.</w:t>
      </w:r>
    </w:p>
    <w:p w14:paraId="7F975FB2" w14:textId="77777777" w:rsidR="0074712D" w:rsidRDefault="0074712D">
      <w:pPr>
        <w:pStyle w:val="Amain"/>
        <w:keepNext/>
      </w:pPr>
      <w:r>
        <w:tab/>
        <w:t>(2)</w:t>
      </w:r>
      <w:r>
        <w:tab/>
        <w:t>A person must not pretend to be an authorised examiner.</w:t>
      </w:r>
    </w:p>
    <w:p w14:paraId="6D3F3602" w14:textId="77777777" w:rsidR="0074712D" w:rsidRDefault="0074712D">
      <w:pPr>
        <w:pStyle w:val="Penalty"/>
      </w:pPr>
      <w:r>
        <w:t>Maximum penalty:  20 penalty units.</w:t>
      </w:r>
    </w:p>
    <w:p w14:paraId="2D07DECB" w14:textId="77777777" w:rsidR="0074712D" w:rsidRDefault="0074712D" w:rsidP="007D5CB4">
      <w:pPr>
        <w:pStyle w:val="Amain"/>
        <w:keepNext/>
      </w:pPr>
      <w:r>
        <w:lastRenderedPageBreak/>
        <w:tab/>
        <w:t>(3)</w:t>
      </w:r>
      <w:r>
        <w:tab/>
        <w:t>The proprietor of premises that are not approved premises must not permit a vehicle to be inspected or tested for this regulation at the premises.</w:t>
      </w:r>
    </w:p>
    <w:p w14:paraId="21FAD329" w14:textId="77777777" w:rsidR="0074712D" w:rsidRDefault="0074712D">
      <w:pPr>
        <w:pStyle w:val="Penalty"/>
      </w:pPr>
      <w:r>
        <w:t>Maximum penalty:  20 penalty units.</w:t>
      </w:r>
    </w:p>
    <w:p w14:paraId="2E839553" w14:textId="77777777" w:rsidR="0074712D" w:rsidRDefault="0074712D">
      <w:pPr>
        <w:pStyle w:val="Amain"/>
        <w:keepNext/>
      </w:pPr>
      <w:r>
        <w:tab/>
        <w:t>(4)</w:t>
      </w:r>
      <w:r>
        <w:tab/>
        <w:t>The proprietor of premises must not pretend that the premises are approved premises.</w:t>
      </w:r>
    </w:p>
    <w:p w14:paraId="09046B4B" w14:textId="77777777" w:rsidR="0074712D" w:rsidRDefault="0074712D">
      <w:pPr>
        <w:pStyle w:val="Penalty"/>
      </w:pPr>
      <w:r>
        <w:t>Maximum penalty:  20 penalty units.</w:t>
      </w:r>
    </w:p>
    <w:p w14:paraId="0994E36E" w14:textId="77777777" w:rsidR="0074712D" w:rsidRDefault="0074712D">
      <w:pPr>
        <w:pStyle w:val="AH5Sec"/>
      </w:pPr>
      <w:bookmarkStart w:id="197" w:name="_Toc79403733"/>
      <w:r w:rsidRPr="00EC1870">
        <w:rPr>
          <w:rStyle w:val="CharSectNo"/>
        </w:rPr>
        <w:t>150</w:t>
      </w:r>
      <w:r>
        <w:tab/>
        <w:t>Review of decision of authorised examiner</w:t>
      </w:r>
      <w:bookmarkEnd w:id="197"/>
      <w:r>
        <w:t xml:space="preserve"> </w:t>
      </w:r>
    </w:p>
    <w:p w14:paraId="2FE5BBDE" w14:textId="77777777" w:rsidR="0074712D" w:rsidRDefault="0074712D">
      <w:pPr>
        <w:pStyle w:val="Amain"/>
      </w:pPr>
      <w:r>
        <w:tab/>
        <w:t>(1)</w:t>
      </w:r>
      <w:r>
        <w:tab/>
        <w:t>Application may be made to the road transport authority for review of a decision of an authorised examiner certifying that a vehicle, or a part or equipment of a vehicle, does not comply with the applicable vehicle standards.</w:t>
      </w:r>
    </w:p>
    <w:p w14:paraId="1B650360" w14:textId="77777777" w:rsidR="0074712D" w:rsidRDefault="0074712D">
      <w:pPr>
        <w:pStyle w:val="Amain"/>
      </w:pPr>
      <w:r>
        <w:tab/>
        <w:t>(2)</w:t>
      </w:r>
      <w:r>
        <w:tab/>
        <w:t>As soon as practicable after the application is made to the road transport authority, the authority must—</w:t>
      </w:r>
    </w:p>
    <w:p w14:paraId="0D3F378B" w14:textId="77777777" w:rsidR="0074712D" w:rsidRDefault="0074712D">
      <w:pPr>
        <w:pStyle w:val="Apara"/>
      </w:pPr>
      <w:r>
        <w:tab/>
        <w:t>(a)</w:t>
      </w:r>
      <w:r>
        <w:tab/>
        <w:t xml:space="preserve">have the vehicle inspected or tested by an authorised person; and </w:t>
      </w:r>
    </w:p>
    <w:p w14:paraId="4D4295C7" w14:textId="77777777" w:rsidR="0074712D" w:rsidRDefault="0074712D">
      <w:pPr>
        <w:pStyle w:val="Apara"/>
      </w:pPr>
      <w:r>
        <w:tab/>
        <w:t>(b)</w:t>
      </w:r>
      <w:r>
        <w:tab/>
        <w:t>decide whether the vehicle complies with the applicable vehicle standards; and</w:t>
      </w:r>
    </w:p>
    <w:p w14:paraId="0E78DBAC" w14:textId="77777777" w:rsidR="0074712D" w:rsidRPr="009D25B0" w:rsidRDefault="0074712D">
      <w:pPr>
        <w:pStyle w:val="Apara"/>
      </w:pPr>
      <w:r>
        <w:tab/>
        <w:t>(c)</w:t>
      </w:r>
      <w:r>
        <w:tab/>
        <w:t>tell the applicant in writing of the decision.</w:t>
      </w:r>
    </w:p>
    <w:p w14:paraId="4D9009EF" w14:textId="77777777" w:rsidR="0074712D" w:rsidRPr="00EC1870" w:rsidRDefault="0074712D">
      <w:pPr>
        <w:pStyle w:val="AH3Div"/>
      </w:pPr>
      <w:bookmarkStart w:id="198" w:name="_Toc79403734"/>
      <w:r w:rsidRPr="00EC1870">
        <w:rPr>
          <w:rStyle w:val="CharDivNo"/>
        </w:rPr>
        <w:t>Division 6.3.6</w:t>
      </w:r>
      <w:r>
        <w:tab/>
      </w:r>
      <w:r w:rsidRPr="00EC1870">
        <w:rPr>
          <w:rStyle w:val="CharDivText"/>
        </w:rPr>
        <w:t>Miscellaneous</w:t>
      </w:r>
      <w:bookmarkEnd w:id="198"/>
    </w:p>
    <w:p w14:paraId="29D9F55C" w14:textId="77777777" w:rsidR="0074712D" w:rsidRDefault="0074712D">
      <w:pPr>
        <w:pStyle w:val="AH5Sec"/>
      </w:pPr>
      <w:bookmarkStart w:id="199" w:name="_Toc79403735"/>
      <w:r w:rsidRPr="00EC1870">
        <w:rPr>
          <w:rStyle w:val="CharSectNo"/>
        </w:rPr>
        <w:t>152</w:t>
      </w:r>
      <w:r>
        <w:tab/>
        <w:t>Issue of replacement certificates of appointment and approval</w:t>
      </w:r>
      <w:bookmarkEnd w:id="199"/>
      <w:r>
        <w:t xml:space="preserve"> </w:t>
      </w:r>
    </w:p>
    <w:p w14:paraId="29A6949A" w14:textId="77777777" w:rsidR="0074712D" w:rsidRDefault="0074712D">
      <w:pPr>
        <w:pStyle w:val="Amain"/>
      </w:pPr>
      <w:r>
        <w:tab/>
        <w:t>(1)</w:t>
      </w:r>
      <w:r>
        <w:tab/>
        <w:t>The road transport authority may issue a replacement certificate of appointment to an examiner if satisfied that the certificate of appointment has been lost, stolen or destroyed.</w:t>
      </w:r>
    </w:p>
    <w:p w14:paraId="769FAB0A" w14:textId="77777777" w:rsidR="0074712D" w:rsidRDefault="0074712D">
      <w:pPr>
        <w:pStyle w:val="Amain"/>
      </w:pPr>
      <w:r>
        <w:tab/>
        <w:t>(2)</w:t>
      </w:r>
      <w:r>
        <w:tab/>
        <w:t>The road transport authority may issue a replacement certificate of approval to the proprietor of approved premises if satisfied that the certificate of approval has been lost, stolen or destroyed.</w:t>
      </w:r>
    </w:p>
    <w:p w14:paraId="66718954" w14:textId="77777777" w:rsidR="0074712D" w:rsidRDefault="0074712D">
      <w:pPr>
        <w:pStyle w:val="AH5Sec"/>
      </w:pPr>
      <w:bookmarkStart w:id="200" w:name="_Toc79403736"/>
      <w:r w:rsidRPr="00EC1870">
        <w:rPr>
          <w:rStyle w:val="CharSectNo"/>
        </w:rPr>
        <w:lastRenderedPageBreak/>
        <w:t>153</w:t>
      </w:r>
      <w:r>
        <w:tab/>
        <w:t>Minister may determine maximum fees for inspections</w:t>
      </w:r>
      <w:bookmarkEnd w:id="200"/>
    </w:p>
    <w:p w14:paraId="2CAE4E88" w14:textId="77777777" w:rsidR="0074712D" w:rsidRDefault="0074712D">
      <w:pPr>
        <w:pStyle w:val="Amain"/>
      </w:pPr>
      <w:r>
        <w:tab/>
        <w:t>(</w:t>
      </w:r>
      <w:r w:rsidR="005777FB">
        <w:t>1)</w:t>
      </w:r>
      <w:r w:rsidR="005777FB">
        <w:tab/>
        <w:t>The Minister may</w:t>
      </w:r>
      <w:r>
        <w:t xml:space="preserve"> determine the maximum fees that are payable to a proprietor of approved premises for inspecting or testing vehicles for this regulation.</w:t>
      </w:r>
    </w:p>
    <w:p w14:paraId="36078A47" w14:textId="77777777" w:rsidR="0074712D" w:rsidRDefault="0074712D">
      <w:pPr>
        <w:pStyle w:val="Amain"/>
        <w:keepNext/>
      </w:pPr>
      <w:r>
        <w:tab/>
        <w:t>(2)</w:t>
      </w:r>
      <w:r>
        <w:tab/>
        <w:t>A determination is a notifiable instrument.</w:t>
      </w:r>
    </w:p>
    <w:p w14:paraId="5A509B96" w14:textId="7637EAE9" w:rsidR="0074712D" w:rsidRDefault="0074712D">
      <w:pPr>
        <w:pStyle w:val="aNote"/>
      </w:pPr>
      <w:r w:rsidRPr="009D25B0">
        <w:rPr>
          <w:rStyle w:val="charItals"/>
        </w:rPr>
        <w:t>Note</w:t>
      </w:r>
      <w:r w:rsidRPr="009D25B0">
        <w:rPr>
          <w:rStyle w:val="charItals"/>
        </w:rPr>
        <w:t> </w:t>
      </w:r>
      <w:r w:rsidRPr="009D25B0">
        <w:rPr>
          <w:rStyle w:val="charItals"/>
        </w:rPr>
        <w:tab/>
      </w:r>
      <w:r>
        <w:t xml:space="preserve">A notifiable instrument must be notified under the </w:t>
      </w:r>
      <w:hyperlink r:id="rId110" w:tooltip="A2001-14" w:history="1">
        <w:r w:rsidR="009D25B0" w:rsidRPr="009D25B0">
          <w:rPr>
            <w:rStyle w:val="charCitHyperlinkAbbrev"/>
          </w:rPr>
          <w:t>Legislation Act</w:t>
        </w:r>
      </w:hyperlink>
      <w:r>
        <w:t>.</w:t>
      </w:r>
    </w:p>
    <w:p w14:paraId="616DA281" w14:textId="77777777" w:rsidR="0074712D" w:rsidRDefault="0074712D">
      <w:pPr>
        <w:pStyle w:val="AH5Sec"/>
      </w:pPr>
      <w:bookmarkStart w:id="201" w:name="_Toc79403737"/>
      <w:r w:rsidRPr="00EC1870">
        <w:rPr>
          <w:rStyle w:val="CharSectNo"/>
        </w:rPr>
        <w:t>153A</w:t>
      </w:r>
      <w:r>
        <w:tab/>
        <w:t>Authorisation and approval of premises guidelines—relevant offences</w:t>
      </w:r>
      <w:bookmarkEnd w:id="201"/>
    </w:p>
    <w:p w14:paraId="460026F9" w14:textId="77777777" w:rsidR="0074712D" w:rsidRDefault="0074712D">
      <w:pPr>
        <w:pStyle w:val="Amain"/>
      </w:pPr>
      <w:r>
        <w:tab/>
        <w:t>(1)</w:t>
      </w:r>
      <w:r>
        <w:tab/>
        <w:t>The Minister may approve guidelines about the exercise of the road transport authority’s functions under the following provisions:</w:t>
      </w:r>
    </w:p>
    <w:p w14:paraId="0EE3FED1" w14:textId="77777777" w:rsidR="0074712D" w:rsidRDefault="0074712D">
      <w:pPr>
        <w:pStyle w:val="Apara"/>
      </w:pPr>
      <w:r>
        <w:tab/>
        <w:t>(a)</w:t>
      </w:r>
      <w:r>
        <w:tab/>
        <w:t>section 116 (1) (b) (Eligibility to apply for authorisation as examiners);</w:t>
      </w:r>
    </w:p>
    <w:p w14:paraId="5BB36207" w14:textId="77777777" w:rsidR="0074712D" w:rsidRDefault="0074712D">
      <w:pPr>
        <w:pStyle w:val="Apara"/>
      </w:pPr>
      <w:r>
        <w:tab/>
        <w:t>(b)</w:t>
      </w:r>
      <w:r>
        <w:tab/>
        <w:t>section 124 (b) (When authority may take action in relation to authorisation);</w:t>
      </w:r>
    </w:p>
    <w:p w14:paraId="0BC49909" w14:textId="77777777" w:rsidR="0074712D" w:rsidRDefault="0074712D">
      <w:pPr>
        <w:pStyle w:val="Apara"/>
      </w:pPr>
      <w:r>
        <w:tab/>
        <w:t>(c)</w:t>
      </w:r>
      <w:r>
        <w:tab/>
        <w:t>section 127 (1) (b) (Eligibility for approval of premises);</w:t>
      </w:r>
    </w:p>
    <w:p w14:paraId="102FB6BA" w14:textId="77777777" w:rsidR="0074712D" w:rsidRDefault="0074712D">
      <w:pPr>
        <w:pStyle w:val="Apara"/>
      </w:pPr>
      <w:r>
        <w:tab/>
        <w:t>(d)</w:t>
      </w:r>
      <w:r>
        <w:tab/>
        <w:t>section 135 (c) (ii) (When authority may take action in relation to approval of premises).</w:t>
      </w:r>
    </w:p>
    <w:p w14:paraId="1181C9DA" w14:textId="77777777" w:rsidR="0074712D" w:rsidRDefault="0074712D">
      <w:pPr>
        <w:pStyle w:val="Amain"/>
      </w:pPr>
      <w:r>
        <w:tab/>
        <w:t>(2)</w:t>
      </w:r>
      <w:r>
        <w:tab/>
        <w:t>Without limiting subsection (1), the guidelines may make provision about—</w:t>
      </w:r>
    </w:p>
    <w:p w14:paraId="3B29603A" w14:textId="77777777" w:rsidR="0074712D" w:rsidRDefault="0074712D">
      <w:pPr>
        <w:pStyle w:val="Apara"/>
      </w:pPr>
      <w:r>
        <w:tab/>
        <w:t>(a)</w:t>
      </w:r>
      <w:r>
        <w:tab/>
        <w:t>the offences that are relevant in relation to—</w:t>
      </w:r>
    </w:p>
    <w:p w14:paraId="3D5D551B" w14:textId="77777777" w:rsidR="0074712D" w:rsidRDefault="0074712D">
      <w:pPr>
        <w:pStyle w:val="Asubpara"/>
      </w:pPr>
      <w:r>
        <w:tab/>
        <w:t>(i)</w:t>
      </w:r>
      <w:r>
        <w:tab/>
        <w:t>an application for authorisation as an examiner; and</w:t>
      </w:r>
    </w:p>
    <w:p w14:paraId="4096C3F3" w14:textId="77777777" w:rsidR="0074712D" w:rsidRDefault="0074712D">
      <w:pPr>
        <w:pStyle w:val="Asubpara"/>
      </w:pPr>
      <w:r>
        <w:tab/>
        <w:t>(ii)</w:t>
      </w:r>
      <w:r>
        <w:tab/>
        <w:t>the suitability of a person to continue to hold an authorisation; and</w:t>
      </w:r>
    </w:p>
    <w:p w14:paraId="72E824A1" w14:textId="77777777" w:rsidR="0074712D" w:rsidRDefault="0074712D">
      <w:pPr>
        <w:pStyle w:val="Asubpara"/>
      </w:pPr>
      <w:r>
        <w:tab/>
        <w:t>(iii)</w:t>
      </w:r>
      <w:r>
        <w:tab/>
        <w:t>the eligibility for approval of premises; and</w:t>
      </w:r>
    </w:p>
    <w:p w14:paraId="4ED22F25" w14:textId="77777777" w:rsidR="0074712D" w:rsidRDefault="0074712D">
      <w:pPr>
        <w:pStyle w:val="Asubpara"/>
      </w:pPr>
      <w:r>
        <w:tab/>
        <w:t>(iv)</w:t>
      </w:r>
      <w:r>
        <w:tab/>
        <w:t>the suitability of premises to continue to be approved premises; and</w:t>
      </w:r>
    </w:p>
    <w:p w14:paraId="7067859D" w14:textId="77777777" w:rsidR="0074712D" w:rsidRDefault="0074712D">
      <w:pPr>
        <w:pStyle w:val="Apara"/>
      </w:pPr>
      <w:r>
        <w:lastRenderedPageBreak/>
        <w:tab/>
        <w:t>(b)</w:t>
      </w:r>
      <w:r>
        <w:tab/>
        <w:t>the matters or circumstances that may or must be considered in deciding whether—</w:t>
      </w:r>
    </w:p>
    <w:p w14:paraId="4E7DDCCF" w14:textId="77777777" w:rsidR="0074712D" w:rsidRDefault="0074712D">
      <w:pPr>
        <w:pStyle w:val="Asubpara"/>
      </w:pPr>
      <w:r>
        <w:tab/>
        <w:t>(i)</w:t>
      </w:r>
      <w:r>
        <w:tab/>
        <w:t xml:space="preserve">an application for an authorisation or approval of premises may or must be refused; or </w:t>
      </w:r>
    </w:p>
    <w:p w14:paraId="4D8CC5F1" w14:textId="77777777" w:rsidR="0074712D" w:rsidRDefault="0074712D">
      <w:pPr>
        <w:pStyle w:val="Asubpara"/>
        <w:keepNext/>
      </w:pPr>
      <w:r>
        <w:tab/>
        <w:t>(ii)</w:t>
      </w:r>
      <w:r>
        <w:tab/>
        <w:t>an authorisation or approval of premises may or must be suspended or cancelled.</w:t>
      </w:r>
    </w:p>
    <w:p w14:paraId="2C92991A" w14:textId="77777777" w:rsidR="0074712D" w:rsidRDefault="0074712D">
      <w:pPr>
        <w:pStyle w:val="aExamHdgpar"/>
      </w:pPr>
      <w:r>
        <w:t>Examples for par (b)</w:t>
      </w:r>
    </w:p>
    <w:p w14:paraId="0F08392A" w14:textId="77777777" w:rsidR="0074712D" w:rsidRDefault="0074712D">
      <w:pPr>
        <w:pStyle w:val="aExamINumpar"/>
      </w:pPr>
      <w:r>
        <w:t>1</w:t>
      </w:r>
      <w:r>
        <w:tab/>
        <w:t>whether a person has been convicted for a single offence or multiple offences and the nature and seriousness of the offence</w:t>
      </w:r>
    </w:p>
    <w:p w14:paraId="4985B502" w14:textId="77777777" w:rsidR="0074712D" w:rsidRDefault="0074712D">
      <w:pPr>
        <w:pStyle w:val="aExamINumpar"/>
      </w:pPr>
      <w:r>
        <w:t>2</w:t>
      </w:r>
      <w:r>
        <w:tab/>
        <w:t>the age of the person when the offence was committed</w:t>
      </w:r>
    </w:p>
    <w:p w14:paraId="297DE2C6" w14:textId="77777777" w:rsidR="0074712D" w:rsidRDefault="0074712D">
      <w:pPr>
        <w:pStyle w:val="aExamINumpar"/>
      </w:pPr>
      <w:r>
        <w:t>3</w:t>
      </w:r>
      <w:r>
        <w:tab/>
        <w:t>the time elapsed since the offence was committed</w:t>
      </w:r>
    </w:p>
    <w:p w14:paraId="5D717F9F" w14:textId="77777777" w:rsidR="0074712D" w:rsidRDefault="0074712D">
      <w:pPr>
        <w:pStyle w:val="Amain"/>
      </w:pPr>
      <w:r>
        <w:tab/>
        <w:t>(3)</w:t>
      </w:r>
      <w:r>
        <w:tab/>
        <w:t>The road transport authority must comply with any guidelines approved under this section.</w:t>
      </w:r>
    </w:p>
    <w:p w14:paraId="6639F1B8" w14:textId="77777777" w:rsidR="0074712D" w:rsidRDefault="0074712D">
      <w:pPr>
        <w:pStyle w:val="Amain"/>
        <w:keepNext/>
      </w:pPr>
      <w:r>
        <w:tab/>
        <w:t>(4)</w:t>
      </w:r>
      <w:r>
        <w:tab/>
        <w:t>Approved guidelines are a disallowable instrument.</w:t>
      </w:r>
    </w:p>
    <w:p w14:paraId="57FAFC74" w14:textId="5A3BEE32" w:rsidR="0074712D" w:rsidRDefault="0074712D">
      <w:pPr>
        <w:pStyle w:val="aNote"/>
      </w:pPr>
      <w:r w:rsidRPr="009D25B0">
        <w:rPr>
          <w:rStyle w:val="charItals"/>
        </w:rPr>
        <w:t>Note</w:t>
      </w:r>
      <w:r w:rsidRPr="009D25B0">
        <w:rPr>
          <w:rStyle w:val="charItals"/>
        </w:rPr>
        <w:tab/>
      </w:r>
      <w:r>
        <w:t xml:space="preserve">A disallowable instrument must be notified, and presented to the Legislative Assembly, under the </w:t>
      </w:r>
      <w:hyperlink r:id="rId111" w:tooltip="A2001-14" w:history="1">
        <w:r w:rsidR="009D25B0" w:rsidRPr="009D25B0">
          <w:rPr>
            <w:rStyle w:val="charCitHyperlinkAbbrev"/>
          </w:rPr>
          <w:t>Legislation Act</w:t>
        </w:r>
      </w:hyperlink>
      <w:r>
        <w:t>.</w:t>
      </w:r>
    </w:p>
    <w:p w14:paraId="52B3DB76" w14:textId="77777777" w:rsidR="0074712D" w:rsidRDefault="0074712D">
      <w:pPr>
        <w:pStyle w:val="PageBreak"/>
      </w:pPr>
      <w:r>
        <w:br w:type="page"/>
      </w:r>
    </w:p>
    <w:p w14:paraId="58F7183B" w14:textId="77777777" w:rsidR="0074712D" w:rsidRPr="00EC1870" w:rsidRDefault="0074712D">
      <w:pPr>
        <w:pStyle w:val="AH2Part"/>
      </w:pPr>
      <w:bookmarkStart w:id="202" w:name="_Toc79403738"/>
      <w:r w:rsidRPr="00EC1870">
        <w:rPr>
          <w:rStyle w:val="CharPartNo"/>
        </w:rPr>
        <w:lastRenderedPageBreak/>
        <w:t>Part 6.4</w:t>
      </w:r>
      <w:r>
        <w:tab/>
      </w:r>
      <w:r w:rsidRPr="00EC1870">
        <w:rPr>
          <w:rStyle w:val="CharPartText"/>
        </w:rPr>
        <w:t>Component identification numbers</w:t>
      </w:r>
      <w:bookmarkEnd w:id="202"/>
    </w:p>
    <w:p w14:paraId="1A696B86" w14:textId="77777777" w:rsidR="0074712D" w:rsidRDefault="0074712D">
      <w:pPr>
        <w:pStyle w:val="Placeholder"/>
      </w:pPr>
      <w:r>
        <w:rPr>
          <w:rStyle w:val="CharDivNo"/>
        </w:rPr>
        <w:t xml:space="preserve">  </w:t>
      </w:r>
      <w:r>
        <w:rPr>
          <w:rStyle w:val="CharDivText"/>
        </w:rPr>
        <w:t xml:space="preserve">  </w:t>
      </w:r>
    </w:p>
    <w:p w14:paraId="594EB038" w14:textId="77777777" w:rsidR="0074712D" w:rsidRDefault="0074712D">
      <w:pPr>
        <w:pStyle w:val="AH5Sec"/>
      </w:pPr>
      <w:bookmarkStart w:id="203" w:name="_Toc79403739"/>
      <w:r w:rsidRPr="00EC1870">
        <w:rPr>
          <w:rStyle w:val="CharSectNo"/>
        </w:rPr>
        <w:t>154</w:t>
      </w:r>
      <w:r>
        <w:tab/>
        <w:t>Definitions for pt 6.4</w:t>
      </w:r>
      <w:bookmarkEnd w:id="203"/>
      <w:r>
        <w:t xml:space="preserve"> </w:t>
      </w:r>
    </w:p>
    <w:p w14:paraId="3ACB4B8E" w14:textId="77777777" w:rsidR="0074712D" w:rsidRDefault="0074712D">
      <w:pPr>
        <w:pStyle w:val="Amainreturn"/>
      </w:pPr>
      <w:r>
        <w:t>In this part:</w:t>
      </w:r>
    </w:p>
    <w:p w14:paraId="241E600D" w14:textId="77777777" w:rsidR="0074712D" w:rsidRDefault="0074712D">
      <w:pPr>
        <w:pStyle w:val="aDef"/>
      </w:pPr>
      <w:r>
        <w:rPr>
          <w:rStyle w:val="charBoldItals"/>
        </w:rPr>
        <w:t>component identification number</w:t>
      </w:r>
      <w:r>
        <w:t>, for a vehicle part of a registrable vehicle, means the number and any accompanying letters or symbols stamped on, or otherwise attached to, the part as a way of identifying the part, but does not include a casting number or a number used to identify a class of parts for manufacturing purposes.</w:t>
      </w:r>
    </w:p>
    <w:p w14:paraId="3C57A7EB" w14:textId="77777777" w:rsidR="0074712D" w:rsidRDefault="0074712D">
      <w:pPr>
        <w:pStyle w:val="aDef"/>
      </w:pPr>
      <w:r>
        <w:rPr>
          <w:rStyle w:val="charBoldItals"/>
        </w:rPr>
        <w:t>vehicle part</w:t>
      </w:r>
      <w:r>
        <w:t>, of a registrable vehicle, means</w:t>
      </w:r>
      <w:r>
        <w:sym w:font="Symbol" w:char="F0BE"/>
      </w:r>
    </w:p>
    <w:p w14:paraId="09D1AA02" w14:textId="77777777" w:rsidR="0074712D" w:rsidRDefault="0074712D">
      <w:pPr>
        <w:pStyle w:val="aDefpara"/>
      </w:pPr>
      <w:r>
        <w:tab/>
        <w:t>(</w:t>
      </w:r>
      <w:r>
        <w:rPr>
          <w:noProof/>
        </w:rPr>
        <w:t>a</w:t>
      </w:r>
      <w:r>
        <w:t>)</w:t>
      </w:r>
      <w:r>
        <w:tab/>
        <w:t>the vehicle’s engine; or</w:t>
      </w:r>
    </w:p>
    <w:p w14:paraId="4B73B4B7" w14:textId="77777777" w:rsidR="0074712D" w:rsidRDefault="0074712D">
      <w:pPr>
        <w:pStyle w:val="aDefpara"/>
      </w:pPr>
      <w:r>
        <w:tab/>
        <w:t>(</w:t>
      </w:r>
      <w:r>
        <w:rPr>
          <w:noProof/>
        </w:rPr>
        <w:t>b</w:t>
      </w:r>
      <w:r>
        <w:t>)</w:t>
      </w:r>
      <w:r>
        <w:tab/>
        <w:t>the vehicle’s engine block; or</w:t>
      </w:r>
    </w:p>
    <w:p w14:paraId="30E8ADD8" w14:textId="77777777" w:rsidR="0074712D" w:rsidRDefault="0074712D">
      <w:pPr>
        <w:pStyle w:val="aDefpara"/>
      </w:pPr>
      <w:r>
        <w:tab/>
        <w:t>(</w:t>
      </w:r>
      <w:r>
        <w:rPr>
          <w:noProof/>
        </w:rPr>
        <w:t>c</w:t>
      </w:r>
      <w:r>
        <w:t>)</w:t>
      </w:r>
      <w:r>
        <w:tab/>
        <w:t>for a motor vehicle other than a motorbike—the vehicle’s chassis, chassis sub-frame or body; or</w:t>
      </w:r>
    </w:p>
    <w:p w14:paraId="6961F761" w14:textId="77777777" w:rsidR="0074712D" w:rsidRDefault="0074712D">
      <w:pPr>
        <w:pStyle w:val="aDefpara"/>
      </w:pPr>
      <w:r>
        <w:tab/>
        <w:t>(</w:t>
      </w:r>
      <w:r>
        <w:rPr>
          <w:noProof/>
        </w:rPr>
        <w:t>d</w:t>
      </w:r>
      <w:r>
        <w:t>)</w:t>
      </w:r>
      <w:r>
        <w:tab/>
        <w:t>for a motorbike or motortrike—the vehicle’s frame or crankcase.</w:t>
      </w:r>
    </w:p>
    <w:p w14:paraId="6E5C421E" w14:textId="77777777" w:rsidR="0074712D" w:rsidRDefault="0074712D">
      <w:pPr>
        <w:pStyle w:val="AH5Sec"/>
      </w:pPr>
      <w:bookmarkStart w:id="204" w:name="_Toc79403740"/>
      <w:r w:rsidRPr="00EC1870">
        <w:rPr>
          <w:rStyle w:val="CharSectNo"/>
        </w:rPr>
        <w:t>155</w:t>
      </w:r>
      <w:r>
        <w:tab/>
        <w:t>Allocation of component identification numbers by authority</w:t>
      </w:r>
      <w:bookmarkEnd w:id="204"/>
    </w:p>
    <w:p w14:paraId="646158BB" w14:textId="77777777" w:rsidR="0074712D" w:rsidRDefault="0074712D">
      <w:pPr>
        <w:pStyle w:val="Amain"/>
      </w:pPr>
      <w:r>
        <w:tab/>
        <w:t>(1)</w:t>
      </w:r>
      <w:r>
        <w:tab/>
        <w:t xml:space="preserve">The road transport authority may allot an engine number (the </w:t>
      </w:r>
      <w:r>
        <w:rPr>
          <w:rStyle w:val="charBoldItals"/>
        </w:rPr>
        <w:t>number</w:t>
      </w:r>
      <w:r>
        <w:t>) for a vehicle part of a registrable vehicle if</w:t>
      </w:r>
      <w:r>
        <w:sym w:font="Symbol" w:char="F0BE"/>
      </w:r>
    </w:p>
    <w:p w14:paraId="0595E411" w14:textId="77777777" w:rsidR="0074712D" w:rsidRDefault="0074712D">
      <w:pPr>
        <w:pStyle w:val="Apara"/>
      </w:pPr>
      <w:r>
        <w:tab/>
        <w:t>(a)</w:t>
      </w:r>
      <w:r>
        <w:tab/>
        <w:t>there is no component identification number stamped on or attached to the part, or the component identification number stamped on or attached to the part appears to have been changed, defaced, removed or otherwise interfered with; and</w:t>
      </w:r>
    </w:p>
    <w:p w14:paraId="625B0364" w14:textId="77777777" w:rsidR="0074712D" w:rsidRDefault="0074712D">
      <w:pPr>
        <w:pStyle w:val="Apara"/>
      </w:pPr>
      <w:r>
        <w:tab/>
        <w:t>(b)</w:t>
      </w:r>
      <w:r>
        <w:tab/>
        <w:t>the number is necessary to identify the part.</w:t>
      </w:r>
    </w:p>
    <w:p w14:paraId="589DFB67" w14:textId="77777777" w:rsidR="0074712D" w:rsidRDefault="0074712D" w:rsidP="00D20EFA">
      <w:pPr>
        <w:pStyle w:val="Amain"/>
        <w:keepNext/>
        <w:keepLines/>
      </w:pPr>
      <w:r>
        <w:lastRenderedPageBreak/>
        <w:tab/>
        <w:t>(2)</w:t>
      </w:r>
      <w:r>
        <w:tab/>
        <w:t>The road transport authority may, by written notice given to the registered operator of the registrable vehicle, require the operator to have the number the authority has allotted to the vehicle part stamped on or attached to the part in the place stated in the notice.</w:t>
      </w:r>
    </w:p>
    <w:p w14:paraId="3FC283B9" w14:textId="77777777" w:rsidR="0074712D" w:rsidRDefault="0074712D">
      <w:pPr>
        <w:pStyle w:val="Amain"/>
      </w:pPr>
      <w:r>
        <w:tab/>
        <w:t>(3)</w:t>
      </w:r>
      <w:r>
        <w:tab/>
        <w:t>A person must not, without reasonable excuse, fail to comply with a notice under subsection (2).</w:t>
      </w:r>
    </w:p>
    <w:p w14:paraId="244419DD" w14:textId="77777777" w:rsidR="0074712D" w:rsidRDefault="0074712D">
      <w:pPr>
        <w:pStyle w:val="Penalty"/>
      </w:pPr>
      <w:r>
        <w:t>Maximum penalty:  20 penalty units.</w:t>
      </w:r>
    </w:p>
    <w:p w14:paraId="63A0FBF7" w14:textId="77777777" w:rsidR="0074712D" w:rsidRDefault="0074712D">
      <w:pPr>
        <w:pStyle w:val="AH5Sec"/>
      </w:pPr>
      <w:bookmarkStart w:id="205" w:name="_Toc79403741"/>
      <w:r w:rsidRPr="00EC1870">
        <w:rPr>
          <w:rStyle w:val="CharSectNo"/>
        </w:rPr>
        <w:t>156</w:t>
      </w:r>
      <w:r>
        <w:tab/>
        <w:t>Stamping component identification numbers without authority etc</w:t>
      </w:r>
      <w:bookmarkEnd w:id="205"/>
      <w:r>
        <w:t xml:space="preserve"> </w:t>
      </w:r>
    </w:p>
    <w:p w14:paraId="31EF13EA" w14:textId="77777777" w:rsidR="0074712D" w:rsidRDefault="0074712D">
      <w:pPr>
        <w:pStyle w:val="Amain"/>
      </w:pPr>
      <w:r>
        <w:tab/>
        <w:t>(1)</w:t>
      </w:r>
      <w:r>
        <w:tab/>
        <w:t>A person (other than a manufacturer) must not stamp or attach a component identification number on or to a vehicle part of a registrable vehicle.</w:t>
      </w:r>
    </w:p>
    <w:p w14:paraId="3BDBC20A" w14:textId="77777777" w:rsidR="0074712D" w:rsidRDefault="0074712D">
      <w:pPr>
        <w:pStyle w:val="Penalty"/>
      </w:pPr>
      <w:r>
        <w:t>Maximum penalty:  20 penalty units.</w:t>
      </w:r>
    </w:p>
    <w:p w14:paraId="78AFBECA" w14:textId="77777777" w:rsidR="0074712D" w:rsidRDefault="0074712D">
      <w:pPr>
        <w:pStyle w:val="Amain"/>
      </w:pPr>
      <w:r>
        <w:tab/>
        <w:t>(2)</w:t>
      </w:r>
      <w:r>
        <w:tab/>
        <w:t>Subsection (1) does not apply to a person who stamps or attaches a component identification number on or to a vehicle part of a registrable vehicle in accordance with this part.</w:t>
      </w:r>
    </w:p>
    <w:p w14:paraId="09373E54" w14:textId="77777777" w:rsidR="0074712D" w:rsidRDefault="0074712D">
      <w:pPr>
        <w:pStyle w:val="Amain"/>
      </w:pPr>
      <w:r>
        <w:tab/>
        <w:t>(3)</w:t>
      </w:r>
      <w:r>
        <w:tab/>
        <w:t>A person must not change, deface, remove or otherwise interfere with a component identification number stamped on or attached to a vehicle part of a registrable vehicle otherwise than in accordance with an authorisation under section 158 (Authority may authorise interference with component identification number).</w:t>
      </w:r>
    </w:p>
    <w:p w14:paraId="275EC235" w14:textId="77777777" w:rsidR="0074712D" w:rsidRDefault="0074712D">
      <w:pPr>
        <w:pStyle w:val="Penalty"/>
      </w:pPr>
      <w:r>
        <w:t>Maximum penalty:  20 penalty units.</w:t>
      </w:r>
    </w:p>
    <w:p w14:paraId="794D2CBD" w14:textId="77777777" w:rsidR="0074712D" w:rsidRDefault="0074712D">
      <w:pPr>
        <w:pStyle w:val="Amain"/>
      </w:pPr>
      <w:r>
        <w:tab/>
        <w:t>(4)</w:t>
      </w:r>
      <w:r>
        <w:tab/>
        <w:t>A person must not possess a vehicle part of a registrable vehicle knowing that the component identification number stamped on or attached to the part has been changed, defaced, removed or otherwise interfered with otherwise than in accordance with an authorisation under section 158 or in accordance with a law of another jurisdiction corresponding to that section.</w:t>
      </w:r>
    </w:p>
    <w:p w14:paraId="20BA456C" w14:textId="77777777" w:rsidR="0074712D" w:rsidRDefault="0074712D">
      <w:pPr>
        <w:pStyle w:val="Penalty"/>
      </w:pPr>
      <w:r>
        <w:t>Maximum penalty:  20 penalty units.</w:t>
      </w:r>
    </w:p>
    <w:p w14:paraId="25061654" w14:textId="77777777" w:rsidR="0074712D" w:rsidRDefault="0074712D">
      <w:pPr>
        <w:pStyle w:val="AH5Sec"/>
      </w:pPr>
      <w:bookmarkStart w:id="206" w:name="_Toc79403742"/>
      <w:r w:rsidRPr="00EC1870">
        <w:rPr>
          <w:rStyle w:val="CharSectNo"/>
        </w:rPr>
        <w:lastRenderedPageBreak/>
        <w:t>157</w:t>
      </w:r>
      <w:r>
        <w:tab/>
        <w:t>Change or replacement of vehicle part</w:t>
      </w:r>
      <w:bookmarkEnd w:id="206"/>
      <w:r>
        <w:t xml:space="preserve"> </w:t>
      </w:r>
    </w:p>
    <w:p w14:paraId="7593630A" w14:textId="77777777" w:rsidR="0074712D" w:rsidRDefault="0074712D">
      <w:pPr>
        <w:pStyle w:val="Amainreturn"/>
      </w:pPr>
      <w:r>
        <w:t>A person who changes or replaces a vehicle part of a registrable vehicle must—</w:t>
      </w:r>
    </w:p>
    <w:p w14:paraId="324B5E43" w14:textId="77777777" w:rsidR="0074712D" w:rsidRDefault="0074712D">
      <w:pPr>
        <w:pStyle w:val="Apara"/>
      </w:pPr>
      <w:r>
        <w:tab/>
        <w:t>(a)</w:t>
      </w:r>
      <w:r>
        <w:tab/>
        <w:t>within 14 days after the change or replacement, tell the road transport authority, by written notice, about the change or replacement, including</w:t>
      </w:r>
      <w:r>
        <w:sym w:font="Symbol" w:char="F0BE"/>
      </w:r>
    </w:p>
    <w:p w14:paraId="106BEBE9" w14:textId="77777777" w:rsidR="0074712D" w:rsidRDefault="0074712D">
      <w:pPr>
        <w:pStyle w:val="Asubpara"/>
      </w:pPr>
      <w:r>
        <w:tab/>
        <w:t>(i)</w:t>
      </w:r>
      <w:r>
        <w:tab/>
        <w:t>the date of the change or replacement; and</w:t>
      </w:r>
    </w:p>
    <w:p w14:paraId="17460CA2" w14:textId="77777777" w:rsidR="0074712D" w:rsidRDefault="0074712D">
      <w:pPr>
        <w:pStyle w:val="Asubpara"/>
      </w:pPr>
      <w:r>
        <w:tab/>
        <w:t>(ii)</w:t>
      </w:r>
      <w:r>
        <w:tab/>
        <w:t>the registration number (if any) of the vehicle; and</w:t>
      </w:r>
    </w:p>
    <w:p w14:paraId="755F6529" w14:textId="77777777" w:rsidR="0074712D" w:rsidRDefault="0074712D">
      <w:pPr>
        <w:pStyle w:val="Asubpara"/>
      </w:pPr>
      <w:r>
        <w:tab/>
        <w:t>(iii)</w:t>
      </w:r>
      <w:r>
        <w:tab/>
        <w:t>the name and address of the registered operator of, or responsible person for, the vehicle; and</w:t>
      </w:r>
    </w:p>
    <w:p w14:paraId="67B8CC94" w14:textId="77777777" w:rsidR="0074712D" w:rsidRDefault="0074712D">
      <w:pPr>
        <w:pStyle w:val="Asubpara"/>
      </w:pPr>
      <w:r>
        <w:tab/>
        <w:t>(iv)</w:t>
      </w:r>
      <w:r>
        <w:tab/>
        <w:t>the make and component identification number of the vehicle part removed from the vehicle; and</w:t>
      </w:r>
    </w:p>
    <w:p w14:paraId="378D3F2E" w14:textId="77777777" w:rsidR="0074712D" w:rsidRDefault="0074712D">
      <w:pPr>
        <w:pStyle w:val="Asubpara"/>
      </w:pPr>
      <w:r>
        <w:tab/>
        <w:t>(v)</w:t>
      </w:r>
      <w:r>
        <w:tab/>
        <w:t>the make and component identification number of the vehicle part substituted for the original vehicle part; and</w:t>
      </w:r>
    </w:p>
    <w:p w14:paraId="40BD9364" w14:textId="77777777" w:rsidR="0074712D" w:rsidRDefault="0074712D">
      <w:pPr>
        <w:pStyle w:val="Asubpara"/>
      </w:pPr>
      <w:r>
        <w:tab/>
        <w:t>(vi)</w:t>
      </w:r>
      <w:r>
        <w:tab/>
        <w:t>the name and address of the person from whom the substituted vehicle part was obtained; and</w:t>
      </w:r>
    </w:p>
    <w:p w14:paraId="43CC2856" w14:textId="77777777" w:rsidR="0074712D" w:rsidRDefault="0074712D">
      <w:pPr>
        <w:pStyle w:val="Apara"/>
      </w:pPr>
      <w:r>
        <w:tab/>
        <w:t>(b)</w:t>
      </w:r>
      <w:r>
        <w:tab/>
        <w:t>keep a copy of the notice in the person’s possession for 6 months; and</w:t>
      </w:r>
    </w:p>
    <w:p w14:paraId="0A345040" w14:textId="77777777" w:rsidR="0074712D" w:rsidRDefault="0074712D">
      <w:pPr>
        <w:pStyle w:val="Apara"/>
      </w:pPr>
      <w:r>
        <w:tab/>
        <w:t>(c)</w:t>
      </w:r>
      <w:r>
        <w:tab/>
        <w:t>produce a copy of the notice for inspection on request by a police officer or authorised person.</w:t>
      </w:r>
    </w:p>
    <w:p w14:paraId="13F75509" w14:textId="77777777" w:rsidR="0074712D" w:rsidRDefault="0074712D">
      <w:pPr>
        <w:pStyle w:val="Penalty"/>
      </w:pPr>
      <w:r>
        <w:t>Maximum penalty:  20 penalty units.</w:t>
      </w:r>
    </w:p>
    <w:p w14:paraId="1285ED13" w14:textId="482DD040" w:rsidR="0074712D" w:rsidRDefault="0074712D">
      <w:pPr>
        <w:pStyle w:val="aNote"/>
      </w:pPr>
      <w:r>
        <w:rPr>
          <w:rStyle w:val="charItals"/>
        </w:rPr>
        <w:t>Note</w:t>
      </w:r>
      <w:r>
        <w:rPr>
          <w:rStyle w:val="charItals"/>
        </w:rPr>
        <w:tab/>
      </w:r>
      <w:r w:rsidRPr="009D25B0">
        <w:t>T</w:t>
      </w:r>
      <w:r>
        <w:t xml:space="preserve">he </w:t>
      </w:r>
      <w:hyperlink r:id="rId112" w:tooltip="A1999-77" w:history="1">
        <w:r w:rsidR="009D25B0" w:rsidRPr="009D25B0">
          <w:rPr>
            <w:rStyle w:val="charCitHyperlinkItal"/>
          </w:rPr>
          <w:t>Road Transport (General) Act 1999</w:t>
        </w:r>
      </w:hyperlink>
      <w:r w:rsidRPr="009D25B0">
        <w:t>,</w:t>
      </w:r>
      <w:r>
        <w:t xml:space="preserve"> s 80 empowers police officers to enter premises carrying out vehicle repairs for the purpose of tracing stolen vehicles and vehicle parts.</w:t>
      </w:r>
    </w:p>
    <w:p w14:paraId="36E4AB39" w14:textId="77777777" w:rsidR="0074712D" w:rsidRDefault="0074712D">
      <w:pPr>
        <w:pStyle w:val="AH5Sec"/>
      </w:pPr>
      <w:bookmarkStart w:id="207" w:name="_Toc79403743"/>
      <w:r w:rsidRPr="00EC1870">
        <w:rPr>
          <w:rStyle w:val="CharSectNo"/>
        </w:rPr>
        <w:lastRenderedPageBreak/>
        <w:t>158</w:t>
      </w:r>
      <w:r>
        <w:tab/>
        <w:t>Authority may authorise interference with component identification number</w:t>
      </w:r>
      <w:bookmarkEnd w:id="207"/>
      <w:r>
        <w:t xml:space="preserve"> </w:t>
      </w:r>
    </w:p>
    <w:p w14:paraId="7D8981D2" w14:textId="77777777" w:rsidR="0074712D" w:rsidRDefault="0074712D">
      <w:pPr>
        <w:pStyle w:val="Amainreturn"/>
        <w:keepLines/>
      </w:pPr>
      <w:r>
        <w:t>The road transport authority may authorise, in writing, the registered operator of a registrable vehicle to change, deface, remove or otherwise interfere with a component identification number stamped on or attached to a vehicle part of the vehicle.</w:t>
      </w:r>
    </w:p>
    <w:p w14:paraId="1F464682" w14:textId="77777777" w:rsidR="0074712D" w:rsidRDefault="0074712D">
      <w:pPr>
        <w:pStyle w:val="PageBreak"/>
      </w:pPr>
      <w:r>
        <w:br w:type="page"/>
      </w:r>
    </w:p>
    <w:p w14:paraId="660BAE62" w14:textId="77777777" w:rsidR="0074712D" w:rsidRPr="00EC1870" w:rsidRDefault="0074712D">
      <w:pPr>
        <w:pStyle w:val="AH2Part"/>
      </w:pPr>
      <w:bookmarkStart w:id="208" w:name="_Toc79403744"/>
      <w:r w:rsidRPr="00EC1870">
        <w:rPr>
          <w:rStyle w:val="CharPartNo"/>
        </w:rPr>
        <w:lastRenderedPageBreak/>
        <w:t>Part 6.5</w:t>
      </w:r>
      <w:r>
        <w:tab/>
      </w:r>
      <w:r w:rsidR="007D5A3D" w:rsidRPr="00EC1870">
        <w:rPr>
          <w:rStyle w:val="CharPartText"/>
        </w:rPr>
        <w:t>Defect notices for light vehicles</w:t>
      </w:r>
      <w:bookmarkEnd w:id="208"/>
    </w:p>
    <w:p w14:paraId="692DD88A" w14:textId="77777777" w:rsidR="0074712D" w:rsidRDefault="0074712D">
      <w:pPr>
        <w:pStyle w:val="Placeholder"/>
      </w:pPr>
      <w:r>
        <w:rPr>
          <w:rStyle w:val="CharDivNo"/>
        </w:rPr>
        <w:t xml:space="preserve">  </w:t>
      </w:r>
      <w:r>
        <w:rPr>
          <w:rStyle w:val="CharDivText"/>
        </w:rPr>
        <w:t xml:space="preserve">  </w:t>
      </w:r>
    </w:p>
    <w:p w14:paraId="1ED91867" w14:textId="77777777" w:rsidR="0074712D" w:rsidRDefault="0074712D">
      <w:pPr>
        <w:pStyle w:val="AH5Sec"/>
      </w:pPr>
      <w:bookmarkStart w:id="209" w:name="_Toc79403745"/>
      <w:r w:rsidRPr="00EC1870">
        <w:rPr>
          <w:rStyle w:val="CharSectNo"/>
        </w:rPr>
        <w:t>159</w:t>
      </w:r>
      <w:r>
        <w:tab/>
        <w:t>Issue of defect notices and formal warnings</w:t>
      </w:r>
      <w:bookmarkEnd w:id="209"/>
      <w:r>
        <w:t xml:space="preserve"> </w:t>
      </w:r>
    </w:p>
    <w:p w14:paraId="0989DAF9" w14:textId="77777777" w:rsidR="0074712D" w:rsidRDefault="0074712D">
      <w:pPr>
        <w:pStyle w:val="Amain"/>
      </w:pPr>
      <w:r>
        <w:tab/>
        <w:t>(1)</w:t>
      </w:r>
      <w:r>
        <w:tab/>
        <w:t xml:space="preserve">A defect notice issued for a </w:t>
      </w:r>
      <w:r w:rsidR="007D5A3D">
        <w:t>light</w:t>
      </w:r>
      <w:r>
        <w:t xml:space="preserve"> vehicle is</w:t>
      </w:r>
      <w:r>
        <w:sym w:font="Symbol" w:char="F0BE"/>
      </w:r>
    </w:p>
    <w:p w14:paraId="08A234BD" w14:textId="77777777" w:rsidR="0074712D" w:rsidRDefault="0074712D">
      <w:pPr>
        <w:pStyle w:val="Apara"/>
      </w:pPr>
      <w:r>
        <w:tab/>
        <w:t>(a)</w:t>
      </w:r>
      <w:r>
        <w:tab/>
        <w:t xml:space="preserve">a </w:t>
      </w:r>
      <w:r>
        <w:rPr>
          <w:rStyle w:val="charBoldItals"/>
        </w:rPr>
        <w:t>major defect notice</w:t>
      </w:r>
      <w:r w:rsidRPr="009D25B0">
        <w:t xml:space="preserve"> </w:t>
      </w:r>
      <w:r>
        <w:t>if, in the opinion of the police officer or authorised person issuing the notice based on reasonable grounds, further use of the vehicle for road transport after the time and date stated in the notice would be an imminent and serious safety risk; or</w:t>
      </w:r>
    </w:p>
    <w:p w14:paraId="51CDE591" w14:textId="77777777" w:rsidR="005129B0" w:rsidRPr="00994E20" w:rsidRDefault="005129B0" w:rsidP="005129B0">
      <w:pPr>
        <w:pStyle w:val="Apara"/>
      </w:pPr>
      <w:r w:rsidRPr="00994E20">
        <w:tab/>
        <w:t>(b)</w:t>
      </w:r>
      <w:r w:rsidRPr="00994E20">
        <w:tab/>
        <w:t xml:space="preserve">a </w:t>
      </w:r>
      <w:r w:rsidRPr="00994E20">
        <w:rPr>
          <w:rStyle w:val="charBoldItals"/>
        </w:rPr>
        <w:t>minor defect notice</w:t>
      </w:r>
      <w:r w:rsidRPr="00994E20">
        <w:t xml:space="preserve"> if, in the opinion of the police officer or authorised person issuing the notice, based on reasonable grounds—</w:t>
      </w:r>
    </w:p>
    <w:p w14:paraId="62ECBA46" w14:textId="77777777" w:rsidR="005129B0" w:rsidRPr="00994E20" w:rsidRDefault="005129B0" w:rsidP="005129B0">
      <w:pPr>
        <w:pStyle w:val="Asubpara"/>
      </w:pPr>
      <w:r w:rsidRPr="00994E20">
        <w:tab/>
        <w:t>(i)</w:t>
      </w:r>
      <w:r w:rsidRPr="00994E20">
        <w:tab/>
        <w:t>deficiencies in the vehicle may be a safety risk if allowed to continue after the time and date stated in the notice; or</w:t>
      </w:r>
    </w:p>
    <w:p w14:paraId="2EB2FE06" w14:textId="77777777" w:rsidR="005129B0" w:rsidRPr="00994E20" w:rsidRDefault="005129B0" w:rsidP="005129B0">
      <w:pPr>
        <w:pStyle w:val="Asubpara"/>
      </w:pPr>
      <w:r w:rsidRPr="00994E20">
        <w:tab/>
        <w:t>(ii)</w:t>
      </w:r>
      <w:r w:rsidRPr="00994E20">
        <w:tab/>
        <w:t>the vehicle does not comply with—</w:t>
      </w:r>
    </w:p>
    <w:p w14:paraId="23C809EB" w14:textId="77777777" w:rsidR="005129B0" w:rsidRPr="00994E20" w:rsidRDefault="005129B0" w:rsidP="005129B0">
      <w:pPr>
        <w:pStyle w:val="Asubsubpara"/>
      </w:pPr>
      <w:r w:rsidRPr="00994E20">
        <w:tab/>
        <w:t>(A)</w:t>
      </w:r>
      <w:r w:rsidRPr="00994E20">
        <w:tab/>
        <w:t>section 59 (Display of numberplates); or</w:t>
      </w:r>
    </w:p>
    <w:p w14:paraId="4C3138C3" w14:textId="77777777" w:rsidR="005129B0" w:rsidRPr="00994E20" w:rsidRDefault="005129B0" w:rsidP="005129B0">
      <w:pPr>
        <w:pStyle w:val="Asubsubpara"/>
      </w:pPr>
      <w:r w:rsidRPr="00994E20">
        <w:tab/>
        <w:t>(B)</w:t>
      </w:r>
      <w:r w:rsidRPr="00994E20">
        <w:tab/>
        <w:t>schedule 1, section 1.92 (Numberplate lights); or</w:t>
      </w:r>
    </w:p>
    <w:p w14:paraId="175B7A1E" w14:textId="77777777" w:rsidR="005129B0" w:rsidRPr="00994E20" w:rsidRDefault="005129B0" w:rsidP="005129B0">
      <w:pPr>
        <w:pStyle w:val="Asubsubpara"/>
      </w:pPr>
      <w:r w:rsidRPr="00994E20">
        <w:tab/>
        <w:t>(C)</w:t>
      </w:r>
      <w:r w:rsidRPr="00994E20">
        <w:tab/>
        <w:t>schedule 1, section 1.120 (Other lights and reflectors).</w:t>
      </w:r>
    </w:p>
    <w:p w14:paraId="2B688C3E" w14:textId="209B0A28" w:rsidR="0074712D" w:rsidRDefault="0074712D">
      <w:pPr>
        <w:pStyle w:val="aNote"/>
      </w:pPr>
      <w:r>
        <w:rPr>
          <w:rStyle w:val="charItals"/>
        </w:rPr>
        <w:t>Note</w:t>
      </w:r>
      <w:r>
        <w:rPr>
          <w:rStyle w:val="charItals"/>
        </w:rPr>
        <w:tab/>
      </w:r>
      <w:r w:rsidRPr="009D25B0">
        <w:t>T</w:t>
      </w:r>
      <w:r>
        <w:t xml:space="preserve">he </w:t>
      </w:r>
      <w:hyperlink r:id="rId113" w:tooltip="A1999-81" w:history="1">
        <w:r w:rsidR="007879F1" w:rsidRPr="007879F1">
          <w:rPr>
            <w:rStyle w:val="charCitHyperlinkAbbrev"/>
          </w:rPr>
          <w:t>Act</w:t>
        </w:r>
      </w:hyperlink>
      <w:r>
        <w:t>, s 25 provides that a police officer or the authority may issue a defect notice.</w:t>
      </w:r>
    </w:p>
    <w:p w14:paraId="64D8FAF7" w14:textId="77777777" w:rsidR="0074712D" w:rsidRDefault="0074712D">
      <w:pPr>
        <w:pStyle w:val="Amain"/>
      </w:pPr>
      <w:r>
        <w:tab/>
        <w:t>(2)</w:t>
      </w:r>
      <w:r>
        <w:tab/>
        <w:t xml:space="preserve">A defect notice for a </w:t>
      </w:r>
      <w:r w:rsidR="00B21A27">
        <w:t xml:space="preserve">light </w:t>
      </w:r>
      <w:r>
        <w:t>vehicle must state</w:t>
      </w:r>
      <w:r>
        <w:sym w:font="Symbol" w:char="F0BE"/>
      </w:r>
    </w:p>
    <w:p w14:paraId="7320CAC4" w14:textId="77777777" w:rsidR="0074712D" w:rsidRDefault="0074712D">
      <w:pPr>
        <w:pStyle w:val="Apara"/>
      </w:pPr>
      <w:r>
        <w:tab/>
        <w:t>(a)</w:t>
      </w:r>
      <w:r>
        <w:tab/>
        <w:t>the vehicle’s registration details, including the registration number, unregistered vehicle permit number (if practicable and applicable), the expiry date of the registration or permit and the jurisdiction that issued the registration or permit; and</w:t>
      </w:r>
    </w:p>
    <w:p w14:paraId="4C0FB6C4" w14:textId="77777777" w:rsidR="0074712D" w:rsidRDefault="0074712D">
      <w:pPr>
        <w:pStyle w:val="Apara"/>
      </w:pPr>
      <w:r>
        <w:tab/>
        <w:t>(b)</w:t>
      </w:r>
      <w:r>
        <w:tab/>
        <w:t>the name of the driver of the vehicle or, if the driver is not present when the notice is issued, the term ‘registered operator’; and</w:t>
      </w:r>
    </w:p>
    <w:p w14:paraId="11E356E5" w14:textId="77777777" w:rsidR="0074712D" w:rsidRDefault="0074712D">
      <w:pPr>
        <w:pStyle w:val="Apara"/>
      </w:pPr>
      <w:r>
        <w:lastRenderedPageBreak/>
        <w:tab/>
        <w:t>(c)</w:t>
      </w:r>
      <w:r>
        <w:tab/>
        <w:t>to the extent practicable, the vehicle’s identification details including its VIN or, if there is no VIN, the chassis number or engine number, its make and type; and</w:t>
      </w:r>
    </w:p>
    <w:p w14:paraId="598952ED" w14:textId="77777777" w:rsidR="0074712D" w:rsidRDefault="0074712D">
      <w:pPr>
        <w:pStyle w:val="Apara"/>
      </w:pPr>
      <w:r>
        <w:tab/>
        <w:t>(d)</w:t>
      </w:r>
      <w:r>
        <w:tab/>
        <w:t>the kind of inspection conducted; and</w:t>
      </w:r>
    </w:p>
    <w:p w14:paraId="043F2FBC" w14:textId="77777777" w:rsidR="0074712D" w:rsidRDefault="0074712D">
      <w:pPr>
        <w:pStyle w:val="Apara"/>
      </w:pPr>
      <w:r>
        <w:tab/>
        <w:t>(e)</w:t>
      </w:r>
      <w:r>
        <w:tab/>
        <w:t>the details of the vehicle’s defects and whether the notice is a major defect notice or minor defect notice; and</w:t>
      </w:r>
    </w:p>
    <w:p w14:paraId="0716E66A" w14:textId="77777777" w:rsidR="0074712D" w:rsidRDefault="0074712D">
      <w:pPr>
        <w:pStyle w:val="Apara"/>
      </w:pPr>
      <w:r>
        <w:tab/>
        <w:t>(f)</w:t>
      </w:r>
      <w:r>
        <w:tab/>
        <w:t>whether use of the vehicle on a road or road related area is prohibited; and</w:t>
      </w:r>
    </w:p>
    <w:p w14:paraId="14921CF1" w14:textId="77777777" w:rsidR="0074712D" w:rsidRDefault="0074712D">
      <w:pPr>
        <w:pStyle w:val="Apara"/>
      </w:pPr>
      <w:r>
        <w:tab/>
        <w:t>(g)</w:t>
      </w:r>
      <w:r>
        <w:tab/>
        <w:t>if use of the vehicle is prohibited from a time other than the time by which the notice must be cleared—that time; and</w:t>
      </w:r>
    </w:p>
    <w:p w14:paraId="446D1860" w14:textId="77777777" w:rsidR="0074712D" w:rsidRDefault="0074712D">
      <w:pPr>
        <w:pStyle w:val="Apara"/>
      </w:pPr>
      <w:r>
        <w:tab/>
        <w:t>(h)</w:t>
      </w:r>
      <w:r>
        <w:tab/>
        <w:t>if conditions are imposed on the use of the vehicle—the conditions; and</w:t>
      </w:r>
    </w:p>
    <w:p w14:paraId="284CF803" w14:textId="77777777" w:rsidR="0074712D" w:rsidRDefault="0074712D">
      <w:pPr>
        <w:pStyle w:val="Apara"/>
      </w:pPr>
      <w:r>
        <w:tab/>
        <w:t>(i)</w:t>
      </w:r>
      <w:r>
        <w:tab/>
        <w:t>for a major defect notice—how the vehicle must be moved to another place; and</w:t>
      </w:r>
    </w:p>
    <w:p w14:paraId="2BD35C77" w14:textId="77777777" w:rsidR="0074712D" w:rsidRDefault="0074712D">
      <w:pPr>
        <w:pStyle w:val="Apara"/>
      </w:pPr>
      <w:r>
        <w:tab/>
        <w:t>(j)</w:t>
      </w:r>
      <w:r>
        <w:tab/>
        <w:t>the repair requirement, including the date by which repairs must be finished if the vehicle is to be used on a road or road related area; and</w:t>
      </w:r>
    </w:p>
    <w:p w14:paraId="668EFEBF" w14:textId="76E17160" w:rsidR="0074712D" w:rsidRDefault="0074712D">
      <w:pPr>
        <w:pStyle w:val="Apara"/>
      </w:pPr>
      <w:r>
        <w:tab/>
        <w:t>(k)</w:t>
      </w:r>
      <w:r>
        <w:tab/>
        <w:t xml:space="preserve">whether an infringement notice under the </w:t>
      </w:r>
      <w:hyperlink r:id="rId114" w:tooltip="A1999-77" w:history="1">
        <w:r w:rsidR="009D25B0" w:rsidRPr="009D25B0">
          <w:rPr>
            <w:rStyle w:val="charCitHyperlinkItal"/>
          </w:rPr>
          <w:t>Road Transport (General) Act 1999</w:t>
        </w:r>
      </w:hyperlink>
      <w:r>
        <w:t xml:space="preserve"> has also been served in relation to the defect; and</w:t>
      </w:r>
    </w:p>
    <w:p w14:paraId="16CFC419" w14:textId="77777777" w:rsidR="0074712D" w:rsidRDefault="0074712D">
      <w:pPr>
        <w:pStyle w:val="Apara"/>
      </w:pPr>
      <w:r>
        <w:tab/>
        <w:t>(l)</w:t>
      </w:r>
      <w:r>
        <w:tab/>
        <w:t>the official number or other identification of the police officer or authorised person who issued the notice; and</w:t>
      </w:r>
    </w:p>
    <w:p w14:paraId="3BA2BD56" w14:textId="77777777" w:rsidR="0074712D" w:rsidRDefault="0074712D">
      <w:pPr>
        <w:pStyle w:val="Apara"/>
      </w:pPr>
      <w:r>
        <w:tab/>
        <w:t>(m)</w:t>
      </w:r>
      <w:r>
        <w:tab/>
        <w:t>a unique identification number for the notice; and</w:t>
      </w:r>
    </w:p>
    <w:p w14:paraId="6D46664E" w14:textId="77777777" w:rsidR="0074712D" w:rsidRDefault="0074712D" w:rsidP="00CC4790">
      <w:pPr>
        <w:pStyle w:val="Apara"/>
        <w:keepNext/>
      </w:pPr>
      <w:r>
        <w:lastRenderedPageBreak/>
        <w:tab/>
        <w:t>(n)</w:t>
      </w:r>
      <w:r>
        <w:tab/>
        <w:t>the date and, if appropriate, time of issue of the notice.</w:t>
      </w:r>
    </w:p>
    <w:p w14:paraId="40CFA4EA" w14:textId="77777777" w:rsidR="0074712D" w:rsidRDefault="0074712D" w:rsidP="00CC4790">
      <w:pPr>
        <w:pStyle w:val="aExamHdgss"/>
      </w:pPr>
      <w:r>
        <w:t>Examples for par (i)</w:t>
      </w:r>
    </w:p>
    <w:p w14:paraId="78F6721B" w14:textId="77777777" w:rsidR="0074712D" w:rsidRDefault="0074712D" w:rsidP="00CC4790">
      <w:pPr>
        <w:pStyle w:val="aExamss"/>
        <w:keepNext/>
      </w:pPr>
      <w:r>
        <w:t>The notice may require the vehicle to be moved by towing away or all up lifting only.</w:t>
      </w:r>
    </w:p>
    <w:p w14:paraId="2184727E" w14:textId="77777777" w:rsidR="0074712D" w:rsidRDefault="0074712D" w:rsidP="005119DA">
      <w:pPr>
        <w:pStyle w:val="Amain"/>
        <w:keepNext/>
      </w:pPr>
      <w:r>
        <w:tab/>
        <w:t>(3)</w:t>
      </w:r>
      <w:r>
        <w:tab/>
        <w:t xml:space="preserve">A police officer or authorised person who issues a defect notice for a </w:t>
      </w:r>
      <w:r w:rsidR="00B21A27">
        <w:t>light</w:t>
      </w:r>
      <w:r>
        <w:t xml:space="preserve"> vehicle must</w:t>
      </w:r>
      <w:r>
        <w:sym w:font="Symbol" w:char="F0BE"/>
      </w:r>
    </w:p>
    <w:p w14:paraId="712908D6" w14:textId="77777777" w:rsidR="0074712D" w:rsidRDefault="0074712D">
      <w:pPr>
        <w:pStyle w:val="Apara"/>
      </w:pPr>
      <w:r>
        <w:tab/>
        <w:t>(a)</w:t>
      </w:r>
      <w:r>
        <w:tab/>
        <w:t>if the driver of the vehicle is present—give the notice to the driver; and</w:t>
      </w:r>
    </w:p>
    <w:p w14:paraId="4E44FB5E" w14:textId="77777777" w:rsidR="0074712D" w:rsidRDefault="0074712D">
      <w:pPr>
        <w:pStyle w:val="Apara"/>
      </w:pPr>
      <w:r>
        <w:tab/>
        <w:t>(b)</w:t>
      </w:r>
      <w:r>
        <w:tab/>
        <w:t>if the vehicle is unattended—attach the defect notice to the vehicle; and</w:t>
      </w:r>
    </w:p>
    <w:p w14:paraId="476C2847" w14:textId="77777777" w:rsidR="0074712D" w:rsidRDefault="0074712D">
      <w:pPr>
        <w:pStyle w:val="Apara"/>
      </w:pPr>
      <w:r>
        <w:tab/>
        <w:t>(c)</w:t>
      </w:r>
      <w:r>
        <w:tab/>
        <w:t>if the notice is a major defect notice—issue a defective vehicle label for the vehicle and attach it to the vehicle.</w:t>
      </w:r>
    </w:p>
    <w:p w14:paraId="1B52118C" w14:textId="77777777" w:rsidR="0074712D" w:rsidRDefault="0074712D">
      <w:pPr>
        <w:pStyle w:val="Amain"/>
      </w:pPr>
      <w:r>
        <w:tab/>
        <w:t>(4)</w:t>
      </w:r>
      <w:r>
        <w:tab/>
        <w:t>If the driver of a vehicle who is given a defect notice under subsection (3) is not the registered operator, the driver must give the notice to the registered operator.</w:t>
      </w:r>
    </w:p>
    <w:p w14:paraId="3677F4F6" w14:textId="77777777" w:rsidR="0074712D" w:rsidRDefault="0074712D">
      <w:pPr>
        <w:pStyle w:val="Amain"/>
      </w:pPr>
      <w:r>
        <w:tab/>
        <w:t>(5)</w:t>
      </w:r>
      <w:r>
        <w:tab/>
        <w:t xml:space="preserve">A defective vehicle label for a </w:t>
      </w:r>
      <w:r w:rsidR="00B21A27">
        <w:t xml:space="preserve">light </w:t>
      </w:r>
      <w:r>
        <w:t>vehicle must state</w:t>
      </w:r>
      <w:r>
        <w:sym w:font="Symbol" w:char="F0BE"/>
      </w:r>
    </w:p>
    <w:p w14:paraId="32FD57B0" w14:textId="77777777" w:rsidR="0074712D" w:rsidRDefault="0074712D">
      <w:pPr>
        <w:pStyle w:val="Apara"/>
      </w:pPr>
      <w:r>
        <w:tab/>
        <w:t>(a)</w:t>
      </w:r>
      <w:r>
        <w:tab/>
        <w:t>the vehicle’s registration number or unregistered vehicle permit number; and</w:t>
      </w:r>
    </w:p>
    <w:p w14:paraId="3C19B801" w14:textId="77777777" w:rsidR="0074712D" w:rsidRDefault="0074712D">
      <w:pPr>
        <w:pStyle w:val="Apara"/>
      </w:pPr>
      <w:r>
        <w:tab/>
        <w:t>(b)</w:t>
      </w:r>
      <w:r>
        <w:tab/>
        <w:t>the date and, if appropriate, time after which the vehicle must not be used on a road or road related area; and</w:t>
      </w:r>
    </w:p>
    <w:p w14:paraId="41B4D9A0" w14:textId="77777777" w:rsidR="0074712D" w:rsidRDefault="0074712D">
      <w:pPr>
        <w:pStyle w:val="Apara"/>
      </w:pPr>
      <w:r>
        <w:tab/>
        <w:t>(c)</w:t>
      </w:r>
      <w:r>
        <w:tab/>
        <w:t>how the vehicle must be moved to another place; and</w:t>
      </w:r>
    </w:p>
    <w:p w14:paraId="520DB21B" w14:textId="77777777" w:rsidR="0074712D" w:rsidRDefault="0074712D">
      <w:pPr>
        <w:pStyle w:val="Apara"/>
      </w:pPr>
      <w:r>
        <w:tab/>
        <w:t>(d)</w:t>
      </w:r>
      <w:r>
        <w:tab/>
        <w:t>the official number or other identification of the police officer or authorised person who issued the notice; and</w:t>
      </w:r>
    </w:p>
    <w:p w14:paraId="72768D9F" w14:textId="77777777" w:rsidR="0074712D" w:rsidRDefault="0074712D">
      <w:pPr>
        <w:pStyle w:val="Apara"/>
      </w:pPr>
      <w:r>
        <w:tab/>
        <w:t>(e)</w:t>
      </w:r>
      <w:r>
        <w:tab/>
        <w:t>the date and, if appropriate, time of issue of the label; and</w:t>
      </w:r>
    </w:p>
    <w:p w14:paraId="49240878" w14:textId="77777777" w:rsidR="0074712D" w:rsidRDefault="0074712D">
      <w:pPr>
        <w:pStyle w:val="Apara"/>
      </w:pPr>
      <w:r>
        <w:tab/>
        <w:t>(f)</w:t>
      </w:r>
      <w:r>
        <w:tab/>
        <w:t>the identification number of the defect notice to which the label relates.</w:t>
      </w:r>
    </w:p>
    <w:p w14:paraId="0665B93E" w14:textId="77777777" w:rsidR="0074712D" w:rsidRDefault="0074712D">
      <w:pPr>
        <w:pStyle w:val="Amain"/>
      </w:pPr>
      <w:r>
        <w:lastRenderedPageBreak/>
        <w:tab/>
        <w:t>(6)</w:t>
      </w:r>
      <w:r>
        <w:tab/>
        <w:t xml:space="preserve">If a police officer or authorised person considers that deficiencies in a </w:t>
      </w:r>
      <w:r w:rsidR="00B21A27">
        <w:t xml:space="preserve">light </w:t>
      </w:r>
      <w:r>
        <w:t xml:space="preserve">vehicle do not </w:t>
      </w:r>
      <w:r w:rsidR="005129B0" w:rsidRPr="00994E20">
        <w:t>require a defect notice</w:t>
      </w:r>
      <w:r>
        <w:t xml:space="preserve"> but should be remedied, the person may</w:t>
      </w:r>
      <w:r>
        <w:sym w:font="Symbol" w:char="F0BE"/>
      </w:r>
    </w:p>
    <w:p w14:paraId="0780243E" w14:textId="77777777" w:rsidR="0074712D" w:rsidRDefault="0074712D">
      <w:pPr>
        <w:pStyle w:val="Apara"/>
      </w:pPr>
      <w:r>
        <w:tab/>
        <w:t>(a)</w:t>
      </w:r>
      <w:r>
        <w:tab/>
        <w:t>if the driver of the vehicle is present—give the driver a warning notice; and</w:t>
      </w:r>
    </w:p>
    <w:p w14:paraId="59FB1226" w14:textId="77777777" w:rsidR="0074712D" w:rsidRDefault="0074712D">
      <w:pPr>
        <w:pStyle w:val="Apara"/>
      </w:pPr>
      <w:r>
        <w:tab/>
        <w:t>(b)</w:t>
      </w:r>
      <w:r>
        <w:tab/>
        <w:t>if the vehicle is unattended—attach a warning notice to the vehicle.</w:t>
      </w:r>
    </w:p>
    <w:p w14:paraId="0FF41B6B" w14:textId="77777777" w:rsidR="0074712D" w:rsidRDefault="0074712D">
      <w:pPr>
        <w:pStyle w:val="Amain"/>
      </w:pPr>
      <w:r>
        <w:tab/>
        <w:t>(7)</w:t>
      </w:r>
      <w:r>
        <w:tab/>
        <w:t>If the driver of a vehicle who is given a warning notice under subsection (6) is not the registered operator, the driver must give the warning notice to the registered operator.</w:t>
      </w:r>
    </w:p>
    <w:p w14:paraId="22CC82A8" w14:textId="77777777" w:rsidR="0074712D" w:rsidRDefault="0074712D">
      <w:pPr>
        <w:pStyle w:val="Amain"/>
        <w:keepNext/>
      </w:pPr>
      <w:r>
        <w:tab/>
        <w:t>(8)</w:t>
      </w:r>
      <w:r>
        <w:tab/>
        <w:t>In this section:</w:t>
      </w:r>
    </w:p>
    <w:p w14:paraId="1ABD3602" w14:textId="77777777" w:rsidR="0074712D" w:rsidRDefault="0074712D">
      <w:pPr>
        <w:pStyle w:val="aDef"/>
      </w:pPr>
      <w:r>
        <w:rPr>
          <w:rStyle w:val="charBoldItals"/>
        </w:rPr>
        <w:t>official number</w:t>
      </w:r>
      <w:r>
        <w:t xml:space="preserve"> means—</w:t>
      </w:r>
    </w:p>
    <w:p w14:paraId="67CDAF6F" w14:textId="77777777" w:rsidR="0074712D" w:rsidRDefault="0074712D">
      <w:pPr>
        <w:pStyle w:val="aDefpara"/>
      </w:pPr>
      <w:r>
        <w:tab/>
        <w:t>(</w:t>
      </w:r>
      <w:r>
        <w:rPr>
          <w:noProof/>
        </w:rPr>
        <w:t>a</w:t>
      </w:r>
      <w:r>
        <w:t>)</w:t>
      </w:r>
      <w:r>
        <w:tab/>
        <w:t>for a police officer—the officer’s service number; or</w:t>
      </w:r>
    </w:p>
    <w:p w14:paraId="58D024D1" w14:textId="41C76FB4" w:rsidR="0074712D" w:rsidRDefault="0074712D">
      <w:pPr>
        <w:pStyle w:val="aDefpara"/>
      </w:pPr>
      <w:r>
        <w:tab/>
        <w:t>(</w:t>
      </w:r>
      <w:r>
        <w:rPr>
          <w:noProof/>
        </w:rPr>
        <w:t>b</w:t>
      </w:r>
      <w:r>
        <w:t>)</w:t>
      </w:r>
      <w:r>
        <w:tab/>
        <w:t xml:space="preserve">for an authorised person—the unique number (if any) given to the person under the </w:t>
      </w:r>
      <w:hyperlink r:id="rId115" w:tooltip="SL2001-20" w:history="1">
        <w:r w:rsidR="009D25B0" w:rsidRPr="009D25B0">
          <w:rPr>
            <w:rStyle w:val="charCitHyperlinkItal"/>
          </w:rPr>
          <w:t>Road Transport (Offences) Regulation 2001</w:t>
        </w:r>
      </w:hyperlink>
      <w:r w:rsidRPr="009D25B0">
        <w:t>,</w:t>
      </w:r>
      <w:r>
        <w:t xml:space="preserve"> section 11.</w:t>
      </w:r>
    </w:p>
    <w:p w14:paraId="44214A8E" w14:textId="77777777" w:rsidR="0074712D" w:rsidRDefault="0074712D">
      <w:pPr>
        <w:pStyle w:val="aDef"/>
      </w:pPr>
      <w:r>
        <w:rPr>
          <w:rStyle w:val="charBoldItals"/>
        </w:rPr>
        <w:t>safety risk</w:t>
      </w:r>
      <w:r>
        <w:t xml:space="preserve"> means danger to a person, property or the environment.</w:t>
      </w:r>
    </w:p>
    <w:p w14:paraId="4C360140" w14:textId="77777777" w:rsidR="0074712D" w:rsidRDefault="0074712D">
      <w:pPr>
        <w:pStyle w:val="AH5Sec"/>
      </w:pPr>
      <w:bookmarkStart w:id="210" w:name="_Toc79403746"/>
      <w:r w:rsidRPr="00EC1870">
        <w:rPr>
          <w:rStyle w:val="CharSectNo"/>
        </w:rPr>
        <w:t>160</w:t>
      </w:r>
      <w:r>
        <w:tab/>
        <w:t>Recording, clearance and withdrawal of defect notices</w:t>
      </w:r>
      <w:bookmarkEnd w:id="210"/>
      <w:r>
        <w:t xml:space="preserve"> </w:t>
      </w:r>
    </w:p>
    <w:p w14:paraId="4EDAE205" w14:textId="77777777" w:rsidR="0074712D" w:rsidRDefault="0074712D">
      <w:pPr>
        <w:pStyle w:val="Amain"/>
      </w:pPr>
      <w:r>
        <w:tab/>
        <w:t>(1)</w:t>
      </w:r>
      <w:r>
        <w:tab/>
        <w:t xml:space="preserve">If a defect notice or corresponding defect notice is issued for a </w:t>
      </w:r>
      <w:r w:rsidR="001B54B8">
        <w:t xml:space="preserve">light </w:t>
      </w:r>
      <w:r>
        <w:t>vehicle registered in this jurisdiction, the road transport authority must record in the registrable vehicles register in relation to the vehicle—</w:t>
      </w:r>
    </w:p>
    <w:p w14:paraId="3E1DB7A1" w14:textId="77777777" w:rsidR="0074712D" w:rsidRDefault="0074712D">
      <w:pPr>
        <w:pStyle w:val="Apara"/>
      </w:pPr>
      <w:r>
        <w:tab/>
        <w:t>(a)</w:t>
      </w:r>
      <w:r>
        <w:tab/>
        <w:t>the identification number of the notice; and</w:t>
      </w:r>
    </w:p>
    <w:p w14:paraId="151A5EDA" w14:textId="77777777" w:rsidR="0074712D" w:rsidRDefault="0074712D">
      <w:pPr>
        <w:pStyle w:val="Apara"/>
      </w:pPr>
      <w:r>
        <w:tab/>
        <w:t>(b)</w:t>
      </w:r>
      <w:r>
        <w:tab/>
        <w:t>the date and, if appropriate, time shown on the notice by which the notice must be cleared, unless that date is later than the date of a recorded certificate of inspection issued after the notice was issued.</w:t>
      </w:r>
    </w:p>
    <w:p w14:paraId="2FB58FFD" w14:textId="77777777" w:rsidR="0074712D" w:rsidRDefault="0074712D">
      <w:pPr>
        <w:pStyle w:val="Amain"/>
      </w:pPr>
      <w:r>
        <w:lastRenderedPageBreak/>
        <w:tab/>
        <w:t>(2)</w:t>
      </w:r>
      <w:r>
        <w:tab/>
        <w:t>The road transport authority may inspect the vehicle or require an inspection to be made to find out whether—</w:t>
      </w:r>
    </w:p>
    <w:p w14:paraId="636198A0" w14:textId="77777777" w:rsidR="0074712D" w:rsidRDefault="0074712D">
      <w:pPr>
        <w:pStyle w:val="Apara"/>
      </w:pPr>
      <w:r>
        <w:tab/>
        <w:t>(a)</w:t>
      </w:r>
      <w:r>
        <w:tab/>
        <w:t>the defects mentioned in the defect notice or corresponding defect notice have been fixed; and</w:t>
      </w:r>
    </w:p>
    <w:p w14:paraId="32292969" w14:textId="77777777" w:rsidR="0074712D" w:rsidRDefault="0074712D">
      <w:pPr>
        <w:pStyle w:val="Apara"/>
      </w:pPr>
      <w:r>
        <w:tab/>
        <w:t>(b)</w:t>
      </w:r>
      <w:r>
        <w:tab/>
        <w:t>the registrable vehicle has any other defects.</w:t>
      </w:r>
    </w:p>
    <w:p w14:paraId="70268193" w14:textId="77777777" w:rsidR="0074712D" w:rsidRDefault="0074712D">
      <w:pPr>
        <w:pStyle w:val="Amain"/>
      </w:pPr>
      <w:r>
        <w:tab/>
        <w:t>(3)</w:t>
      </w:r>
      <w:r>
        <w:tab/>
        <w:t>A defect notice may be cleared by the road transport authority, a corresponding registration authority, a police officer or an authorised person.</w:t>
      </w:r>
    </w:p>
    <w:p w14:paraId="1045DBD7" w14:textId="77777777" w:rsidR="0074712D" w:rsidRDefault="0074712D">
      <w:pPr>
        <w:pStyle w:val="Amain"/>
        <w:keepNext/>
      </w:pPr>
      <w:r>
        <w:tab/>
        <w:t>(4)</w:t>
      </w:r>
      <w:r>
        <w:tab/>
        <w:t xml:space="preserve">For this section, a defect notice issued for a </w:t>
      </w:r>
      <w:r w:rsidR="001B54B8">
        <w:t xml:space="preserve">light </w:t>
      </w:r>
      <w:r>
        <w:t>vehicle is cleared if</w:t>
      </w:r>
      <w:r>
        <w:sym w:font="Symbol" w:char="F0BE"/>
      </w:r>
    </w:p>
    <w:p w14:paraId="630F8F42" w14:textId="77777777" w:rsidR="0074712D" w:rsidRDefault="0074712D">
      <w:pPr>
        <w:pStyle w:val="Apara"/>
      </w:pPr>
      <w:r>
        <w:tab/>
        <w:t>(a)</w:t>
      </w:r>
      <w:r>
        <w:tab/>
        <w:t>the road transport authority, a corresponding authority, a police officer or an authorised person is given acceptable evidence that the vehicle is no longer defective; and</w:t>
      </w:r>
    </w:p>
    <w:p w14:paraId="66F7D41B" w14:textId="77777777" w:rsidR="0074712D" w:rsidRDefault="0074712D">
      <w:pPr>
        <w:pStyle w:val="Apara"/>
      </w:pPr>
      <w:r>
        <w:tab/>
        <w:t>(b)</w:t>
      </w:r>
      <w:r>
        <w:tab/>
        <w:t>for a major defect notice—the authority or a corresponding registration authority defaces or removes the defective vehicle label issued for the registrable vehicle or authorises it to be defaced or removed; and</w:t>
      </w:r>
    </w:p>
    <w:p w14:paraId="4C90F6AF" w14:textId="77777777" w:rsidR="0074712D" w:rsidRDefault="0074712D">
      <w:pPr>
        <w:pStyle w:val="Apara"/>
      </w:pPr>
      <w:r>
        <w:tab/>
        <w:t>(c)</w:t>
      </w:r>
      <w:r>
        <w:tab/>
        <w:t>the authority records in the register that the notice has been cleared.</w:t>
      </w:r>
    </w:p>
    <w:p w14:paraId="70548079" w14:textId="77777777" w:rsidR="0074712D" w:rsidRDefault="0074712D">
      <w:pPr>
        <w:pStyle w:val="Amain"/>
      </w:pPr>
      <w:r>
        <w:tab/>
        <w:t>(5)</w:t>
      </w:r>
      <w:r>
        <w:tab/>
        <w:t xml:space="preserve">A police officer or authorised person who issues a defect notice for a </w:t>
      </w:r>
      <w:r w:rsidR="001B54B8">
        <w:t xml:space="preserve">light </w:t>
      </w:r>
      <w:r>
        <w:t>vehicle may withdraw the notice at any time and, if the police officer or authorised person withdraws the notice, he or she must—</w:t>
      </w:r>
    </w:p>
    <w:p w14:paraId="74D1872F" w14:textId="77777777" w:rsidR="0074712D" w:rsidRDefault="0074712D">
      <w:pPr>
        <w:pStyle w:val="Apara"/>
      </w:pPr>
      <w:r>
        <w:tab/>
        <w:t>(a)</w:t>
      </w:r>
      <w:r>
        <w:tab/>
        <w:t>give notice of the withdrawal to—</w:t>
      </w:r>
    </w:p>
    <w:p w14:paraId="253BFF33" w14:textId="77777777" w:rsidR="0074712D" w:rsidRDefault="0074712D">
      <w:pPr>
        <w:pStyle w:val="Asubpara"/>
      </w:pPr>
      <w:r>
        <w:tab/>
        <w:t>(i)</w:t>
      </w:r>
      <w:r>
        <w:tab/>
        <w:t>if the driver of the vehicle is present when the notice is withdrawn—the driver; or</w:t>
      </w:r>
    </w:p>
    <w:p w14:paraId="09BA1B60" w14:textId="77777777" w:rsidR="0074712D" w:rsidRDefault="0074712D">
      <w:pPr>
        <w:pStyle w:val="Asubpara"/>
      </w:pPr>
      <w:r>
        <w:tab/>
        <w:t>(ii)</w:t>
      </w:r>
      <w:r>
        <w:tab/>
        <w:t>in any other case—the registered operator of the vehicle; and</w:t>
      </w:r>
    </w:p>
    <w:p w14:paraId="43B8EF2B" w14:textId="77777777" w:rsidR="0074712D" w:rsidRDefault="0074712D" w:rsidP="00CC4790">
      <w:pPr>
        <w:pStyle w:val="Apara"/>
        <w:keepNext/>
      </w:pPr>
      <w:r>
        <w:lastRenderedPageBreak/>
        <w:tab/>
        <w:t>(b)</w:t>
      </w:r>
      <w:r>
        <w:tab/>
        <w:t>either—</w:t>
      </w:r>
    </w:p>
    <w:p w14:paraId="28BC0E6D" w14:textId="77777777" w:rsidR="0074712D" w:rsidRDefault="0074712D">
      <w:pPr>
        <w:pStyle w:val="Asubpara"/>
      </w:pPr>
      <w:r>
        <w:tab/>
        <w:t>(i)</w:t>
      </w:r>
      <w:r>
        <w:tab/>
        <w:t>have a record made in the register to the effect that the notice has been withdrawn; or</w:t>
      </w:r>
    </w:p>
    <w:p w14:paraId="51824237" w14:textId="77777777" w:rsidR="0074712D" w:rsidRDefault="0074712D">
      <w:pPr>
        <w:pStyle w:val="Asubpara"/>
      </w:pPr>
      <w:r>
        <w:tab/>
        <w:t>(ii)</w:t>
      </w:r>
      <w:r>
        <w:tab/>
        <w:t>if the vehicle is registered in another jurisdiction—tell the relevant corresponding registration authority that the notice has been withdrawn.</w:t>
      </w:r>
    </w:p>
    <w:p w14:paraId="0D3310EC" w14:textId="77777777" w:rsidR="0074712D" w:rsidRDefault="0074712D">
      <w:pPr>
        <w:pStyle w:val="Amain"/>
        <w:keepNext/>
      </w:pPr>
      <w:r>
        <w:tab/>
        <w:t>(6)</w:t>
      </w:r>
      <w:r>
        <w:tab/>
        <w:t>In this section:</w:t>
      </w:r>
    </w:p>
    <w:p w14:paraId="7B1CF882" w14:textId="77777777" w:rsidR="0074712D" w:rsidRDefault="0074712D">
      <w:pPr>
        <w:pStyle w:val="aDef"/>
      </w:pPr>
      <w:r>
        <w:rPr>
          <w:rStyle w:val="charBoldItals"/>
        </w:rPr>
        <w:t xml:space="preserve">corresponding defect notice </w:t>
      </w:r>
      <w:r>
        <w:t>means a notice issued under a corresponding law for a defective vehicle or dangerously defective vehicle that corresponds to a defect notice under this regulation.</w:t>
      </w:r>
    </w:p>
    <w:p w14:paraId="21769E12" w14:textId="77777777" w:rsidR="0074712D" w:rsidRDefault="0074712D">
      <w:pPr>
        <w:pStyle w:val="aDef"/>
        <w:keepNext/>
      </w:pPr>
      <w:r>
        <w:rPr>
          <w:rStyle w:val="charBoldItals"/>
        </w:rPr>
        <w:t>corresponding registration authority</w:t>
      </w:r>
      <w:r>
        <w:t xml:space="preserve"> means an authority appointed under a corresponding law.</w:t>
      </w:r>
    </w:p>
    <w:p w14:paraId="5E9AE258" w14:textId="1B1521BD" w:rsidR="0074712D" w:rsidRDefault="0074712D">
      <w:pPr>
        <w:pStyle w:val="aNote"/>
      </w:pPr>
      <w:r>
        <w:rPr>
          <w:rStyle w:val="charItals"/>
        </w:rPr>
        <w:t>Note</w:t>
      </w:r>
      <w:r>
        <w:tab/>
      </w:r>
      <w:r>
        <w:rPr>
          <w:rStyle w:val="charBoldItals"/>
        </w:rPr>
        <w:t>Corresponding law</w:t>
      </w:r>
      <w:r>
        <w:t xml:space="preserve"> is defined in the </w:t>
      </w:r>
      <w:hyperlink r:id="rId116" w:tooltip="A1999-81" w:history="1">
        <w:r w:rsidR="007879F1" w:rsidRPr="007879F1">
          <w:rPr>
            <w:rStyle w:val="charCitHyperlinkAbbrev"/>
          </w:rPr>
          <w:t>Act</w:t>
        </w:r>
      </w:hyperlink>
      <w:r>
        <w:t>, dict.</w:t>
      </w:r>
    </w:p>
    <w:p w14:paraId="76EA2095" w14:textId="77777777" w:rsidR="0074712D" w:rsidRDefault="0074712D">
      <w:pPr>
        <w:pStyle w:val="PageBreak"/>
      </w:pPr>
      <w:r>
        <w:br w:type="page"/>
      </w:r>
    </w:p>
    <w:p w14:paraId="0EF0F36F" w14:textId="77777777" w:rsidR="0074712D" w:rsidRPr="00EC1870" w:rsidRDefault="0074712D">
      <w:pPr>
        <w:pStyle w:val="AH1Chapter"/>
      </w:pPr>
      <w:bookmarkStart w:id="211" w:name="_Toc79403747"/>
      <w:r w:rsidRPr="00EC1870">
        <w:rPr>
          <w:rStyle w:val="CharChapNo"/>
        </w:rPr>
        <w:lastRenderedPageBreak/>
        <w:t>Chapter 7</w:t>
      </w:r>
      <w:r>
        <w:tab/>
      </w:r>
      <w:r w:rsidRPr="00EC1870">
        <w:rPr>
          <w:rStyle w:val="CharChapText"/>
        </w:rPr>
        <w:t>Miscellaneous</w:t>
      </w:r>
      <w:bookmarkEnd w:id="211"/>
    </w:p>
    <w:p w14:paraId="4CB7B42D" w14:textId="77777777" w:rsidR="0074712D" w:rsidRDefault="0074712D">
      <w:pPr>
        <w:pStyle w:val="Placeholder"/>
      </w:pPr>
      <w:r>
        <w:rPr>
          <w:rStyle w:val="CharPartNo"/>
        </w:rPr>
        <w:t xml:space="preserve">  </w:t>
      </w:r>
      <w:r>
        <w:rPr>
          <w:rStyle w:val="CharPartText"/>
        </w:rPr>
        <w:t xml:space="preserve">  </w:t>
      </w:r>
    </w:p>
    <w:p w14:paraId="3E880DCC" w14:textId="77777777" w:rsidR="0074712D" w:rsidRDefault="0074712D">
      <w:pPr>
        <w:pStyle w:val="Placeholder"/>
      </w:pPr>
      <w:r>
        <w:rPr>
          <w:rStyle w:val="CharDivNo"/>
        </w:rPr>
        <w:t xml:space="preserve">  </w:t>
      </w:r>
      <w:r>
        <w:rPr>
          <w:rStyle w:val="CharDivText"/>
        </w:rPr>
        <w:t xml:space="preserve">  </w:t>
      </w:r>
    </w:p>
    <w:p w14:paraId="048610B9" w14:textId="77777777" w:rsidR="0074712D" w:rsidRDefault="0074712D">
      <w:pPr>
        <w:pStyle w:val="AH5Sec"/>
      </w:pPr>
      <w:bookmarkStart w:id="212" w:name="_Toc79403748"/>
      <w:r w:rsidRPr="00EC1870">
        <w:rPr>
          <w:rStyle w:val="CharSectNo"/>
        </w:rPr>
        <w:t>161</w:t>
      </w:r>
      <w:r>
        <w:tab/>
        <w:t>Authorised use of vehicles with suspended registration</w:t>
      </w:r>
      <w:bookmarkEnd w:id="212"/>
    </w:p>
    <w:p w14:paraId="263C32DE" w14:textId="14BBFEDE" w:rsidR="0074712D" w:rsidRDefault="0074712D">
      <w:pPr>
        <w:pStyle w:val="Amainreturn"/>
      </w:pPr>
      <w:r>
        <w:t xml:space="preserve">A vehicle with suspended registration is exempt from the </w:t>
      </w:r>
      <w:hyperlink r:id="rId117" w:tooltip="A1999-81" w:history="1">
        <w:r w:rsidR="007879F1" w:rsidRPr="007879F1">
          <w:rPr>
            <w:rStyle w:val="charCitHyperlinkAbbrev"/>
          </w:rPr>
          <w:t>Act</w:t>
        </w:r>
      </w:hyperlink>
      <w:r>
        <w:t>, section 18 (1) in relation to the use of the vehicle on a road or road related area at a particular place and time if the use of the vehicle at the place and time is authorised in writing by the road transport authority.</w:t>
      </w:r>
    </w:p>
    <w:p w14:paraId="6E78482F" w14:textId="77777777" w:rsidR="0074712D" w:rsidRDefault="0074712D">
      <w:pPr>
        <w:pStyle w:val="AH5Sec"/>
      </w:pPr>
      <w:bookmarkStart w:id="213" w:name="_Toc79403749"/>
      <w:r w:rsidRPr="00EC1870">
        <w:rPr>
          <w:rStyle w:val="CharSectNo"/>
        </w:rPr>
        <w:t>162</w:t>
      </w:r>
      <w:r>
        <w:tab/>
        <w:t>2 individuals may be recorded as registered operator of light vehicle</w:t>
      </w:r>
      <w:bookmarkEnd w:id="213"/>
      <w:r>
        <w:t xml:space="preserve"> </w:t>
      </w:r>
    </w:p>
    <w:p w14:paraId="1776359A" w14:textId="0B2D4EC3" w:rsidR="0074712D" w:rsidRDefault="0074712D">
      <w:pPr>
        <w:pStyle w:val="Amain"/>
      </w:pPr>
      <w:r>
        <w:tab/>
        <w:t>(1)</w:t>
      </w:r>
      <w:r>
        <w:tab/>
        <w:t xml:space="preserve">For the </w:t>
      </w:r>
      <w:hyperlink r:id="rId118" w:tooltip="A1999-81" w:history="1">
        <w:r w:rsidR="007879F1" w:rsidRPr="007879F1">
          <w:rPr>
            <w:rStyle w:val="charCitHyperlinkAbbrev"/>
          </w:rPr>
          <w:t>Act</w:t>
        </w:r>
      </w:hyperlink>
      <w:r>
        <w:t>, section 29 (1), 2 individuals may be recorded in the registrable vehicles register as registered operators of a light vehicle when the vehicle is first registered or at any time afterwards.</w:t>
      </w:r>
    </w:p>
    <w:p w14:paraId="2CF3189B" w14:textId="77777777" w:rsidR="0074712D" w:rsidRDefault="0074712D">
      <w:pPr>
        <w:pStyle w:val="Amain"/>
      </w:pPr>
      <w:r>
        <w:tab/>
        <w:t>(2)</w:t>
      </w:r>
      <w:r>
        <w:tab/>
        <w:t>If a light vehicle is registered in the name of 1 individual, the road transport authority may record an additional individual as a registered operator of the vehicle, but only if the authority first approves an application by the additional individual for the partial transfer of the registration of the vehicle.</w:t>
      </w:r>
    </w:p>
    <w:p w14:paraId="0503CCFA" w14:textId="77777777" w:rsidR="0074712D" w:rsidRDefault="0074712D">
      <w:pPr>
        <w:pStyle w:val="Amain"/>
      </w:pPr>
      <w:r>
        <w:tab/>
        <w:t>(3)</w:t>
      </w:r>
      <w:r>
        <w:tab/>
        <w:t>For this section, the road transport authority may approve an application for the partial transfer of registration of a vehicle to a person only if—</w:t>
      </w:r>
    </w:p>
    <w:p w14:paraId="7DDB3E0D" w14:textId="77777777" w:rsidR="0074712D" w:rsidRDefault="0074712D">
      <w:pPr>
        <w:pStyle w:val="Apara"/>
      </w:pPr>
      <w:r>
        <w:tab/>
        <w:t>(a)</w:t>
      </w:r>
      <w:r>
        <w:tab/>
        <w:t>the application is signed by the existing registered operator as indicated on the application form; and</w:t>
      </w:r>
    </w:p>
    <w:p w14:paraId="5EE87181" w14:textId="64334696" w:rsidR="0074712D" w:rsidRDefault="0074712D">
      <w:pPr>
        <w:pStyle w:val="Apara"/>
      </w:pPr>
      <w:r>
        <w:tab/>
        <w:t>(b)</w:t>
      </w:r>
      <w:r>
        <w:tab/>
        <w:t xml:space="preserve">the application is accompanied by any duty payable under the </w:t>
      </w:r>
      <w:hyperlink r:id="rId119" w:tooltip="A1999-7" w:history="1">
        <w:r w:rsidR="009D25B0" w:rsidRPr="009D25B0">
          <w:rPr>
            <w:rStyle w:val="charCitHyperlinkItal"/>
          </w:rPr>
          <w:t>Duties Act 1999</w:t>
        </w:r>
      </w:hyperlink>
      <w:r>
        <w:t xml:space="preserve"> for partial transfer of registration of the vehicle; and</w:t>
      </w:r>
    </w:p>
    <w:p w14:paraId="16575A93" w14:textId="77777777" w:rsidR="0074712D" w:rsidRDefault="0074712D">
      <w:pPr>
        <w:pStyle w:val="Apara"/>
      </w:pPr>
      <w:r>
        <w:tab/>
        <w:t>(c)</w:t>
      </w:r>
      <w:r>
        <w:tab/>
        <w:t>the applicant provides the information and supporting evidence the authority requires; and</w:t>
      </w:r>
    </w:p>
    <w:p w14:paraId="303A84C8" w14:textId="77777777" w:rsidR="0074712D" w:rsidRDefault="0074712D">
      <w:pPr>
        <w:pStyle w:val="Apara"/>
      </w:pPr>
      <w:r>
        <w:lastRenderedPageBreak/>
        <w:tab/>
        <w:t>(d)</w:t>
      </w:r>
      <w:r>
        <w:tab/>
        <w:t>the authority is satisfied that, had the vehicle been sold to the person and section 73 (Obligations of disposers) and section 74 (Obligations of acquirers) been complied with, registration of the transfer of the registration of the vehicle to the individual would not have been refused under section 78 (When transfer of registration may or must be refused).</w:t>
      </w:r>
    </w:p>
    <w:p w14:paraId="5004BC28" w14:textId="77777777" w:rsidR="0074712D" w:rsidRDefault="0074712D">
      <w:pPr>
        <w:pStyle w:val="Amain"/>
      </w:pPr>
      <w:r>
        <w:tab/>
        <w:t>(4)</w:t>
      </w:r>
      <w:r>
        <w:tab/>
        <w:t>If the road transport authority records an additional person as a registered operator of a light vehicle after approving the person’s application for the partial transfer of registration, the authority must issue a new registration certificate with the names of both the existing registered operator and the additional registered operator.</w:t>
      </w:r>
    </w:p>
    <w:p w14:paraId="60B319A7" w14:textId="77777777" w:rsidR="0074712D" w:rsidRDefault="0074712D">
      <w:pPr>
        <w:pStyle w:val="Amain"/>
      </w:pPr>
      <w:r>
        <w:tab/>
        <w:t>(5)</w:t>
      </w:r>
      <w:r>
        <w:tab/>
        <w:t>If 2 individuals are recorded as registered operators of a light vehicle—</w:t>
      </w:r>
    </w:p>
    <w:p w14:paraId="51EC14AD" w14:textId="77777777" w:rsidR="0074712D" w:rsidRDefault="0074712D">
      <w:pPr>
        <w:pStyle w:val="Apara"/>
      </w:pPr>
      <w:r>
        <w:tab/>
        <w:t>(a)</w:t>
      </w:r>
      <w:r>
        <w:tab/>
        <w:t>any right or liability given to or imposed on the registered operator of the vehicle under the relevant legislation is taken to be given to or imposed on each of the individuals; and</w:t>
      </w:r>
    </w:p>
    <w:p w14:paraId="68E21819" w14:textId="77777777" w:rsidR="0074712D" w:rsidRDefault="0074712D">
      <w:pPr>
        <w:pStyle w:val="Apara"/>
      </w:pPr>
      <w:r>
        <w:tab/>
        <w:t>(b)</w:t>
      </w:r>
      <w:r>
        <w:tab/>
        <w:t>each of the individuals is taken to have complied with an obligation imposed under the relevant legislation if either of them (whether personally or through an agent) complies with the obligation; and</w:t>
      </w:r>
    </w:p>
    <w:p w14:paraId="44C35C76" w14:textId="77777777" w:rsidR="0074712D" w:rsidRDefault="0074712D">
      <w:pPr>
        <w:pStyle w:val="Apara"/>
      </w:pPr>
      <w:r>
        <w:tab/>
        <w:t>(c)</w:t>
      </w:r>
      <w:r>
        <w:tab/>
        <w:t>the road transport authority is taken to have complied with an obligation under the relevant legislation to give notice to the registered operator of the vehicle if the authority gives notice to at least 1 of the individuals</w:t>
      </w:r>
      <w:r w:rsidR="00745CB4">
        <w:t>; and</w:t>
      </w:r>
    </w:p>
    <w:p w14:paraId="15BEEB7E" w14:textId="77777777" w:rsidR="00745CB4" w:rsidRPr="003D74A3" w:rsidRDefault="00745CB4" w:rsidP="00745CB4">
      <w:pPr>
        <w:pStyle w:val="Apara"/>
      </w:pPr>
      <w:r w:rsidRPr="003D74A3">
        <w:tab/>
        <w:t>(d)</w:t>
      </w:r>
      <w:r w:rsidRPr="003D74A3">
        <w:tab/>
        <w:t>the individual nominated as the contact person for the service of notices relating to the vehicle is taken to be the responsible person for the vehicle for an infringement notice offence involving the vehicle.</w:t>
      </w:r>
    </w:p>
    <w:p w14:paraId="585D0555" w14:textId="77777777" w:rsidR="0074712D" w:rsidRDefault="0074712D">
      <w:pPr>
        <w:pStyle w:val="Amain"/>
      </w:pPr>
      <w:r>
        <w:tab/>
        <w:t>(6)</w:t>
      </w:r>
      <w:r>
        <w:tab/>
        <w:t>In this section:</w:t>
      </w:r>
    </w:p>
    <w:p w14:paraId="03A26F71" w14:textId="77777777" w:rsidR="0074712D" w:rsidRDefault="0074712D">
      <w:pPr>
        <w:pStyle w:val="aDef"/>
      </w:pPr>
      <w:r>
        <w:rPr>
          <w:rStyle w:val="charBoldItals"/>
        </w:rPr>
        <w:t>relevant legislation</w:t>
      </w:r>
      <w:r>
        <w:t xml:space="preserve"> means—</w:t>
      </w:r>
    </w:p>
    <w:p w14:paraId="0999E233" w14:textId="77777777" w:rsidR="0074712D" w:rsidRDefault="0074712D">
      <w:pPr>
        <w:pStyle w:val="aDefpara"/>
      </w:pPr>
      <w:r>
        <w:tab/>
        <w:t>(</w:t>
      </w:r>
      <w:r>
        <w:rPr>
          <w:noProof/>
        </w:rPr>
        <w:t>a</w:t>
      </w:r>
      <w:r>
        <w:t>)</w:t>
      </w:r>
      <w:r>
        <w:tab/>
        <w:t>a provision of the Act; or</w:t>
      </w:r>
    </w:p>
    <w:p w14:paraId="6F876F14" w14:textId="77777777" w:rsidR="0074712D" w:rsidRDefault="0074712D">
      <w:pPr>
        <w:pStyle w:val="aDefpara"/>
      </w:pPr>
      <w:r>
        <w:lastRenderedPageBreak/>
        <w:tab/>
        <w:t>(</w:t>
      </w:r>
      <w:r>
        <w:rPr>
          <w:noProof/>
        </w:rPr>
        <w:t>b</w:t>
      </w:r>
      <w:r>
        <w:t>)</w:t>
      </w:r>
      <w:r>
        <w:tab/>
        <w:t>a provision of any other Act (or a provision of a section made under any other Act) concerned with the registered operator of a registrable vehicle within the meaning of the Act.</w:t>
      </w:r>
    </w:p>
    <w:p w14:paraId="39BD4714" w14:textId="77777777" w:rsidR="005C2BEE" w:rsidRPr="00CC41D0" w:rsidRDefault="005C2BEE" w:rsidP="005C2BEE">
      <w:pPr>
        <w:pStyle w:val="AH5Sec"/>
      </w:pPr>
      <w:bookmarkStart w:id="214" w:name="_Toc79403750"/>
      <w:r w:rsidRPr="00EC1870">
        <w:rPr>
          <w:rStyle w:val="CharSectNo"/>
        </w:rPr>
        <w:t>163</w:t>
      </w:r>
      <w:r w:rsidRPr="00CC41D0">
        <w:tab/>
      </w:r>
      <w:r w:rsidR="00221573" w:rsidRPr="004011DF">
        <w:t>Application of Heavy Vehicle National Law (ACT)</w:t>
      </w:r>
      <w:bookmarkEnd w:id="214"/>
    </w:p>
    <w:p w14:paraId="2D5CAB00" w14:textId="1E27C7BA" w:rsidR="005C2BEE" w:rsidRPr="00CC41D0" w:rsidRDefault="005C2BEE" w:rsidP="005C2BEE">
      <w:pPr>
        <w:pStyle w:val="Amain"/>
      </w:pPr>
      <w:r w:rsidRPr="00CC41D0">
        <w:tab/>
        <w:t>(1)</w:t>
      </w:r>
      <w:r w:rsidRPr="00CC41D0">
        <w:tab/>
        <w:t xml:space="preserve">A person or vehicle is exempted from a dimension limit or any other requirement of this regulation if the person or vehicle is exempted from the limit or requirement under the </w:t>
      </w:r>
      <w:hyperlink r:id="rId120" w:tooltip="Heavy Vehicle National Law (ACT)" w:history="1">
        <w:r w:rsidR="000F2EFE" w:rsidRPr="00311C2B">
          <w:rPr>
            <w:rStyle w:val="charCitHyperlinkItal"/>
          </w:rPr>
          <w:t>Heavy Vehicle National Law (ACT)</w:t>
        </w:r>
      </w:hyperlink>
      <w:r w:rsidRPr="00CC41D0">
        <w:t>.</w:t>
      </w:r>
    </w:p>
    <w:p w14:paraId="5718E595" w14:textId="7725FF3C" w:rsidR="005C2BEE" w:rsidRPr="00CC41D0" w:rsidRDefault="00221573" w:rsidP="005C2BEE">
      <w:pPr>
        <w:pStyle w:val="aNote"/>
      </w:pPr>
      <w:r>
        <w:rPr>
          <w:rStyle w:val="charItals"/>
        </w:rPr>
        <w:t>Note</w:t>
      </w:r>
      <w:r w:rsidR="005C2BEE" w:rsidRPr="009D25B0">
        <w:rPr>
          <w:rStyle w:val="charItals"/>
        </w:rPr>
        <w:tab/>
      </w:r>
      <w:r w:rsidR="005C2BEE" w:rsidRPr="00CC41D0">
        <w:rPr>
          <w:snapToGrid w:val="0"/>
        </w:rPr>
        <w:t>A reference to an Act includes a reference to the statutory instruments made or in force under the Act, including any regulation (</w:t>
      </w:r>
      <w:r w:rsidR="005C2BEE" w:rsidRPr="00CC41D0">
        <w:t xml:space="preserve">see </w:t>
      </w:r>
      <w:hyperlink r:id="rId121" w:tooltip="A2001-14" w:history="1">
        <w:r w:rsidR="009D25B0" w:rsidRPr="009D25B0">
          <w:rPr>
            <w:rStyle w:val="charCitHyperlinkAbbrev"/>
          </w:rPr>
          <w:t>Legislation Act</w:t>
        </w:r>
      </w:hyperlink>
      <w:r w:rsidR="005C2BEE" w:rsidRPr="00CC41D0">
        <w:t>, s 104).</w:t>
      </w:r>
    </w:p>
    <w:p w14:paraId="712C6303" w14:textId="07BDAABE" w:rsidR="005C2BEE" w:rsidRPr="00CC41D0" w:rsidRDefault="005C2BEE" w:rsidP="005C2BEE">
      <w:pPr>
        <w:pStyle w:val="Amain"/>
      </w:pPr>
      <w:r w:rsidRPr="00CC41D0">
        <w:tab/>
        <w:t>(2)</w:t>
      </w:r>
      <w:r w:rsidRPr="00CC41D0">
        <w:tab/>
        <w:t xml:space="preserve">A breach of this regulation is to be disregarded in a prosecution if it is to be disregarded under the </w:t>
      </w:r>
      <w:hyperlink r:id="rId122" w:tooltip="Heavy Vehicle National Law (ACT)" w:history="1">
        <w:r w:rsidR="000F2EFE" w:rsidRPr="00311C2B">
          <w:rPr>
            <w:rStyle w:val="charCitHyperlinkItal"/>
          </w:rPr>
          <w:t>Heavy Vehicle National Law (ACT)</w:t>
        </w:r>
      </w:hyperlink>
      <w:r w:rsidR="00221573">
        <w:rPr>
          <w:rStyle w:val="charItals"/>
        </w:rPr>
        <w:t>.</w:t>
      </w:r>
    </w:p>
    <w:p w14:paraId="4EDF5AC8" w14:textId="77777777" w:rsidR="005C2BEE" w:rsidRPr="00CC41D0" w:rsidRDefault="005C2BEE" w:rsidP="005C2BEE">
      <w:pPr>
        <w:pStyle w:val="Amain"/>
      </w:pPr>
      <w:r w:rsidRPr="00CC41D0">
        <w:tab/>
        <w:t>(3)</w:t>
      </w:r>
      <w:r w:rsidRPr="00CC41D0">
        <w:tab/>
        <w:t>In this section:</w:t>
      </w:r>
    </w:p>
    <w:p w14:paraId="69AA8BB0" w14:textId="77777777" w:rsidR="005C2BEE" w:rsidRPr="00CC41D0" w:rsidRDefault="005C2BEE" w:rsidP="005C2BEE">
      <w:pPr>
        <w:pStyle w:val="aDef"/>
        <w:numPr>
          <w:ilvl w:val="5"/>
          <w:numId w:val="0"/>
        </w:numPr>
        <w:ind w:left="1100"/>
      </w:pPr>
      <w:r w:rsidRPr="00CC41D0">
        <w:rPr>
          <w:rStyle w:val="charBoldItals"/>
        </w:rPr>
        <w:t>dimension limit</w:t>
      </w:r>
      <w:r w:rsidRPr="00CC41D0">
        <w:t xml:space="preserve"> means a provision of this regulation that limits or otherwise regulates the dimensions of a registrable vehicle (or a load or projection of the vehicle).</w:t>
      </w:r>
    </w:p>
    <w:p w14:paraId="4EBDC165" w14:textId="77777777" w:rsidR="0074712D" w:rsidRDefault="0074712D">
      <w:pPr>
        <w:pStyle w:val="AH5Sec"/>
      </w:pPr>
      <w:bookmarkStart w:id="215" w:name="_Toc79403751"/>
      <w:r w:rsidRPr="00EC1870">
        <w:rPr>
          <w:rStyle w:val="CharSectNo"/>
        </w:rPr>
        <w:t>164</w:t>
      </w:r>
      <w:r>
        <w:tab/>
        <w:t>Special provisions about boat trailers</w:t>
      </w:r>
      <w:bookmarkEnd w:id="215"/>
      <w:r>
        <w:t xml:space="preserve"> </w:t>
      </w:r>
    </w:p>
    <w:p w14:paraId="60B10D17" w14:textId="77777777" w:rsidR="0074712D" w:rsidRDefault="0074712D">
      <w:pPr>
        <w:pStyle w:val="Amain"/>
      </w:pPr>
      <w:r>
        <w:tab/>
        <w:t>(1)</w:t>
      </w:r>
      <w:r>
        <w:tab/>
        <w:t>A trailer built, or being used, to transport a boat is taken to comply with an attaching provision if the attached item is securely attached to a removable panel or panels, built of wood, metal or other similar material and the panel or panels are—</w:t>
      </w:r>
    </w:p>
    <w:p w14:paraId="03501D8D" w14:textId="77777777" w:rsidR="0074712D" w:rsidRDefault="0074712D">
      <w:pPr>
        <w:pStyle w:val="Apara"/>
      </w:pPr>
      <w:r>
        <w:tab/>
        <w:t>(a)</w:t>
      </w:r>
      <w:r>
        <w:tab/>
        <w:t>while a boat is carried on the trailer—securely attached to the boat so that the attached item is in a position, and is facing in a direction, that would comply with this regulation if the boat were part of the trailer; and</w:t>
      </w:r>
    </w:p>
    <w:p w14:paraId="338A56CE" w14:textId="77777777" w:rsidR="0074712D" w:rsidRDefault="0074712D">
      <w:pPr>
        <w:pStyle w:val="Apara"/>
      </w:pPr>
      <w:r>
        <w:tab/>
        <w:t>(b)</w:t>
      </w:r>
      <w:r>
        <w:tab/>
        <w:t>while a boat is not carried on the trailer—securely attached to the trailer so that the attached item is in a position, and is facing in a direction, that complies with this regulation.</w:t>
      </w:r>
    </w:p>
    <w:p w14:paraId="5D30F999" w14:textId="77777777" w:rsidR="00104E34" w:rsidRPr="008831AB" w:rsidRDefault="00104E34" w:rsidP="00104E34">
      <w:pPr>
        <w:pStyle w:val="Amain"/>
        <w:rPr>
          <w:lang w:eastAsia="en-AU"/>
        </w:rPr>
      </w:pPr>
      <w:r w:rsidRPr="008831AB">
        <w:rPr>
          <w:lang w:eastAsia="en-AU"/>
        </w:rPr>
        <w:lastRenderedPageBreak/>
        <w:tab/>
        <w:t>(2)</w:t>
      </w:r>
      <w:r w:rsidRPr="008831AB">
        <w:rPr>
          <w:lang w:eastAsia="en-AU"/>
        </w:rPr>
        <w:tab/>
        <w:t>In this section:</w:t>
      </w:r>
    </w:p>
    <w:p w14:paraId="3AE44E7B" w14:textId="77777777" w:rsidR="00104E34" w:rsidRPr="008831AB" w:rsidRDefault="00104E34" w:rsidP="00104E34">
      <w:pPr>
        <w:pStyle w:val="aDef"/>
        <w:rPr>
          <w:lang w:eastAsia="en-AU"/>
        </w:rPr>
      </w:pPr>
      <w:r w:rsidRPr="008831AB">
        <w:rPr>
          <w:rStyle w:val="charBoldItals"/>
        </w:rPr>
        <w:t>attached item</w:t>
      </w:r>
      <w:r w:rsidRPr="008831AB">
        <w:rPr>
          <w:lang w:eastAsia="en-AU"/>
        </w:rPr>
        <w:t>, for an attaching provision, means a numberplate, fitting for a numberplate, trader’s plate, identification label, unregistered vehicle permit, holder for an identification label or an unregistered vehicle permit, light, reflector or direction indicator light to which the attaching provision applies.</w:t>
      </w:r>
    </w:p>
    <w:p w14:paraId="63A38DBD" w14:textId="77777777" w:rsidR="00104E34" w:rsidRPr="008831AB" w:rsidRDefault="00104E34" w:rsidP="00104E34">
      <w:pPr>
        <w:pStyle w:val="aDef"/>
        <w:rPr>
          <w:lang w:eastAsia="en-AU"/>
        </w:rPr>
      </w:pPr>
      <w:r w:rsidRPr="008831AB">
        <w:rPr>
          <w:rStyle w:val="charBoldItals"/>
        </w:rPr>
        <w:t>attaching provision</w:t>
      </w:r>
      <w:r w:rsidRPr="008831AB">
        <w:rPr>
          <w:lang w:eastAsia="en-AU"/>
        </w:rPr>
        <w:t>, in relation to a trailer, means a provision of this regulation about—</w:t>
      </w:r>
    </w:p>
    <w:p w14:paraId="14816953" w14:textId="77777777" w:rsidR="00104E34" w:rsidRPr="008831AB" w:rsidRDefault="00104E34" w:rsidP="00104E34">
      <w:pPr>
        <w:pStyle w:val="aDefpara"/>
        <w:rPr>
          <w:lang w:eastAsia="en-AU"/>
        </w:rPr>
      </w:pPr>
      <w:r w:rsidRPr="008831AB">
        <w:rPr>
          <w:lang w:eastAsia="en-AU"/>
        </w:rPr>
        <w:tab/>
        <w:t>(a)</w:t>
      </w:r>
      <w:r w:rsidRPr="008831AB">
        <w:rPr>
          <w:lang w:eastAsia="en-AU"/>
        </w:rPr>
        <w:tab/>
        <w:t>the attaching of, and a fitting for, a numberplate, trader’s plate, identification label, unregistered vehicle permit or holder for an identification label or an unregistered vehicle permit; or</w:t>
      </w:r>
    </w:p>
    <w:p w14:paraId="43B24A94" w14:textId="77777777" w:rsidR="00104E34" w:rsidRPr="008831AB" w:rsidRDefault="00104E34" w:rsidP="00104E34">
      <w:pPr>
        <w:pStyle w:val="aDefpara"/>
        <w:rPr>
          <w:lang w:eastAsia="en-AU"/>
        </w:rPr>
      </w:pPr>
      <w:r w:rsidRPr="008831AB">
        <w:rPr>
          <w:lang w:eastAsia="en-AU"/>
        </w:rPr>
        <w:tab/>
        <w:t>(b)</w:t>
      </w:r>
      <w:r w:rsidRPr="008831AB">
        <w:rPr>
          <w:lang w:eastAsia="en-AU"/>
        </w:rPr>
        <w:tab/>
        <w:t>the attaching of, and a fitting for, a light, reflector or direction indicator light, required or permitted by this regulation to be fitted to the trailer.</w:t>
      </w:r>
    </w:p>
    <w:p w14:paraId="713EF17F" w14:textId="77777777" w:rsidR="00985811" w:rsidRDefault="00985811" w:rsidP="00985811">
      <w:pPr>
        <w:pStyle w:val="02Text"/>
        <w:sectPr w:rsidR="00985811">
          <w:headerReference w:type="even" r:id="rId123"/>
          <w:headerReference w:type="default" r:id="rId124"/>
          <w:footerReference w:type="even" r:id="rId125"/>
          <w:footerReference w:type="default" r:id="rId126"/>
          <w:footerReference w:type="first" r:id="rId127"/>
          <w:pgSz w:w="11907" w:h="16839" w:code="9"/>
          <w:pgMar w:top="3880" w:right="1900" w:bottom="3100" w:left="2300" w:header="1800" w:footer="1760" w:gutter="0"/>
          <w:pgNumType w:start="1"/>
          <w:cols w:space="720"/>
          <w:titlePg/>
          <w:docGrid w:linePitch="254"/>
        </w:sectPr>
      </w:pPr>
    </w:p>
    <w:p w14:paraId="24B43171" w14:textId="77777777" w:rsidR="0074712D" w:rsidRDefault="0074712D">
      <w:pPr>
        <w:pStyle w:val="PageBreak"/>
      </w:pPr>
      <w:r>
        <w:br w:type="page"/>
      </w:r>
    </w:p>
    <w:p w14:paraId="2FD99405" w14:textId="77777777" w:rsidR="00EA0E5C" w:rsidRPr="00EC1870" w:rsidRDefault="00EA0E5C" w:rsidP="0008445F">
      <w:pPr>
        <w:pStyle w:val="Sched-heading"/>
      </w:pPr>
      <w:bookmarkStart w:id="216" w:name="_Toc79403752"/>
      <w:r w:rsidRPr="00EC1870">
        <w:rPr>
          <w:rStyle w:val="CharChapNo"/>
        </w:rPr>
        <w:lastRenderedPageBreak/>
        <w:t>Schedule 1</w:t>
      </w:r>
      <w:r w:rsidRPr="004011DF">
        <w:tab/>
      </w:r>
      <w:r w:rsidRPr="00EC1870">
        <w:rPr>
          <w:rStyle w:val="CharChapText"/>
        </w:rPr>
        <w:t>Light vehicle standards</w:t>
      </w:r>
      <w:bookmarkEnd w:id="216"/>
    </w:p>
    <w:p w14:paraId="491040BC" w14:textId="77777777" w:rsidR="00EA0E5C" w:rsidRPr="004011DF" w:rsidRDefault="00EA0E5C" w:rsidP="00EA0E5C">
      <w:pPr>
        <w:pStyle w:val="ref"/>
        <w:keepNext/>
      </w:pPr>
      <w:r w:rsidRPr="004011DF">
        <w:t>(see s 103)</w:t>
      </w:r>
    </w:p>
    <w:p w14:paraId="0F9039A0" w14:textId="77777777" w:rsidR="00EA0E5C" w:rsidRPr="00EC1870" w:rsidRDefault="00EA0E5C" w:rsidP="0008445F">
      <w:pPr>
        <w:pStyle w:val="Sched-Part"/>
      </w:pPr>
      <w:bookmarkStart w:id="217" w:name="_Toc79403753"/>
      <w:r w:rsidRPr="00EC1870">
        <w:rPr>
          <w:rStyle w:val="CharPartNo"/>
        </w:rPr>
        <w:t>Part 1.1</w:t>
      </w:r>
      <w:r w:rsidRPr="004011DF">
        <w:tab/>
      </w:r>
      <w:r w:rsidRPr="00EC1870">
        <w:rPr>
          <w:rStyle w:val="CharPartText"/>
        </w:rPr>
        <w:t>General</w:t>
      </w:r>
      <w:bookmarkEnd w:id="217"/>
    </w:p>
    <w:p w14:paraId="2AFF73FC" w14:textId="77777777" w:rsidR="00EA0E5C" w:rsidRPr="004011DF" w:rsidRDefault="00EA0E5C" w:rsidP="00EA0E5C">
      <w:pPr>
        <w:pStyle w:val="Placeholder"/>
        <w:keepNext/>
      </w:pPr>
      <w:r w:rsidRPr="004011DF">
        <w:rPr>
          <w:rStyle w:val="CharDivNo"/>
        </w:rPr>
        <w:t xml:space="preserve">  </w:t>
      </w:r>
      <w:r w:rsidRPr="004011DF">
        <w:rPr>
          <w:rStyle w:val="CharDivText"/>
        </w:rPr>
        <w:t xml:space="preserve"> </w:t>
      </w:r>
    </w:p>
    <w:p w14:paraId="2511619E" w14:textId="77777777" w:rsidR="00EA0E5C" w:rsidRPr="004011DF" w:rsidRDefault="00EA0E5C" w:rsidP="00EA0E5C">
      <w:pPr>
        <w:pStyle w:val="aNote"/>
        <w:keepNext/>
      </w:pPr>
      <w:r w:rsidRPr="004011DF">
        <w:rPr>
          <w:rStyle w:val="charItals"/>
        </w:rPr>
        <w:t>Note 1</w:t>
      </w:r>
      <w:r w:rsidRPr="004011DF">
        <w:rPr>
          <w:rStyle w:val="charItals"/>
        </w:rPr>
        <w:tab/>
      </w:r>
      <w:r w:rsidRPr="004011DF">
        <w:t xml:space="preserve">The </w:t>
      </w:r>
      <w:r w:rsidRPr="004011DF">
        <w:rPr>
          <w:rStyle w:val="charItals"/>
        </w:rPr>
        <w:t>Australian Vehicle Standards Rules 1999</w:t>
      </w:r>
      <w:r w:rsidRPr="004011DF">
        <w:t xml:space="preserve"> (the </w:t>
      </w:r>
      <w:r w:rsidRPr="004011DF">
        <w:rPr>
          <w:rStyle w:val="charBoldItals"/>
        </w:rPr>
        <w:t>Vehicle Standards</w:t>
      </w:r>
      <w:r w:rsidRPr="004011DF">
        <w:t xml:space="preserve">), which were approved by the Australian Transport Council on </w:t>
      </w:r>
      <w:r w:rsidRPr="008A4418">
        <w:t>29 January 1999</w:t>
      </w:r>
      <w:r w:rsidRPr="004011DF">
        <w:t>, set standards that vehicles must comply with to be driven on roads and road related areas.</w:t>
      </w:r>
    </w:p>
    <w:p w14:paraId="26DAA06C" w14:textId="77777777" w:rsidR="00EA0E5C" w:rsidRPr="004011DF" w:rsidRDefault="00EA0E5C" w:rsidP="00EA0E5C">
      <w:pPr>
        <w:pStyle w:val="aNoteTextss"/>
      </w:pPr>
      <w:r w:rsidRPr="004011DF">
        <w:t>This schedule contains the Vehicle Standards as modified for implementation in the ACT, and applying to light vehicles only.</w:t>
      </w:r>
    </w:p>
    <w:p w14:paraId="2C4927A7" w14:textId="77777777" w:rsidR="00EA0E5C" w:rsidRPr="004011DF" w:rsidRDefault="00EA0E5C" w:rsidP="00EA0E5C">
      <w:pPr>
        <w:pStyle w:val="aNoteTextss"/>
      </w:pPr>
      <w:r w:rsidRPr="004011DF">
        <w:t>The ADRs (Australian Design Rules) are rules for designing and building vehicles.  Imported vehicles must also comply with the ADRs.</w:t>
      </w:r>
    </w:p>
    <w:p w14:paraId="0D82F209" w14:textId="77777777" w:rsidR="00EA0E5C" w:rsidRPr="004011DF" w:rsidRDefault="00EA0E5C" w:rsidP="00EA0E5C">
      <w:pPr>
        <w:pStyle w:val="aNoteTextss"/>
      </w:pPr>
      <w:r w:rsidRPr="004011DF">
        <w:t>The Vehicle Standards require a vehicle that is subject to an ADR when built or imported to continue to comply with the ADR.</w:t>
      </w:r>
    </w:p>
    <w:p w14:paraId="738BF7DE" w14:textId="77777777" w:rsidR="00EA0E5C" w:rsidRPr="004011DF" w:rsidRDefault="00EA0E5C" w:rsidP="00EA0E5C">
      <w:pPr>
        <w:pStyle w:val="aNoteTextss"/>
      </w:pPr>
      <w:r w:rsidRPr="004011DF">
        <w:t>The Vehicle Standards also apply certain other standards (adopted standards) that are intended to complement the ADRs.</w:t>
      </w:r>
    </w:p>
    <w:p w14:paraId="5BB0ED1E" w14:textId="77777777" w:rsidR="00EA0E5C" w:rsidRPr="004011DF" w:rsidRDefault="00EA0E5C" w:rsidP="00EA0E5C">
      <w:pPr>
        <w:pStyle w:val="aNoteTextss"/>
        <w:keepNext/>
      </w:pPr>
      <w:r w:rsidRPr="004011DF">
        <w:t>The ADRs do not cover:</w:t>
      </w:r>
    </w:p>
    <w:p w14:paraId="2D858046" w14:textId="77777777" w:rsidR="00EA0E5C" w:rsidRPr="004011DF" w:rsidRDefault="00EA0E5C" w:rsidP="00EA0E5C">
      <w:pPr>
        <w:pStyle w:val="aNoteBulletss"/>
        <w:tabs>
          <w:tab w:val="left" w:pos="2300"/>
        </w:tabs>
      </w:pPr>
      <w:r w:rsidRPr="004011DF">
        <w:rPr>
          <w:rFonts w:ascii="Symbol" w:hAnsi="Symbol"/>
        </w:rPr>
        <w:t></w:t>
      </w:r>
      <w:r w:rsidRPr="004011DF">
        <w:rPr>
          <w:rFonts w:ascii="Symbol" w:hAnsi="Symbol"/>
        </w:rPr>
        <w:tab/>
      </w:r>
      <w:r w:rsidRPr="004011DF">
        <w:t>vehicles built before 1969</w:t>
      </w:r>
    </w:p>
    <w:p w14:paraId="7596D83D" w14:textId="77777777" w:rsidR="00EA0E5C" w:rsidRPr="004011DF" w:rsidRDefault="00EA0E5C" w:rsidP="00EA0E5C">
      <w:pPr>
        <w:pStyle w:val="aNoteBulletss"/>
        <w:tabs>
          <w:tab w:val="left" w:pos="2300"/>
        </w:tabs>
      </w:pPr>
      <w:r w:rsidRPr="004011DF">
        <w:rPr>
          <w:rFonts w:ascii="Symbol" w:hAnsi="Symbol"/>
        </w:rPr>
        <w:t></w:t>
      </w:r>
      <w:r w:rsidRPr="004011DF">
        <w:rPr>
          <w:rFonts w:ascii="Symbol" w:hAnsi="Symbol"/>
        </w:rPr>
        <w:tab/>
      </w:r>
      <w:r w:rsidRPr="004011DF">
        <w:t>combinations of vehicles of any age</w:t>
      </w:r>
    </w:p>
    <w:p w14:paraId="36F2A20F" w14:textId="77777777" w:rsidR="00EA0E5C" w:rsidRPr="004011DF" w:rsidRDefault="00EA0E5C" w:rsidP="00EA0E5C">
      <w:pPr>
        <w:pStyle w:val="aNoteBulletss"/>
        <w:tabs>
          <w:tab w:val="left" w:pos="2300"/>
        </w:tabs>
      </w:pPr>
      <w:r w:rsidRPr="004011DF">
        <w:rPr>
          <w:rFonts w:ascii="Symbol" w:hAnsi="Symbol"/>
        </w:rPr>
        <w:t></w:t>
      </w:r>
      <w:r w:rsidRPr="004011DF">
        <w:rPr>
          <w:rFonts w:ascii="Symbol" w:hAnsi="Symbol"/>
        </w:rPr>
        <w:tab/>
      </w:r>
      <w:r w:rsidRPr="004011DF">
        <w:t>every safety feature for vehicles built between 1969 and 1988.</w:t>
      </w:r>
    </w:p>
    <w:p w14:paraId="153FE3B5" w14:textId="77777777" w:rsidR="00EA0E5C" w:rsidRPr="004011DF" w:rsidRDefault="00EA0E5C" w:rsidP="00EA0E5C">
      <w:pPr>
        <w:pStyle w:val="aNoteBulletss"/>
        <w:ind w:left="1900" w:firstLine="0"/>
      </w:pPr>
      <w:r w:rsidRPr="004011DF">
        <w:t>These matters are covered by the Vehicle Standards.</w:t>
      </w:r>
    </w:p>
    <w:p w14:paraId="4F0F4A74" w14:textId="77777777" w:rsidR="00EA0E5C" w:rsidRPr="004011DF" w:rsidRDefault="00EA0E5C" w:rsidP="00EA0E5C">
      <w:pPr>
        <w:pStyle w:val="aNoteTextss"/>
        <w:keepNext/>
      </w:pPr>
      <w:r w:rsidRPr="004011DF">
        <w:t xml:space="preserve">In most cases, if a light vehicle or light combination complies with this schedule, it is suitable for road use. </w:t>
      </w:r>
    </w:p>
    <w:p w14:paraId="18A82AB8" w14:textId="77777777" w:rsidR="00EA0E5C" w:rsidRPr="004011DF" w:rsidRDefault="00EA0E5C" w:rsidP="00EA0E5C">
      <w:pPr>
        <w:pStyle w:val="aNote"/>
      </w:pPr>
      <w:r w:rsidRPr="004011DF">
        <w:rPr>
          <w:rStyle w:val="charItals"/>
        </w:rPr>
        <w:t>Note 2</w:t>
      </w:r>
      <w:r w:rsidRPr="004011DF">
        <w:tab/>
        <w:t xml:space="preserve">The </w:t>
      </w:r>
      <w:r w:rsidRPr="004011DF">
        <w:rPr>
          <w:rStyle w:val="charItals"/>
        </w:rPr>
        <w:t xml:space="preserve">ACT Inspection Manual for Light Vehicles </w:t>
      </w:r>
      <w:r w:rsidRPr="004011DF">
        <w:rPr>
          <w:snapToGrid w:val="0"/>
        </w:rPr>
        <w:t xml:space="preserve">and the </w:t>
      </w:r>
      <w:r w:rsidRPr="004011DF">
        <w:rPr>
          <w:rStyle w:val="charItals"/>
        </w:rPr>
        <w:t>ACT Inspection Manual for Heavy Vehicles</w:t>
      </w:r>
      <w:r w:rsidRPr="004011DF">
        <w:rPr>
          <w:snapToGrid w:val="0"/>
        </w:rPr>
        <w:t xml:space="preserve">, published by the road transport authority, </w:t>
      </w:r>
      <w:r w:rsidRPr="004011DF">
        <w:t>provide information to help people meet the requirements of this schedule.  The manuals are available from the road transport authority.</w:t>
      </w:r>
    </w:p>
    <w:p w14:paraId="0F51EF9B" w14:textId="77777777" w:rsidR="00434AE3" w:rsidRDefault="00434AE3">
      <w:pPr>
        <w:pStyle w:val="03Schedule"/>
        <w:sectPr w:rsidR="00434AE3">
          <w:headerReference w:type="even" r:id="rId128"/>
          <w:headerReference w:type="default" r:id="rId129"/>
          <w:footerReference w:type="even" r:id="rId130"/>
          <w:footerReference w:type="default" r:id="rId131"/>
          <w:type w:val="continuous"/>
          <w:pgSz w:w="11907" w:h="16839" w:code="9"/>
          <w:pgMar w:top="3880" w:right="1900" w:bottom="3100" w:left="2300" w:header="2280" w:footer="1760" w:gutter="0"/>
          <w:cols w:space="720"/>
        </w:sectPr>
      </w:pPr>
    </w:p>
    <w:p w14:paraId="067BA1E0" w14:textId="3262DB09" w:rsidR="00EA0E5C" w:rsidRPr="004011DF" w:rsidRDefault="00EA0E5C" w:rsidP="0008445F">
      <w:pPr>
        <w:pStyle w:val="Schclauseheading"/>
      </w:pPr>
      <w:bookmarkStart w:id="218" w:name="_Toc79403754"/>
      <w:r w:rsidRPr="00EC1870">
        <w:rPr>
          <w:rStyle w:val="CharSectNo"/>
        </w:rPr>
        <w:lastRenderedPageBreak/>
        <w:t>1.1</w:t>
      </w:r>
      <w:r w:rsidRPr="004011DF">
        <w:tab/>
        <w:t>Object of sch 1</w:t>
      </w:r>
      <w:bookmarkEnd w:id="218"/>
    </w:p>
    <w:p w14:paraId="4FFDB75C" w14:textId="77777777" w:rsidR="00EA0E5C" w:rsidRPr="004011DF" w:rsidRDefault="00EA0E5C" w:rsidP="009B4616">
      <w:pPr>
        <w:pStyle w:val="Amain"/>
        <w:keepNext/>
      </w:pPr>
      <w:r w:rsidRPr="004011DF">
        <w:tab/>
        <w:t>(1)</w:t>
      </w:r>
      <w:r w:rsidRPr="004011DF">
        <w:tab/>
        <w:t>The object of this schedule is to set standards about the construction and performance of light vehicles and light combinations that are uniform throughout Australia.</w:t>
      </w:r>
    </w:p>
    <w:p w14:paraId="53702BF9" w14:textId="77777777" w:rsidR="00EA0E5C" w:rsidRPr="004011DF" w:rsidRDefault="00EA0E5C" w:rsidP="00D20EFA">
      <w:pPr>
        <w:pStyle w:val="Amain"/>
        <w:keepNext/>
      </w:pPr>
      <w:r w:rsidRPr="004011DF">
        <w:tab/>
        <w:t>(2)</w:t>
      </w:r>
      <w:r w:rsidRPr="004011DF">
        <w:tab/>
        <w:t>The standards are intended—</w:t>
      </w:r>
    </w:p>
    <w:p w14:paraId="1153CA59" w14:textId="77777777" w:rsidR="00EA0E5C" w:rsidRPr="004011DF" w:rsidRDefault="00EA0E5C" w:rsidP="0008445F">
      <w:pPr>
        <w:pStyle w:val="Apara"/>
      </w:pPr>
      <w:r w:rsidRPr="004011DF">
        <w:tab/>
        <w:t>(a)</w:t>
      </w:r>
      <w:r w:rsidRPr="004011DF">
        <w:tab/>
        <w:t>to promote, throughout the life of light vehicles and light combinations, their safe use and efficiency and the protection of the environment; and</w:t>
      </w:r>
    </w:p>
    <w:p w14:paraId="56867878" w14:textId="77777777" w:rsidR="00EA0E5C" w:rsidRPr="004011DF" w:rsidRDefault="00EA0E5C" w:rsidP="0008445F">
      <w:pPr>
        <w:pStyle w:val="Apara"/>
      </w:pPr>
      <w:r w:rsidRPr="004011DF">
        <w:tab/>
        <w:t>(b)</w:t>
      </w:r>
      <w:r w:rsidRPr="004011DF">
        <w:tab/>
        <w:t>to reduce the cost of transport administration.</w:t>
      </w:r>
    </w:p>
    <w:p w14:paraId="7FC88003" w14:textId="77777777" w:rsidR="00EA0E5C" w:rsidRPr="004011DF" w:rsidRDefault="00EA0E5C" w:rsidP="0008445F">
      <w:pPr>
        <w:pStyle w:val="AH5Sec"/>
      </w:pPr>
      <w:bookmarkStart w:id="219" w:name="_Toc79403755"/>
      <w:r w:rsidRPr="00EC1870">
        <w:rPr>
          <w:rStyle w:val="CharSectNo"/>
        </w:rPr>
        <w:t>1.2</w:t>
      </w:r>
      <w:r w:rsidRPr="004011DF">
        <w:tab/>
        <w:t>Diagrams—sch 1</w:t>
      </w:r>
      <w:bookmarkEnd w:id="219"/>
    </w:p>
    <w:p w14:paraId="49E3ECEC" w14:textId="77777777" w:rsidR="00EA0E5C" w:rsidRPr="004011DF" w:rsidRDefault="00EA0E5C" w:rsidP="0008445F">
      <w:pPr>
        <w:pStyle w:val="Amain"/>
      </w:pPr>
      <w:r w:rsidRPr="004011DF">
        <w:tab/>
        <w:t>(1)</w:t>
      </w:r>
      <w:r w:rsidRPr="004011DF">
        <w:tab/>
        <w:t xml:space="preserve">A diagram in this schedule is part of the schedule. </w:t>
      </w:r>
    </w:p>
    <w:p w14:paraId="4805010F" w14:textId="77777777" w:rsidR="00EA0E5C" w:rsidRPr="004011DF" w:rsidRDefault="00EA0E5C" w:rsidP="0008445F">
      <w:pPr>
        <w:pStyle w:val="Amain"/>
      </w:pPr>
      <w:r w:rsidRPr="004011DF">
        <w:tab/>
        <w:t>(2)</w:t>
      </w:r>
      <w:r w:rsidRPr="004011DF">
        <w:tab/>
        <w:t>A diagram of something is an illustrative example of the thing in black and white, but does not represent its dimensions or the dimensions of any part of it.</w:t>
      </w:r>
    </w:p>
    <w:p w14:paraId="030688CD" w14:textId="77777777" w:rsidR="00EA0E5C" w:rsidRPr="004011DF" w:rsidRDefault="00EA0E5C" w:rsidP="0008445F">
      <w:pPr>
        <w:pStyle w:val="AH5Sec"/>
      </w:pPr>
      <w:bookmarkStart w:id="220" w:name="_Toc79403756"/>
      <w:r w:rsidRPr="00EC1870">
        <w:rPr>
          <w:rStyle w:val="CharSectNo"/>
        </w:rPr>
        <w:t>1.3</w:t>
      </w:r>
      <w:r w:rsidRPr="004011DF">
        <w:tab/>
        <w:t>Optional items</w:t>
      </w:r>
      <w:bookmarkEnd w:id="220"/>
      <w:r w:rsidRPr="004011DF">
        <w:t xml:space="preserve"> </w:t>
      </w:r>
    </w:p>
    <w:p w14:paraId="2CBAC69D" w14:textId="77777777" w:rsidR="00EA0E5C" w:rsidRPr="004011DF" w:rsidRDefault="00EA0E5C" w:rsidP="00EA0E5C">
      <w:pPr>
        <w:pStyle w:val="Amainreturn"/>
      </w:pPr>
      <w:r w:rsidRPr="004011DF">
        <w:t>If it is provided or indicated, in a provision of this schedule, a 2nd edition ADR or a 3rd edition ADR, that an item of equipment is optional and the item is used on a light vehicle to which the provision applies, the item must comply with the provision.</w:t>
      </w:r>
    </w:p>
    <w:p w14:paraId="146239F9" w14:textId="77777777" w:rsidR="00EA0E5C" w:rsidRPr="004011DF" w:rsidRDefault="00EA0E5C" w:rsidP="0008445F">
      <w:pPr>
        <w:pStyle w:val="AH5Sec"/>
      </w:pPr>
      <w:bookmarkStart w:id="221" w:name="_Toc79403757"/>
      <w:r w:rsidRPr="00EC1870">
        <w:rPr>
          <w:rStyle w:val="CharSectNo"/>
        </w:rPr>
        <w:lastRenderedPageBreak/>
        <w:t>1.4</w:t>
      </w:r>
      <w:r w:rsidRPr="004011DF">
        <w:tab/>
        <w:t>Special requirements for vehicles used by people with disabilities etc</w:t>
      </w:r>
      <w:bookmarkEnd w:id="221"/>
      <w:r w:rsidRPr="004011DF">
        <w:t xml:space="preserve"> </w:t>
      </w:r>
    </w:p>
    <w:p w14:paraId="1756D422" w14:textId="77777777" w:rsidR="00EA0E5C" w:rsidRPr="004011DF" w:rsidRDefault="00EA0E5C" w:rsidP="00EA0E5C">
      <w:pPr>
        <w:pStyle w:val="Amainreturn"/>
        <w:keepNext/>
        <w:keepLines/>
      </w:pPr>
      <w:r w:rsidRPr="004011DF">
        <w:t>The road transport authority may require or permit a light vehicle to be specially built, equipped or adapted in a way not provided for under this schedule if it is to be used by a person with a physical disability.</w:t>
      </w:r>
    </w:p>
    <w:p w14:paraId="7914EB8C" w14:textId="77777777" w:rsidR="00EA0E5C" w:rsidRPr="004011DF" w:rsidRDefault="00EA0E5C" w:rsidP="00EA0E5C">
      <w:pPr>
        <w:pStyle w:val="aNote"/>
        <w:keepNext/>
        <w:keepLines/>
        <w:rPr>
          <w:rStyle w:val="charItals"/>
        </w:rPr>
      </w:pPr>
      <w:r w:rsidRPr="004011DF">
        <w:rPr>
          <w:rStyle w:val="charItals"/>
        </w:rPr>
        <w:t>Note</w:t>
      </w:r>
      <w:r w:rsidRPr="004011DF">
        <w:rPr>
          <w:rStyle w:val="charItals"/>
        </w:rPr>
        <w:tab/>
      </w:r>
      <w:r w:rsidRPr="004011DF">
        <w:t xml:space="preserve">Vehicles that are modified must continue to comply with this schedule. For guidance on light vehicle modifications see </w:t>
      </w:r>
      <w:r w:rsidRPr="00864BB7">
        <w:rPr>
          <w:rStyle w:val="charItals"/>
        </w:rPr>
        <w:t>Vehicle Standards Bulletin No 6</w:t>
      </w:r>
      <w:r w:rsidRPr="00864BB7">
        <w:rPr>
          <w:i/>
        </w:rPr>
        <w:t xml:space="preserve"> – </w:t>
      </w:r>
      <w:r w:rsidRPr="00864BB7">
        <w:rPr>
          <w:rStyle w:val="charItals"/>
        </w:rPr>
        <w:t>National Code of Practice for Heavy Vehicle Modifications</w:t>
      </w:r>
      <w:r w:rsidRPr="00864BB7">
        <w:rPr>
          <w:i/>
        </w:rPr>
        <w:t xml:space="preserve"> </w:t>
      </w:r>
      <w:r w:rsidRPr="00864BB7">
        <w:t>and</w:t>
      </w:r>
      <w:r w:rsidRPr="00864BB7">
        <w:rPr>
          <w:i/>
        </w:rPr>
        <w:t xml:space="preserve"> </w:t>
      </w:r>
      <w:r w:rsidRPr="00864BB7">
        <w:rPr>
          <w:rStyle w:val="charItals"/>
        </w:rPr>
        <w:t>Vehicle Standards Bulletin No 14</w:t>
      </w:r>
      <w:r w:rsidRPr="00864BB7">
        <w:rPr>
          <w:i/>
        </w:rPr>
        <w:t xml:space="preserve"> – </w:t>
      </w:r>
      <w:r w:rsidRPr="00864BB7">
        <w:rPr>
          <w:rStyle w:val="charItals"/>
        </w:rPr>
        <w:t>National Code of Practice for</w:t>
      </w:r>
      <w:r w:rsidRPr="00864BB7">
        <w:rPr>
          <w:i/>
        </w:rPr>
        <w:t xml:space="preserve"> </w:t>
      </w:r>
      <w:r w:rsidRPr="00864BB7">
        <w:rPr>
          <w:rStyle w:val="charItals"/>
        </w:rPr>
        <w:t>Light Vehicle Construction and Modification.</w:t>
      </w:r>
      <w:r w:rsidRPr="004011DF">
        <w:rPr>
          <w:rStyle w:val="charItals"/>
        </w:rPr>
        <w:t xml:space="preserve"> </w:t>
      </w:r>
    </w:p>
    <w:p w14:paraId="329D59D7" w14:textId="70B084D9" w:rsidR="00EA0E5C" w:rsidRPr="004011DF" w:rsidRDefault="00EA0E5C" w:rsidP="00EA0E5C">
      <w:pPr>
        <w:pStyle w:val="aNoteTextss"/>
      </w:pPr>
      <w:r w:rsidRPr="004011DF">
        <w:t xml:space="preserve">The bulletins do not need to be notified under the </w:t>
      </w:r>
      <w:hyperlink r:id="rId132" w:tooltip="A2001-14" w:history="1">
        <w:r w:rsidRPr="004011DF">
          <w:rPr>
            <w:rStyle w:val="charCitHyperlinkAbbrev"/>
          </w:rPr>
          <w:t>Legislation Act</w:t>
        </w:r>
      </w:hyperlink>
      <w:r w:rsidRPr="004011DF">
        <w:t xml:space="preserve"> because s 47 (6) does not apply (see </w:t>
      </w:r>
      <w:hyperlink r:id="rId133" w:tooltip="A2001-14" w:history="1">
        <w:r w:rsidRPr="004011DF">
          <w:rPr>
            <w:rStyle w:val="charCitHyperlinkAbbrev"/>
          </w:rPr>
          <w:t>Legislation Act</w:t>
        </w:r>
      </w:hyperlink>
      <w:r w:rsidRPr="004011DF">
        <w:t xml:space="preserve">, s 47 (7)).  The bulletins are accessible at </w:t>
      </w:r>
      <w:hyperlink r:id="rId134" w:history="1">
        <w:r w:rsidRPr="004011DF">
          <w:rPr>
            <w:rStyle w:val="charCitHyperlinkAbbrev"/>
          </w:rPr>
          <w:t>www.infrastructure.gov.au</w:t>
        </w:r>
      </w:hyperlink>
      <w:r w:rsidRPr="004011DF">
        <w:t>.</w:t>
      </w:r>
    </w:p>
    <w:p w14:paraId="598C49DF" w14:textId="77777777" w:rsidR="00EA0E5C" w:rsidRPr="004011DF" w:rsidRDefault="00EA0E5C" w:rsidP="00EA0E5C">
      <w:pPr>
        <w:pStyle w:val="PageBreak"/>
      </w:pPr>
      <w:r w:rsidRPr="004011DF">
        <w:br w:type="page"/>
      </w:r>
    </w:p>
    <w:p w14:paraId="75FAD5C3" w14:textId="77777777" w:rsidR="00EA0E5C" w:rsidRPr="00EC1870" w:rsidRDefault="00EA0E5C" w:rsidP="0008445F">
      <w:pPr>
        <w:pStyle w:val="Sched-Part"/>
      </w:pPr>
      <w:bookmarkStart w:id="222" w:name="_Toc79403758"/>
      <w:r w:rsidRPr="00EC1870">
        <w:rPr>
          <w:rStyle w:val="CharPartNo"/>
        </w:rPr>
        <w:lastRenderedPageBreak/>
        <w:t>Part 1.2</w:t>
      </w:r>
      <w:r w:rsidRPr="004011DF">
        <w:tab/>
      </w:r>
      <w:r w:rsidRPr="00EC1870">
        <w:rPr>
          <w:rStyle w:val="CharPartText"/>
        </w:rPr>
        <w:t>Application of sch 1</w:t>
      </w:r>
      <w:bookmarkEnd w:id="222"/>
    </w:p>
    <w:p w14:paraId="32E78D4E" w14:textId="77777777" w:rsidR="00EA0E5C" w:rsidRPr="004011DF" w:rsidRDefault="00EA0E5C" w:rsidP="00EA0E5C">
      <w:pPr>
        <w:pStyle w:val="Placeholder"/>
        <w:keepNext/>
      </w:pPr>
      <w:r w:rsidRPr="004011DF">
        <w:rPr>
          <w:rStyle w:val="CharDivNo"/>
        </w:rPr>
        <w:t xml:space="preserve">  </w:t>
      </w:r>
      <w:r w:rsidRPr="004011DF">
        <w:rPr>
          <w:rStyle w:val="CharDivText"/>
        </w:rPr>
        <w:t xml:space="preserve">  </w:t>
      </w:r>
    </w:p>
    <w:p w14:paraId="7824BFBA" w14:textId="77777777" w:rsidR="00EA0E5C" w:rsidRPr="004011DF" w:rsidRDefault="00EA0E5C" w:rsidP="00EA0E5C">
      <w:pPr>
        <w:pStyle w:val="aNote"/>
      </w:pPr>
      <w:r w:rsidRPr="004011DF">
        <w:rPr>
          <w:rStyle w:val="charItals"/>
        </w:rPr>
        <w:t>Note</w:t>
      </w:r>
      <w:r w:rsidRPr="004011DF">
        <w:rPr>
          <w:rStyle w:val="charItals"/>
        </w:rPr>
        <w:tab/>
      </w:r>
      <w:r w:rsidRPr="004011DF">
        <w:t>The requirements of this schedule apply to light vehicles and light combinations that are used on a road or road related area (see s 109 (Light motor vehicles not complying with sch 1), s 110 (Light trailers not complying with sch 1) and s 111 (Light combinations not complying with sch 1)).</w:t>
      </w:r>
    </w:p>
    <w:p w14:paraId="34DC2CF8" w14:textId="77777777" w:rsidR="00EA0E5C" w:rsidRPr="004011DF" w:rsidRDefault="00EA0E5C" w:rsidP="0008445F">
      <w:pPr>
        <w:pStyle w:val="AH5Sec"/>
      </w:pPr>
      <w:bookmarkStart w:id="223" w:name="_Toc79403759"/>
      <w:r w:rsidRPr="00EC1870">
        <w:rPr>
          <w:rStyle w:val="CharSectNo"/>
        </w:rPr>
        <w:t>1.5</w:t>
      </w:r>
      <w:r w:rsidRPr="004011DF">
        <w:tab/>
        <w:t>Application of sch 1 to plant</w:t>
      </w:r>
      <w:bookmarkEnd w:id="223"/>
      <w:r w:rsidRPr="004011DF">
        <w:t xml:space="preserve"> </w:t>
      </w:r>
    </w:p>
    <w:p w14:paraId="7DB5FD3B" w14:textId="77777777" w:rsidR="00EA0E5C" w:rsidRPr="004011DF" w:rsidRDefault="00EA0E5C" w:rsidP="0008445F">
      <w:pPr>
        <w:pStyle w:val="Amain"/>
      </w:pPr>
      <w:r w:rsidRPr="004011DF">
        <w:tab/>
        <w:t>(1)</w:t>
      </w:r>
      <w:r w:rsidRPr="004011DF">
        <w:tab/>
        <w:t>The provisions of this schedule (other than this section) do not apply to plant.</w:t>
      </w:r>
    </w:p>
    <w:p w14:paraId="49C0CA27" w14:textId="77777777" w:rsidR="00EA0E5C" w:rsidRPr="004011DF" w:rsidRDefault="00EA0E5C" w:rsidP="0008445F">
      <w:pPr>
        <w:pStyle w:val="Amain"/>
      </w:pPr>
      <w:r w:rsidRPr="004011DF">
        <w:tab/>
        <w:t>(2)</w:t>
      </w:r>
      <w:r w:rsidRPr="004011DF">
        <w:tab/>
        <w:t>However, plant must continue to comply with the technical specifications to which it was built and remain safe for use on roads or road related areas.</w:t>
      </w:r>
    </w:p>
    <w:p w14:paraId="04180E9E" w14:textId="77777777" w:rsidR="00EA0E5C" w:rsidRPr="004011DF" w:rsidRDefault="00EA0E5C" w:rsidP="00EA0E5C">
      <w:pPr>
        <w:pStyle w:val="aNote"/>
      </w:pPr>
      <w:r w:rsidRPr="004011DF">
        <w:rPr>
          <w:rStyle w:val="charItals"/>
        </w:rPr>
        <w:t>Note</w:t>
      </w:r>
      <w:r w:rsidRPr="004011DF">
        <w:tab/>
        <w:t xml:space="preserve">Although the </w:t>
      </w:r>
      <w:r w:rsidRPr="004011DF">
        <w:rPr>
          <w:rStyle w:val="charItals"/>
        </w:rPr>
        <w:t xml:space="preserve">ACT Inspection Manual for Light Vehicles </w:t>
      </w:r>
      <w:r w:rsidRPr="004011DF">
        <w:t xml:space="preserve">and the </w:t>
      </w:r>
      <w:r w:rsidRPr="004011DF">
        <w:rPr>
          <w:rStyle w:val="charItals"/>
        </w:rPr>
        <w:t xml:space="preserve">ACT Inspection Manual for Heavy Vehicles </w:t>
      </w:r>
      <w:r w:rsidRPr="004011DF">
        <w:t>do not apply directly to plant, they provide a guide to the maintenance and repair of vehicles generally.</w:t>
      </w:r>
    </w:p>
    <w:p w14:paraId="29F56BB6" w14:textId="77777777" w:rsidR="00EA0E5C" w:rsidRPr="004011DF" w:rsidRDefault="00EA0E5C" w:rsidP="0008445F">
      <w:pPr>
        <w:pStyle w:val="Amain"/>
      </w:pPr>
      <w:r w:rsidRPr="004011DF">
        <w:tab/>
        <w:t>(3)</w:t>
      </w:r>
      <w:r w:rsidRPr="004011DF">
        <w:tab/>
        <w:t>In this section:</w:t>
      </w:r>
    </w:p>
    <w:p w14:paraId="4731F451" w14:textId="77777777" w:rsidR="00EA0E5C" w:rsidRPr="004011DF" w:rsidRDefault="00EA0E5C" w:rsidP="00EA0E5C">
      <w:pPr>
        <w:pStyle w:val="aDef"/>
      </w:pPr>
      <w:r w:rsidRPr="004011DF">
        <w:rPr>
          <w:rStyle w:val="charBoldItals"/>
        </w:rPr>
        <w:t xml:space="preserve">plant </w:t>
      </w:r>
      <w:r w:rsidRPr="004011DF">
        <w:t>means a motor vehicle that consists solely of</w:t>
      </w:r>
      <w:r w:rsidRPr="004011DF">
        <w:rPr>
          <w:szCs w:val="24"/>
        </w:rPr>
        <w:sym w:font="Symbol" w:char="F0BE"/>
      </w:r>
    </w:p>
    <w:p w14:paraId="6276A10A" w14:textId="77777777" w:rsidR="00EA0E5C" w:rsidRPr="004011DF" w:rsidRDefault="00EA0E5C" w:rsidP="0008445F">
      <w:pPr>
        <w:pStyle w:val="aDefpara"/>
      </w:pPr>
      <w:r w:rsidRPr="004011DF">
        <w:tab/>
        <w:t>(a)</w:t>
      </w:r>
      <w:r w:rsidRPr="004011DF">
        <w:tab/>
        <w:t>a machine or implement that cannot carry a load, other than tools and accessories usually carried in or on the vehicle; or</w:t>
      </w:r>
    </w:p>
    <w:p w14:paraId="7C0CDFC2" w14:textId="77777777" w:rsidR="00EA0E5C" w:rsidRPr="004011DF" w:rsidRDefault="00EA0E5C" w:rsidP="0008445F">
      <w:pPr>
        <w:pStyle w:val="aDefpara"/>
      </w:pPr>
      <w:r w:rsidRPr="004011DF">
        <w:tab/>
        <w:t>(b)</w:t>
      </w:r>
      <w:r w:rsidRPr="004011DF">
        <w:tab/>
        <w:t>a crane or forklift truck.</w:t>
      </w:r>
    </w:p>
    <w:p w14:paraId="14F12198" w14:textId="77777777" w:rsidR="00EA0E5C" w:rsidRPr="004011DF" w:rsidRDefault="00EA0E5C" w:rsidP="0008445F">
      <w:pPr>
        <w:pStyle w:val="AH5Sec"/>
      </w:pPr>
      <w:bookmarkStart w:id="224" w:name="_Toc79403760"/>
      <w:r w:rsidRPr="00EC1870">
        <w:rPr>
          <w:rStyle w:val="CharSectNo"/>
        </w:rPr>
        <w:t>1.6</w:t>
      </w:r>
      <w:r w:rsidRPr="004011DF">
        <w:tab/>
        <w:t>Vehicles to which sch 1 does not apply etc</w:t>
      </w:r>
      <w:bookmarkEnd w:id="224"/>
    </w:p>
    <w:p w14:paraId="01A29179" w14:textId="77777777" w:rsidR="00EA0E5C" w:rsidRPr="004011DF" w:rsidRDefault="00EA0E5C" w:rsidP="0008445F">
      <w:pPr>
        <w:pStyle w:val="Amain"/>
      </w:pPr>
      <w:r w:rsidRPr="004011DF">
        <w:tab/>
        <w:t>(1)</w:t>
      </w:r>
      <w:r w:rsidRPr="004011DF">
        <w:tab/>
        <w:t>This schedule does not apply to—</w:t>
      </w:r>
    </w:p>
    <w:p w14:paraId="54B38CD9" w14:textId="77777777" w:rsidR="00EA0E5C" w:rsidRPr="004011DF" w:rsidRDefault="00EA0E5C" w:rsidP="0008445F">
      <w:pPr>
        <w:pStyle w:val="Apara"/>
      </w:pPr>
      <w:r w:rsidRPr="004011DF">
        <w:tab/>
        <w:t>(a)</w:t>
      </w:r>
      <w:r w:rsidRPr="004011DF">
        <w:tab/>
        <w:t>a vehicle used only on a railway or tramway; or</w:t>
      </w:r>
    </w:p>
    <w:p w14:paraId="072F3C06" w14:textId="77777777" w:rsidR="00DB2C02" w:rsidRPr="00BD2991" w:rsidRDefault="001A2CA5" w:rsidP="00DB2C02">
      <w:pPr>
        <w:pStyle w:val="Apara"/>
      </w:pPr>
      <w:r>
        <w:tab/>
        <w:t>(aa</w:t>
      </w:r>
      <w:r w:rsidR="00DB2C02" w:rsidRPr="00BD2991">
        <w:t>)</w:t>
      </w:r>
      <w:r w:rsidR="00DB2C02" w:rsidRPr="00BD2991">
        <w:tab/>
        <w:t>a light rail vehicle; or</w:t>
      </w:r>
    </w:p>
    <w:p w14:paraId="3A1E734B" w14:textId="77777777" w:rsidR="00EA0E5C" w:rsidRPr="004011DF" w:rsidRDefault="001A2CA5" w:rsidP="0008445F">
      <w:pPr>
        <w:pStyle w:val="Apara"/>
      </w:pPr>
      <w:r>
        <w:tab/>
        <w:t>(b</w:t>
      </w:r>
      <w:r w:rsidR="00EA0E5C" w:rsidRPr="004011DF">
        <w:t>)</w:t>
      </w:r>
      <w:r w:rsidR="00EA0E5C" w:rsidRPr="004011DF">
        <w:tab/>
        <w:t>a vehicle designed to be controlled by a person walking next to it; or</w:t>
      </w:r>
    </w:p>
    <w:p w14:paraId="3D39D82B" w14:textId="77777777" w:rsidR="00EA0E5C" w:rsidRPr="004011DF" w:rsidRDefault="001A2CA5" w:rsidP="0008445F">
      <w:pPr>
        <w:pStyle w:val="Apara"/>
      </w:pPr>
      <w:r>
        <w:lastRenderedPageBreak/>
        <w:tab/>
        <w:t>(c</w:t>
      </w:r>
      <w:r w:rsidR="00EA0E5C" w:rsidRPr="004011DF">
        <w:t>)</w:t>
      </w:r>
      <w:r w:rsidR="00EA0E5C" w:rsidRPr="004011DF">
        <w:tab/>
        <w:t>a vehicle propelled by a motor with a maximum power output of not over 200W; or</w:t>
      </w:r>
    </w:p>
    <w:p w14:paraId="6F26ADE1" w14:textId="77777777" w:rsidR="00EA0E5C" w:rsidRPr="004011DF" w:rsidRDefault="001A2CA5" w:rsidP="0008445F">
      <w:pPr>
        <w:pStyle w:val="Apara"/>
      </w:pPr>
      <w:r>
        <w:tab/>
        <w:t>(d</w:t>
      </w:r>
      <w:r w:rsidR="00EA0E5C" w:rsidRPr="004011DF">
        <w:t>)</w:t>
      </w:r>
      <w:r w:rsidR="00EA0E5C" w:rsidRPr="004011DF">
        <w:tab/>
        <w:t>a motorised wheelchair that cannot travel faster than 10km/h; or</w:t>
      </w:r>
    </w:p>
    <w:p w14:paraId="39E97CC9" w14:textId="77777777" w:rsidR="00EA0E5C" w:rsidRPr="004011DF" w:rsidRDefault="00A014D4" w:rsidP="0008445F">
      <w:pPr>
        <w:pStyle w:val="Apara"/>
      </w:pPr>
      <w:r>
        <w:tab/>
      </w:r>
      <w:r w:rsidR="001A2CA5">
        <w:t>(e</w:t>
      </w:r>
      <w:r w:rsidR="00EA0E5C" w:rsidRPr="004011DF">
        <w:t>)</w:t>
      </w:r>
      <w:r w:rsidR="00EA0E5C" w:rsidRPr="004011DF">
        <w:tab/>
        <w:t>a vehicle or combination that is being repaired, or is being tested in the course of being repaired, so it will comply with this schedule; or</w:t>
      </w:r>
    </w:p>
    <w:p w14:paraId="4D650229" w14:textId="77777777" w:rsidR="00EA0E5C" w:rsidRPr="004011DF" w:rsidRDefault="001A2CA5" w:rsidP="0008445F">
      <w:pPr>
        <w:pStyle w:val="Apara"/>
      </w:pPr>
      <w:r>
        <w:tab/>
        <w:t>(f</w:t>
      </w:r>
      <w:r w:rsidR="00EA0E5C" w:rsidRPr="004011DF">
        <w:t>)</w:t>
      </w:r>
      <w:r w:rsidR="00EA0E5C" w:rsidRPr="004011DF">
        <w:tab/>
        <w:t>a vehicle or combination being driven or towed directly to a place where it is to be repaired so it will comply with this schedule; or</w:t>
      </w:r>
    </w:p>
    <w:p w14:paraId="3710C240" w14:textId="77777777" w:rsidR="00EA0E5C" w:rsidRPr="004011DF" w:rsidRDefault="001A2CA5" w:rsidP="0008445F">
      <w:pPr>
        <w:pStyle w:val="Apara"/>
      </w:pPr>
      <w:r>
        <w:tab/>
        <w:t>(g</w:t>
      </w:r>
      <w:r w:rsidR="00EA0E5C" w:rsidRPr="004011DF">
        <w:t>)</w:t>
      </w:r>
      <w:r w:rsidR="00EA0E5C" w:rsidRPr="004011DF">
        <w:tab/>
        <w:t>a heavy vehicle or combination that includes a heavy vehicle.</w:t>
      </w:r>
    </w:p>
    <w:p w14:paraId="18F8E58C" w14:textId="3EE56DDF" w:rsidR="00EA0E5C" w:rsidRPr="004011DF" w:rsidRDefault="00EA0E5C" w:rsidP="0008445F">
      <w:pPr>
        <w:pStyle w:val="Amain"/>
      </w:pPr>
      <w:r w:rsidRPr="004011DF">
        <w:tab/>
        <w:t>(2)</w:t>
      </w:r>
      <w:r w:rsidRPr="004011DF">
        <w:tab/>
        <w:t xml:space="preserve">This schedule applies to a light vehicle even if the light vehicle forms part of a heavy combination under the </w:t>
      </w:r>
      <w:hyperlink r:id="rId135" w:tooltip="Heavy Vehicle National Law (ACT)" w:history="1">
        <w:r w:rsidR="000F2EFE" w:rsidRPr="00311C2B">
          <w:rPr>
            <w:rStyle w:val="charCitHyperlinkItal"/>
          </w:rPr>
          <w:t>Heavy Vehicle National Law (ACT)</w:t>
        </w:r>
      </w:hyperlink>
      <w:r w:rsidRPr="004011DF">
        <w:t>.</w:t>
      </w:r>
    </w:p>
    <w:p w14:paraId="1F8AEC9A" w14:textId="77777777" w:rsidR="00EA0E5C" w:rsidRPr="004011DF" w:rsidRDefault="00EA0E5C" w:rsidP="0008445F">
      <w:pPr>
        <w:pStyle w:val="AH5Sec"/>
      </w:pPr>
      <w:bookmarkStart w:id="225" w:name="_Toc79403761"/>
      <w:r w:rsidRPr="00EC1870">
        <w:rPr>
          <w:rStyle w:val="CharSectNo"/>
        </w:rPr>
        <w:t>1.7</w:t>
      </w:r>
      <w:r w:rsidRPr="004011DF">
        <w:tab/>
        <w:t>Non-application of sch 1 to ADR-compliant matters</w:t>
      </w:r>
      <w:bookmarkEnd w:id="225"/>
    </w:p>
    <w:p w14:paraId="2FA38106" w14:textId="77777777" w:rsidR="00EA0E5C" w:rsidRPr="004011DF" w:rsidRDefault="00EA0E5C" w:rsidP="0008445F">
      <w:pPr>
        <w:pStyle w:val="Amain"/>
      </w:pPr>
      <w:r w:rsidRPr="004011DF">
        <w:tab/>
        <w:t>(1)</w:t>
      </w:r>
      <w:r w:rsidRPr="004011DF">
        <w:tab/>
        <w:t>A requirement of parts 1.5 (General safety requirements) to 1.12 (Mechanical connections between vehicles) does not apply to a light vehicle if the requirement is inconsistent with a requirement of a 2nd or 3rd edition ADR that the vehicle complies with (regardless of whether or not the vehicle is required to comply with the ADR requirement).</w:t>
      </w:r>
    </w:p>
    <w:p w14:paraId="2E999C0C" w14:textId="77777777" w:rsidR="00EA0E5C" w:rsidRPr="004011DF" w:rsidRDefault="00EA0E5C" w:rsidP="00CC4790">
      <w:pPr>
        <w:pStyle w:val="Amain"/>
        <w:keepNext/>
      </w:pPr>
      <w:r w:rsidRPr="004011DF">
        <w:lastRenderedPageBreak/>
        <w:tab/>
        <w:t>(2)</w:t>
      </w:r>
      <w:r w:rsidRPr="004011DF">
        <w:tab/>
        <w:t>Subsection (1) does not apply if the vehicle is not of the same class or type as the vehicles to which the ADR requirement applies.</w:t>
      </w:r>
    </w:p>
    <w:p w14:paraId="56043C2B" w14:textId="77777777" w:rsidR="00EA0E5C" w:rsidRPr="004011DF" w:rsidRDefault="00EA0E5C" w:rsidP="00EA0E5C">
      <w:pPr>
        <w:pStyle w:val="aExamHdgss"/>
      </w:pPr>
      <w:r w:rsidRPr="004011DF">
        <w:t>Example</w:t>
      </w:r>
    </w:p>
    <w:p w14:paraId="7B852638" w14:textId="77777777" w:rsidR="00EA0E5C" w:rsidRPr="004011DF" w:rsidRDefault="00EA0E5C" w:rsidP="00156795">
      <w:pPr>
        <w:pStyle w:val="aExamss"/>
        <w:keepNext/>
        <w:keepLines/>
      </w:pPr>
      <w:r w:rsidRPr="004011DF">
        <w:t>As the 2nd and 3rd edition ADR do not apply to a truck (including a truck that is a light vehicle) built in 1968, the truck must comply with sch 1, s 1.133 (What braking system a light motor vehicle must have). If the owner of such a truck modified the brakes so that they did comply with the 2nd edition ADR, any requirement in sch 1, s 1.133 in relation to the truck’s brakes that was inconsistent with the 2nd edition ADR would no longer apply to the truck.</w:t>
      </w:r>
    </w:p>
    <w:p w14:paraId="3E182210" w14:textId="77777777" w:rsidR="00EA0E5C" w:rsidRPr="004011DF" w:rsidRDefault="00EA0E5C" w:rsidP="00EA0E5C">
      <w:pPr>
        <w:pStyle w:val="aExamss"/>
        <w:keepNext/>
      </w:pPr>
      <w:r w:rsidRPr="004011DF">
        <w:t>However, if the modified brakes only comply with a rule of the 2nd edition ADR that only applies to passenger cars, then sch 1, s 1.133 does apply, as s 1.7 (1) would not apply as a result of s 1.7 (2), because a truck is not a passenger car.</w:t>
      </w:r>
    </w:p>
    <w:p w14:paraId="3EDF930F" w14:textId="77777777" w:rsidR="00EA0E5C" w:rsidRPr="004011DF" w:rsidRDefault="00EA0E5C" w:rsidP="0008445F">
      <w:pPr>
        <w:pStyle w:val="AH5Sec"/>
      </w:pPr>
      <w:bookmarkStart w:id="226" w:name="_Toc79403762"/>
      <w:r w:rsidRPr="00EC1870">
        <w:rPr>
          <w:rStyle w:val="CharSectNo"/>
        </w:rPr>
        <w:t>1.8</w:t>
      </w:r>
      <w:r w:rsidRPr="004011DF">
        <w:tab/>
        <w:t>Non-application of sch 1—exemption under other laws</w:t>
      </w:r>
      <w:bookmarkEnd w:id="226"/>
      <w:r w:rsidRPr="004011DF">
        <w:t xml:space="preserve"> </w:t>
      </w:r>
    </w:p>
    <w:p w14:paraId="221978B9" w14:textId="77777777" w:rsidR="00EA0E5C" w:rsidRPr="004011DF" w:rsidRDefault="00EA0E5C" w:rsidP="0008445F">
      <w:pPr>
        <w:pStyle w:val="Amain"/>
      </w:pPr>
      <w:r w:rsidRPr="004011DF">
        <w:tab/>
        <w:t>(1)</w:t>
      </w:r>
      <w:r w:rsidRPr="004011DF">
        <w:tab/>
        <w:t>A provision of this schedule does not apply to a light vehicle or light combination if the vehicle or combination is exempt from—</w:t>
      </w:r>
    </w:p>
    <w:p w14:paraId="4639159E" w14:textId="77777777" w:rsidR="00EA0E5C" w:rsidRPr="004011DF" w:rsidRDefault="00EA0E5C" w:rsidP="0008445F">
      <w:pPr>
        <w:pStyle w:val="Apara"/>
      </w:pPr>
      <w:r w:rsidRPr="004011DF">
        <w:tab/>
        <w:t>(a)</w:t>
      </w:r>
      <w:r w:rsidRPr="004011DF">
        <w:tab/>
        <w:t>the provision under section 104 (Road transport authority may exempt light vehicle etc from certain provisions); or</w:t>
      </w:r>
    </w:p>
    <w:p w14:paraId="16FF2205" w14:textId="77777777" w:rsidR="00EA0E5C" w:rsidRPr="004011DF" w:rsidRDefault="00EA0E5C" w:rsidP="0008445F">
      <w:pPr>
        <w:pStyle w:val="Apara"/>
      </w:pPr>
      <w:r w:rsidRPr="004011DF">
        <w:tab/>
        <w:t>(b)</w:t>
      </w:r>
      <w:r w:rsidRPr="004011DF">
        <w:tab/>
        <w:t>the corresponding provision of the law of another jurisdiction.</w:t>
      </w:r>
    </w:p>
    <w:p w14:paraId="54C8E891" w14:textId="77777777" w:rsidR="00EA0E5C" w:rsidRPr="004011DF" w:rsidRDefault="00EA0E5C" w:rsidP="0008445F">
      <w:pPr>
        <w:pStyle w:val="Amain"/>
      </w:pPr>
      <w:r w:rsidRPr="004011DF">
        <w:tab/>
        <w:t>(2)</w:t>
      </w:r>
      <w:r w:rsidRPr="004011DF">
        <w:tab/>
        <w:t>However, the vehicle or combination is exempt only if all conditions of the exemption (if any) are being complied with.</w:t>
      </w:r>
    </w:p>
    <w:p w14:paraId="3A8ED8D8" w14:textId="77777777" w:rsidR="00EA0E5C" w:rsidRPr="004011DF" w:rsidRDefault="00EA0E5C" w:rsidP="00EA0E5C">
      <w:pPr>
        <w:pStyle w:val="aExamHdgss"/>
      </w:pPr>
      <w:r w:rsidRPr="004011DF">
        <w:t>Example</w:t>
      </w:r>
    </w:p>
    <w:p w14:paraId="1521ABF7" w14:textId="77777777" w:rsidR="00EA0E5C" w:rsidRPr="004011DF" w:rsidRDefault="00EA0E5C" w:rsidP="00EA0E5C">
      <w:pPr>
        <w:pStyle w:val="aExamss"/>
        <w:keepNext/>
      </w:pPr>
      <w:r w:rsidRPr="004011DF">
        <w:t>An exemption permitting a greater dimension limit for a light vehicle is subject to conditions about the route where, and times when, the vehicle is permitted to travel, and the escort vehicles needed to accompany the vehicle. A relevant provision of this schedule does not apply to the vehicle only if the conditions are complied with.</w:t>
      </w:r>
    </w:p>
    <w:p w14:paraId="5E7808D0" w14:textId="77777777" w:rsidR="00913D43" w:rsidRPr="009940C4" w:rsidRDefault="00913D43" w:rsidP="00913D43">
      <w:pPr>
        <w:pStyle w:val="AH5Sec"/>
      </w:pPr>
      <w:bookmarkStart w:id="227" w:name="_Toc79403763"/>
      <w:r w:rsidRPr="008F36D6">
        <w:rPr>
          <w:rStyle w:val="CharSectNo"/>
        </w:rPr>
        <w:t>1.9</w:t>
      </w:r>
      <w:r w:rsidRPr="009940C4">
        <w:tab/>
        <w:t>Non-application of sch 1—vehicles subject to particular approvals</w:t>
      </w:r>
      <w:bookmarkEnd w:id="227"/>
    </w:p>
    <w:p w14:paraId="3DF6F100" w14:textId="77777777" w:rsidR="00913D43" w:rsidRPr="009940C4" w:rsidRDefault="00913D43" w:rsidP="00913D43">
      <w:pPr>
        <w:pStyle w:val="Amainreturn"/>
      </w:pPr>
      <w:r w:rsidRPr="009940C4">
        <w:t>A provision of parts 1.5 to 1.12, except section 1.24 (1) and (2), does not apply to a light vehicle if—</w:t>
      </w:r>
    </w:p>
    <w:p w14:paraId="458853E2" w14:textId="77777777" w:rsidR="00913D43" w:rsidRPr="009940C4" w:rsidRDefault="00913D43" w:rsidP="00913D43">
      <w:pPr>
        <w:pStyle w:val="Apara"/>
      </w:pPr>
      <w:r w:rsidRPr="009940C4">
        <w:tab/>
        <w:t>(a)</w:t>
      </w:r>
      <w:r w:rsidRPr="009940C4">
        <w:tab/>
        <w:t>the vehicle does not comply with a requirement of an ADR applying to the vehicle; and</w:t>
      </w:r>
    </w:p>
    <w:p w14:paraId="1A06D880" w14:textId="77777777" w:rsidR="00913D43" w:rsidRPr="009940C4" w:rsidRDefault="00913D43" w:rsidP="00913D43">
      <w:pPr>
        <w:pStyle w:val="Apara"/>
      </w:pPr>
      <w:r w:rsidRPr="009940C4">
        <w:lastRenderedPageBreak/>
        <w:tab/>
        <w:t>(b)</w:t>
      </w:r>
      <w:r w:rsidRPr="009940C4">
        <w:tab/>
        <w:t>the provision corresponds to the requirement of the ADR; and</w:t>
      </w:r>
    </w:p>
    <w:p w14:paraId="13AC6059" w14:textId="77777777" w:rsidR="00913D43" w:rsidRPr="009940C4" w:rsidRDefault="00913D43" w:rsidP="00913D43">
      <w:pPr>
        <w:pStyle w:val="Apara"/>
      </w:pPr>
      <w:r w:rsidRPr="009940C4">
        <w:tab/>
        <w:t>(c)</w:t>
      </w:r>
      <w:r w:rsidRPr="009940C4">
        <w:tab/>
        <w:t>despite the noncompliance—</w:t>
      </w:r>
    </w:p>
    <w:p w14:paraId="56F8F280" w14:textId="77777777" w:rsidR="00913D43" w:rsidRPr="009940C4" w:rsidRDefault="00913D43" w:rsidP="00913D43">
      <w:pPr>
        <w:pStyle w:val="Asubpara"/>
      </w:pPr>
      <w:r w:rsidRPr="009940C4">
        <w:tab/>
        <w:t>(i)</w:t>
      </w:r>
      <w:r w:rsidRPr="009940C4">
        <w:tab/>
        <w:t>the vehicle is on the RAV, and complies with the conditions (if any) of the approvals required for its entry on the RAV; or</w:t>
      </w:r>
    </w:p>
    <w:p w14:paraId="277BECDF" w14:textId="02B4D35D" w:rsidR="00913D43" w:rsidRPr="009940C4" w:rsidRDefault="00913D43" w:rsidP="00913D43">
      <w:pPr>
        <w:pStyle w:val="Asubpara"/>
        <w:rPr>
          <w:rFonts w:ascii="Times-Roman" w:hAnsi="Times-Roman" w:cs="Times-Roman"/>
          <w:szCs w:val="24"/>
          <w:lang w:eastAsia="en-AU"/>
        </w:rPr>
      </w:pPr>
      <w:r w:rsidRPr="009940C4">
        <w:tab/>
        <w:t>(ii)</w:t>
      </w:r>
      <w:r w:rsidRPr="009940C4">
        <w:tab/>
      </w:r>
      <w:r w:rsidRPr="009940C4">
        <w:rPr>
          <w:rFonts w:ascii="Times-Roman" w:hAnsi="Times-Roman" w:cs="Times-Roman"/>
          <w:szCs w:val="24"/>
          <w:lang w:eastAsia="en-AU"/>
        </w:rPr>
        <w:t xml:space="preserve">an approval to place identification plates on vehicles of that type was given under the </w:t>
      </w:r>
      <w:hyperlink r:id="rId136" w:tooltip="Act 1989 No 65 (Cwlth)" w:history="1">
        <w:r w:rsidRPr="009940C4">
          <w:rPr>
            <w:rStyle w:val="charCitHyperlinkItal"/>
          </w:rPr>
          <w:t>Motor Vehicle Standards Act</w:t>
        </w:r>
        <w:r>
          <w:rPr>
            <w:rStyle w:val="charCitHyperlinkItal"/>
          </w:rPr>
          <w:t> </w:t>
        </w:r>
        <w:r w:rsidRPr="009940C4">
          <w:rPr>
            <w:rStyle w:val="charCitHyperlinkItal"/>
          </w:rPr>
          <w:t>1989</w:t>
        </w:r>
      </w:hyperlink>
      <w:r w:rsidRPr="009940C4">
        <w:rPr>
          <w:rStyle w:val="charItals"/>
        </w:rPr>
        <w:t xml:space="preserve"> </w:t>
      </w:r>
      <w:r w:rsidRPr="009940C4">
        <w:rPr>
          <w:rFonts w:ascii="Times-Roman" w:hAnsi="Times-Roman" w:cs="Times-Roman"/>
          <w:szCs w:val="24"/>
          <w:lang w:eastAsia="en-AU"/>
        </w:rPr>
        <w:t xml:space="preserve">(Cwlth) (repealed), section 10A (2) or (3), </w:t>
      </w:r>
      <w:r w:rsidRPr="009940C4">
        <w:t>and the vehicle complies with the conditions (if any) of the approval</w:t>
      </w:r>
      <w:r w:rsidRPr="009940C4">
        <w:rPr>
          <w:rFonts w:ascii="Times-Roman" w:hAnsi="Times-Roman" w:cs="Times-Roman"/>
          <w:szCs w:val="24"/>
          <w:lang w:eastAsia="en-AU"/>
        </w:rPr>
        <w:t>.</w:t>
      </w:r>
    </w:p>
    <w:p w14:paraId="583AEEB8" w14:textId="6E1D57F8" w:rsidR="00913D43" w:rsidRPr="009940C4" w:rsidRDefault="00913D43" w:rsidP="00913D43">
      <w:pPr>
        <w:pStyle w:val="aNotesubpar"/>
        <w:keepLines/>
        <w:rPr>
          <w:lang w:eastAsia="en-AU"/>
        </w:rPr>
      </w:pPr>
      <w:r w:rsidRPr="009940C4">
        <w:rPr>
          <w:rStyle w:val="charItals"/>
        </w:rPr>
        <w:t>Note</w:t>
      </w:r>
      <w:r w:rsidRPr="009940C4">
        <w:rPr>
          <w:rStyle w:val="charItals"/>
        </w:rPr>
        <w:tab/>
      </w:r>
      <w:r w:rsidRPr="009940C4">
        <w:rPr>
          <w:iCs/>
          <w:lang w:eastAsia="en-AU"/>
        </w:rPr>
        <w:t xml:space="preserve">Identification </w:t>
      </w:r>
      <w:r w:rsidRPr="009940C4">
        <w:rPr>
          <w:lang w:eastAsia="en-AU"/>
        </w:rPr>
        <w:t xml:space="preserve">plates were approved under the </w:t>
      </w:r>
      <w:hyperlink r:id="rId137" w:tooltip="Act 1989 No 65 (Cwlth)" w:history="1">
        <w:r w:rsidRPr="009940C4">
          <w:rPr>
            <w:rStyle w:val="charCitHyperlinkItal"/>
          </w:rPr>
          <w:t>Motor Vehicle Standards Act 1989</w:t>
        </w:r>
      </w:hyperlink>
      <w:r w:rsidRPr="009940C4">
        <w:t xml:space="preserve"> (Cwlth) (repealed), </w:t>
      </w:r>
      <w:r w:rsidRPr="009940C4">
        <w:rPr>
          <w:lang w:eastAsia="en-AU"/>
        </w:rPr>
        <w:t xml:space="preserve">s 10A (2) or (3) for vehicles that failed to comply with the national standards, but either the noncompliance was </w:t>
      </w:r>
      <w:r w:rsidRPr="009940C4">
        <w:t>minor and inconsequential, or the vehicle complied to an extent that made it suitable for supply to the market</w:t>
      </w:r>
      <w:r w:rsidRPr="009940C4">
        <w:rPr>
          <w:lang w:eastAsia="en-AU"/>
        </w:rPr>
        <w:t>.</w:t>
      </w:r>
    </w:p>
    <w:p w14:paraId="4618FFAD" w14:textId="77777777" w:rsidR="00EA0E5C" w:rsidRPr="004011DF" w:rsidRDefault="00EA0E5C" w:rsidP="00EA0E5C">
      <w:pPr>
        <w:pStyle w:val="PageBreak"/>
      </w:pPr>
      <w:r w:rsidRPr="004011DF">
        <w:br w:type="page"/>
      </w:r>
    </w:p>
    <w:p w14:paraId="48156DE2" w14:textId="77777777" w:rsidR="00EA0E5C" w:rsidRPr="00EC1870" w:rsidRDefault="00EA0E5C" w:rsidP="0008445F">
      <w:pPr>
        <w:pStyle w:val="Sched-Part"/>
      </w:pPr>
      <w:bookmarkStart w:id="228" w:name="_Toc79403764"/>
      <w:r w:rsidRPr="00EC1870">
        <w:rPr>
          <w:rStyle w:val="CharPartNo"/>
        </w:rPr>
        <w:lastRenderedPageBreak/>
        <w:t>Part 1.3</w:t>
      </w:r>
      <w:r w:rsidRPr="004011DF">
        <w:tab/>
      </w:r>
      <w:r w:rsidRPr="00EC1870">
        <w:rPr>
          <w:rStyle w:val="CharPartText"/>
        </w:rPr>
        <w:t>Australian Design Rules</w:t>
      </w:r>
      <w:bookmarkEnd w:id="228"/>
    </w:p>
    <w:p w14:paraId="79254F5D" w14:textId="77777777" w:rsidR="00EA0E5C" w:rsidRPr="004011DF" w:rsidRDefault="00EA0E5C" w:rsidP="00EA0E5C">
      <w:pPr>
        <w:pStyle w:val="aNote"/>
        <w:keepNext/>
      </w:pPr>
      <w:r w:rsidRPr="004011DF">
        <w:rPr>
          <w:rStyle w:val="charItals"/>
        </w:rPr>
        <w:t>Note</w:t>
      </w:r>
      <w:r w:rsidRPr="004011DF">
        <w:rPr>
          <w:rStyle w:val="charItals"/>
        </w:rPr>
        <w:tab/>
      </w:r>
      <w:r w:rsidRPr="004011DF">
        <w:t>This part applies the 2nd and 3rd edition ADRs to various vehicles.</w:t>
      </w:r>
    </w:p>
    <w:p w14:paraId="2762A1F1" w14:textId="77777777" w:rsidR="00EA0E5C" w:rsidRPr="004011DF" w:rsidRDefault="00EA0E5C" w:rsidP="00EA0E5C">
      <w:pPr>
        <w:pStyle w:val="aNoteTextss"/>
      </w:pPr>
      <w:r w:rsidRPr="004011DF">
        <w:t>Under the part, a vehicle that is subject to ADRs when it is built generally remains subject to the ADRs throughout its life.  However, a vehicle need not comply with a standard if the standard is replaced by, or inconsistent with, a later standard and the vehicle complies with the later standard.  Older vehicles may, therefore, be fitted with any equipment allowed on newer vehicles.</w:t>
      </w:r>
    </w:p>
    <w:p w14:paraId="0DEB5779" w14:textId="77777777" w:rsidR="00EA0E5C" w:rsidRPr="004011DF" w:rsidRDefault="00EA0E5C" w:rsidP="00EA0E5C">
      <w:pPr>
        <w:pStyle w:val="aNoteTextss"/>
      </w:pPr>
      <w:r w:rsidRPr="004011DF">
        <w:t xml:space="preserve">Vehicles that are modified must continue to comply with this schedule.  For guidance on vehicle modifications see </w:t>
      </w:r>
      <w:r w:rsidRPr="004011DF">
        <w:rPr>
          <w:rStyle w:val="charItals"/>
        </w:rPr>
        <w:t>Vehicle Standards Bulletin No 6 – National Code of Practice for Heavy Vehicle Modifications</w:t>
      </w:r>
      <w:r w:rsidRPr="004011DF">
        <w:t xml:space="preserve"> and </w:t>
      </w:r>
      <w:r w:rsidRPr="004011DF">
        <w:rPr>
          <w:rStyle w:val="charItals"/>
        </w:rPr>
        <w:t>Vehicle Standards Bulletin No 14 – National Code of Practice for Light Vehicle Construction and Modification</w:t>
      </w:r>
      <w:r w:rsidRPr="004011DF">
        <w:t xml:space="preserve">.  </w:t>
      </w:r>
    </w:p>
    <w:p w14:paraId="188763EC" w14:textId="16FCD464" w:rsidR="00EA0E5C" w:rsidRPr="004011DF" w:rsidRDefault="00EA0E5C" w:rsidP="00EA0E5C">
      <w:pPr>
        <w:pStyle w:val="aNoteTextss"/>
      </w:pPr>
      <w:r w:rsidRPr="004011DF">
        <w:t xml:space="preserve">The bulletins do not need to be notified under the </w:t>
      </w:r>
      <w:hyperlink r:id="rId138" w:tooltip="A2001-14" w:history="1">
        <w:r w:rsidRPr="004011DF">
          <w:rPr>
            <w:rStyle w:val="charCitHyperlinkAbbrev"/>
          </w:rPr>
          <w:t>Legislation Act</w:t>
        </w:r>
      </w:hyperlink>
      <w:r w:rsidRPr="004011DF">
        <w:t xml:space="preserve"> because s 47 (6) does not apply (see </w:t>
      </w:r>
      <w:hyperlink r:id="rId139" w:tooltip="A2001-14" w:history="1">
        <w:r w:rsidRPr="004011DF">
          <w:rPr>
            <w:rStyle w:val="charCitHyperlinkAbbrev"/>
          </w:rPr>
          <w:t>Legislation Act</w:t>
        </w:r>
      </w:hyperlink>
      <w:r w:rsidRPr="004011DF">
        <w:t xml:space="preserve">, s 47 (7)).  The bulletins are accessible at </w:t>
      </w:r>
      <w:hyperlink r:id="rId140" w:history="1">
        <w:r w:rsidRPr="004011DF">
          <w:rPr>
            <w:rStyle w:val="charCitHyperlinkAbbrev"/>
          </w:rPr>
          <w:t>www.infrastructure.gov.au</w:t>
        </w:r>
      </w:hyperlink>
      <w:r w:rsidRPr="004011DF">
        <w:t>.</w:t>
      </w:r>
    </w:p>
    <w:p w14:paraId="1D111999" w14:textId="77777777" w:rsidR="00EA0E5C" w:rsidRPr="004011DF" w:rsidRDefault="00EA0E5C" w:rsidP="00EA0E5C">
      <w:pPr>
        <w:pStyle w:val="aNoteTextss"/>
      </w:pPr>
      <w:r w:rsidRPr="004011DF">
        <w:t>This schedule, s 1.34 (6) (Horns, alarms etc) modifies the effect of the corresponding ADR requirement.</w:t>
      </w:r>
    </w:p>
    <w:p w14:paraId="340FB349" w14:textId="77777777" w:rsidR="00EA0E5C" w:rsidRPr="004011DF" w:rsidRDefault="00EA0E5C" w:rsidP="00EA0E5C">
      <w:pPr>
        <w:pStyle w:val="aNoteTextss"/>
        <w:keepNext/>
      </w:pPr>
      <w:r w:rsidRPr="004011DF">
        <w:t>The following provisions of this schedule apply to a vehicle instead of the corresponding ADR requirement:</w:t>
      </w:r>
    </w:p>
    <w:p w14:paraId="595DD3E8" w14:textId="77777777" w:rsidR="00EA0E5C" w:rsidRPr="004011DF" w:rsidRDefault="00EA0E5C" w:rsidP="00EA0E5C">
      <w:pPr>
        <w:pStyle w:val="aNoteBulletss"/>
        <w:tabs>
          <w:tab w:val="left" w:pos="2300"/>
        </w:tabs>
      </w:pPr>
      <w:r w:rsidRPr="004011DF">
        <w:rPr>
          <w:rFonts w:ascii="Symbol" w:hAnsi="Symbol"/>
        </w:rPr>
        <w:t></w:t>
      </w:r>
      <w:r w:rsidRPr="004011DF">
        <w:rPr>
          <w:rFonts w:ascii="Symbol" w:hAnsi="Symbol"/>
        </w:rPr>
        <w:tab/>
      </w:r>
      <w:r w:rsidRPr="004011DF">
        <w:t>s 1.</w:t>
      </w:r>
      <w:r w:rsidRPr="004011DF">
        <w:rPr>
          <w:noProof/>
        </w:rPr>
        <w:t>47</w:t>
      </w:r>
      <w:r w:rsidRPr="004011DF">
        <w:t xml:space="preserve"> (5) (Window tinting)</w:t>
      </w:r>
    </w:p>
    <w:p w14:paraId="7F9743B1" w14:textId="77777777" w:rsidR="00EA0E5C" w:rsidRPr="004011DF" w:rsidRDefault="00EA0E5C" w:rsidP="00EA0E5C">
      <w:pPr>
        <w:pStyle w:val="aNoteBulletss"/>
        <w:tabs>
          <w:tab w:val="left" w:pos="2300"/>
        </w:tabs>
      </w:pPr>
      <w:r w:rsidRPr="004011DF">
        <w:rPr>
          <w:rFonts w:ascii="Symbol" w:hAnsi="Symbol"/>
        </w:rPr>
        <w:t></w:t>
      </w:r>
      <w:r w:rsidRPr="004011DF">
        <w:rPr>
          <w:rFonts w:ascii="Symbol" w:hAnsi="Symbol"/>
        </w:rPr>
        <w:tab/>
      </w:r>
      <w:r w:rsidRPr="004011DF">
        <w:t>s 1.</w:t>
      </w:r>
      <w:r w:rsidRPr="004011DF">
        <w:rPr>
          <w:noProof/>
        </w:rPr>
        <w:t>54</w:t>
      </w:r>
      <w:r w:rsidRPr="004011DF">
        <w:t xml:space="preserve"> (Tyres—manufacturer’s rating).</w:t>
      </w:r>
    </w:p>
    <w:p w14:paraId="48C309D4" w14:textId="77777777" w:rsidR="000279D6" w:rsidRPr="009940C4" w:rsidRDefault="000279D6" w:rsidP="000279D6">
      <w:pPr>
        <w:pStyle w:val="AH3Div"/>
      </w:pPr>
      <w:bookmarkStart w:id="229" w:name="_Toc79403765"/>
      <w:r w:rsidRPr="008F36D6">
        <w:rPr>
          <w:rStyle w:val="CharDivNo"/>
        </w:rPr>
        <w:t>Division 1.3.1</w:t>
      </w:r>
      <w:r w:rsidRPr="009940C4">
        <w:tab/>
      </w:r>
      <w:r w:rsidRPr="008F36D6">
        <w:rPr>
          <w:rStyle w:val="CharDivText"/>
        </w:rPr>
        <w:t>Interpretation</w:t>
      </w:r>
      <w:bookmarkEnd w:id="229"/>
    </w:p>
    <w:p w14:paraId="7D5CE20E" w14:textId="77777777" w:rsidR="000279D6" w:rsidRPr="009940C4" w:rsidRDefault="000279D6" w:rsidP="000279D6">
      <w:pPr>
        <w:pStyle w:val="AH5Sec"/>
      </w:pPr>
      <w:bookmarkStart w:id="230" w:name="_Toc79403766"/>
      <w:r w:rsidRPr="008F36D6">
        <w:rPr>
          <w:rStyle w:val="CharSectNo"/>
        </w:rPr>
        <w:t>1.10</w:t>
      </w:r>
      <w:r w:rsidRPr="009940C4">
        <w:tab/>
        <w:t xml:space="preserve">What is an </w:t>
      </w:r>
      <w:r w:rsidRPr="009940C4">
        <w:rPr>
          <w:rStyle w:val="charItals"/>
        </w:rPr>
        <w:t>ADR</w:t>
      </w:r>
      <w:r w:rsidRPr="009940C4">
        <w:t xml:space="preserve"> (or </w:t>
      </w:r>
      <w:r w:rsidRPr="009940C4">
        <w:rPr>
          <w:rStyle w:val="charItals"/>
        </w:rPr>
        <w:t>Australian Design Rule</w:t>
      </w:r>
      <w:r w:rsidRPr="009940C4">
        <w:t>)?</w:t>
      </w:r>
      <w:bookmarkEnd w:id="230"/>
    </w:p>
    <w:p w14:paraId="6F591D55" w14:textId="77777777" w:rsidR="000279D6" w:rsidRPr="009940C4" w:rsidRDefault="000279D6" w:rsidP="000279D6">
      <w:pPr>
        <w:pStyle w:val="Amainreturn"/>
      </w:pPr>
      <w:r w:rsidRPr="009940C4">
        <w:t xml:space="preserve">An </w:t>
      </w:r>
      <w:r w:rsidRPr="009940C4">
        <w:rPr>
          <w:rStyle w:val="charBoldItals"/>
        </w:rPr>
        <w:t>ADR</w:t>
      </w:r>
      <w:r w:rsidRPr="009940C4">
        <w:t xml:space="preserve"> (or </w:t>
      </w:r>
      <w:r w:rsidRPr="009940C4">
        <w:rPr>
          <w:rStyle w:val="charBoldItals"/>
        </w:rPr>
        <w:t>Australian Design Rule</w:t>
      </w:r>
      <w:r w:rsidRPr="009940C4">
        <w:t>) is—</w:t>
      </w:r>
    </w:p>
    <w:p w14:paraId="48C73599" w14:textId="77777777" w:rsidR="000279D6" w:rsidRPr="009940C4" w:rsidRDefault="000279D6" w:rsidP="000279D6">
      <w:pPr>
        <w:pStyle w:val="Apara"/>
      </w:pPr>
      <w:r w:rsidRPr="009940C4">
        <w:tab/>
        <w:t>(a)</w:t>
      </w:r>
      <w:r w:rsidRPr="009940C4">
        <w:tab/>
        <w:t>a 2nd edition ADR; or</w:t>
      </w:r>
    </w:p>
    <w:p w14:paraId="1D6001D4" w14:textId="77777777" w:rsidR="000279D6" w:rsidRPr="009940C4" w:rsidRDefault="000279D6" w:rsidP="000279D6">
      <w:pPr>
        <w:pStyle w:val="Apara"/>
      </w:pPr>
      <w:r w:rsidRPr="009940C4">
        <w:tab/>
        <w:t>(b)</w:t>
      </w:r>
      <w:r w:rsidRPr="009940C4">
        <w:tab/>
        <w:t>a 3rd edition ADR.</w:t>
      </w:r>
    </w:p>
    <w:p w14:paraId="0732F44A" w14:textId="77777777" w:rsidR="000279D6" w:rsidRPr="009940C4" w:rsidRDefault="000279D6" w:rsidP="000279D6">
      <w:pPr>
        <w:pStyle w:val="AH5Sec"/>
      </w:pPr>
      <w:bookmarkStart w:id="231" w:name="_Toc79403767"/>
      <w:r w:rsidRPr="008F36D6">
        <w:rPr>
          <w:rStyle w:val="CharSectNo"/>
        </w:rPr>
        <w:lastRenderedPageBreak/>
        <w:t>1.11</w:t>
      </w:r>
      <w:r w:rsidRPr="009940C4">
        <w:tab/>
        <w:t xml:space="preserve">What is a </w:t>
      </w:r>
      <w:r w:rsidRPr="009940C4">
        <w:rPr>
          <w:rStyle w:val="charItals"/>
        </w:rPr>
        <w:t>2nd edition ADR</w:t>
      </w:r>
      <w:r w:rsidRPr="009940C4">
        <w:t>?</w:t>
      </w:r>
      <w:bookmarkEnd w:id="231"/>
    </w:p>
    <w:p w14:paraId="48D27F4B" w14:textId="77777777" w:rsidR="000279D6" w:rsidRPr="009940C4" w:rsidRDefault="000279D6" w:rsidP="00481EE5">
      <w:pPr>
        <w:pStyle w:val="Amainreturn"/>
        <w:keepNext/>
        <w:keepLines/>
      </w:pPr>
      <w:r w:rsidRPr="009940C4">
        <w:t xml:space="preserve">A </w:t>
      </w:r>
      <w:r w:rsidRPr="009940C4">
        <w:rPr>
          <w:rStyle w:val="charBoldItals"/>
        </w:rPr>
        <w:t>2nd edition ADR</w:t>
      </w:r>
      <w:r w:rsidRPr="009940C4">
        <w:t xml:space="preserve"> is a national standard incorporated in the document described as the </w:t>
      </w:r>
      <w:r w:rsidRPr="009940C4">
        <w:rPr>
          <w:rStyle w:val="charItals"/>
        </w:rPr>
        <w:t>Australian Design Rules for Motor Vehicle Safety, Second Edition</w:t>
      </w:r>
      <w:r w:rsidRPr="009940C4">
        <w:t xml:space="preserve"> originally published by the then Commonwealth Department of Transport, as in force from time to time.</w:t>
      </w:r>
    </w:p>
    <w:p w14:paraId="4E6A33DE" w14:textId="121F1595" w:rsidR="000279D6" w:rsidRPr="009940C4" w:rsidRDefault="000279D6" w:rsidP="000279D6">
      <w:pPr>
        <w:pStyle w:val="aNote"/>
      </w:pPr>
      <w:r w:rsidRPr="009940C4">
        <w:rPr>
          <w:rStyle w:val="charItals"/>
        </w:rPr>
        <w:t>Note</w:t>
      </w:r>
      <w:r w:rsidRPr="009940C4">
        <w:rPr>
          <w:rStyle w:val="charItals"/>
        </w:rPr>
        <w:tab/>
      </w:r>
      <w:r w:rsidRPr="009940C4">
        <w:t xml:space="preserve">A </w:t>
      </w:r>
      <w:r w:rsidRPr="009940C4">
        <w:rPr>
          <w:rStyle w:val="charBoldItals"/>
        </w:rPr>
        <w:t>2nd edition ADR</w:t>
      </w:r>
      <w:r w:rsidRPr="009940C4">
        <w:t xml:space="preserve"> does not need to be notified under the </w:t>
      </w:r>
      <w:hyperlink r:id="rId141" w:tooltip="A2001-14" w:history="1">
        <w:r w:rsidRPr="009940C4">
          <w:rPr>
            <w:rStyle w:val="charCitHyperlinkAbbrev"/>
          </w:rPr>
          <w:t>Legislation Act</w:t>
        </w:r>
      </w:hyperlink>
      <w:r w:rsidRPr="009940C4">
        <w:t xml:space="preserve"> because s 47 (6) does not apply (see s 5A and </w:t>
      </w:r>
      <w:hyperlink r:id="rId142" w:tooltip="A2001-14" w:history="1">
        <w:r w:rsidRPr="009940C4">
          <w:rPr>
            <w:rStyle w:val="charCitHyperlinkAbbrev"/>
          </w:rPr>
          <w:t>Legislation Act</w:t>
        </w:r>
      </w:hyperlink>
      <w:r w:rsidRPr="009940C4">
        <w:t xml:space="preserve">, s 47 (7)). The ADRs are accessible at </w:t>
      </w:r>
      <w:hyperlink r:id="rId143" w:history="1">
        <w:r w:rsidRPr="00D75517">
          <w:rPr>
            <w:rStyle w:val="charCitHyperlinkAbbrev"/>
          </w:rPr>
          <w:t>www.infrastructure.gov.au</w:t>
        </w:r>
      </w:hyperlink>
      <w:r w:rsidRPr="009940C4">
        <w:t>.</w:t>
      </w:r>
    </w:p>
    <w:p w14:paraId="5B549A66" w14:textId="77777777" w:rsidR="000279D6" w:rsidRPr="009940C4" w:rsidRDefault="000279D6" w:rsidP="000279D6">
      <w:pPr>
        <w:pStyle w:val="AH5Sec"/>
      </w:pPr>
      <w:bookmarkStart w:id="232" w:name="_Toc79403768"/>
      <w:r w:rsidRPr="008F36D6">
        <w:rPr>
          <w:rStyle w:val="CharSectNo"/>
        </w:rPr>
        <w:t>1.12</w:t>
      </w:r>
      <w:r w:rsidRPr="009940C4">
        <w:tab/>
        <w:t xml:space="preserve">What is a </w:t>
      </w:r>
      <w:r w:rsidRPr="009940C4">
        <w:rPr>
          <w:rStyle w:val="charItals"/>
        </w:rPr>
        <w:t>3rd edition ADR</w:t>
      </w:r>
      <w:r w:rsidRPr="009940C4">
        <w:t>?</w:t>
      </w:r>
      <w:bookmarkEnd w:id="232"/>
    </w:p>
    <w:p w14:paraId="57B41139" w14:textId="77777777" w:rsidR="000279D6" w:rsidRPr="009940C4" w:rsidRDefault="000279D6" w:rsidP="000279D6">
      <w:pPr>
        <w:pStyle w:val="Amainreturn"/>
      </w:pPr>
      <w:r w:rsidRPr="009940C4">
        <w:t xml:space="preserve">A </w:t>
      </w:r>
      <w:r w:rsidRPr="009940C4">
        <w:rPr>
          <w:rStyle w:val="charBoldItals"/>
        </w:rPr>
        <w:t>3rd edition ADR</w:t>
      </w:r>
      <w:r w:rsidRPr="009940C4">
        <w:t xml:space="preserve"> is—</w:t>
      </w:r>
    </w:p>
    <w:p w14:paraId="32058D34" w14:textId="4D8BB27F" w:rsidR="000279D6" w:rsidRPr="009940C4" w:rsidRDefault="000279D6" w:rsidP="000279D6">
      <w:pPr>
        <w:pStyle w:val="Apara"/>
      </w:pPr>
      <w:r w:rsidRPr="009940C4">
        <w:tab/>
        <w:t>(a)</w:t>
      </w:r>
      <w:r w:rsidRPr="009940C4">
        <w:tab/>
        <w:t xml:space="preserve">a national road vehicle standard under the </w:t>
      </w:r>
      <w:hyperlink r:id="rId144" w:tooltip="Act 2018 No 163 (Cwlth)" w:history="1">
        <w:r w:rsidRPr="009940C4">
          <w:rPr>
            <w:rStyle w:val="charCitHyperlinkItal"/>
          </w:rPr>
          <w:t>Road Vehicle Standards Act 2018</w:t>
        </w:r>
      </w:hyperlink>
      <w:r w:rsidRPr="009940C4">
        <w:t xml:space="preserve"> (Cwlth) as in force from time to time; or</w:t>
      </w:r>
    </w:p>
    <w:p w14:paraId="1A06C109" w14:textId="034B82EA" w:rsidR="000279D6" w:rsidRPr="009940C4" w:rsidRDefault="000279D6" w:rsidP="000279D6">
      <w:pPr>
        <w:pStyle w:val="Apara"/>
      </w:pPr>
      <w:r w:rsidRPr="009940C4">
        <w:tab/>
        <w:t>(b)</w:t>
      </w:r>
      <w:r w:rsidRPr="009940C4">
        <w:tab/>
        <w:t xml:space="preserve">a national standard under the </w:t>
      </w:r>
      <w:hyperlink r:id="rId145" w:tooltip="Act 1989 No 65 (Cwlth)" w:history="1">
        <w:r w:rsidRPr="009940C4">
          <w:rPr>
            <w:rStyle w:val="charCitHyperlinkItal"/>
          </w:rPr>
          <w:t>Motor Vehicle Standards Act 1989</w:t>
        </w:r>
      </w:hyperlink>
      <w:r w:rsidRPr="009940C4">
        <w:t xml:space="preserve"> (Cwlth) (repealed) as in force immediately before the repeal of that Act.</w:t>
      </w:r>
    </w:p>
    <w:p w14:paraId="10283224" w14:textId="73FE75F2" w:rsidR="000279D6" w:rsidRPr="009940C4" w:rsidRDefault="000279D6" w:rsidP="000279D6">
      <w:pPr>
        <w:pStyle w:val="aNote"/>
        <w:keepNext/>
      </w:pPr>
      <w:r w:rsidRPr="009940C4">
        <w:rPr>
          <w:rStyle w:val="charItals"/>
        </w:rPr>
        <w:t>Note 1</w:t>
      </w:r>
      <w:r w:rsidRPr="009940C4">
        <w:rPr>
          <w:rStyle w:val="charItals"/>
        </w:rPr>
        <w:tab/>
      </w:r>
      <w:r w:rsidRPr="009940C4">
        <w:t xml:space="preserve">The </w:t>
      </w:r>
      <w:hyperlink r:id="rId146" w:tooltip="Act 2018 No 164 (Cwlth)" w:history="1">
        <w:r w:rsidRPr="009940C4">
          <w:rPr>
            <w:rStyle w:val="charCitHyperlinkItal"/>
          </w:rPr>
          <w:t>Road Vehicle Standards (Consequential and Transitional Provisions) Act 2018</w:t>
        </w:r>
      </w:hyperlink>
      <w:r w:rsidRPr="009940C4">
        <w:rPr>
          <w:rStyle w:val="charItals"/>
        </w:rPr>
        <w:t xml:space="preserve"> </w:t>
      </w:r>
      <w:r w:rsidRPr="009940C4">
        <w:rPr>
          <w:rStyle w:val="charItals"/>
          <w:iCs/>
        </w:rPr>
        <w:t>(Cwlth)</w:t>
      </w:r>
      <w:r w:rsidRPr="009940C4">
        <w:t xml:space="preserve">, sch 3, s 2 provides that a vehicle standard in force before the repeal of the </w:t>
      </w:r>
      <w:hyperlink r:id="rId147" w:tooltip="Act 1989 No 65 (Cwlth)" w:history="1">
        <w:r w:rsidRPr="009940C4">
          <w:rPr>
            <w:rStyle w:val="charCitHyperlinkItal"/>
          </w:rPr>
          <w:t>Motor Vehicle Standards Act 1989</w:t>
        </w:r>
      </w:hyperlink>
      <w:r w:rsidRPr="009940C4">
        <w:t xml:space="preserve"> (Cwlth) continues in force as if it were a national road vehicle standard determined under the </w:t>
      </w:r>
      <w:hyperlink r:id="rId148" w:tooltip="Act 2018 No 163 (Cwlth)" w:history="1">
        <w:r w:rsidRPr="009940C4">
          <w:rPr>
            <w:rStyle w:val="charCitHyperlinkItal"/>
          </w:rPr>
          <w:t>Road Vehicle Standards Act 2018</w:t>
        </w:r>
      </w:hyperlink>
      <w:r w:rsidRPr="009940C4">
        <w:rPr>
          <w:rStyle w:val="charItals"/>
        </w:rPr>
        <w:t xml:space="preserve"> </w:t>
      </w:r>
      <w:r w:rsidRPr="009940C4">
        <w:t>(Cwlth), s 12.</w:t>
      </w:r>
    </w:p>
    <w:p w14:paraId="71184792" w14:textId="740C66E4" w:rsidR="000279D6" w:rsidRPr="009940C4" w:rsidRDefault="000279D6" w:rsidP="000279D6">
      <w:pPr>
        <w:pStyle w:val="aNote"/>
      </w:pPr>
      <w:r w:rsidRPr="009940C4">
        <w:rPr>
          <w:rStyle w:val="charItals"/>
        </w:rPr>
        <w:t>Note 2</w:t>
      </w:r>
      <w:r w:rsidRPr="009940C4">
        <w:rPr>
          <w:rStyle w:val="charItals"/>
        </w:rPr>
        <w:tab/>
      </w:r>
      <w:r w:rsidRPr="009940C4">
        <w:t xml:space="preserve">A </w:t>
      </w:r>
      <w:r w:rsidRPr="009940C4">
        <w:rPr>
          <w:rStyle w:val="charBoldItals"/>
        </w:rPr>
        <w:t>3rd edition ADR</w:t>
      </w:r>
      <w:r w:rsidRPr="009940C4">
        <w:t xml:space="preserve"> does not need to be notified under the </w:t>
      </w:r>
      <w:hyperlink r:id="rId149" w:tooltip="A2001-14" w:history="1">
        <w:r w:rsidRPr="009940C4">
          <w:rPr>
            <w:rStyle w:val="charCitHyperlinkAbbrev"/>
          </w:rPr>
          <w:t>Legislation Act</w:t>
        </w:r>
      </w:hyperlink>
      <w:r w:rsidRPr="009940C4">
        <w:t xml:space="preserve"> because s 47 (5) and (6) do not apply (see s 5A and </w:t>
      </w:r>
      <w:hyperlink r:id="rId150" w:tooltip="A2001-14" w:history="1">
        <w:r w:rsidRPr="009940C4">
          <w:rPr>
            <w:rStyle w:val="charCitHyperlinkAbbrev"/>
          </w:rPr>
          <w:t>Legislation Act</w:t>
        </w:r>
      </w:hyperlink>
      <w:r w:rsidRPr="009940C4">
        <w:t xml:space="preserve">, s 47 (7)). The ADRs are accessible at </w:t>
      </w:r>
      <w:hyperlink r:id="rId151" w:history="1">
        <w:r w:rsidRPr="000279D6">
          <w:rPr>
            <w:rStyle w:val="Hyperlink"/>
            <w:u w:val="none"/>
          </w:rPr>
          <w:t>www.legislation.gov.au</w:t>
        </w:r>
      </w:hyperlink>
      <w:r w:rsidRPr="009940C4">
        <w:t xml:space="preserve"> and </w:t>
      </w:r>
      <w:hyperlink r:id="rId152" w:history="1">
        <w:r w:rsidRPr="000279D6">
          <w:rPr>
            <w:rStyle w:val="Hyperlink"/>
            <w:u w:val="none"/>
          </w:rPr>
          <w:t>www.infrastructure.gov.au</w:t>
        </w:r>
      </w:hyperlink>
      <w:r w:rsidRPr="009940C4">
        <w:t>.</w:t>
      </w:r>
    </w:p>
    <w:p w14:paraId="4AB25592" w14:textId="77777777" w:rsidR="00EA0E5C" w:rsidRPr="00EC1870" w:rsidRDefault="00EA0E5C" w:rsidP="0008445F">
      <w:pPr>
        <w:pStyle w:val="AH3Div"/>
      </w:pPr>
      <w:bookmarkStart w:id="233" w:name="_Toc79403769"/>
      <w:r w:rsidRPr="00EC1870">
        <w:rPr>
          <w:rStyle w:val="CharDivNo"/>
        </w:rPr>
        <w:lastRenderedPageBreak/>
        <w:t>Division 1.3.2</w:t>
      </w:r>
      <w:r w:rsidRPr="004011DF">
        <w:tab/>
      </w:r>
      <w:r w:rsidRPr="00EC1870">
        <w:rPr>
          <w:rStyle w:val="CharDivText"/>
        </w:rPr>
        <w:t>Compliance with ADRs</w:t>
      </w:r>
      <w:bookmarkEnd w:id="233"/>
    </w:p>
    <w:p w14:paraId="3689A7A5" w14:textId="77777777" w:rsidR="00EA0E5C" w:rsidRPr="004011DF" w:rsidRDefault="00EA0E5C" w:rsidP="0008445F">
      <w:pPr>
        <w:pStyle w:val="AH5Sec"/>
      </w:pPr>
      <w:bookmarkStart w:id="234" w:name="_Toc79403770"/>
      <w:r w:rsidRPr="00EC1870">
        <w:rPr>
          <w:rStyle w:val="CharSectNo"/>
        </w:rPr>
        <w:t>1.15</w:t>
      </w:r>
      <w:r w:rsidRPr="004011DF">
        <w:tab/>
        <w:t>Compliance with 2nd edition ADRs</w:t>
      </w:r>
      <w:bookmarkEnd w:id="234"/>
      <w:r w:rsidRPr="004011DF">
        <w:t xml:space="preserve"> </w:t>
      </w:r>
    </w:p>
    <w:p w14:paraId="59F1241B" w14:textId="77777777" w:rsidR="00EA0E5C" w:rsidRPr="004011DF" w:rsidRDefault="00EA0E5C" w:rsidP="00481EE5">
      <w:pPr>
        <w:pStyle w:val="Amain"/>
        <w:keepNext/>
      </w:pPr>
      <w:r w:rsidRPr="004011DF">
        <w:tab/>
        <w:t>(1)</w:t>
      </w:r>
      <w:r w:rsidRPr="004011DF">
        <w:tab/>
        <w:t>If a 2nd edition ADR recommends that the ADR should apply to the design and construction of a vehicle, the vehicle must comply with the ADR.</w:t>
      </w:r>
    </w:p>
    <w:p w14:paraId="1302FE5F" w14:textId="77777777" w:rsidR="00EA0E5C" w:rsidRPr="004011DF" w:rsidRDefault="00EA0E5C" w:rsidP="0008445F">
      <w:pPr>
        <w:pStyle w:val="Amain"/>
      </w:pPr>
      <w:r w:rsidRPr="004011DF">
        <w:tab/>
        <w:t>(2)</w:t>
      </w:r>
      <w:r w:rsidRPr="004011DF">
        <w:tab/>
        <w:t>If a 2nd edition ADR contains a requirement for a type of equipment fitted to a vehicle built on or after a stated time, any equipment of the same type fitted to the vehicle after it is built must comply with—</w:t>
      </w:r>
    </w:p>
    <w:p w14:paraId="74E53ED3" w14:textId="77777777" w:rsidR="00EA0E5C" w:rsidRPr="004011DF" w:rsidRDefault="00EA0E5C" w:rsidP="0008445F">
      <w:pPr>
        <w:pStyle w:val="Apara"/>
      </w:pPr>
      <w:r w:rsidRPr="004011DF">
        <w:tab/>
        <w:t>(a)</w:t>
      </w:r>
      <w:r w:rsidRPr="004011DF">
        <w:tab/>
        <w:t>the requirement as in force when the vehicle was built; or</w:t>
      </w:r>
    </w:p>
    <w:p w14:paraId="19A82D53" w14:textId="77777777" w:rsidR="00EA0E5C" w:rsidRPr="004011DF" w:rsidRDefault="00EA0E5C" w:rsidP="00D20EFA">
      <w:pPr>
        <w:pStyle w:val="Apara"/>
        <w:keepNext/>
      </w:pPr>
      <w:r w:rsidRPr="004011DF">
        <w:tab/>
        <w:t>(b)</w:t>
      </w:r>
      <w:r w:rsidRPr="004011DF">
        <w:tab/>
        <w:t>if the requirement is amended after the vehicle is built and before the equipment is fitted—the requirement as in force—</w:t>
      </w:r>
    </w:p>
    <w:p w14:paraId="63DF889D" w14:textId="77777777" w:rsidR="00EA0E5C" w:rsidRPr="004011DF" w:rsidRDefault="00EA0E5C" w:rsidP="0008445F">
      <w:pPr>
        <w:pStyle w:val="Asubpara"/>
      </w:pPr>
      <w:r w:rsidRPr="004011DF">
        <w:tab/>
        <w:t>(i)</w:t>
      </w:r>
      <w:r w:rsidRPr="004011DF">
        <w:tab/>
        <w:t>when the vehicle was built; or</w:t>
      </w:r>
    </w:p>
    <w:p w14:paraId="1188E979" w14:textId="77777777" w:rsidR="00EA0E5C" w:rsidRPr="004011DF" w:rsidRDefault="00EA0E5C" w:rsidP="0008445F">
      <w:pPr>
        <w:pStyle w:val="Asubpara"/>
      </w:pPr>
      <w:r w:rsidRPr="004011DF">
        <w:tab/>
        <w:t>(ii)</w:t>
      </w:r>
      <w:r w:rsidRPr="004011DF">
        <w:tab/>
        <w:t>when the equipment was fitted; or</w:t>
      </w:r>
    </w:p>
    <w:p w14:paraId="4C7172CA" w14:textId="77777777" w:rsidR="00EA0E5C" w:rsidRPr="004011DF" w:rsidRDefault="00EA0E5C" w:rsidP="0008445F">
      <w:pPr>
        <w:pStyle w:val="Asubpara"/>
      </w:pPr>
      <w:r w:rsidRPr="004011DF">
        <w:tab/>
        <w:t>(iii)</w:t>
      </w:r>
      <w:r w:rsidRPr="004011DF">
        <w:tab/>
        <w:t>at any time between when the vehicle was built and the equipment was fitted.</w:t>
      </w:r>
    </w:p>
    <w:p w14:paraId="374D9330" w14:textId="77777777" w:rsidR="00EA0E5C" w:rsidRPr="004011DF" w:rsidRDefault="00EA0E5C" w:rsidP="0008445F">
      <w:pPr>
        <w:pStyle w:val="Amain"/>
      </w:pPr>
      <w:r w:rsidRPr="004011DF">
        <w:tab/>
        <w:t>(3)</w:t>
      </w:r>
      <w:r w:rsidRPr="004011DF">
        <w:tab/>
        <w:t>However, a vehicle, or equipment fitted to a vehicle, need not comply with a recommendation or requirement of a 2nd edition ADR if—</w:t>
      </w:r>
    </w:p>
    <w:p w14:paraId="3614702E" w14:textId="77777777" w:rsidR="00EA0E5C" w:rsidRPr="004011DF" w:rsidRDefault="00EA0E5C" w:rsidP="0008445F">
      <w:pPr>
        <w:pStyle w:val="Apara"/>
      </w:pPr>
      <w:r w:rsidRPr="004011DF">
        <w:tab/>
        <w:t>(a)</w:t>
      </w:r>
      <w:r w:rsidRPr="004011DF">
        <w:tab/>
        <w:t>the recommendation or requirement is replaced by, or is inconsistent with, a requirement of a 3rd edition ADR applying to the vehicle or equipment; and</w:t>
      </w:r>
    </w:p>
    <w:p w14:paraId="49206316" w14:textId="77777777" w:rsidR="00EA0E5C" w:rsidRPr="004011DF" w:rsidRDefault="00EA0E5C" w:rsidP="0008445F">
      <w:pPr>
        <w:pStyle w:val="Apara"/>
      </w:pPr>
      <w:r w:rsidRPr="004011DF">
        <w:tab/>
        <w:t>(b)</w:t>
      </w:r>
      <w:r w:rsidRPr="004011DF">
        <w:tab/>
        <w:t>the vehicle or equipment complies with the requirement of the 3rd edition ADR.</w:t>
      </w:r>
    </w:p>
    <w:p w14:paraId="7A861CAE" w14:textId="77777777" w:rsidR="00EA0E5C" w:rsidRPr="004011DF" w:rsidRDefault="00EA0E5C" w:rsidP="0008445F">
      <w:pPr>
        <w:pStyle w:val="Amain"/>
      </w:pPr>
      <w:r w:rsidRPr="004011DF">
        <w:tab/>
        <w:t>(4)</w:t>
      </w:r>
      <w:r w:rsidRPr="004011DF">
        <w:tab/>
        <w:t>If a 2nd edition ADR allows a vehicle built on or after a stated time to be fitted with equipment, a vehicle built before the time may also be fitted with the equipment.</w:t>
      </w:r>
    </w:p>
    <w:p w14:paraId="06072950" w14:textId="77777777" w:rsidR="00EA0E5C" w:rsidRPr="004011DF" w:rsidRDefault="00EA0E5C" w:rsidP="0008445F">
      <w:pPr>
        <w:pStyle w:val="AH5Sec"/>
      </w:pPr>
      <w:bookmarkStart w:id="235" w:name="_Toc79403771"/>
      <w:r w:rsidRPr="00EC1870">
        <w:rPr>
          <w:rStyle w:val="CharSectNo"/>
        </w:rPr>
        <w:lastRenderedPageBreak/>
        <w:t>1.16</w:t>
      </w:r>
      <w:r w:rsidRPr="004011DF">
        <w:tab/>
        <w:t>Compliance with 3rd edition ADRs</w:t>
      </w:r>
      <w:bookmarkEnd w:id="235"/>
    </w:p>
    <w:p w14:paraId="5BC89D54" w14:textId="77777777" w:rsidR="00EA0E5C" w:rsidRPr="004011DF" w:rsidRDefault="00EA0E5C" w:rsidP="0008445F">
      <w:pPr>
        <w:pStyle w:val="Amain"/>
      </w:pPr>
      <w:r w:rsidRPr="004011DF">
        <w:tab/>
        <w:t>(1)</w:t>
      </w:r>
      <w:r w:rsidRPr="004011DF">
        <w:tab/>
        <w:t>If a 3rd edition ADR applies to the design and construction of a vehicle, the vehicle must comply with the ADR.</w:t>
      </w:r>
    </w:p>
    <w:p w14:paraId="3A48935B" w14:textId="77777777" w:rsidR="00EA0E5C" w:rsidRPr="004011DF" w:rsidRDefault="00EA0E5C" w:rsidP="0008445F">
      <w:pPr>
        <w:pStyle w:val="Amain"/>
      </w:pPr>
      <w:r w:rsidRPr="004011DF">
        <w:tab/>
        <w:t>(2)</w:t>
      </w:r>
      <w:r w:rsidRPr="004011DF">
        <w:tab/>
        <w:t>If a 3rd edition ADR contains a requirement for a type of equipment fitted to a vehicle built on or after a stated time, any equipment of the same type fitted to the vehicle after it is built must comply with—</w:t>
      </w:r>
    </w:p>
    <w:p w14:paraId="0D49DCDC" w14:textId="77777777" w:rsidR="00EA0E5C" w:rsidRPr="004011DF" w:rsidRDefault="00EA0E5C" w:rsidP="0008445F">
      <w:pPr>
        <w:pStyle w:val="Apara"/>
      </w:pPr>
      <w:r w:rsidRPr="004011DF">
        <w:tab/>
        <w:t>(a)</w:t>
      </w:r>
      <w:r w:rsidRPr="004011DF">
        <w:tab/>
        <w:t>the requirement as in force when the vehicle was built; or</w:t>
      </w:r>
    </w:p>
    <w:p w14:paraId="65AA8C62" w14:textId="77777777" w:rsidR="00EA0E5C" w:rsidRPr="004011DF" w:rsidRDefault="00EA0E5C" w:rsidP="0008445F">
      <w:pPr>
        <w:pStyle w:val="Apara"/>
      </w:pPr>
      <w:r w:rsidRPr="004011DF">
        <w:tab/>
        <w:t>(b)</w:t>
      </w:r>
      <w:r w:rsidRPr="004011DF">
        <w:tab/>
        <w:t>if the requirement is amended after the vehicle is built and before the equipment is fitted—the requirement as in force—</w:t>
      </w:r>
    </w:p>
    <w:p w14:paraId="5AD868BC" w14:textId="77777777" w:rsidR="00EA0E5C" w:rsidRPr="004011DF" w:rsidRDefault="00EA0E5C" w:rsidP="0008445F">
      <w:pPr>
        <w:pStyle w:val="Asubpara"/>
      </w:pPr>
      <w:r w:rsidRPr="004011DF">
        <w:tab/>
        <w:t>(i)</w:t>
      </w:r>
      <w:r w:rsidRPr="004011DF">
        <w:tab/>
        <w:t>when the vehicle was built; or</w:t>
      </w:r>
    </w:p>
    <w:p w14:paraId="3B36EC08" w14:textId="77777777" w:rsidR="00EA0E5C" w:rsidRPr="004011DF" w:rsidRDefault="00EA0E5C" w:rsidP="0008445F">
      <w:pPr>
        <w:pStyle w:val="Asubpara"/>
      </w:pPr>
      <w:r w:rsidRPr="004011DF">
        <w:tab/>
        <w:t>(ii)</w:t>
      </w:r>
      <w:r w:rsidRPr="004011DF">
        <w:tab/>
        <w:t>when the equipment was fitted; or</w:t>
      </w:r>
    </w:p>
    <w:p w14:paraId="4509D2C9" w14:textId="77777777" w:rsidR="00EA0E5C" w:rsidRPr="004011DF" w:rsidRDefault="00EA0E5C" w:rsidP="0008445F">
      <w:pPr>
        <w:pStyle w:val="Asubpara"/>
      </w:pPr>
      <w:r w:rsidRPr="004011DF">
        <w:tab/>
        <w:t>(iii)</w:t>
      </w:r>
      <w:r w:rsidRPr="004011DF">
        <w:tab/>
        <w:t>at any time between when the vehicle was built and the equipment was fitted.</w:t>
      </w:r>
    </w:p>
    <w:p w14:paraId="24E847BB" w14:textId="77777777" w:rsidR="00EA0E5C" w:rsidRPr="004011DF" w:rsidRDefault="00EA0E5C" w:rsidP="00156795">
      <w:pPr>
        <w:pStyle w:val="Amain"/>
        <w:keepNext/>
      </w:pPr>
      <w:r w:rsidRPr="004011DF">
        <w:tab/>
        <w:t>(3)</w:t>
      </w:r>
      <w:r w:rsidRPr="004011DF">
        <w:tab/>
        <w:t>However, a vehicle, or equipment fitted to a vehicle, need not comply with a requirement of a 3rd edition ADR if—</w:t>
      </w:r>
    </w:p>
    <w:p w14:paraId="7E149B2F" w14:textId="77777777" w:rsidR="00EA0E5C" w:rsidRPr="004011DF" w:rsidRDefault="00EA0E5C" w:rsidP="0008445F">
      <w:pPr>
        <w:pStyle w:val="Apara"/>
      </w:pPr>
      <w:r w:rsidRPr="004011DF">
        <w:tab/>
        <w:t>(a)</w:t>
      </w:r>
      <w:r w:rsidRPr="004011DF">
        <w:tab/>
        <w:t>the requirement is replaced by, or is inconsistent with, a requirement of a later version of the ADR applying to the vehicle or equipment; and</w:t>
      </w:r>
    </w:p>
    <w:p w14:paraId="77925A80" w14:textId="77777777" w:rsidR="00EA0E5C" w:rsidRPr="004011DF" w:rsidRDefault="00EA0E5C" w:rsidP="0008445F">
      <w:pPr>
        <w:pStyle w:val="Apara"/>
      </w:pPr>
      <w:r w:rsidRPr="004011DF">
        <w:tab/>
        <w:t>(b)</w:t>
      </w:r>
      <w:r w:rsidRPr="004011DF">
        <w:tab/>
        <w:t>the vehicle or equipment complies with the requirement of the later version.</w:t>
      </w:r>
    </w:p>
    <w:p w14:paraId="44A6C73A" w14:textId="77777777" w:rsidR="00EA0E5C" w:rsidRPr="004011DF" w:rsidRDefault="00EA0E5C" w:rsidP="0008445F">
      <w:pPr>
        <w:pStyle w:val="Amain"/>
      </w:pPr>
      <w:r w:rsidRPr="004011DF">
        <w:tab/>
        <w:t>(4)</w:t>
      </w:r>
      <w:r w:rsidRPr="004011DF">
        <w:tab/>
        <w:t>If a 3rd edition ADR allows a vehicle built on or after a stated time to be fitted with equipment, a vehicle built before the time may also be fitted with the equipment.</w:t>
      </w:r>
    </w:p>
    <w:p w14:paraId="1EE7D40B" w14:textId="77777777" w:rsidR="00DB5C0C" w:rsidRPr="009940C4" w:rsidRDefault="00DB5C0C" w:rsidP="00DB5C0C">
      <w:pPr>
        <w:pStyle w:val="AH5Sec"/>
      </w:pPr>
      <w:bookmarkStart w:id="236" w:name="_Toc79403772"/>
      <w:r w:rsidRPr="00D75517">
        <w:rPr>
          <w:rStyle w:val="CharSectNo"/>
        </w:rPr>
        <w:t>1.16A</w:t>
      </w:r>
      <w:r w:rsidRPr="009940C4">
        <w:tab/>
        <w:t>Exception to compliance with ADRs—vehicles on RAV</w:t>
      </w:r>
      <w:bookmarkEnd w:id="236"/>
    </w:p>
    <w:p w14:paraId="3EBE7753" w14:textId="77777777" w:rsidR="00DB5C0C" w:rsidRPr="009940C4" w:rsidRDefault="00DB5C0C" w:rsidP="00DB5C0C">
      <w:pPr>
        <w:pStyle w:val="Amainreturn"/>
      </w:pPr>
      <w:r w:rsidRPr="009940C4">
        <w:t>A vehicle need not comply with an ADR applied by section 1.15 (1) or section 1.16 (1) if, despite noncompliance with the ADR, the vehicle is on the RAV.</w:t>
      </w:r>
    </w:p>
    <w:p w14:paraId="2BF47003" w14:textId="77777777" w:rsidR="00DB5C0C" w:rsidRPr="009940C4" w:rsidRDefault="00DB5C0C" w:rsidP="00DB5C0C">
      <w:pPr>
        <w:pStyle w:val="AH5Sec"/>
      </w:pPr>
      <w:bookmarkStart w:id="237" w:name="_Toc79403773"/>
      <w:r w:rsidRPr="00D75517">
        <w:rPr>
          <w:rStyle w:val="CharSectNo"/>
        </w:rPr>
        <w:lastRenderedPageBreak/>
        <w:t>1.17</w:t>
      </w:r>
      <w:r w:rsidRPr="009940C4">
        <w:tab/>
        <w:t>Exception to compliance with ADRs—vehicles that are not road vehicles</w:t>
      </w:r>
      <w:bookmarkEnd w:id="237"/>
    </w:p>
    <w:p w14:paraId="5B79FA28" w14:textId="77777777" w:rsidR="00DB5C0C" w:rsidRPr="009940C4" w:rsidRDefault="00DB5C0C" w:rsidP="00DB5C0C">
      <w:pPr>
        <w:pStyle w:val="Amainreturn"/>
      </w:pPr>
      <w:r w:rsidRPr="009940C4">
        <w:t>A vehicle need not comply with an ADR applied by section 1.15 (1) or section 1.16 (1) if—</w:t>
      </w:r>
    </w:p>
    <w:p w14:paraId="717EACEA" w14:textId="1AD43609" w:rsidR="00DB5C0C" w:rsidRPr="009940C4" w:rsidRDefault="00DB5C0C" w:rsidP="00DB5C0C">
      <w:pPr>
        <w:pStyle w:val="Apara"/>
      </w:pPr>
      <w:r w:rsidRPr="009940C4">
        <w:tab/>
        <w:t>(a)</w:t>
      </w:r>
      <w:r w:rsidRPr="009940C4">
        <w:tab/>
        <w:t xml:space="preserve">a determination under the </w:t>
      </w:r>
      <w:hyperlink r:id="rId153" w:tooltip="Act 2018 No 163 (Cwlth)" w:history="1">
        <w:r w:rsidRPr="009940C4">
          <w:rPr>
            <w:rStyle w:val="charCitHyperlinkItal"/>
          </w:rPr>
          <w:t>Road Vehicle Standards Act 2018</w:t>
        </w:r>
      </w:hyperlink>
      <w:r w:rsidRPr="009940C4">
        <w:t xml:space="preserve"> (Cwlth), section 6 (5) (b) or (6) (b) provides that the vehicle is not a road vehicle for that Act; or</w:t>
      </w:r>
    </w:p>
    <w:p w14:paraId="23BC8BCA" w14:textId="5A29BED3" w:rsidR="00DB5C0C" w:rsidRPr="009940C4" w:rsidRDefault="00DB5C0C" w:rsidP="00DB5C0C">
      <w:pPr>
        <w:pStyle w:val="Apara"/>
      </w:pPr>
      <w:r w:rsidRPr="009940C4">
        <w:tab/>
        <w:t>(b)</w:t>
      </w:r>
      <w:r w:rsidRPr="009940C4">
        <w:tab/>
        <w:t xml:space="preserve">a determination or declaration under the </w:t>
      </w:r>
      <w:hyperlink r:id="rId154" w:tooltip="Act 1989 No 65 (Cwlth)" w:history="1">
        <w:r w:rsidRPr="009940C4">
          <w:rPr>
            <w:rStyle w:val="charCitHyperlinkItal"/>
          </w:rPr>
          <w:t>Motor Vehicle Standards Act 1989</w:t>
        </w:r>
      </w:hyperlink>
      <w:r w:rsidRPr="009940C4">
        <w:t xml:space="preserve"> (Cwlth) (repealed), section 5B provided that the vehicle is not a road vehicle for that Act, and the determination or declaration was in force immediately before the repeal of that Act.</w:t>
      </w:r>
    </w:p>
    <w:p w14:paraId="134B84C0" w14:textId="77777777" w:rsidR="00DB5C0C" w:rsidRPr="009940C4" w:rsidRDefault="00DB5C0C" w:rsidP="00DB5C0C">
      <w:pPr>
        <w:pStyle w:val="AH5Sec"/>
      </w:pPr>
      <w:bookmarkStart w:id="238" w:name="_Toc79403774"/>
      <w:r w:rsidRPr="00D75517">
        <w:rPr>
          <w:rStyle w:val="CharSectNo"/>
        </w:rPr>
        <w:t>1.18</w:t>
      </w:r>
      <w:r w:rsidRPr="009940C4">
        <w:tab/>
        <w:t>Exception to compliance with ADRs—vehicles with particular approvals</w:t>
      </w:r>
      <w:bookmarkEnd w:id="238"/>
    </w:p>
    <w:p w14:paraId="53306E59" w14:textId="77777777" w:rsidR="00DB5C0C" w:rsidRPr="009940C4" w:rsidRDefault="00DB5C0C" w:rsidP="00DB5C0C">
      <w:pPr>
        <w:pStyle w:val="Amain"/>
      </w:pPr>
      <w:r w:rsidRPr="009940C4">
        <w:tab/>
        <w:t>(1)</w:t>
      </w:r>
      <w:r w:rsidRPr="009940C4">
        <w:tab/>
        <w:t>A vehicle need not comply with an ADR applied by section 1.15 (1) or section 1.16 (1) if—</w:t>
      </w:r>
    </w:p>
    <w:p w14:paraId="040639CE" w14:textId="0E8A9067" w:rsidR="00DB5C0C" w:rsidRPr="009940C4" w:rsidRDefault="00DB5C0C" w:rsidP="00DB5C0C">
      <w:pPr>
        <w:pStyle w:val="Apara"/>
      </w:pPr>
      <w:r w:rsidRPr="009940C4">
        <w:rPr>
          <w:color w:val="D9D9D9" w:themeColor="background1" w:themeShade="D9"/>
        </w:rPr>
        <w:tab/>
      </w:r>
      <w:r w:rsidRPr="009940C4">
        <w:t>(a)</w:t>
      </w:r>
      <w:r w:rsidRPr="009940C4">
        <w:tab/>
      </w:r>
      <w:r w:rsidRPr="009940C4">
        <w:rPr>
          <w:lang w:eastAsia="en-AU"/>
        </w:rPr>
        <w:t xml:space="preserve">an approval to place identification plates on vehicles of that type was given under the </w:t>
      </w:r>
      <w:hyperlink r:id="rId155" w:tooltip="Act 1989 No 65 (Cwlth)" w:history="1">
        <w:r w:rsidRPr="009940C4">
          <w:rPr>
            <w:rStyle w:val="charCitHyperlinkItal"/>
          </w:rPr>
          <w:t>Motor Vehicle Standards Act 1989</w:t>
        </w:r>
      </w:hyperlink>
      <w:r w:rsidRPr="009940C4">
        <w:rPr>
          <w:rStyle w:val="charItals"/>
        </w:rPr>
        <w:t xml:space="preserve"> </w:t>
      </w:r>
      <w:r w:rsidRPr="009940C4">
        <w:rPr>
          <w:lang w:eastAsia="en-AU"/>
        </w:rPr>
        <w:t xml:space="preserve">(Cwlth) (repealed), section 10A (2) or (3); </w:t>
      </w:r>
      <w:r w:rsidRPr="009940C4">
        <w:t>and</w:t>
      </w:r>
    </w:p>
    <w:p w14:paraId="7DE455C5" w14:textId="77777777" w:rsidR="00DB5C0C" w:rsidRPr="009940C4" w:rsidRDefault="00DB5C0C" w:rsidP="00DB5C0C">
      <w:pPr>
        <w:pStyle w:val="Apara"/>
        <w:rPr>
          <w:lang w:eastAsia="en-AU"/>
        </w:rPr>
      </w:pPr>
      <w:r w:rsidRPr="009940C4">
        <w:tab/>
        <w:t>(b)</w:t>
      </w:r>
      <w:r w:rsidRPr="009940C4">
        <w:tab/>
        <w:t>the vehicle complies with the conditions (if any) of the approval</w:t>
      </w:r>
      <w:r w:rsidRPr="009940C4">
        <w:rPr>
          <w:lang w:eastAsia="en-AU"/>
        </w:rPr>
        <w:t>.</w:t>
      </w:r>
    </w:p>
    <w:p w14:paraId="3BBB60C6" w14:textId="74D27A89" w:rsidR="00DB5C0C" w:rsidRPr="009940C4" w:rsidRDefault="00DB5C0C" w:rsidP="00DB5C0C">
      <w:pPr>
        <w:pStyle w:val="aNote"/>
        <w:rPr>
          <w:lang w:eastAsia="en-AU"/>
        </w:rPr>
      </w:pPr>
      <w:r w:rsidRPr="009940C4">
        <w:rPr>
          <w:rStyle w:val="charItals"/>
        </w:rPr>
        <w:t>Note</w:t>
      </w:r>
      <w:r w:rsidRPr="009940C4">
        <w:rPr>
          <w:rStyle w:val="charItals"/>
        </w:rPr>
        <w:tab/>
      </w:r>
      <w:r w:rsidRPr="009940C4">
        <w:rPr>
          <w:iCs/>
          <w:lang w:eastAsia="en-AU"/>
        </w:rPr>
        <w:t xml:space="preserve">Identification </w:t>
      </w:r>
      <w:r w:rsidRPr="009940C4">
        <w:rPr>
          <w:lang w:eastAsia="en-AU"/>
        </w:rPr>
        <w:t xml:space="preserve">plates were approved under the </w:t>
      </w:r>
      <w:hyperlink r:id="rId156" w:tooltip="Act 1989 No 65 (Cwlth)" w:history="1">
        <w:r w:rsidRPr="009940C4">
          <w:rPr>
            <w:rStyle w:val="charCitHyperlinkItal"/>
          </w:rPr>
          <w:t>Motor Vehicle Standards Act 1989</w:t>
        </w:r>
      </w:hyperlink>
      <w:r w:rsidRPr="009940C4">
        <w:t xml:space="preserve"> (Cwlth) (repealed), </w:t>
      </w:r>
      <w:r w:rsidRPr="009940C4">
        <w:rPr>
          <w:lang w:eastAsia="en-AU"/>
        </w:rPr>
        <w:t xml:space="preserve">s 10A (2) or (3) for vehicles that failed to comply with the national standards, but either the noncompliance was </w:t>
      </w:r>
      <w:r w:rsidRPr="009940C4">
        <w:t>minor and inconsequential, or the vehicle complied to an extent that made it suitable for supply to the market</w:t>
      </w:r>
      <w:r w:rsidRPr="009940C4">
        <w:rPr>
          <w:lang w:eastAsia="en-AU"/>
        </w:rPr>
        <w:t>.</w:t>
      </w:r>
    </w:p>
    <w:p w14:paraId="1E7C6FA9" w14:textId="77777777" w:rsidR="00DB5C0C" w:rsidRPr="009940C4" w:rsidRDefault="00DB5C0C" w:rsidP="00DB5C0C">
      <w:pPr>
        <w:pStyle w:val="Amain"/>
      </w:pPr>
      <w:r w:rsidRPr="009940C4">
        <w:tab/>
        <w:t>(2)</w:t>
      </w:r>
      <w:r w:rsidRPr="009940C4">
        <w:tab/>
        <w:t>A vehicle need not comply with an ADR applied by section 1.15 (1) or section 1.16 (1) if—</w:t>
      </w:r>
    </w:p>
    <w:p w14:paraId="26D4772B" w14:textId="49B3BFAC" w:rsidR="00DB5C0C" w:rsidRPr="009940C4" w:rsidRDefault="00DB5C0C" w:rsidP="00DB5C0C">
      <w:pPr>
        <w:pStyle w:val="Apara"/>
      </w:pPr>
      <w:r w:rsidRPr="009940C4">
        <w:tab/>
        <w:t>(a)</w:t>
      </w:r>
      <w:r w:rsidRPr="009940C4">
        <w:tab/>
        <w:t xml:space="preserve">the vehicle is supplied to the market before 1 July 2022 in accordance with </w:t>
      </w:r>
      <w:r w:rsidRPr="009940C4">
        <w:rPr>
          <w:rFonts w:ascii="Times-Roman" w:hAnsi="Times-Roman" w:cs="Times-Roman"/>
          <w:szCs w:val="24"/>
          <w:lang w:eastAsia="en-AU"/>
        </w:rPr>
        <w:t xml:space="preserve">an approval </w:t>
      </w:r>
      <w:r w:rsidRPr="009940C4">
        <w:t>under the</w:t>
      </w:r>
      <w:r w:rsidRPr="009940C4">
        <w:rPr>
          <w:lang w:eastAsia="en-AU"/>
        </w:rPr>
        <w:t xml:space="preserve"> </w:t>
      </w:r>
      <w:hyperlink r:id="rId157" w:tooltip="Act 1989 No 65 (Cwlth)" w:history="1">
        <w:r w:rsidRPr="009940C4">
          <w:rPr>
            <w:rStyle w:val="charCitHyperlinkItal"/>
          </w:rPr>
          <w:t>Motor Vehicle Standards Act 1989</w:t>
        </w:r>
      </w:hyperlink>
      <w:r w:rsidRPr="009940C4">
        <w:rPr>
          <w:rStyle w:val="charItals"/>
        </w:rPr>
        <w:t xml:space="preserve"> </w:t>
      </w:r>
      <w:r w:rsidRPr="009940C4">
        <w:rPr>
          <w:lang w:eastAsia="en-AU"/>
        </w:rPr>
        <w:t>(Cwlth) (repealed), section 14A (1); and</w:t>
      </w:r>
    </w:p>
    <w:p w14:paraId="3FEC7F1E" w14:textId="77777777" w:rsidR="00DB5C0C" w:rsidRPr="009940C4" w:rsidRDefault="00DB5C0C" w:rsidP="00D75517">
      <w:pPr>
        <w:pStyle w:val="Apara"/>
        <w:keepNext/>
      </w:pPr>
      <w:r w:rsidRPr="009940C4">
        <w:lastRenderedPageBreak/>
        <w:tab/>
        <w:t>(b)</w:t>
      </w:r>
      <w:r w:rsidRPr="009940C4">
        <w:tab/>
        <w:t>the vehicle complies with the conditions (if any) of the approval.</w:t>
      </w:r>
    </w:p>
    <w:p w14:paraId="6ED57B36" w14:textId="0FCD0487" w:rsidR="00DB5C0C" w:rsidRPr="009940C4" w:rsidRDefault="00DB5C0C" w:rsidP="00DB5C0C">
      <w:pPr>
        <w:pStyle w:val="aNotepar"/>
        <w:keepNext/>
        <w:rPr>
          <w:rFonts w:ascii="Times-Roman" w:hAnsi="Times-Roman" w:cs="Times-Roman"/>
          <w:color w:val="D9D9D9" w:themeColor="background1" w:themeShade="D9"/>
          <w:szCs w:val="24"/>
          <w:lang w:eastAsia="en-AU"/>
        </w:rPr>
      </w:pPr>
      <w:r w:rsidRPr="009940C4">
        <w:rPr>
          <w:rStyle w:val="charItals"/>
        </w:rPr>
        <w:t>Note 1</w:t>
      </w:r>
      <w:r w:rsidRPr="009940C4">
        <w:rPr>
          <w:rStyle w:val="charItals"/>
        </w:rPr>
        <w:tab/>
      </w:r>
      <w:r w:rsidRPr="009940C4">
        <w:rPr>
          <w:lang w:eastAsia="en-AU"/>
        </w:rPr>
        <w:t xml:space="preserve">Despite the repeal of the </w:t>
      </w:r>
      <w:hyperlink r:id="rId158" w:tooltip="Act 1989 No 65 (Cwlth)" w:history="1">
        <w:r w:rsidRPr="009940C4">
          <w:rPr>
            <w:rStyle w:val="charCitHyperlinkItal"/>
          </w:rPr>
          <w:t>Motor Vehicle Standards Act 1989</w:t>
        </w:r>
      </w:hyperlink>
      <w:r w:rsidRPr="009940C4">
        <w:rPr>
          <w:szCs w:val="24"/>
          <w:lang w:eastAsia="en-AU"/>
        </w:rPr>
        <w:t xml:space="preserve"> </w:t>
      </w:r>
      <w:r w:rsidRPr="009940C4">
        <w:rPr>
          <w:rFonts w:ascii="Times-Roman" w:hAnsi="Times-Roman" w:cs="Times-Roman"/>
          <w:szCs w:val="24"/>
          <w:lang w:eastAsia="en-AU"/>
        </w:rPr>
        <w:t>(Cwlth)</w:t>
      </w:r>
      <w:r w:rsidRPr="009940C4">
        <w:rPr>
          <w:lang w:eastAsia="en-AU"/>
        </w:rPr>
        <w:t xml:space="preserve"> </w:t>
      </w:r>
      <w:r w:rsidRPr="009940C4">
        <w:rPr>
          <w:rFonts w:ascii="Times-Roman" w:hAnsi="Times-Roman" w:cs="Times-Roman"/>
          <w:szCs w:val="24"/>
          <w:lang w:eastAsia="en-AU"/>
        </w:rPr>
        <w:t>on 1 July 2021—</w:t>
      </w:r>
    </w:p>
    <w:p w14:paraId="0EE4B43E" w14:textId="77777777" w:rsidR="00DB5C0C" w:rsidRPr="009940C4" w:rsidRDefault="00DB5C0C" w:rsidP="00DB5C0C">
      <w:pPr>
        <w:pStyle w:val="aNoteParapar"/>
        <w:keepNext/>
        <w:rPr>
          <w:lang w:eastAsia="en-AU"/>
        </w:rPr>
      </w:pPr>
      <w:r w:rsidRPr="009940C4">
        <w:rPr>
          <w:lang w:eastAsia="en-AU"/>
        </w:rPr>
        <w:tab/>
        <w:t>(a)</w:t>
      </w:r>
      <w:r w:rsidRPr="009940C4">
        <w:rPr>
          <w:lang w:eastAsia="en-AU"/>
        </w:rPr>
        <w:tab/>
        <w:t>approvals in force immediately before the repeal continue in force until 1 July 2022; and</w:t>
      </w:r>
    </w:p>
    <w:p w14:paraId="76E3581B" w14:textId="77777777" w:rsidR="00DB5C0C" w:rsidRPr="009940C4" w:rsidRDefault="00DB5C0C" w:rsidP="00DB5C0C">
      <w:pPr>
        <w:pStyle w:val="aNoteParapar"/>
        <w:keepNext/>
        <w:rPr>
          <w:lang w:eastAsia="en-AU"/>
        </w:rPr>
      </w:pPr>
      <w:r w:rsidRPr="009940C4">
        <w:rPr>
          <w:lang w:eastAsia="en-AU"/>
        </w:rPr>
        <w:tab/>
        <w:t>(b)</w:t>
      </w:r>
      <w:r w:rsidRPr="009940C4">
        <w:rPr>
          <w:lang w:eastAsia="en-AU"/>
        </w:rPr>
        <w:tab/>
        <w:t>new approvals may be given between 1 July 2021 to 1 July 2022, and remain in force until 1 July 2022.</w:t>
      </w:r>
    </w:p>
    <w:p w14:paraId="0AB7FCBF" w14:textId="473356C1" w:rsidR="00DB5C0C" w:rsidRPr="009940C4" w:rsidRDefault="00DB5C0C" w:rsidP="00DB5C0C">
      <w:pPr>
        <w:pStyle w:val="aNoteTextpar"/>
      </w:pPr>
      <w:r w:rsidRPr="009940C4">
        <w:rPr>
          <w:lang w:eastAsia="en-AU"/>
        </w:rPr>
        <w:t xml:space="preserve">(See </w:t>
      </w:r>
      <w:hyperlink r:id="rId159" w:tooltip="Act 2018 No 164 (Cwlth)" w:history="1">
        <w:r w:rsidRPr="009940C4">
          <w:rPr>
            <w:rStyle w:val="charCitHyperlinkItal"/>
          </w:rPr>
          <w:t>Road Vehicle Standards (Consequential and Transitional Provisions) Act 2018</w:t>
        </w:r>
      </w:hyperlink>
      <w:r w:rsidRPr="009940C4">
        <w:t xml:space="preserve"> (Cwlth), sch 3, s 11.)</w:t>
      </w:r>
    </w:p>
    <w:p w14:paraId="4F67E575" w14:textId="25F52778" w:rsidR="00DB5C0C" w:rsidRPr="009940C4" w:rsidRDefault="00DB5C0C" w:rsidP="00DB5C0C">
      <w:pPr>
        <w:pStyle w:val="aNotepar"/>
        <w:rPr>
          <w:lang w:eastAsia="en-AU"/>
        </w:rPr>
      </w:pPr>
      <w:r w:rsidRPr="009940C4">
        <w:rPr>
          <w:rStyle w:val="charItals"/>
        </w:rPr>
        <w:t>Note 2</w:t>
      </w:r>
      <w:r w:rsidRPr="009940C4">
        <w:rPr>
          <w:rStyle w:val="charItals"/>
        </w:rPr>
        <w:tab/>
      </w:r>
      <w:r w:rsidRPr="009940C4">
        <w:rPr>
          <w:lang w:eastAsia="en-AU"/>
        </w:rPr>
        <w:t xml:space="preserve">Approvals under the </w:t>
      </w:r>
      <w:hyperlink r:id="rId160" w:tooltip="Act 1989 No 65 (Cwlth)" w:history="1">
        <w:r w:rsidRPr="009940C4">
          <w:rPr>
            <w:rStyle w:val="charCitHyperlinkItal"/>
          </w:rPr>
          <w:t>Motor Vehicle Standards Act 1989</w:t>
        </w:r>
      </w:hyperlink>
      <w:r w:rsidRPr="009940C4">
        <w:rPr>
          <w:lang w:eastAsia="en-AU"/>
        </w:rPr>
        <w:t xml:space="preserve"> (Cwlth) (repealed), s 14A (1) may also have been given under the </w:t>
      </w:r>
      <w:hyperlink r:id="rId161" w:tooltip="SR 1989 No 202 (Cwlth)" w:history="1">
        <w:r w:rsidRPr="009940C4">
          <w:rPr>
            <w:rStyle w:val="charCitHyperlinkItal"/>
          </w:rPr>
          <w:t>Motor Vehicle Standards Regulations 1989</w:t>
        </w:r>
      </w:hyperlink>
      <w:r w:rsidRPr="009940C4">
        <w:rPr>
          <w:lang w:eastAsia="en-AU"/>
        </w:rPr>
        <w:t xml:space="preserve"> (Cwlth) (repealed), s 20.</w:t>
      </w:r>
    </w:p>
    <w:p w14:paraId="5FDA8A93" w14:textId="77777777" w:rsidR="00DB5C0C" w:rsidRPr="009940C4" w:rsidRDefault="00DB5C0C" w:rsidP="00DB5C0C">
      <w:pPr>
        <w:pStyle w:val="Amain"/>
      </w:pPr>
      <w:r w:rsidRPr="009940C4">
        <w:tab/>
        <w:t>(3)</w:t>
      </w:r>
      <w:r w:rsidRPr="009940C4">
        <w:tab/>
        <w:t>A vehicle need not comply with an ADR applied by section 1.15 (1) or section 1.16 (1) if—</w:t>
      </w:r>
    </w:p>
    <w:p w14:paraId="5E0317C5" w14:textId="48F7E05D" w:rsidR="00DB5C0C" w:rsidRPr="009940C4" w:rsidRDefault="00DB5C0C" w:rsidP="00DB5C0C">
      <w:pPr>
        <w:pStyle w:val="Apara"/>
      </w:pPr>
      <w:r w:rsidRPr="009940C4">
        <w:tab/>
        <w:t>(a)</w:t>
      </w:r>
      <w:r w:rsidRPr="009940C4">
        <w:tab/>
        <w:t>the vehicle was approved for use in transport in Australia before 1 July 2021 under the</w:t>
      </w:r>
      <w:r w:rsidRPr="009940C4">
        <w:rPr>
          <w:lang w:eastAsia="en-AU"/>
        </w:rPr>
        <w:t xml:space="preserve"> </w:t>
      </w:r>
      <w:hyperlink r:id="rId162" w:tooltip="Act 1989 No 65 (Cwlth)" w:history="1">
        <w:r w:rsidRPr="009940C4">
          <w:rPr>
            <w:rStyle w:val="charCitHyperlinkItal"/>
          </w:rPr>
          <w:t>Motor Vehicle Standards Act 1989</w:t>
        </w:r>
      </w:hyperlink>
      <w:r w:rsidRPr="009940C4">
        <w:rPr>
          <w:rStyle w:val="charItals"/>
        </w:rPr>
        <w:t xml:space="preserve"> </w:t>
      </w:r>
      <w:r w:rsidRPr="009940C4">
        <w:rPr>
          <w:lang w:eastAsia="en-AU"/>
        </w:rPr>
        <w:t>(Cwlth) (repealed), section 15 (2); and</w:t>
      </w:r>
    </w:p>
    <w:p w14:paraId="37B3CFC3" w14:textId="77777777" w:rsidR="00DB5C0C" w:rsidRPr="009940C4" w:rsidRDefault="00DB5C0C" w:rsidP="00DB5C0C">
      <w:pPr>
        <w:pStyle w:val="Apara"/>
      </w:pPr>
      <w:r w:rsidRPr="009940C4">
        <w:rPr>
          <w:lang w:eastAsia="en-AU"/>
        </w:rPr>
        <w:tab/>
        <w:t>(b)</w:t>
      </w:r>
      <w:r w:rsidRPr="009940C4">
        <w:rPr>
          <w:lang w:eastAsia="en-AU"/>
        </w:rPr>
        <w:tab/>
        <w:t>the approval was in force immediately before the repeal of that Act; and</w:t>
      </w:r>
    </w:p>
    <w:p w14:paraId="08363499" w14:textId="77777777" w:rsidR="00DB5C0C" w:rsidRPr="009940C4" w:rsidRDefault="00DB5C0C" w:rsidP="00DB5C0C">
      <w:pPr>
        <w:pStyle w:val="Apara"/>
      </w:pPr>
      <w:r w:rsidRPr="009940C4">
        <w:tab/>
        <w:t>(c)</w:t>
      </w:r>
      <w:r w:rsidRPr="009940C4">
        <w:tab/>
        <w:t>the vehicle complies with the conditions (if any) of the approval.</w:t>
      </w:r>
    </w:p>
    <w:p w14:paraId="228C935F" w14:textId="58F6CDD2" w:rsidR="00DB5C0C" w:rsidRPr="009940C4" w:rsidRDefault="00DB5C0C" w:rsidP="00DB5C0C">
      <w:pPr>
        <w:pStyle w:val="aNotepar"/>
        <w:rPr>
          <w:lang w:eastAsia="en-AU"/>
        </w:rPr>
      </w:pPr>
      <w:r w:rsidRPr="009940C4">
        <w:rPr>
          <w:rStyle w:val="charItals"/>
        </w:rPr>
        <w:t>Note</w:t>
      </w:r>
      <w:r w:rsidRPr="009940C4">
        <w:rPr>
          <w:rStyle w:val="charItals"/>
        </w:rPr>
        <w:tab/>
      </w:r>
      <w:r w:rsidRPr="009940C4">
        <w:rPr>
          <w:lang w:eastAsia="en-AU"/>
        </w:rPr>
        <w:t xml:space="preserve">Approvals under the </w:t>
      </w:r>
      <w:hyperlink r:id="rId163" w:tooltip="Act 1989 No 65 (Cwlth)" w:history="1">
        <w:r w:rsidRPr="009940C4">
          <w:rPr>
            <w:rStyle w:val="charCitHyperlinkItal"/>
          </w:rPr>
          <w:t>Motor Vehicle Standards Act 1989</w:t>
        </w:r>
      </w:hyperlink>
      <w:r w:rsidRPr="009940C4">
        <w:rPr>
          <w:lang w:eastAsia="en-AU"/>
        </w:rPr>
        <w:t xml:space="preserve"> (Cwlth) (repealed), s 15 (2) may also have been given under the </w:t>
      </w:r>
      <w:hyperlink r:id="rId164" w:tooltip="SR 1989 No 202 (Cwlth)" w:history="1">
        <w:r w:rsidRPr="009940C4">
          <w:rPr>
            <w:rStyle w:val="charCitHyperlinkItal"/>
          </w:rPr>
          <w:t>Motor Vehicle Standards Regulations 1989</w:t>
        </w:r>
      </w:hyperlink>
      <w:r w:rsidRPr="009940C4">
        <w:rPr>
          <w:lang w:eastAsia="en-AU"/>
        </w:rPr>
        <w:t xml:space="preserve"> (Cwlth) (repealed), s 20.</w:t>
      </w:r>
    </w:p>
    <w:p w14:paraId="11C55C37" w14:textId="77777777" w:rsidR="00EA0E5C" w:rsidRPr="004011DF" w:rsidRDefault="00EA0E5C" w:rsidP="0008445F">
      <w:pPr>
        <w:pStyle w:val="AH5Sec"/>
      </w:pPr>
      <w:bookmarkStart w:id="239" w:name="_Toc79403775"/>
      <w:r w:rsidRPr="00EC1870">
        <w:rPr>
          <w:rStyle w:val="CharSectNo"/>
        </w:rPr>
        <w:t>1.19</w:t>
      </w:r>
      <w:r w:rsidRPr="004011DF">
        <w:tab/>
        <w:t>Partial exception to compliance with ADRs—personally imported vehicles</w:t>
      </w:r>
      <w:bookmarkEnd w:id="239"/>
    </w:p>
    <w:p w14:paraId="5B6F6061" w14:textId="77777777" w:rsidR="00EA0E5C" w:rsidRPr="004011DF" w:rsidRDefault="00EA0E5C" w:rsidP="0008445F">
      <w:pPr>
        <w:pStyle w:val="Amain"/>
      </w:pPr>
      <w:r w:rsidRPr="004011DF">
        <w:tab/>
        <w:t>(1)</w:t>
      </w:r>
      <w:r w:rsidRPr="004011DF">
        <w:tab/>
        <w:t>A personally imported vehicle must be fitted with—</w:t>
      </w:r>
    </w:p>
    <w:p w14:paraId="5AD13E21" w14:textId="41FA7B50" w:rsidR="00EA0E5C" w:rsidRPr="004011DF" w:rsidRDefault="00EA0E5C" w:rsidP="0008445F">
      <w:pPr>
        <w:pStyle w:val="Apara"/>
      </w:pPr>
      <w:r w:rsidRPr="004011DF">
        <w:tab/>
        <w:t>(a)</w:t>
      </w:r>
      <w:r w:rsidRPr="004011DF">
        <w:tab/>
        <w:t>seatbelts that are as effective as seatbelts that meet an Australian Standard or British Standard for seatbelts as in force on 1</w:t>
      </w:r>
      <w:r w:rsidR="00481EE5">
        <w:t> </w:t>
      </w:r>
      <w:r w:rsidRPr="004011DF">
        <w:t>March</w:t>
      </w:r>
      <w:r w:rsidR="00481EE5">
        <w:t> </w:t>
      </w:r>
      <w:r w:rsidRPr="004011DF">
        <w:t>2000; and</w:t>
      </w:r>
    </w:p>
    <w:p w14:paraId="2849707A" w14:textId="77777777" w:rsidR="00EA0E5C" w:rsidRPr="004011DF" w:rsidRDefault="00EA0E5C" w:rsidP="0008445F">
      <w:pPr>
        <w:pStyle w:val="Apara"/>
      </w:pPr>
      <w:r w:rsidRPr="004011DF">
        <w:lastRenderedPageBreak/>
        <w:tab/>
        <w:t>(b)</w:t>
      </w:r>
      <w:r w:rsidRPr="004011DF">
        <w:tab/>
        <w:t>seatbelt anchorages that meet the number and location requirements of 2nd or 3rd edition ADR 5; and</w:t>
      </w:r>
    </w:p>
    <w:p w14:paraId="246CAECC" w14:textId="77777777" w:rsidR="00EA0E5C" w:rsidRPr="004011DF" w:rsidRDefault="00EA0E5C" w:rsidP="0008445F">
      <w:pPr>
        <w:pStyle w:val="Apara"/>
      </w:pPr>
      <w:r w:rsidRPr="004011DF">
        <w:tab/>
        <w:t>(c)</w:t>
      </w:r>
      <w:r w:rsidRPr="004011DF">
        <w:tab/>
        <w:t>child restraint anchorages that meet the number, location, accessibility, thread size and form requirements of 2nd edition ADR 34 or 3rd edition ADR 5 or 34; and</w:t>
      </w:r>
    </w:p>
    <w:p w14:paraId="787A7D9B" w14:textId="77777777" w:rsidR="00EA0E5C" w:rsidRPr="004011DF" w:rsidRDefault="00EA0E5C" w:rsidP="0008445F">
      <w:pPr>
        <w:pStyle w:val="Apara"/>
      </w:pPr>
      <w:r w:rsidRPr="004011DF">
        <w:tab/>
        <w:t>(d)</w:t>
      </w:r>
      <w:r w:rsidRPr="004011DF">
        <w:tab/>
        <w:t xml:space="preserve">head restraints that meet the number, location and size requirements of 2nd or 3rd edition ADR 22. </w:t>
      </w:r>
    </w:p>
    <w:p w14:paraId="0E3197AD" w14:textId="77777777" w:rsidR="00EA0E5C" w:rsidRPr="004011DF" w:rsidRDefault="00EA0E5C" w:rsidP="0008445F">
      <w:pPr>
        <w:pStyle w:val="Amain"/>
      </w:pPr>
      <w:r w:rsidRPr="004011DF">
        <w:tab/>
        <w:t>(2)</w:t>
      </w:r>
      <w:r w:rsidRPr="004011DF">
        <w:tab/>
        <w:t>However, a personally imported vehicle need only meet the requirements of an ADR mentioned in subsection (1) if the ADR recommends that it should apply, or applies, to a vehicle of the same type.</w:t>
      </w:r>
    </w:p>
    <w:p w14:paraId="1F947EC6" w14:textId="77777777" w:rsidR="00EA0E5C" w:rsidRPr="004011DF" w:rsidRDefault="00EA0E5C" w:rsidP="0008445F">
      <w:pPr>
        <w:pStyle w:val="Amain"/>
      </w:pPr>
      <w:r w:rsidRPr="004011DF">
        <w:tab/>
        <w:t>(3)</w:t>
      </w:r>
      <w:r w:rsidRPr="004011DF">
        <w:tab/>
        <w:t>A personally imported vehicle need not otherwise comply with an ADR applied by section 1.</w:t>
      </w:r>
      <w:r w:rsidRPr="004011DF">
        <w:rPr>
          <w:noProof/>
        </w:rPr>
        <w:t>15</w:t>
      </w:r>
      <w:r w:rsidRPr="004011DF">
        <w:t> (1) or section 1.</w:t>
      </w:r>
      <w:r w:rsidRPr="004011DF">
        <w:rPr>
          <w:noProof/>
        </w:rPr>
        <w:t>16</w:t>
      </w:r>
      <w:r w:rsidRPr="004011DF">
        <w:t> (1).</w:t>
      </w:r>
    </w:p>
    <w:p w14:paraId="3B053C19" w14:textId="77777777" w:rsidR="00DB5C0C" w:rsidRPr="009940C4" w:rsidRDefault="00DB5C0C" w:rsidP="00DB5C0C">
      <w:pPr>
        <w:pStyle w:val="Amain"/>
      </w:pPr>
      <w:r w:rsidRPr="009940C4">
        <w:tab/>
        <w:t>(4)</w:t>
      </w:r>
      <w:r w:rsidRPr="009940C4">
        <w:tab/>
        <w:t>In this section:</w:t>
      </w:r>
    </w:p>
    <w:p w14:paraId="52DF5DE1" w14:textId="77777777" w:rsidR="00DB5C0C" w:rsidRPr="009940C4" w:rsidRDefault="00DB5C0C" w:rsidP="00DB5C0C">
      <w:pPr>
        <w:pStyle w:val="aDef"/>
        <w:keepNext/>
      </w:pPr>
      <w:r w:rsidRPr="009940C4">
        <w:rPr>
          <w:rStyle w:val="charBoldItals"/>
        </w:rPr>
        <w:t>personally imported vehicle</w:t>
      </w:r>
      <w:r w:rsidRPr="009940C4">
        <w:t xml:space="preserve"> means a vehicle built after 1968 that is imported into Australia by a person who—</w:t>
      </w:r>
    </w:p>
    <w:p w14:paraId="5E214F90" w14:textId="77777777" w:rsidR="00DB5C0C" w:rsidRPr="009940C4" w:rsidRDefault="00DB5C0C" w:rsidP="00DB5C0C">
      <w:pPr>
        <w:pStyle w:val="aDefpara"/>
      </w:pPr>
      <w:r w:rsidRPr="009940C4">
        <w:tab/>
        <w:t>(a)</w:t>
      </w:r>
      <w:r w:rsidRPr="009940C4">
        <w:tab/>
        <w:t>owned and used the vehicle before it was imported into Australia, for a continuous period of at least—</w:t>
      </w:r>
    </w:p>
    <w:p w14:paraId="3EF62473" w14:textId="77777777" w:rsidR="00DB5C0C" w:rsidRPr="009940C4" w:rsidRDefault="00DB5C0C" w:rsidP="00DB5C0C">
      <w:pPr>
        <w:pStyle w:val="aDefsubpara"/>
      </w:pPr>
      <w:r w:rsidRPr="009940C4">
        <w:tab/>
        <w:t>(i)</w:t>
      </w:r>
      <w:r w:rsidRPr="009940C4">
        <w:tab/>
        <w:t>12 months; or</w:t>
      </w:r>
    </w:p>
    <w:p w14:paraId="03E12127" w14:textId="77777777" w:rsidR="00DB5C0C" w:rsidRPr="009940C4" w:rsidRDefault="00DB5C0C" w:rsidP="00DB5C0C">
      <w:pPr>
        <w:pStyle w:val="aDefsubpara"/>
      </w:pPr>
      <w:r w:rsidRPr="009940C4">
        <w:tab/>
        <w:t>(ii)</w:t>
      </w:r>
      <w:r w:rsidRPr="009940C4">
        <w:tab/>
        <w:t>for a vehicle owned by the person before 9 May 2000—3 months; and</w:t>
      </w:r>
    </w:p>
    <w:p w14:paraId="6EC192AE" w14:textId="77777777" w:rsidR="00DB5C0C" w:rsidRPr="009940C4" w:rsidRDefault="00DB5C0C" w:rsidP="00DB5C0C">
      <w:pPr>
        <w:pStyle w:val="aDefpara"/>
      </w:pPr>
      <w:r w:rsidRPr="009940C4">
        <w:tab/>
        <w:t>(b)</w:t>
      </w:r>
      <w:r w:rsidRPr="009940C4">
        <w:tab/>
        <w:t>imported the vehicle—</w:t>
      </w:r>
    </w:p>
    <w:p w14:paraId="13252249" w14:textId="0F42DEFD" w:rsidR="00DB5C0C" w:rsidRPr="009940C4" w:rsidRDefault="00DB5C0C" w:rsidP="00DB5C0C">
      <w:pPr>
        <w:pStyle w:val="aDefsubpara"/>
        <w:rPr>
          <w:lang w:eastAsia="en-AU"/>
        </w:rPr>
      </w:pPr>
      <w:r w:rsidRPr="009940C4">
        <w:tab/>
        <w:t>(i)</w:t>
      </w:r>
      <w:r w:rsidRPr="009940C4">
        <w:tab/>
        <w:t xml:space="preserve">after 1 July 2021, in accordance with </w:t>
      </w:r>
      <w:r w:rsidRPr="009940C4">
        <w:rPr>
          <w:rFonts w:ascii="Times-Roman" w:hAnsi="Times-Roman" w:cs="Times-Roman"/>
          <w:lang w:eastAsia="en-AU"/>
        </w:rPr>
        <w:t xml:space="preserve">the </w:t>
      </w:r>
      <w:hyperlink r:id="rId165" w:tooltip="Act 2018 No 163 (Cwlth)" w:history="1">
        <w:r w:rsidRPr="009940C4">
          <w:rPr>
            <w:rStyle w:val="charCitHyperlinkItal"/>
          </w:rPr>
          <w:t>Road Vehicle Standards Act 2018</w:t>
        </w:r>
      </w:hyperlink>
      <w:r w:rsidRPr="009940C4">
        <w:rPr>
          <w:rStyle w:val="charItals"/>
        </w:rPr>
        <w:t xml:space="preserve"> </w:t>
      </w:r>
      <w:r w:rsidRPr="009940C4">
        <w:rPr>
          <w:rFonts w:ascii="Times-Roman" w:hAnsi="Times-Roman" w:cs="Times-Roman"/>
          <w:lang w:eastAsia="en-AU"/>
        </w:rPr>
        <w:t>(Cwlth), section 22; or</w:t>
      </w:r>
    </w:p>
    <w:p w14:paraId="12A114C7" w14:textId="13714064" w:rsidR="00DB5C0C" w:rsidRPr="009940C4" w:rsidRDefault="00DB5C0C" w:rsidP="00DB5C0C">
      <w:pPr>
        <w:pStyle w:val="aDefsubpara"/>
        <w:rPr>
          <w:lang w:eastAsia="en-AU"/>
        </w:rPr>
      </w:pPr>
      <w:r w:rsidRPr="009940C4">
        <w:rPr>
          <w:lang w:eastAsia="en-AU"/>
        </w:rPr>
        <w:tab/>
        <w:t>(ii)</w:t>
      </w:r>
      <w:r w:rsidRPr="009940C4">
        <w:rPr>
          <w:lang w:eastAsia="en-AU"/>
        </w:rPr>
        <w:tab/>
      </w:r>
      <w:r w:rsidRPr="009940C4">
        <w:t xml:space="preserve">before 1 July 2022, in accordance with an approval under </w:t>
      </w:r>
      <w:r w:rsidRPr="009940C4">
        <w:rPr>
          <w:lang w:eastAsia="en-AU"/>
        </w:rPr>
        <w:t xml:space="preserve">the </w:t>
      </w:r>
      <w:hyperlink r:id="rId166" w:tooltip="SR 1989 No 202 (Cwlth)" w:history="1">
        <w:r w:rsidRPr="009940C4">
          <w:rPr>
            <w:rStyle w:val="charCitHyperlinkItal"/>
          </w:rPr>
          <w:t>Motor Vehicle Standards Regulations 1989</w:t>
        </w:r>
      </w:hyperlink>
      <w:r w:rsidRPr="009940C4">
        <w:rPr>
          <w:rStyle w:val="charItals"/>
        </w:rPr>
        <w:t xml:space="preserve"> </w:t>
      </w:r>
      <w:r w:rsidRPr="009940C4">
        <w:rPr>
          <w:lang w:eastAsia="en-AU"/>
        </w:rPr>
        <w:t>(Cwlth) (repealed), section 13; and</w:t>
      </w:r>
    </w:p>
    <w:p w14:paraId="48A6C9FE" w14:textId="77777777" w:rsidR="00DB5C0C" w:rsidRPr="009940C4" w:rsidRDefault="00DB5C0C" w:rsidP="00DB5C0C">
      <w:pPr>
        <w:pStyle w:val="aDefpara"/>
      </w:pPr>
      <w:r w:rsidRPr="009940C4">
        <w:rPr>
          <w:lang w:eastAsia="en-AU"/>
        </w:rPr>
        <w:lastRenderedPageBreak/>
        <w:tab/>
        <w:t>(c)</w:t>
      </w:r>
      <w:r w:rsidRPr="009940C4">
        <w:rPr>
          <w:lang w:eastAsia="en-AU"/>
        </w:rPr>
        <w:tab/>
      </w:r>
      <w:r w:rsidRPr="009940C4">
        <w:t>complies with the conditions (if any) of the approvals required for the importation.</w:t>
      </w:r>
    </w:p>
    <w:p w14:paraId="419FFBDA" w14:textId="7AC003CE" w:rsidR="00DB5C0C" w:rsidRPr="009940C4" w:rsidRDefault="00DB5C0C" w:rsidP="00DB5C0C">
      <w:pPr>
        <w:pStyle w:val="aNotepar"/>
        <w:keepNext/>
        <w:rPr>
          <w:rFonts w:ascii="Times-Roman" w:hAnsi="Times-Roman" w:cs="Times-Roman"/>
          <w:lang w:eastAsia="en-AU"/>
        </w:rPr>
      </w:pPr>
      <w:r w:rsidRPr="009940C4">
        <w:rPr>
          <w:rStyle w:val="charItals"/>
        </w:rPr>
        <w:t>Note 1</w:t>
      </w:r>
      <w:r w:rsidRPr="009940C4">
        <w:rPr>
          <w:rStyle w:val="charItals"/>
        </w:rPr>
        <w:tab/>
      </w:r>
      <w:r w:rsidRPr="009940C4">
        <w:rPr>
          <w:lang w:eastAsia="en-AU"/>
        </w:rPr>
        <w:t xml:space="preserve">Despite the repeal of the </w:t>
      </w:r>
      <w:hyperlink r:id="rId167" w:tooltip="SR 1989 No 202 (Cwlth)" w:history="1">
        <w:r w:rsidRPr="009940C4">
          <w:rPr>
            <w:rStyle w:val="charCitHyperlinkItal"/>
          </w:rPr>
          <w:t>Motor Vehicle Standards Regulations 1989</w:t>
        </w:r>
      </w:hyperlink>
      <w:r w:rsidRPr="009940C4">
        <w:rPr>
          <w:rStyle w:val="charItals"/>
        </w:rPr>
        <w:t xml:space="preserve"> </w:t>
      </w:r>
      <w:r w:rsidRPr="009940C4">
        <w:rPr>
          <w:rFonts w:ascii="Times-Roman" w:hAnsi="Times-Roman" w:cs="Times-Roman"/>
          <w:lang w:eastAsia="en-AU"/>
        </w:rPr>
        <w:t>(Cwlth) on 1 July 2021—</w:t>
      </w:r>
    </w:p>
    <w:p w14:paraId="318DA739" w14:textId="77777777" w:rsidR="00DB5C0C" w:rsidRPr="009940C4" w:rsidRDefault="00DB5C0C" w:rsidP="00DB5C0C">
      <w:pPr>
        <w:pStyle w:val="aNoteParapar"/>
        <w:rPr>
          <w:lang w:eastAsia="en-AU"/>
        </w:rPr>
      </w:pPr>
      <w:r w:rsidRPr="009940C4">
        <w:rPr>
          <w:lang w:eastAsia="en-AU"/>
        </w:rPr>
        <w:tab/>
        <w:t>(a)</w:t>
      </w:r>
      <w:r w:rsidRPr="009940C4">
        <w:rPr>
          <w:lang w:eastAsia="en-AU"/>
        </w:rPr>
        <w:tab/>
        <w:t>approvals in force immediately before the repeal continue in force until 1 July 2022; and</w:t>
      </w:r>
    </w:p>
    <w:p w14:paraId="2255050F" w14:textId="77777777" w:rsidR="00DB5C0C" w:rsidRPr="009940C4" w:rsidRDefault="00DB5C0C" w:rsidP="00DB5C0C">
      <w:pPr>
        <w:pStyle w:val="aNoteParapar"/>
        <w:rPr>
          <w:lang w:eastAsia="en-AU"/>
        </w:rPr>
      </w:pPr>
      <w:r w:rsidRPr="009940C4">
        <w:rPr>
          <w:lang w:eastAsia="en-AU"/>
        </w:rPr>
        <w:tab/>
        <w:t>(b)</w:t>
      </w:r>
      <w:r w:rsidRPr="009940C4">
        <w:rPr>
          <w:lang w:eastAsia="en-AU"/>
        </w:rPr>
        <w:tab/>
        <w:t>new approvals may be given between 1 July 2021 to 1 July 2022, and remain in force until 1 July 2022.</w:t>
      </w:r>
    </w:p>
    <w:p w14:paraId="32AFD1A3" w14:textId="335F00FB" w:rsidR="00DB5C0C" w:rsidRPr="009940C4" w:rsidRDefault="00DB5C0C" w:rsidP="00DB5C0C">
      <w:pPr>
        <w:pStyle w:val="aNoteTextpar"/>
      </w:pPr>
      <w:r w:rsidRPr="009940C4">
        <w:rPr>
          <w:lang w:eastAsia="en-AU"/>
        </w:rPr>
        <w:t xml:space="preserve">(See </w:t>
      </w:r>
      <w:hyperlink r:id="rId168" w:tooltip="Act 2018 No 164 (Cwlth)" w:history="1">
        <w:r w:rsidRPr="009940C4">
          <w:rPr>
            <w:rStyle w:val="charCitHyperlinkItal"/>
          </w:rPr>
          <w:t>Road Vehicle Standards (Consequential and Transitional Provisions) Act 2018</w:t>
        </w:r>
      </w:hyperlink>
      <w:r w:rsidRPr="009940C4">
        <w:t xml:space="preserve"> (Cwlth), sch 3, s 13.)</w:t>
      </w:r>
    </w:p>
    <w:p w14:paraId="1E0A351B" w14:textId="5EB55C7F" w:rsidR="00DB5C0C" w:rsidRPr="009940C4" w:rsidRDefault="00DB5C0C" w:rsidP="00DB5C0C">
      <w:pPr>
        <w:pStyle w:val="aNotepar"/>
        <w:rPr>
          <w:rFonts w:ascii="Times-Roman" w:hAnsi="Times-Roman" w:cs="Times-Roman"/>
          <w:szCs w:val="24"/>
          <w:lang w:eastAsia="en-AU"/>
        </w:rPr>
      </w:pPr>
      <w:r w:rsidRPr="009940C4">
        <w:rPr>
          <w:rStyle w:val="charItals"/>
        </w:rPr>
        <w:t>Note 2</w:t>
      </w:r>
      <w:r w:rsidRPr="009940C4">
        <w:rPr>
          <w:rStyle w:val="charItals"/>
        </w:rPr>
        <w:tab/>
      </w:r>
      <w:r w:rsidRPr="009940C4">
        <w:rPr>
          <w:iCs/>
        </w:rPr>
        <w:t xml:space="preserve">Under an approval mentioned in s (b) (ii), the </w:t>
      </w:r>
      <w:r w:rsidRPr="009940C4">
        <w:t>applicant must undertake to comply with any road safety requirements imposed by the Minister (see</w:t>
      </w:r>
      <w:r w:rsidRPr="009940C4">
        <w:rPr>
          <w:rFonts w:ascii="Times-Roman" w:hAnsi="Times-Roman" w:cs="Times-Roman"/>
          <w:szCs w:val="24"/>
          <w:lang w:eastAsia="en-AU"/>
        </w:rPr>
        <w:t xml:space="preserve"> </w:t>
      </w:r>
      <w:hyperlink r:id="rId169" w:tooltip="SR 1989 No 202 (Cwlth)" w:history="1">
        <w:r w:rsidRPr="009940C4">
          <w:rPr>
            <w:rStyle w:val="charCitHyperlinkItal"/>
          </w:rPr>
          <w:t>Motor Vehicle Standards Regulations 1989</w:t>
        </w:r>
      </w:hyperlink>
      <w:r w:rsidRPr="009940C4">
        <w:rPr>
          <w:rStyle w:val="charItals"/>
        </w:rPr>
        <w:t xml:space="preserve"> </w:t>
      </w:r>
      <w:r w:rsidRPr="009940C4">
        <w:rPr>
          <w:rFonts w:ascii="Times-Roman" w:hAnsi="Times-Roman" w:cs="Times-Roman"/>
          <w:szCs w:val="24"/>
          <w:lang w:eastAsia="en-AU"/>
        </w:rPr>
        <w:t>(Cwlth) (repealed), s 13 (1) (d)).</w:t>
      </w:r>
    </w:p>
    <w:p w14:paraId="0C2D1A8B" w14:textId="77777777" w:rsidR="00EA0E5C" w:rsidRPr="004011DF" w:rsidRDefault="00EA0E5C" w:rsidP="0008445F">
      <w:pPr>
        <w:pStyle w:val="AH5Sec"/>
      </w:pPr>
      <w:bookmarkStart w:id="240" w:name="_Toc79403776"/>
      <w:r w:rsidRPr="00EC1870">
        <w:rPr>
          <w:rStyle w:val="CharSectNo"/>
        </w:rPr>
        <w:t>1.20</w:t>
      </w:r>
      <w:r w:rsidRPr="004011DF">
        <w:tab/>
        <w:t>Alteration of specifications</w:t>
      </w:r>
      <w:bookmarkEnd w:id="240"/>
      <w:r w:rsidRPr="004011DF">
        <w:t xml:space="preserve"> </w:t>
      </w:r>
    </w:p>
    <w:p w14:paraId="39600A75" w14:textId="77777777" w:rsidR="00EA0E5C" w:rsidRPr="004011DF" w:rsidRDefault="00EA0E5C" w:rsidP="0008445F">
      <w:pPr>
        <w:pStyle w:val="Amain"/>
      </w:pPr>
      <w:r w:rsidRPr="004011DF">
        <w:tab/>
        <w:t>(1)</w:t>
      </w:r>
      <w:r w:rsidRPr="004011DF">
        <w:tab/>
        <w:t>A vehicle must not be altered from its specifications, as originally built, so that it no longer complies with the requirements of a 2nd edition ADR or 3rd edition ADR applying to that vehicle.</w:t>
      </w:r>
    </w:p>
    <w:p w14:paraId="347DFAAE" w14:textId="77777777" w:rsidR="00EA0E5C" w:rsidRPr="004011DF" w:rsidRDefault="00EA0E5C" w:rsidP="00CC4790">
      <w:pPr>
        <w:pStyle w:val="Amain"/>
        <w:keepNext/>
      </w:pPr>
      <w:r w:rsidRPr="004011DF">
        <w:tab/>
        <w:t>(2)</w:t>
      </w:r>
      <w:r w:rsidRPr="004011DF">
        <w:tab/>
        <w:t>A car, or a car derivative, must also not be altered in any of the following respects:</w:t>
      </w:r>
    </w:p>
    <w:p w14:paraId="6006A652" w14:textId="77777777" w:rsidR="00EA0E5C" w:rsidRPr="004011DF" w:rsidRDefault="00EA0E5C" w:rsidP="00CC4790">
      <w:pPr>
        <w:pStyle w:val="Apara"/>
        <w:keepLines/>
      </w:pPr>
      <w:r w:rsidRPr="004011DF">
        <w:tab/>
        <w:t>(a)</w:t>
      </w:r>
      <w:r w:rsidRPr="004011DF">
        <w:tab/>
        <w:t>by fitting a wheel rim that does not comply with the relevant dimensional standards for wheel rims in the Tyre and Rim Standards Manual issued by the Tyre and Rim Association of Australia;</w:t>
      </w:r>
    </w:p>
    <w:p w14:paraId="7A279212" w14:textId="77777777" w:rsidR="00EA0E5C" w:rsidRPr="004011DF" w:rsidRDefault="00EA0E5C" w:rsidP="0008445F">
      <w:pPr>
        <w:pStyle w:val="Apara"/>
      </w:pPr>
      <w:r w:rsidRPr="004011DF">
        <w:tab/>
        <w:t>(b)</w:t>
      </w:r>
      <w:r w:rsidRPr="004011DF">
        <w:tab/>
        <w:t>by widening the wheel track of the front or rear wheels by over 25mm (or, for a four-wheel drive built for off-road use, 50mm) beyond the maximum specified by the axle or vehicle manufacturer;</w:t>
      </w:r>
    </w:p>
    <w:p w14:paraId="5B1BA729" w14:textId="77777777" w:rsidR="00EA0E5C" w:rsidRPr="004011DF" w:rsidRDefault="00EA0E5C" w:rsidP="0008445F">
      <w:pPr>
        <w:pStyle w:val="Apara"/>
      </w:pPr>
      <w:r w:rsidRPr="004011DF">
        <w:tab/>
        <w:t>(c)</w:t>
      </w:r>
      <w:r w:rsidRPr="004011DF">
        <w:tab/>
        <w:t>by fitting a wheel nut that does not—</w:t>
      </w:r>
    </w:p>
    <w:p w14:paraId="4EE8BC04" w14:textId="77777777" w:rsidR="00EA0E5C" w:rsidRPr="004011DF" w:rsidRDefault="00EA0E5C" w:rsidP="0008445F">
      <w:pPr>
        <w:pStyle w:val="Asubpara"/>
      </w:pPr>
      <w:r w:rsidRPr="004011DF">
        <w:tab/>
        <w:t>(i)</w:t>
      </w:r>
      <w:r w:rsidRPr="004011DF">
        <w:tab/>
        <w:t>engage the thread of the wheel stud for at least the same length as the wheel nut provided by the vehicle manufacturer; or</w:t>
      </w:r>
    </w:p>
    <w:p w14:paraId="5181C36A" w14:textId="77777777" w:rsidR="00EA0E5C" w:rsidRPr="004011DF" w:rsidRDefault="00EA0E5C" w:rsidP="0008445F">
      <w:pPr>
        <w:pStyle w:val="Asubpara"/>
      </w:pPr>
      <w:r w:rsidRPr="004011DF">
        <w:lastRenderedPageBreak/>
        <w:tab/>
        <w:t>(ii)</w:t>
      </w:r>
      <w:r w:rsidRPr="004011DF">
        <w:tab/>
        <w:t>match the taper on the wheel stud hole;</w:t>
      </w:r>
    </w:p>
    <w:p w14:paraId="7A328ACD" w14:textId="77777777" w:rsidR="00EA0E5C" w:rsidRPr="004011DF" w:rsidRDefault="00EA0E5C" w:rsidP="0008445F">
      <w:pPr>
        <w:pStyle w:val="Apara"/>
      </w:pPr>
      <w:r w:rsidRPr="004011DF">
        <w:tab/>
        <w:t>(d)</w:t>
      </w:r>
      <w:r w:rsidRPr="004011DF">
        <w:tab/>
        <w:t>by fitting a tyre that is not appropriate to the wheel rim as specified in the Tyre and Rim Standards Manual issued by the Tyre and Rim Association of</w:t>
      </w:r>
      <w:r w:rsidRPr="004011DF">
        <w:rPr>
          <w:sz w:val="23"/>
        </w:rPr>
        <w:t xml:space="preserve"> Australia;</w:t>
      </w:r>
    </w:p>
    <w:p w14:paraId="0003DDC0" w14:textId="77777777" w:rsidR="00EA0E5C" w:rsidRPr="004011DF" w:rsidRDefault="00EA0E5C" w:rsidP="0008445F">
      <w:pPr>
        <w:pStyle w:val="Apara"/>
      </w:pPr>
      <w:r w:rsidRPr="004011DF">
        <w:tab/>
        <w:t>(e)</w:t>
      </w:r>
      <w:r w:rsidRPr="004011DF">
        <w:tab/>
        <w:t>by fitting a tyre with a section</w:t>
      </w:r>
      <w:r>
        <w:t xml:space="preserve"> width over 30% (or, for a four</w:t>
      </w:r>
      <w:r>
        <w:noBreakHyphen/>
      </w:r>
      <w:r w:rsidRPr="004011DF">
        <w:t>wheel drive built for off-road use, 50%) larger than the largest optional tyre specified by the vehicle’s manufacturer;</w:t>
      </w:r>
    </w:p>
    <w:p w14:paraId="2F5ECB38" w14:textId="77777777" w:rsidR="00EA0E5C" w:rsidRPr="004011DF" w:rsidRDefault="00EA0E5C" w:rsidP="0008445F">
      <w:pPr>
        <w:pStyle w:val="Apara"/>
      </w:pPr>
      <w:r w:rsidRPr="004011DF">
        <w:tab/>
        <w:t>(f)</w:t>
      </w:r>
      <w:r w:rsidRPr="004011DF">
        <w:tab/>
        <w:t>so that any part of it other than a tyre or wheel rim will contact the road surface if a tyre completely deflates;</w:t>
      </w:r>
    </w:p>
    <w:p w14:paraId="62A6ED39" w14:textId="77777777" w:rsidR="00EA0E5C" w:rsidRPr="004011DF" w:rsidRDefault="00EA0E5C" w:rsidP="0008445F">
      <w:pPr>
        <w:pStyle w:val="Apara"/>
      </w:pPr>
      <w:r w:rsidRPr="004011DF">
        <w:tab/>
        <w:t>(g)</w:t>
      </w:r>
      <w:r w:rsidRPr="004011DF">
        <w:tab/>
        <w:t>by welding or heating an axle, stub axle, steering arm, steering knuckle support or heat degradable component.</w:t>
      </w:r>
    </w:p>
    <w:p w14:paraId="38E78F1E" w14:textId="77777777" w:rsidR="00EA0E5C" w:rsidRPr="004011DF" w:rsidRDefault="00EA0E5C" w:rsidP="0008445F">
      <w:pPr>
        <w:pStyle w:val="Amain"/>
      </w:pPr>
      <w:r w:rsidRPr="004011DF">
        <w:tab/>
        <w:t>(3)</w:t>
      </w:r>
      <w:r w:rsidRPr="004011DF">
        <w:tab/>
        <w:t>If a vehicle is altered from its specifications as originally built, the road transport authority may require the responsible person for the vehicle to supply information about the alterations.</w:t>
      </w:r>
    </w:p>
    <w:p w14:paraId="266A472B" w14:textId="77777777" w:rsidR="00EA0E5C" w:rsidRPr="004011DF" w:rsidRDefault="00EA0E5C" w:rsidP="00CC4790">
      <w:pPr>
        <w:pStyle w:val="Amain"/>
        <w:keepLines/>
      </w:pPr>
      <w:r w:rsidRPr="004011DF">
        <w:tab/>
        <w:t>(4)</w:t>
      </w:r>
      <w:r w:rsidRPr="004011DF">
        <w:tab/>
        <w:t>Despite subsections (1) and (2), a vehicle may be altered from its specifications as originally built if the alteration only gives effect to any subsequent 2nd edition ADR or 3rd edition ADR applying to a vehicle of that type.</w:t>
      </w:r>
    </w:p>
    <w:p w14:paraId="56390B38" w14:textId="77777777" w:rsidR="00EA0E5C" w:rsidRPr="004011DF" w:rsidRDefault="00EA0E5C" w:rsidP="00EA0E5C">
      <w:pPr>
        <w:pStyle w:val="PageBreak"/>
      </w:pPr>
      <w:r w:rsidRPr="004011DF">
        <w:br w:type="page"/>
      </w:r>
    </w:p>
    <w:p w14:paraId="657051F0" w14:textId="77777777" w:rsidR="00EA0E5C" w:rsidRPr="00EC1870" w:rsidRDefault="00EA0E5C" w:rsidP="0008445F">
      <w:pPr>
        <w:pStyle w:val="Sched-Part"/>
      </w:pPr>
      <w:bookmarkStart w:id="241" w:name="_Toc79403777"/>
      <w:r w:rsidRPr="00EC1870">
        <w:rPr>
          <w:rStyle w:val="CharPartNo"/>
        </w:rPr>
        <w:lastRenderedPageBreak/>
        <w:t>Part 1.4</w:t>
      </w:r>
      <w:r w:rsidRPr="004011DF">
        <w:tab/>
      </w:r>
      <w:r w:rsidRPr="00EC1870">
        <w:rPr>
          <w:rStyle w:val="CharPartText"/>
        </w:rPr>
        <w:t>Adopted standards</w:t>
      </w:r>
      <w:bookmarkEnd w:id="241"/>
    </w:p>
    <w:p w14:paraId="210441ED" w14:textId="77777777" w:rsidR="00EA0E5C" w:rsidRPr="004011DF" w:rsidRDefault="00EA0E5C" w:rsidP="00EA0E5C">
      <w:pPr>
        <w:pStyle w:val="Placeholder"/>
      </w:pPr>
      <w:r w:rsidRPr="004011DF">
        <w:rPr>
          <w:rStyle w:val="CharDivNo"/>
        </w:rPr>
        <w:t xml:space="preserve">  </w:t>
      </w:r>
      <w:r w:rsidRPr="004011DF">
        <w:rPr>
          <w:rStyle w:val="CharDivText"/>
        </w:rPr>
        <w:t xml:space="preserve">  </w:t>
      </w:r>
    </w:p>
    <w:p w14:paraId="3B61DD7E" w14:textId="77777777" w:rsidR="00EA0E5C" w:rsidRPr="004011DF" w:rsidRDefault="00EA0E5C" w:rsidP="0008445F">
      <w:pPr>
        <w:pStyle w:val="AH5Sec"/>
      </w:pPr>
      <w:bookmarkStart w:id="242" w:name="_Toc79403778"/>
      <w:r w:rsidRPr="00EC1870">
        <w:rPr>
          <w:rStyle w:val="CharSectNo"/>
        </w:rPr>
        <w:t>1.21</w:t>
      </w:r>
      <w:r w:rsidRPr="004011DF">
        <w:tab/>
        <w:t xml:space="preserve">What is an </w:t>
      </w:r>
      <w:r w:rsidRPr="004011DF">
        <w:rPr>
          <w:rStyle w:val="charItals"/>
        </w:rPr>
        <w:t>adopted standard</w:t>
      </w:r>
      <w:r w:rsidRPr="004011DF">
        <w:t>?</w:t>
      </w:r>
      <w:bookmarkEnd w:id="242"/>
      <w:r w:rsidRPr="004011DF">
        <w:t xml:space="preserve"> </w:t>
      </w:r>
    </w:p>
    <w:p w14:paraId="347AEDAF" w14:textId="01FFF617" w:rsidR="00EA0E5C" w:rsidRPr="004011DF" w:rsidRDefault="00EA0E5C" w:rsidP="00EA0E5C">
      <w:pPr>
        <w:pStyle w:val="Amainreturn"/>
      </w:pPr>
      <w:r w:rsidRPr="004011DF">
        <w:t xml:space="preserve">An </w:t>
      </w:r>
      <w:r w:rsidRPr="004011DF">
        <w:rPr>
          <w:rStyle w:val="charBoldItals"/>
        </w:rPr>
        <w:t>adopted standard</w:t>
      </w:r>
      <w:r w:rsidRPr="004011DF">
        <w:t xml:space="preserve"> is a standard, other than </w:t>
      </w:r>
      <w:r w:rsidR="00797D4C" w:rsidRPr="009940C4">
        <w:t>an ADR</w:t>
      </w:r>
      <w:r w:rsidRPr="004011DF">
        <w:t>, that is applied, adopted or incorporated by this schedule.</w:t>
      </w:r>
    </w:p>
    <w:p w14:paraId="6AFD3447" w14:textId="77777777" w:rsidR="00EA0E5C" w:rsidRPr="004011DF" w:rsidRDefault="00EA0E5C" w:rsidP="00EA0E5C">
      <w:pPr>
        <w:pStyle w:val="aExamHdgss"/>
      </w:pPr>
      <w:r w:rsidRPr="004011DF">
        <w:t>Example</w:t>
      </w:r>
    </w:p>
    <w:p w14:paraId="0ECB829B" w14:textId="77777777" w:rsidR="00EA0E5C" w:rsidRPr="004011DF" w:rsidRDefault="00EA0E5C" w:rsidP="00EA0E5C">
      <w:pPr>
        <w:pStyle w:val="aExamss"/>
        <w:keepNext/>
      </w:pPr>
      <w:r w:rsidRPr="004011DF">
        <w:t>Section 1.55 adopts AS 1973-1993 (Pneumatic Tyres</w:t>
      </w:r>
      <w:r w:rsidRPr="004011DF">
        <w:noBreakHyphen/>
        <w:t>Passenger Car, Light Truck and Truck/Bus</w:t>
      </w:r>
      <w:r w:rsidRPr="004011DF">
        <w:noBreakHyphen/>
        <w:t>Retreading and Repair Processes).</w:t>
      </w:r>
    </w:p>
    <w:p w14:paraId="305E1CB2" w14:textId="77777777" w:rsidR="00EA0E5C" w:rsidRPr="004011DF" w:rsidRDefault="00EA0E5C" w:rsidP="0008445F">
      <w:pPr>
        <w:pStyle w:val="AH5Sec"/>
      </w:pPr>
      <w:bookmarkStart w:id="243" w:name="_Toc79403779"/>
      <w:r w:rsidRPr="00EC1870">
        <w:rPr>
          <w:rStyle w:val="CharSectNo"/>
        </w:rPr>
        <w:t>1.22</w:t>
      </w:r>
      <w:r w:rsidRPr="004011DF">
        <w:tab/>
        <w:t>Exception to compliance with adopted standards</w:t>
      </w:r>
      <w:bookmarkEnd w:id="243"/>
    </w:p>
    <w:p w14:paraId="257FAED5" w14:textId="77777777" w:rsidR="00EA0E5C" w:rsidRPr="004011DF" w:rsidRDefault="00EA0E5C" w:rsidP="00EA0E5C">
      <w:pPr>
        <w:pStyle w:val="Amainreturn"/>
      </w:pPr>
      <w:r w:rsidRPr="004011DF">
        <w:t>A light vehicle need not comply with an adopted standard if—</w:t>
      </w:r>
    </w:p>
    <w:p w14:paraId="2E62F6E0" w14:textId="77777777" w:rsidR="00EA0E5C" w:rsidRPr="004011DF" w:rsidRDefault="00EA0E5C" w:rsidP="0008445F">
      <w:pPr>
        <w:pStyle w:val="Apara"/>
      </w:pPr>
      <w:r w:rsidRPr="004011DF">
        <w:tab/>
        <w:t>(a)</w:t>
      </w:r>
      <w:r w:rsidRPr="004011DF">
        <w:tab/>
        <w:t>the standard is replaced by, or is inconsistent with, a later version of the standard; and</w:t>
      </w:r>
    </w:p>
    <w:p w14:paraId="25A5AC85" w14:textId="77777777" w:rsidR="00EA0E5C" w:rsidRPr="004011DF" w:rsidRDefault="00EA0E5C" w:rsidP="0008445F">
      <w:pPr>
        <w:pStyle w:val="Apara"/>
      </w:pPr>
      <w:r w:rsidRPr="004011DF">
        <w:tab/>
        <w:t>(b)</w:t>
      </w:r>
      <w:r w:rsidRPr="004011DF">
        <w:tab/>
        <w:t>the vehicle complies with the later version of the standard.</w:t>
      </w:r>
    </w:p>
    <w:p w14:paraId="5FD8262F" w14:textId="77777777" w:rsidR="00EA0E5C" w:rsidRPr="004011DF" w:rsidRDefault="00EA0E5C" w:rsidP="0008445F">
      <w:pPr>
        <w:pStyle w:val="AH5Sec"/>
      </w:pPr>
      <w:bookmarkStart w:id="244" w:name="_Toc79403780"/>
      <w:r w:rsidRPr="00EC1870">
        <w:rPr>
          <w:rStyle w:val="CharSectNo"/>
        </w:rPr>
        <w:t>1.23</w:t>
      </w:r>
      <w:r w:rsidRPr="004011DF">
        <w:tab/>
        <w:t>Reference to adopted standards</w:t>
      </w:r>
      <w:bookmarkEnd w:id="244"/>
    </w:p>
    <w:p w14:paraId="023DB7F0" w14:textId="77777777" w:rsidR="00EA0E5C" w:rsidRPr="004011DF" w:rsidRDefault="00EA0E5C" w:rsidP="00EA0E5C">
      <w:pPr>
        <w:pStyle w:val="Amainreturn"/>
      </w:pPr>
      <w:r w:rsidRPr="004011DF">
        <w:t>A reference in a section or subsection to an adopted standard is a reference to the standard as in force when the section or subsection commenced.</w:t>
      </w:r>
    </w:p>
    <w:p w14:paraId="14C62405" w14:textId="77777777" w:rsidR="00EA0E5C" w:rsidRPr="004011DF" w:rsidRDefault="00EA0E5C" w:rsidP="00EA0E5C">
      <w:pPr>
        <w:pStyle w:val="PageBreak"/>
      </w:pPr>
      <w:r w:rsidRPr="004011DF">
        <w:br w:type="page"/>
      </w:r>
    </w:p>
    <w:p w14:paraId="10607F48" w14:textId="77777777" w:rsidR="00EA0E5C" w:rsidRPr="00EC1870" w:rsidRDefault="00EA0E5C" w:rsidP="0008445F">
      <w:pPr>
        <w:pStyle w:val="Sched-Part"/>
      </w:pPr>
      <w:bookmarkStart w:id="245" w:name="_Toc79403781"/>
      <w:r w:rsidRPr="00EC1870">
        <w:rPr>
          <w:rStyle w:val="CharPartNo"/>
        </w:rPr>
        <w:lastRenderedPageBreak/>
        <w:t>Part 1.5</w:t>
      </w:r>
      <w:r w:rsidRPr="004011DF">
        <w:tab/>
      </w:r>
      <w:r w:rsidRPr="00EC1870">
        <w:rPr>
          <w:rStyle w:val="CharPartText"/>
        </w:rPr>
        <w:t>General safety requirements</w:t>
      </w:r>
      <w:bookmarkEnd w:id="245"/>
    </w:p>
    <w:p w14:paraId="60FF9EC2" w14:textId="77777777" w:rsidR="00EA0E5C" w:rsidRPr="004011DF" w:rsidRDefault="00EA0E5C" w:rsidP="00EA0E5C">
      <w:pPr>
        <w:pStyle w:val="aNote"/>
      </w:pPr>
      <w:r w:rsidRPr="004011DF">
        <w:rPr>
          <w:rStyle w:val="charItals"/>
        </w:rPr>
        <w:t>Note</w:t>
      </w:r>
      <w:r w:rsidRPr="004011DF">
        <w:rPr>
          <w:rStyle w:val="charItals"/>
        </w:rPr>
        <w:tab/>
      </w:r>
      <w:r w:rsidRPr="004011DF">
        <w:t>For a light vehicle to be operated safely, the vehicle needs to be properly designed to minimise the potential for accidents and harm to other road users.</w:t>
      </w:r>
    </w:p>
    <w:p w14:paraId="497A5BC2" w14:textId="77777777" w:rsidR="00EA0E5C" w:rsidRPr="004011DF" w:rsidRDefault="00EA0E5C" w:rsidP="00EA0E5C">
      <w:pPr>
        <w:pStyle w:val="aNoteTextss"/>
      </w:pPr>
      <w:r w:rsidRPr="004011DF">
        <w:t>This part sets out various requirements covering the driver’s view from a vehicle, the driver’s control of a vehicle, protection of vehicle occupants and other road users, and other general safety features.</w:t>
      </w:r>
    </w:p>
    <w:p w14:paraId="761EEECD" w14:textId="77777777" w:rsidR="00EA0E5C" w:rsidRPr="00EC1870" w:rsidRDefault="00EA0E5C" w:rsidP="0008445F">
      <w:pPr>
        <w:pStyle w:val="Sched-Form"/>
      </w:pPr>
      <w:bookmarkStart w:id="246" w:name="_Toc79403782"/>
      <w:r w:rsidRPr="00EC1870">
        <w:rPr>
          <w:rStyle w:val="CharDivNo"/>
        </w:rPr>
        <w:t>Division 1.5.1</w:t>
      </w:r>
      <w:r w:rsidRPr="004011DF">
        <w:tab/>
      </w:r>
      <w:r w:rsidRPr="00EC1870">
        <w:rPr>
          <w:rStyle w:val="CharDivText"/>
        </w:rPr>
        <w:t>All light vehicles</w:t>
      </w:r>
      <w:bookmarkEnd w:id="246"/>
    </w:p>
    <w:p w14:paraId="1BBC19B3" w14:textId="77777777" w:rsidR="00EA0E5C" w:rsidRPr="004011DF" w:rsidRDefault="00EA0E5C" w:rsidP="0008445F">
      <w:pPr>
        <w:pStyle w:val="AH5Sec"/>
      </w:pPr>
      <w:bookmarkStart w:id="247" w:name="_Toc79403783"/>
      <w:r w:rsidRPr="00EC1870">
        <w:rPr>
          <w:rStyle w:val="CharSectNo"/>
        </w:rPr>
        <w:t>1.24</w:t>
      </w:r>
      <w:r w:rsidRPr="004011DF">
        <w:tab/>
        <w:t>Steering</w:t>
      </w:r>
      <w:bookmarkEnd w:id="247"/>
      <w:r w:rsidRPr="004011DF">
        <w:t xml:space="preserve"> </w:t>
      </w:r>
    </w:p>
    <w:p w14:paraId="1A3298CF" w14:textId="77777777" w:rsidR="00EA0E5C" w:rsidRPr="004011DF" w:rsidRDefault="00EA0E5C" w:rsidP="0008445F">
      <w:pPr>
        <w:pStyle w:val="Amain"/>
      </w:pPr>
      <w:r w:rsidRPr="004011DF">
        <w:tab/>
        <w:t>(1)</w:t>
      </w:r>
      <w:r w:rsidRPr="004011DF">
        <w:tab/>
        <w:t>A light motor vehicle that is less than 30 years old must have a right</w:t>
      </w:r>
      <w:r w:rsidRPr="004011DF">
        <w:noBreakHyphen/>
        <w:t>hand drive unless the vehicle—</w:t>
      </w:r>
    </w:p>
    <w:p w14:paraId="221CFA31" w14:textId="77777777" w:rsidR="00EA0E5C" w:rsidRPr="004011DF" w:rsidRDefault="00EA0E5C" w:rsidP="0008445F">
      <w:pPr>
        <w:pStyle w:val="Apara"/>
      </w:pPr>
      <w:r w:rsidRPr="004011DF">
        <w:tab/>
        <w:t>(a)</w:t>
      </w:r>
      <w:r w:rsidRPr="004011DF">
        <w:tab/>
        <w:t>was registered unconditionally in left-hand drive form in Australia before 1 January 1985; or</w:t>
      </w:r>
    </w:p>
    <w:p w14:paraId="4CB6FE18" w14:textId="77777777" w:rsidR="00EA0E5C" w:rsidRPr="004011DF" w:rsidRDefault="00EA0E5C" w:rsidP="0008445F">
      <w:pPr>
        <w:pStyle w:val="Apara"/>
      </w:pPr>
      <w:r w:rsidRPr="004011DF">
        <w:tab/>
        <w:t>(b)</w:t>
      </w:r>
      <w:r w:rsidRPr="004011DF">
        <w:tab/>
        <w:t>is temporarily in Australia under a Commonwealth law or in accordance with an agreement with the Commonwealth.</w:t>
      </w:r>
    </w:p>
    <w:p w14:paraId="233EC5D2" w14:textId="77777777" w:rsidR="00EA0E5C" w:rsidRPr="004011DF" w:rsidRDefault="00EA0E5C" w:rsidP="0008445F">
      <w:pPr>
        <w:pStyle w:val="Amain"/>
      </w:pPr>
      <w:r w:rsidRPr="004011DF">
        <w:tab/>
        <w:t>(2)</w:t>
      </w:r>
      <w:r w:rsidRPr="004011DF">
        <w:tab/>
        <w:t>A light motor vehicle has a right-hand drive if the centre of at least 1 steering control of the vehicle is to the right of, or in line with, the centre of the vehicle.</w:t>
      </w:r>
    </w:p>
    <w:p w14:paraId="3A37E0BB" w14:textId="77777777" w:rsidR="00EA0E5C" w:rsidRPr="004011DF" w:rsidRDefault="00EA0E5C" w:rsidP="0008445F">
      <w:pPr>
        <w:pStyle w:val="Amain"/>
      </w:pPr>
      <w:r w:rsidRPr="004011DF">
        <w:tab/>
        <w:t>(3)</w:t>
      </w:r>
      <w:r w:rsidRPr="004011DF">
        <w:tab/>
        <w:t>A component of the steering system of a light motor vehicle that is essential for effective steering of the vehicle must be built to transmit energy by mechanical means only.</w:t>
      </w:r>
    </w:p>
    <w:p w14:paraId="0CB53ECD" w14:textId="77777777" w:rsidR="00EA0E5C" w:rsidRPr="004011DF" w:rsidRDefault="00EA0E5C" w:rsidP="0008445F">
      <w:pPr>
        <w:pStyle w:val="Amain"/>
      </w:pPr>
      <w:r w:rsidRPr="004011DF">
        <w:tab/>
        <w:t>(4)</w:t>
      </w:r>
      <w:r w:rsidRPr="004011DF">
        <w:tab/>
        <w:t>Failure of a non-mechanical component of the steering system must not prevent effective steering of the vehicle.</w:t>
      </w:r>
    </w:p>
    <w:p w14:paraId="20370249" w14:textId="77777777" w:rsidR="00EA0E5C" w:rsidRPr="004011DF" w:rsidRDefault="00EA0E5C" w:rsidP="0008445F">
      <w:pPr>
        <w:pStyle w:val="Amain"/>
      </w:pPr>
      <w:r w:rsidRPr="004011DF">
        <w:tab/>
        <w:t>(5)</w:t>
      </w:r>
      <w:r w:rsidRPr="004011DF">
        <w:tab/>
        <w:t>This section does not apply to a light vehicle if the vehicle is built mainly for a purpose other than the transport of goods or people by road.</w:t>
      </w:r>
    </w:p>
    <w:p w14:paraId="795F6CC1" w14:textId="77777777" w:rsidR="00EA0E5C" w:rsidRPr="004011DF" w:rsidRDefault="00EA0E5C" w:rsidP="0008445F">
      <w:pPr>
        <w:pStyle w:val="AH5Sec"/>
      </w:pPr>
      <w:bookmarkStart w:id="248" w:name="_Toc79403784"/>
      <w:r w:rsidRPr="00EC1870">
        <w:rPr>
          <w:rStyle w:val="CharSectNo"/>
        </w:rPr>
        <w:lastRenderedPageBreak/>
        <w:t>1.25</w:t>
      </w:r>
      <w:r w:rsidRPr="004011DF">
        <w:tab/>
        <w:t>Turning ability</w:t>
      </w:r>
      <w:bookmarkEnd w:id="248"/>
    </w:p>
    <w:p w14:paraId="5CDC17D4" w14:textId="77777777" w:rsidR="00EA0E5C" w:rsidRPr="004011DF" w:rsidRDefault="00EA0E5C" w:rsidP="0008445F">
      <w:pPr>
        <w:pStyle w:val="Amain"/>
      </w:pPr>
      <w:r w:rsidRPr="004011DF">
        <w:tab/>
        <w:t>(1)</w:t>
      </w:r>
      <w:r w:rsidRPr="004011DF">
        <w:tab/>
        <w:t>A light motor vehicle must be able to turn in a circle not over 25m in diameter, measured by the outer edge of the tyre track at ground level.</w:t>
      </w:r>
    </w:p>
    <w:p w14:paraId="028B19A1" w14:textId="77777777" w:rsidR="00EA0E5C" w:rsidRPr="004011DF" w:rsidRDefault="00EA0E5C" w:rsidP="0008445F">
      <w:pPr>
        <w:pStyle w:val="Amain"/>
      </w:pPr>
      <w:r w:rsidRPr="004011DF">
        <w:tab/>
        <w:t>(2)</w:t>
      </w:r>
      <w:r w:rsidRPr="004011DF">
        <w:tab/>
        <w:t>The vehicle must be able to comply with subsection (1) whether it turns to the left or to the right.</w:t>
      </w:r>
    </w:p>
    <w:p w14:paraId="2D62E166" w14:textId="77777777" w:rsidR="00EA0E5C" w:rsidRPr="004011DF" w:rsidRDefault="00EA0E5C" w:rsidP="0008445F">
      <w:pPr>
        <w:pStyle w:val="AH5Sec"/>
      </w:pPr>
      <w:bookmarkStart w:id="249" w:name="_Toc79403785"/>
      <w:r w:rsidRPr="00EC1870">
        <w:rPr>
          <w:rStyle w:val="CharSectNo"/>
        </w:rPr>
        <w:t>1.26</w:t>
      </w:r>
      <w:r w:rsidRPr="004011DF">
        <w:tab/>
        <w:t>Ability to travel backwards and forwards</w:t>
      </w:r>
      <w:bookmarkEnd w:id="249"/>
    </w:p>
    <w:p w14:paraId="456DCA77" w14:textId="77777777" w:rsidR="00EA0E5C" w:rsidRPr="004011DF" w:rsidRDefault="00EA0E5C" w:rsidP="00EA0E5C">
      <w:pPr>
        <w:pStyle w:val="Amainreturn"/>
      </w:pPr>
      <w:r w:rsidRPr="004011DF">
        <w:t>A light motor vehicle with an unloaded mass over 450kg must be able to be driven both backwards and forwards when the driver is in the normal driving position.</w:t>
      </w:r>
    </w:p>
    <w:p w14:paraId="1FFD21DB" w14:textId="77777777" w:rsidR="00EA0E5C" w:rsidRPr="004011DF" w:rsidRDefault="00EA0E5C" w:rsidP="0008445F">
      <w:pPr>
        <w:pStyle w:val="AH5Sec"/>
      </w:pPr>
      <w:bookmarkStart w:id="250" w:name="_Toc79403786"/>
      <w:r w:rsidRPr="00EC1870">
        <w:rPr>
          <w:rStyle w:val="CharSectNo"/>
        </w:rPr>
        <w:t>1.27</w:t>
      </w:r>
      <w:r w:rsidRPr="004011DF">
        <w:tab/>
        <w:t>Protrusions</w:t>
      </w:r>
      <w:bookmarkEnd w:id="250"/>
    </w:p>
    <w:p w14:paraId="4D08943E" w14:textId="77777777" w:rsidR="00EA0E5C" w:rsidRPr="004011DF" w:rsidRDefault="00EA0E5C" w:rsidP="0008445F">
      <w:pPr>
        <w:pStyle w:val="Amain"/>
      </w:pPr>
      <w:r w:rsidRPr="004011DF">
        <w:tab/>
        <w:t>(1)</w:t>
      </w:r>
      <w:r w:rsidRPr="004011DF">
        <w:tab/>
        <w:t>An object fitted to a light vehicle must be designed, built and fitted to the vehicle in a way that minimises the likelihood of injury to a person making contact with the vehicle.</w:t>
      </w:r>
    </w:p>
    <w:p w14:paraId="5D2BE584" w14:textId="77777777" w:rsidR="00EA0E5C" w:rsidRPr="004011DF" w:rsidRDefault="00EA0E5C" w:rsidP="0008445F">
      <w:pPr>
        <w:pStyle w:val="Amain"/>
      </w:pPr>
      <w:r w:rsidRPr="004011DF">
        <w:tab/>
        <w:t>(2)</w:t>
      </w:r>
      <w:r w:rsidRPr="004011DF">
        <w:tab/>
        <w:t>However, subsection (1) does not apply to an object fitted to a light vehicle if—</w:t>
      </w:r>
    </w:p>
    <w:p w14:paraId="7810CE5E" w14:textId="77777777" w:rsidR="00EA0E5C" w:rsidRPr="004011DF" w:rsidRDefault="00EA0E5C" w:rsidP="0008445F">
      <w:pPr>
        <w:pStyle w:val="Apara"/>
      </w:pPr>
      <w:r w:rsidRPr="004011DF">
        <w:tab/>
        <w:t>(a)</w:t>
      </w:r>
      <w:r w:rsidRPr="004011DF">
        <w:tab/>
        <w:t>the vehicle was designed before 1965 and the object was part of the design of the vehicle; or</w:t>
      </w:r>
    </w:p>
    <w:p w14:paraId="37C9EF0D" w14:textId="77777777" w:rsidR="00EA0E5C" w:rsidRPr="004011DF" w:rsidRDefault="00EA0E5C" w:rsidP="0008445F">
      <w:pPr>
        <w:pStyle w:val="Apara"/>
      </w:pPr>
      <w:r w:rsidRPr="004011DF">
        <w:tab/>
        <w:t>(b)</w:t>
      </w:r>
      <w:r w:rsidRPr="004011DF">
        <w:tab/>
        <w:t>the object was fitted to the vehicle before 1965 in accordance with the law of the place where the object was fitted.</w:t>
      </w:r>
    </w:p>
    <w:p w14:paraId="58E485C9" w14:textId="77777777" w:rsidR="00EA0E5C" w:rsidRPr="004011DF" w:rsidRDefault="00EA0E5C" w:rsidP="0008445F">
      <w:pPr>
        <w:pStyle w:val="AH5Sec"/>
      </w:pPr>
      <w:bookmarkStart w:id="251" w:name="_Toc79403787"/>
      <w:r w:rsidRPr="00EC1870">
        <w:rPr>
          <w:rStyle w:val="CharSectNo"/>
        </w:rPr>
        <w:t>1.28</w:t>
      </w:r>
      <w:r w:rsidRPr="004011DF">
        <w:tab/>
        <w:t>Oil and grease not to be dropped</w:t>
      </w:r>
      <w:bookmarkEnd w:id="251"/>
    </w:p>
    <w:p w14:paraId="51ED5579" w14:textId="77777777" w:rsidR="00EA0E5C" w:rsidRPr="004011DF" w:rsidRDefault="00EA0E5C" w:rsidP="00EA0E5C">
      <w:pPr>
        <w:pStyle w:val="Amainreturn"/>
      </w:pPr>
      <w:r w:rsidRPr="004011DF">
        <w:t>All parts and fittings of a light vehicle must be designed, built and maintained so that an excessive amount of oil or grease will not be dropped onto the roadway.</w:t>
      </w:r>
    </w:p>
    <w:p w14:paraId="18F4DA8D" w14:textId="77777777" w:rsidR="00EA0E5C" w:rsidRPr="004011DF" w:rsidRDefault="00EA0E5C" w:rsidP="0008445F">
      <w:pPr>
        <w:pStyle w:val="AH5Sec"/>
      </w:pPr>
      <w:bookmarkStart w:id="252" w:name="_Toc79403788"/>
      <w:r w:rsidRPr="00EC1870">
        <w:rPr>
          <w:rStyle w:val="CharSectNo"/>
        </w:rPr>
        <w:lastRenderedPageBreak/>
        <w:t>1.29</w:t>
      </w:r>
      <w:r w:rsidRPr="004011DF">
        <w:tab/>
        <w:t>Driver’s view and vehicle controls</w:t>
      </w:r>
      <w:bookmarkEnd w:id="252"/>
      <w:r w:rsidRPr="004011DF">
        <w:t xml:space="preserve"> </w:t>
      </w:r>
    </w:p>
    <w:p w14:paraId="047113AA" w14:textId="77777777" w:rsidR="00EA0E5C" w:rsidRPr="004011DF" w:rsidRDefault="00EA0E5C" w:rsidP="00EA0E5C">
      <w:pPr>
        <w:pStyle w:val="Amainreturn"/>
        <w:keepNext/>
      </w:pPr>
      <w:r w:rsidRPr="004011DF">
        <w:t>A light motor vehicle must be built—</w:t>
      </w:r>
    </w:p>
    <w:p w14:paraId="010C1C54" w14:textId="77777777" w:rsidR="00EA0E5C" w:rsidRPr="004011DF" w:rsidRDefault="00EA0E5C" w:rsidP="0008445F">
      <w:pPr>
        <w:pStyle w:val="Apara"/>
      </w:pPr>
      <w:r w:rsidRPr="004011DF">
        <w:tab/>
        <w:t>(a)</w:t>
      </w:r>
      <w:r w:rsidRPr="004011DF">
        <w:tab/>
        <w:t>to allow the driver a view of the road and of traffic to the front and sides of the vehicle so the driver can drive the vehicle safely; and</w:t>
      </w:r>
    </w:p>
    <w:p w14:paraId="48A78580" w14:textId="77777777" w:rsidR="00EA0E5C" w:rsidRPr="004011DF" w:rsidRDefault="00EA0E5C" w:rsidP="0008445F">
      <w:pPr>
        <w:pStyle w:val="Apara"/>
      </w:pPr>
      <w:r w:rsidRPr="004011DF">
        <w:tab/>
        <w:t>(b)</w:t>
      </w:r>
      <w:r w:rsidRPr="004011DF">
        <w:tab/>
        <w:t>with its controls located so the driver can drive the vehicle safely.</w:t>
      </w:r>
    </w:p>
    <w:p w14:paraId="5DB9682D" w14:textId="77777777" w:rsidR="00EA0E5C" w:rsidRPr="004011DF" w:rsidRDefault="00EA0E5C" w:rsidP="0008445F">
      <w:pPr>
        <w:pStyle w:val="AH5Sec"/>
      </w:pPr>
      <w:bookmarkStart w:id="253" w:name="_Toc79403789"/>
      <w:r w:rsidRPr="00EC1870">
        <w:rPr>
          <w:rStyle w:val="CharSectNo"/>
        </w:rPr>
        <w:t>1.30</w:t>
      </w:r>
      <w:r w:rsidRPr="004011DF">
        <w:tab/>
        <w:t>Seating</w:t>
      </w:r>
      <w:bookmarkEnd w:id="253"/>
      <w:r w:rsidRPr="004011DF">
        <w:t xml:space="preserve"> </w:t>
      </w:r>
    </w:p>
    <w:p w14:paraId="2CDE6223" w14:textId="77777777" w:rsidR="00EA0E5C" w:rsidRPr="004011DF" w:rsidRDefault="00EA0E5C" w:rsidP="00EA0E5C">
      <w:pPr>
        <w:pStyle w:val="Amainreturn"/>
      </w:pPr>
      <w:r w:rsidRPr="004011DF">
        <w:t>A seat for a driver or passenger in a light vehicle must be securely attached to the vehicle.</w:t>
      </w:r>
    </w:p>
    <w:p w14:paraId="6A679FBF" w14:textId="77777777" w:rsidR="00EA0E5C" w:rsidRPr="004011DF" w:rsidRDefault="00EA0E5C" w:rsidP="0008445F">
      <w:pPr>
        <w:pStyle w:val="AH5Sec"/>
      </w:pPr>
      <w:bookmarkStart w:id="254" w:name="_Toc79403790"/>
      <w:r w:rsidRPr="00EC1870">
        <w:rPr>
          <w:rStyle w:val="CharSectNo"/>
        </w:rPr>
        <w:t>1.31</w:t>
      </w:r>
      <w:r w:rsidRPr="004011DF">
        <w:tab/>
        <w:t>Child restraint anchorages</w:t>
      </w:r>
      <w:bookmarkEnd w:id="254"/>
    </w:p>
    <w:p w14:paraId="246843B8" w14:textId="77777777" w:rsidR="00EA0E5C" w:rsidRPr="004011DF" w:rsidRDefault="00EA0E5C" w:rsidP="0008445F">
      <w:pPr>
        <w:pStyle w:val="Amain"/>
      </w:pPr>
      <w:r w:rsidRPr="004011DF">
        <w:tab/>
        <w:t>(1)</w:t>
      </w:r>
      <w:r w:rsidRPr="004011DF">
        <w:tab/>
        <w:t>The following vehicles must be fitted with a child restraint anchorage complying with ADR 34:</w:t>
      </w:r>
    </w:p>
    <w:p w14:paraId="4EFAC1CF" w14:textId="77777777" w:rsidR="00EA0E5C" w:rsidRPr="004011DF" w:rsidRDefault="00EA0E5C" w:rsidP="0008445F">
      <w:pPr>
        <w:pStyle w:val="Apara"/>
      </w:pPr>
      <w:r w:rsidRPr="004011DF">
        <w:tab/>
        <w:t>(a)</w:t>
      </w:r>
      <w:r w:rsidRPr="004011DF">
        <w:tab/>
        <w:t>a car (other than a car with a hinged or folding rear seat or a station wagon) built after June 1976;</w:t>
      </w:r>
    </w:p>
    <w:p w14:paraId="04EA057C" w14:textId="77777777" w:rsidR="00EA0E5C" w:rsidRPr="004011DF" w:rsidRDefault="00EA0E5C" w:rsidP="0008445F">
      <w:pPr>
        <w:pStyle w:val="Apara"/>
      </w:pPr>
      <w:r w:rsidRPr="004011DF">
        <w:tab/>
        <w:t>(b)</w:t>
      </w:r>
      <w:r w:rsidRPr="004011DF">
        <w:tab/>
        <w:t>a car with a hinged or folding rear seat, or a station wagon, built after 1976;</w:t>
      </w:r>
    </w:p>
    <w:p w14:paraId="20E10D03" w14:textId="77777777" w:rsidR="00EA0E5C" w:rsidRPr="004011DF" w:rsidRDefault="00EA0E5C" w:rsidP="0008445F">
      <w:pPr>
        <w:pStyle w:val="Apara"/>
      </w:pPr>
      <w:r w:rsidRPr="004011DF">
        <w:tab/>
        <w:t>(c)</w:t>
      </w:r>
      <w:r w:rsidRPr="004011DF">
        <w:tab/>
        <w:t>a forward-control passenger vehicle built after 1985;</w:t>
      </w:r>
    </w:p>
    <w:p w14:paraId="74BCF0F2" w14:textId="77777777" w:rsidR="00EA0E5C" w:rsidRPr="004011DF" w:rsidRDefault="00EA0E5C" w:rsidP="0008445F">
      <w:pPr>
        <w:pStyle w:val="Apara"/>
      </w:pPr>
      <w:r w:rsidRPr="004011DF">
        <w:tab/>
        <w:t>(d)</w:t>
      </w:r>
      <w:r w:rsidRPr="004011DF">
        <w:tab/>
        <w:t>a bus built after June 1988 that has a GVM not over 3.5t and not over 12 seating positions (including the driver’s).</w:t>
      </w:r>
    </w:p>
    <w:p w14:paraId="0F747159" w14:textId="77777777" w:rsidR="00EA0E5C" w:rsidRPr="004011DF" w:rsidRDefault="00EA0E5C" w:rsidP="0008445F">
      <w:pPr>
        <w:pStyle w:val="Amain"/>
      </w:pPr>
      <w:r w:rsidRPr="004011DF">
        <w:tab/>
        <w:t>(2)</w:t>
      </w:r>
      <w:r w:rsidRPr="004011DF">
        <w:tab/>
        <w:t>In subsection (1):</w:t>
      </w:r>
    </w:p>
    <w:p w14:paraId="012D1982" w14:textId="77777777" w:rsidR="00EA0E5C" w:rsidRPr="004011DF" w:rsidRDefault="00EA0E5C" w:rsidP="00EA0E5C">
      <w:pPr>
        <w:pStyle w:val="aDef"/>
      </w:pPr>
      <w:r w:rsidRPr="004011DF">
        <w:rPr>
          <w:rStyle w:val="charBoldItals"/>
        </w:rPr>
        <w:t>forward-control passenger vehicle</w:t>
      </w:r>
      <w:r w:rsidRPr="004011DF">
        <w:t xml:space="preserve"> means a car that has—</w:t>
      </w:r>
    </w:p>
    <w:p w14:paraId="3A385037" w14:textId="77777777" w:rsidR="00EA0E5C" w:rsidRPr="004011DF" w:rsidRDefault="00EA0E5C" w:rsidP="0008445F">
      <w:pPr>
        <w:pStyle w:val="aDefpara"/>
      </w:pPr>
      <w:r w:rsidRPr="004011DF">
        <w:tab/>
        <w:t>(</w:t>
      </w:r>
      <w:r w:rsidRPr="004011DF">
        <w:rPr>
          <w:noProof/>
        </w:rPr>
        <w:t>a</w:t>
      </w:r>
      <w:r w:rsidRPr="004011DF">
        <w:t>)</w:t>
      </w:r>
      <w:r w:rsidRPr="004011DF">
        <w:tab/>
        <w:t>up to 9 seating positions (including the driver’s); and</w:t>
      </w:r>
    </w:p>
    <w:p w14:paraId="1D6A2C78" w14:textId="77777777" w:rsidR="00EA0E5C" w:rsidRPr="004011DF" w:rsidRDefault="00EA0E5C" w:rsidP="0008445F">
      <w:pPr>
        <w:pStyle w:val="aDefpara"/>
      </w:pPr>
      <w:r w:rsidRPr="004011DF">
        <w:tab/>
        <w:t>(</w:t>
      </w:r>
      <w:r w:rsidRPr="004011DF">
        <w:rPr>
          <w:noProof/>
        </w:rPr>
        <w:t>b</w:t>
      </w:r>
      <w:r w:rsidRPr="004011DF">
        <w:t>)</w:t>
      </w:r>
      <w:r w:rsidRPr="004011DF">
        <w:tab/>
        <w:t>the centre of the steering wheel in the front quarter of the vehicle’s total length (including any bumpers or overriders); and</w:t>
      </w:r>
    </w:p>
    <w:p w14:paraId="0D38B869" w14:textId="77777777" w:rsidR="00EA0E5C" w:rsidRPr="004011DF" w:rsidRDefault="00EA0E5C" w:rsidP="0008445F">
      <w:pPr>
        <w:pStyle w:val="aDefpara"/>
      </w:pPr>
      <w:r w:rsidRPr="004011DF">
        <w:tab/>
        <w:t>(</w:t>
      </w:r>
      <w:r w:rsidRPr="004011DF">
        <w:rPr>
          <w:noProof/>
        </w:rPr>
        <w:t>c</w:t>
      </w:r>
      <w:r w:rsidRPr="004011DF">
        <w:t>)</w:t>
      </w:r>
      <w:r w:rsidRPr="004011DF">
        <w:tab/>
        <w:t>a GVM not over 3.5t; and</w:t>
      </w:r>
    </w:p>
    <w:p w14:paraId="54074C31" w14:textId="77777777" w:rsidR="00EA0E5C" w:rsidRPr="004011DF" w:rsidRDefault="00EA0E5C" w:rsidP="0008445F">
      <w:pPr>
        <w:pStyle w:val="aDefpara"/>
      </w:pPr>
      <w:r w:rsidRPr="004011DF">
        <w:lastRenderedPageBreak/>
        <w:tab/>
        <w:t>(</w:t>
      </w:r>
      <w:r w:rsidRPr="004011DF">
        <w:rPr>
          <w:noProof/>
        </w:rPr>
        <w:t>d</w:t>
      </w:r>
      <w:r w:rsidRPr="004011DF">
        <w:t>)</w:t>
      </w:r>
      <w:r w:rsidRPr="004011DF">
        <w:tab/>
        <w:t>a difference between its tare mass and its GVM that is not more than double the total weight of passengers calculated by multiplying the number of seating positions by 68kg.</w:t>
      </w:r>
    </w:p>
    <w:p w14:paraId="3702C88C" w14:textId="77777777" w:rsidR="00EA0E5C" w:rsidRPr="004011DF" w:rsidRDefault="00EA0E5C" w:rsidP="0008445F">
      <w:pPr>
        <w:pStyle w:val="AH5Sec"/>
      </w:pPr>
      <w:bookmarkStart w:id="255" w:name="_Toc79403791"/>
      <w:r w:rsidRPr="00EC1870">
        <w:rPr>
          <w:rStyle w:val="CharSectNo"/>
        </w:rPr>
        <w:t>1.32</w:t>
      </w:r>
      <w:r w:rsidRPr="004011DF">
        <w:tab/>
        <w:t>Door latches and hinges</w:t>
      </w:r>
      <w:bookmarkEnd w:id="255"/>
    </w:p>
    <w:p w14:paraId="00D4670C" w14:textId="77777777" w:rsidR="00EA0E5C" w:rsidRPr="004011DF" w:rsidRDefault="00EA0E5C" w:rsidP="00EA0E5C">
      <w:pPr>
        <w:pStyle w:val="Amainreturn"/>
      </w:pPr>
      <w:r w:rsidRPr="004011DF">
        <w:t>Door latches and hinges on a light vehicle must be built so the doors are securely attached to the vehicle and can remain securely fastened when closed.</w:t>
      </w:r>
    </w:p>
    <w:p w14:paraId="6F81F612" w14:textId="77777777" w:rsidR="00EA0E5C" w:rsidRPr="004011DF" w:rsidRDefault="00EA0E5C" w:rsidP="0008445F">
      <w:pPr>
        <w:pStyle w:val="AH5Sec"/>
      </w:pPr>
      <w:bookmarkStart w:id="256" w:name="_Toc79403792"/>
      <w:r w:rsidRPr="00EC1870">
        <w:rPr>
          <w:rStyle w:val="CharSectNo"/>
        </w:rPr>
        <w:t>1.33</w:t>
      </w:r>
      <w:r w:rsidRPr="004011DF">
        <w:tab/>
        <w:t>Mudguards</w:t>
      </w:r>
      <w:bookmarkEnd w:id="256"/>
    </w:p>
    <w:p w14:paraId="67CA1204" w14:textId="77777777" w:rsidR="00EA0E5C" w:rsidRPr="004011DF" w:rsidRDefault="00EA0E5C" w:rsidP="0008445F">
      <w:pPr>
        <w:pStyle w:val="Amain"/>
      </w:pPr>
      <w:r w:rsidRPr="004011DF">
        <w:tab/>
        <w:t>(1)</w:t>
      </w:r>
      <w:r w:rsidRPr="004011DF">
        <w:tab/>
        <w:t>A light vehicle must have a mudguard for each wheel or for adjacent wheels firmly fitted.</w:t>
      </w:r>
    </w:p>
    <w:p w14:paraId="4E220409" w14:textId="77777777" w:rsidR="00EA0E5C" w:rsidRPr="004011DF" w:rsidRDefault="00EA0E5C" w:rsidP="0008445F">
      <w:pPr>
        <w:pStyle w:val="Amain"/>
      </w:pPr>
      <w:r w:rsidRPr="004011DF">
        <w:tab/>
        <w:t>(2)</w:t>
      </w:r>
      <w:r w:rsidRPr="004011DF">
        <w:tab/>
        <w:t>However, subsection (1) does not apply to a light vehicle if—</w:t>
      </w:r>
    </w:p>
    <w:p w14:paraId="0A01AC48" w14:textId="77777777" w:rsidR="00EA0E5C" w:rsidRPr="004011DF" w:rsidRDefault="00EA0E5C" w:rsidP="0008445F">
      <w:pPr>
        <w:pStyle w:val="Apara"/>
      </w:pPr>
      <w:r w:rsidRPr="004011DF">
        <w:tab/>
        <w:t>(a)</w:t>
      </w:r>
      <w:r w:rsidRPr="004011DF">
        <w:tab/>
        <w:t>the construction or use of the vehicle makes the fitting of mudguards unnecessary or impracticable; or</w:t>
      </w:r>
    </w:p>
    <w:p w14:paraId="7D3B05EB" w14:textId="77777777" w:rsidR="00EA0E5C" w:rsidRPr="004011DF" w:rsidRDefault="00EA0E5C" w:rsidP="0008445F">
      <w:pPr>
        <w:pStyle w:val="Apara"/>
      </w:pPr>
      <w:r w:rsidRPr="004011DF">
        <w:tab/>
        <w:t>(b)</w:t>
      </w:r>
      <w:r w:rsidRPr="004011DF">
        <w:tab/>
        <w:t>the body or part of the body of the vehicle acts as a mudguard.</w:t>
      </w:r>
    </w:p>
    <w:p w14:paraId="5C5EF850" w14:textId="77777777" w:rsidR="00EA0E5C" w:rsidRPr="004011DF" w:rsidRDefault="00EA0E5C" w:rsidP="00EA0E5C">
      <w:pPr>
        <w:pStyle w:val="aExamHdgss"/>
      </w:pPr>
      <w:r w:rsidRPr="004011DF">
        <w:t>Examples of vehicles—par (a)</w:t>
      </w:r>
    </w:p>
    <w:p w14:paraId="4268FD4A" w14:textId="77777777" w:rsidR="00EA0E5C" w:rsidRPr="004011DF" w:rsidRDefault="00EA0E5C" w:rsidP="00EA0E5C">
      <w:pPr>
        <w:pStyle w:val="aExamBulletss"/>
        <w:tabs>
          <w:tab w:val="left" w:pos="1500"/>
        </w:tabs>
      </w:pPr>
      <w:r w:rsidRPr="004011DF">
        <w:rPr>
          <w:rFonts w:ascii="Symbol" w:hAnsi="Symbol"/>
        </w:rPr>
        <w:t></w:t>
      </w:r>
      <w:r w:rsidRPr="004011DF">
        <w:rPr>
          <w:rFonts w:ascii="Symbol" w:hAnsi="Symbol"/>
        </w:rPr>
        <w:tab/>
      </w:r>
      <w:r w:rsidRPr="004011DF">
        <w:t>most road plant</w:t>
      </w:r>
    </w:p>
    <w:p w14:paraId="50C9CCC2" w14:textId="77777777" w:rsidR="00EA0E5C" w:rsidRPr="004011DF" w:rsidRDefault="00EA0E5C" w:rsidP="00EA0E5C">
      <w:pPr>
        <w:pStyle w:val="aExamBulletss"/>
        <w:keepNext/>
        <w:tabs>
          <w:tab w:val="left" w:pos="1500"/>
        </w:tabs>
      </w:pPr>
      <w:r w:rsidRPr="004011DF">
        <w:rPr>
          <w:rFonts w:ascii="Symbol" w:hAnsi="Symbol"/>
        </w:rPr>
        <w:t></w:t>
      </w:r>
      <w:r w:rsidRPr="004011DF">
        <w:rPr>
          <w:rFonts w:ascii="Symbol" w:hAnsi="Symbol"/>
        </w:rPr>
        <w:tab/>
      </w:r>
      <w:r w:rsidRPr="004011DF">
        <w:t>some agricultural equipment</w:t>
      </w:r>
    </w:p>
    <w:p w14:paraId="68C11640" w14:textId="77777777" w:rsidR="00EA0E5C" w:rsidRPr="004011DF" w:rsidRDefault="00EA0E5C" w:rsidP="0008445F">
      <w:pPr>
        <w:pStyle w:val="Amain"/>
      </w:pPr>
      <w:r w:rsidRPr="004011DF">
        <w:tab/>
        <w:t>(3)</w:t>
      </w:r>
      <w:r w:rsidRPr="004011DF">
        <w:tab/>
        <w:t>A mudguard may be up to—</w:t>
      </w:r>
    </w:p>
    <w:p w14:paraId="527F850B" w14:textId="77777777" w:rsidR="00EA0E5C" w:rsidRPr="004011DF" w:rsidRDefault="00EA0E5C" w:rsidP="0008445F">
      <w:pPr>
        <w:pStyle w:val="Apara"/>
      </w:pPr>
      <w:r w:rsidRPr="004011DF">
        <w:tab/>
        <w:t>(a)</w:t>
      </w:r>
      <w:r w:rsidRPr="004011DF">
        <w:tab/>
        <w:t>230mm above ground level; or</w:t>
      </w:r>
    </w:p>
    <w:p w14:paraId="011FD124" w14:textId="77777777" w:rsidR="00EA0E5C" w:rsidRPr="004011DF" w:rsidRDefault="00EA0E5C" w:rsidP="0008445F">
      <w:pPr>
        <w:pStyle w:val="Apara"/>
      </w:pPr>
      <w:r w:rsidRPr="004011DF">
        <w:tab/>
        <w:t>(b)</w:t>
      </w:r>
      <w:r w:rsidRPr="004011DF">
        <w:tab/>
        <w:t>on a vehicle built to be used off-road—300mm above ground level.</w:t>
      </w:r>
    </w:p>
    <w:p w14:paraId="3CA6F2E6" w14:textId="77777777" w:rsidR="00EA0E5C" w:rsidRPr="004011DF" w:rsidRDefault="00EA0E5C" w:rsidP="00FB2B84">
      <w:pPr>
        <w:pStyle w:val="Amain"/>
        <w:keepNext/>
      </w:pPr>
      <w:r w:rsidRPr="004011DF">
        <w:tab/>
        <w:t>(4)</w:t>
      </w:r>
      <w:r w:rsidRPr="004011DF">
        <w:tab/>
        <w:t>The outside of a rear mudguard, except a mudflap, of a vehicle that can be seen from the rear of the vehicle must be coloured white or silver if the vehicle—</w:t>
      </w:r>
    </w:p>
    <w:p w14:paraId="6BC12A75" w14:textId="77777777" w:rsidR="00EA0E5C" w:rsidRPr="004011DF" w:rsidRDefault="00EA0E5C" w:rsidP="0008445F">
      <w:pPr>
        <w:pStyle w:val="Apara"/>
      </w:pPr>
      <w:r w:rsidRPr="004011DF">
        <w:tab/>
        <w:t>(a)</w:t>
      </w:r>
      <w:r w:rsidRPr="004011DF">
        <w:tab/>
        <w:t>is at least 2.2m wide; and</w:t>
      </w:r>
    </w:p>
    <w:p w14:paraId="6C86CC0D" w14:textId="77777777" w:rsidR="00EA0E5C" w:rsidRPr="004011DF" w:rsidRDefault="00EA0E5C" w:rsidP="0008445F">
      <w:pPr>
        <w:pStyle w:val="Apara"/>
      </w:pPr>
      <w:r w:rsidRPr="004011DF">
        <w:lastRenderedPageBreak/>
        <w:tab/>
        <w:t>(b)</w:t>
      </w:r>
      <w:r w:rsidRPr="004011DF">
        <w:tab/>
        <w:t>has a body the vertical measurement of which is under 300mm at the rear, measured from the lowest point of the body above ground level to the highest point; and</w:t>
      </w:r>
    </w:p>
    <w:p w14:paraId="0A4F112D" w14:textId="77777777" w:rsidR="00EA0E5C" w:rsidRPr="004011DF" w:rsidRDefault="00EA0E5C" w:rsidP="0008445F">
      <w:pPr>
        <w:pStyle w:val="Apara"/>
      </w:pPr>
      <w:r w:rsidRPr="004011DF">
        <w:tab/>
        <w:t>(c)</w:t>
      </w:r>
      <w:r w:rsidRPr="004011DF">
        <w:tab/>
        <w:t>is not fitted with rear marking plates.</w:t>
      </w:r>
    </w:p>
    <w:p w14:paraId="1652A7F8" w14:textId="77777777" w:rsidR="00EA0E5C" w:rsidRPr="004011DF" w:rsidRDefault="00EA0E5C" w:rsidP="0008445F">
      <w:pPr>
        <w:pStyle w:val="Amain"/>
      </w:pPr>
      <w:r w:rsidRPr="004011DF">
        <w:tab/>
        <w:t>(5)</w:t>
      </w:r>
      <w:r w:rsidRPr="004011DF">
        <w:tab/>
        <w:t>For subsection (4) (a), the width of a vehicle is measured disregarding any anti-skid device mounted on wheels, central tyre inflation systems, lights, mirrors, reflectors, signalling devices and tyre pressure gauges.</w:t>
      </w:r>
    </w:p>
    <w:p w14:paraId="7C02868B" w14:textId="77777777" w:rsidR="00EA0E5C" w:rsidRPr="004011DF" w:rsidRDefault="00EA0E5C" w:rsidP="0008445F">
      <w:pPr>
        <w:pStyle w:val="AH5Sec"/>
      </w:pPr>
      <w:bookmarkStart w:id="257" w:name="_Toc79403793"/>
      <w:r w:rsidRPr="00EC1870">
        <w:rPr>
          <w:rStyle w:val="CharSectNo"/>
        </w:rPr>
        <w:t>1.34</w:t>
      </w:r>
      <w:r w:rsidRPr="004011DF">
        <w:tab/>
        <w:t>Horns, alarms etc</w:t>
      </w:r>
      <w:bookmarkEnd w:id="257"/>
    </w:p>
    <w:p w14:paraId="07F07E35" w14:textId="77777777" w:rsidR="00EA0E5C" w:rsidRPr="004011DF" w:rsidRDefault="00EA0E5C" w:rsidP="0008445F">
      <w:pPr>
        <w:pStyle w:val="Amain"/>
      </w:pPr>
      <w:r w:rsidRPr="004011DF">
        <w:tab/>
        <w:t>(1)</w:t>
      </w:r>
      <w:r w:rsidRPr="004011DF">
        <w:tab/>
        <w:t>A light motor vehicle must be fitted with at least 1 horn or other device that can give sufficient audible warning to other road users of the approach or position of the vehicle.</w:t>
      </w:r>
    </w:p>
    <w:p w14:paraId="30266689" w14:textId="77777777" w:rsidR="00EA0E5C" w:rsidRPr="004011DF" w:rsidRDefault="00EA0E5C" w:rsidP="0008445F">
      <w:pPr>
        <w:pStyle w:val="Amain"/>
      </w:pPr>
      <w:r w:rsidRPr="004011DF">
        <w:tab/>
        <w:t>(2)</w:t>
      </w:r>
      <w:r w:rsidRPr="004011DF">
        <w:tab/>
        <w:t>A light motor vehicle must not be fitted with a device that can make a sound like the sound of a siren, exhaust whistle, compression whistle or repeater horn.</w:t>
      </w:r>
    </w:p>
    <w:p w14:paraId="4C3860D9" w14:textId="77777777" w:rsidR="00EA0E5C" w:rsidRPr="004011DF" w:rsidRDefault="00EA0E5C" w:rsidP="0008445F">
      <w:pPr>
        <w:pStyle w:val="Amain"/>
      </w:pPr>
      <w:r w:rsidRPr="004011DF">
        <w:tab/>
        <w:t>(3)</w:t>
      </w:r>
      <w:r w:rsidRPr="004011DF">
        <w:tab/>
        <w:t>However, subsection (2) does not apply to—</w:t>
      </w:r>
    </w:p>
    <w:p w14:paraId="29E83ED3" w14:textId="77777777" w:rsidR="00EA0E5C" w:rsidRPr="004011DF" w:rsidRDefault="00EA0E5C" w:rsidP="0008445F">
      <w:pPr>
        <w:pStyle w:val="Apara"/>
      </w:pPr>
      <w:r w:rsidRPr="004011DF">
        <w:tab/>
        <w:t>(a)</w:t>
      </w:r>
      <w:r w:rsidRPr="004011DF">
        <w:tab/>
        <w:t>a police vehicle; or</w:t>
      </w:r>
    </w:p>
    <w:p w14:paraId="4DBEDDE6" w14:textId="77777777" w:rsidR="00EA0E5C" w:rsidRPr="004011DF" w:rsidRDefault="00EA0E5C" w:rsidP="0008445F">
      <w:pPr>
        <w:pStyle w:val="Apara"/>
      </w:pPr>
      <w:r w:rsidRPr="004011DF">
        <w:tab/>
        <w:t>(b)</w:t>
      </w:r>
      <w:r w:rsidRPr="004011DF">
        <w:tab/>
        <w:t>an emergency vehicle; or</w:t>
      </w:r>
    </w:p>
    <w:p w14:paraId="2E5391B4" w14:textId="77777777" w:rsidR="00EA0E5C" w:rsidRPr="004011DF" w:rsidRDefault="00EA0E5C" w:rsidP="0008445F">
      <w:pPr>
        <w:pStyle w:val="Apara"/>
      </w:pPr>
      <w:r w:rsidRPr="004011DF">
        <w:tab/>
        <w:t>(c)</w:t>
      </w:r>
      <w:r w:rsidRPr="004011DF">
        <w:tab/>
        <w:t>a transport enforcement vehicle; or</w:t>
      </w:r>
    </w:p>
    <w:p w14:paraId="5709755D" w14:textId="77777777" w:rsidR="00EA0E5C" w:rsidRPr="004011DF" w:rsidRDefault="00EA0E5C" w:rsidP="0008445F">
      <w:pPr>
        <w:pStyle w:val="Apara"/>
      </w:pPr>
      <w:r w:rsidRPr="004011DF">
        <w:tab/>
        <w:t>(d)</w:t>
      </w:r>
      <w:r w:rsidRPr="004011DF">
        <w:tab/>
        <w:t>an Australian Protective Service vehicle; or</w:t>
      </w:r>
    </w:p>
    <w:p w14:paraId="20E85BDC" w14:textId="77777777" w:rsidR="005F0B96" w:rsidRPr="00373FCB" w:rsidRDefault="005F0B96" w:rsidP="005F0B96">
      <w:pPr>
        <w:pStyle w:val="Apara"/>
      </w:pPr>
      <w:r w:rsidRPr="00373FCB">
        <w:tab/>
        <w:t>(e)</w:t>
      </w:r>
      <w:r w:rsidRPr="00373FCB">
        <w:tab/>
        <w:t>a Department of Home Affairs (Cwlth) vehicle; or</w:t>
      </w:r>
    </w:p>
    <w:p w14:paraId="0D18D00E" w14:textId="77777777" w:rsidR="00EA0E5C" w:rsidRPr="004011DF" w:rsidRDefault="00EA0E5C" w:rsidP="0008445F">
      <w:pPr>
        <w:pStyle w:val="Apara"/>
      </w:pPr>
      <w:r w:rsidRPr="004011DF">
        <w:tab/>
        <w:t>(f)</w:t>
      </w:r>
      <w:r w:rsidRPr="004011DF">
        <w:tab/>
        <w:t>an Airservices Australia vehicle; or</w:t>
      </w:r>
    </w:p>
    <w:p w14:paraId="0BF2675B" w14:textId="77777777" w:rsidR="00EA0E5C" w:rsidRPr="004011DF" w:rsidRDefault="00EA0E5C" w:rsidP="0008445F">
      <w:pPr>
        <w:pStyle w:val="Apara"/>
      </w:pPr>
      <w:r w:rsidRPr="004011DF">
        <w:tab/>
        <w:t>(g)</w:t>
      </w:r>
      <w:r w:rsidRPr="004011DF">
        <w:tab/>
        <w:t>a vehicle at least 25 years old that is fitted as a police or emergency vehicle if—</w:t>
      </w:r>
    </w:p>
    <w:p w14:paraId="6D73BF5C" w14:textId="77777777" w:rsidR="00EA0E5C" w:rsidRPr="004011DF" w:rsidRDefault="00EA0E5C" w:rsidP="0008445F">
      <w:pPr>
        <w:pStyle w:val="Asubpara"/>
      </w:pPr>
      <w:r w:rsidRPr="004011DF">
        <w:tab/>
        <w:t>(i)</w:t>
      </w:r>
      <w:r w:rsidRPr="004011DF">
        <w:tab/>
        <w:t>the vehicle is used for exhibition purposes; or</w:t>
      </w:r>
    </w:p>
    <w:p w14:paraId="0C811A32" w14:textId="77777777" w:rsidR="00EA0E5C" w:rsidRPr="004011DF" w:rsidRDefault="00EA0E5C" w:rsidP="0008445F">
      <w:pPr>
        <w:pStyle w:val="Asubpara"/>
      </w:pPr>
      <w:r w:rsidRPr="004011DF">
        <w:tab/>
        <w:t>(ii)</w:t>
      </w:r>
      <w:r w:rsidRPr="004011DF">
        <w:tab/>
        <w:t>it is part of a collection of former police or emergency vehicles; or</w:t>
      </w:r>
    </w:p>
    <w:p w14:paraId="4FD6A7AF" w14:textId="77777777" w:rsidR="00EA0E5C" w:rsidRPr="004011DF" w:rsidRDefault="00EA0E5C" w:rsidP="0008445F">
      <w:pPr>
        <w:pStyle w:val="Apara"/>
      </w:pPr>
      <w:r w:rsidRPr="004011DF">
        <w:lastRenderedPageBreak/>
        <w:tab/>
        <w:t>(h)</w:t>
      </w:r>
      <w:r w:rsidRPr="004011DF">
        <w:tab/>
        <w:t>an anti-theft alarm if the alarm cannot be operated while the vehicle’s ignition is on.</w:t>
      </w:r>
    </w:p>
    <w:p w14:paraId="78EBD543" w14:textId="77777777" w:rsidR="00EA0E5C" w:rsidRPr="004011DF" w:rsidRDefault="00EA0E5C" w:rsidP="0008445F">
      <w:pPr>
        <w:pStyle w:val="Amain"/>
      </w:pPr>
      <w:r w:rsidRPr="004011DF">
        <w:tab/>
        <w:t>(4)</w:t>
      </w:r>
      <w:r w:rsidRPr="004011DF">
        <w:tab/>
        <w:t>Also, a light motor vehicle may be fitted with a device that emits a regular, intermittent sound while the vehicle is reversing or in reverse gear.</w:t>
      </w:r>
    </w:p>
    <w:p w14:paraId="0A6172BD" w14:textId="77777777" w:rsidR="00EA0E5C" w:rsidRPr="004011DF" w:rsidRDefault="00EA0E5C" w:rsidP="0008445F">
      <w:pPr>
        <w:pStyle w:val="Amain"/>
      </w:pPr>
      <w:r w:rsidRPr="004011DF">
        <w:tab/>
        <w:t>(5)</w:t>
      </w:r>
      <w:r w:rsidRPr="004011DF">
        <w:tab/>
        <w:t>The device must not be louder than is necessary so the driver, and a person near the vehicle, can hear the device when it is operating.</w:t>
      </w:r>
    </w:p>
    <w:p w14:paraId="577B78D4" w14:textId="77777777" w:rsidR="00EA0E5C" w:rsidRPr="004011DF" w:rsidRDefault="00EA0E5C" w:rsidP="0008445F">
      <w:pPr>
        <w:pStyle w:val="Amain"/>
      </w:pPr>
      <w:r w:rsidRPr="004011DF">
        <w:tab/>
        <w:t>(6)</w:t>
      </w:r>
      <w:r w:rsidRPr="004011DF">
        <w:tab/>
        <w:t>The provision of the relevant ADR that corresponds to subsection (2) applies to a vehicle as if that provision did not contain a reference to a bell.</w:t>
      </w:r>
    </w:p>
    <w:p w14:paraId="36D73163" w14:textId="77777777" w:rsidR="00EA0E5C" w:rsidRPr="004011DF" w:rsidRDefault="00EA0E5C" w:rsidP="0008445F">
      <w:pPr>
        <w:pStyle w:val="Amain"/>
      </w:pPr>
      <w:r w:rsidRPr="004011DF">
        <w:tab/>
        <w:t>(7)</w:t>
      </w:r>
      <w:r w:rsidRPr="004011DF">
        <w:tab/>
        <w:t>In this section:</w:t>
      </w:r>
    </w:p>
    <w:p w14:paraId="788E6AAB" w14:textId="77777777" w:rsidR="00EA0E5C" w:rsidRPr="004011DF" w:rsidRDefault="00EA0E5C" w:rsidP="00EA0E5C">
      <w:pPr>
        <w:pStyle w:val="aDef"/>
      </w:pPr>
      <w:r w:rsidRPr="004011DF">
        <w:rPr>
          <w:rStyle w:val="charBoldItals"/>
        </w:rPr>
        <w:t>repeater horn</w:t>
      </w:r>
      <w:r w:rsidRPr="004011DF">
        <w:t xml:space="preserve"> means a device that makes a sound alternating between different tones or frequencies on a regular time cycle.</w:t>
      </w:r>
    </w:p>
    <w:p w14:paraId="0A9F1BCF" w14:textId="77777777" w:rsidR="00EA0E5C" w:rsidRPr="004011DF" w:rsidRDefault="00EA0E5C" w:rsidP="0008445F">
      <w:pPr>
        <w:pStyle w:val="AH5Sec"/>
      </w:pPr>
      <w:bookmarkStart w:id="258" w:name="_Toc79403794"/>
      <w:r w:rsidRPr="00EC1870">
        <w:rPr>
          <w:rStyle w:val="CharSectNo"/>
        </w:rPr>
        <w:t>1.35</w:t>
      </w:r>
      <w:r w:rsidRPr="004011DF">
        <w:tab/>
        <w:t>Rear-vision mirrors</w:t>
      </w:r>
      <w:bookmarkEnd w:id="258"/>
      <w:r w:rsidRPr="004011DF">
        <w:t xml:space="preserve"> </w:t>
      </w:r>
    </w:p>
    <w:p w14:paraId="14FA8714" w14:textId="77777777" w:rsidR="00EA0E5C" w:rsidRPr="004011DF" w:rsidRDefault="00EA0E5C" w:rsidP="0008445F">
      <w:pPr>
        <w:pStyle w:val="Amain"/>
      </w:pPr>
      <w:r w:rsidRPr="004011DF">
        <w:tab/>
        <w:t>(1)</w:t>
      </w:r>
      <w:r w:rsidRPr="004011DF">
        <w:tab/>
        <w:t>A rear-vision mirror or mirrors must be fitted to a light motor vehicle as required by this section so a driver of the vehicle can clearly see by reflection the road behind the vehicle and any following or overtaking vehicle.</w:t>
      </w:r>
    </w:p>
    <w:p w14:paraId="6A1CCA8D" w14:textId="77777777" w:rsidR="00EA0E5C" w:rsidRPr="004011DF" w:rsidRDefault="00EA0E5C" w:rsidP="0008445F">
      <w:pPr>
        <w:pStyle w:val="Amain"/>
      </w:pPr>
      <w:r w:rsidRPr="004011DF">
        <w:tab/>
        <w:t>(2)</w:t>
      </w:r>
      <w:r w:rsidRPr="004011DF">
        <w:tab/>
        <w:t>At least 1 rear-vision mirror must be fitted to—</w:t>
      </w:r>
    </w:p>
    <w:p w14:paraId="6D937D94" w14:textId="77777777" w:rsidR="00EA0E5C" w:rsidRPr="004011DF" w:rsidRDefault="00EA0E5C" w:rsidP="0008445F">
      <w:pPr>
        <w:pStyle w:val="Apara"/>
      </w:pPr>
      <w:r w:rsidRPr="004011DF">
        <w:tab/>
        <w:t>(a)</w:t>
      </w:r>
      <w:r w:rsidRPr="004011DF">
        <w:tab/>
        <w:t>a car; and</w:t>
      </w:r>
    </w:p>
    <w:p w14:paraId="4E45885B" w14:textId="77777777" w:rsidR="00EA0E5C" w:rsidRPr="004011DF" w:rsidRDefault="00EA0E5C" w:rsidP="0008445F">
      <w:pPr>
        <w:pStyle w:val="Apara"/>
      </w:pPr>
      <w:r w:rsidRPr="004011DF">
        <w:tab/>
        <w:t>(b)</w:t>
      </w:r>
      <w:r w:rsidRPr="004011DF">
        <w:tab/>
        <w:t>a motortrike with 2 front wheels; and</w:t>
      </w:r>
    </w:p>
    <w:p w14:paraId="5C8CF2FC" w14:textId="77777777" w:rsidR="00EA0E5C" w:rsidRPr="004011DF" w:rsidRDefault="00EA0E5C" w:rsidP="0008445F">
      <w:pPr>
        <w:pStyle w:val="Apara"/>
      </w:pPr>
      <w:r w:rsidRPr="004011DF">
        <w:tab/>
        <w:t>(c)</w:t>
      </w:r>
      <w:r w:rsidRPr="004011DF">
        <w:tab/>
        <w:t>a motorbike, or motortrike with 1 front wheel, built before July 1975.</w:t>
      </w:r>
    </w:p>
    <w:p w14:paraId="265284EA" w14:textId="77777777" w:rsidR="00EA0E5C" w:rsidRPr="004011DF" w:rsidRDefault="00EA0E5C" w:rsidP="0008445F">
      <w:pPr>
        <w:pStyle w:val="Amain"/>
      </w:pPr>
      <w:r w:rsidRPr="004011DF">
        <w:tab/>
        <w:t>(3)</w:t>
      </w:r>
      <w:r w:rsidRPr="004011DF">
        <w:tab/>
        <w:t>At least 1 rear-vision mirror must be fitted to each side of the following light motor vehicles:</w:t>
      </w:r>
    </w:p>
    <w:p w14:paraId="46C1D6E8" w14:textId="77777777" w:rsidR="00EA0E5C" w:rsidRPr="004011DF" w:rsidRDefault="00EA0E5C" w:rsidP="0008445F">
      <w:pPr>
        <w:pStyle w:val="Apara"/>
      </w:pPr>
      <w:r w:rsidRPr="004011DF">
        <w:tab/>
        <w:t>(a)</w:t>
      </w:r>
      <w:r w:rsidRPr="004011DF">
        <w:tab/>
        <w:t>a motor vehicle with a GVM over 3.5t;</w:t>
      </w:r>
    </w:p>
    <w:p w14:paraId="155E4A37" w14:textId="77777777" w:rsidR="00EA0E5C" w:rsidRPr="004011DF" w:rsidRDefault="00EA0E5C" w:rsidP="0008445F">
      <w:pPr>
        <w:pStyle w:val="Apara"/>
      </w:pPr>
      <w:r w:rsidRPr="004011DF">
        <w:tab/>
        <w:t>(b)</w:t>
      </w:r>
      <w:r w:rsidRPr="004011DF">
        <w:tab/>
        <w:t>a motorbike, or motortrike with 1 front wheel, built after June 1975;</w:t>
      </w:r>
    </w:p>
    <w:p w14:paraId="5D51E1D7" w14:textId="77777777" w:rsidR="00EA0E5C" w:rsidRPr="004011DF" w:rsidRDefault="00EA0E5C" w:rsidP="0008445F">
      <w:pPr>
        <w:pStyle w:val="Apara"/>
      </w:pPr>
      <w:r w:rsidRPr="004011DF">
        <w:lastRenderedPageBreak/>
        <w:tab/>
        <w:t>(c)</w:t>
      </w:r>
      <w:r w:rsidRPr="004011DF">
        <w:tab/>
        <w:t>a motor vehicle (other than a station wagon)</w:t>
      </w:r>
      <w:r w:rsidRPr="004011DF">
        <w:rPr>
          <w:sz w:val="23"/>
        </w:rPr>
        <w:t xml:space="preserve"> </w:t>
      </w:r>
      <w:r w:rsidRPr="004011DF">
        <w:t>built to transport goods</w:t>
      </w:r>
      <w:r w:rsidRPr="004011DF">
        <w:rPr>
          <w:sz w:val="23"/>
        </w:rPr>
        <w:t>;</w:t>
      </w:r>
    </w:p>
    <w:p w14:paraId="2951E859" w14:textId="77777777" w:rsidR="00EA0E5C" w:rsidRPr="004011DF" w:rsidRDefault="00EA0E5C" w:rsidP="0008445F">
      <w:pPr>
        <w:pStyle w:val="Apara"/>
      </w:pPr>
      <w:r w:rsidRPr="004011DF">
        <w:tab/>
        <w:t>(d)</w:t>
      </w:r>
      <w:r w:rsidRPr="004011DF">
        <w:tab/>
        <w:t>a bus;</w:t>
      </w:r>
    </w:p>
    <w:p w14:paraId="464B5FBF" w14:textId="77777777" w:rsidR="00EA0E5C" w:rsidRPr="004011DF" w:rsidRDefault="00EA0E5C" w:rsidP="0008445F">
      <w:pPr>
        <w:pStyle w:val="Apara"/>
      </w:pPr>
      <w:r w:rsidRPr="004011DF">
        <w:tab/>
        <w:t>(e)</w:t>
      </w:r>
      <w:r w:rsidRPr="004011DF">
        <w:tab/>
        <w:t>a motor vehicle towing a trailer or another vehicle if the towed trailer or vehicle is wider than the towing vehicle;</w:t>
      </w:r>
    </w:p>
    <w:p w14:paraId="54A4EBD1" w14:textId="77777777" w:rsidR="00EA0E5C" w:rsidRPr="004011DF" w:rsidRDefault="00EA0E5C" w:rsidP="0008445F">
      <w:pPr>
        <w:pStyle w:val="Apara"/>
      </w:pPr>
      <w:r w:rsidRPr="004011DF">
        <w:tab/>
        <w:t>(f)</w:t>
      </w:r>
      <w:r w:rsidRPr="004011DF">
        <w:tab/>
        <w:t>a motor vehicle if the driver cannot, by using a mirror fixed to the interior of the vehicle, have a clear view of the road to the rear of the vehicle and of any following or overtaking vehicle—</w:t>
      </w:r>
    </w:p>
    <w:p w14:paraId="55F78B10" w14:textId="77777777" w:rsidR="00EA0E5C" w:rsidRPr="004011DF" w:rsidRDefault="00EA0E5C" w:rsidP="0008445F">
      <w:pPr>
        <w:pStyle w:val="Asubpara"/>
      </w:pPr>
      <w:r w:rsidRPr="004011DF">
        <w:tab/>
        <w:t>(i)</w:t>
      </w:r>
      <w:r w:rsidRPr="004011DF">
        <w:tab/>
        <w:t>because of the way in which the vehicle is built, equipped or loaded; or</w:t>
      </w:r>
    </w:p>
    <w:p w14:paraId="149ED25C" w14:textId="77777777" w:rsidR="00EA0E5C" w:rsidRPr="004011DF" w:rsidRDefault="00EA0E5C" w:rsidP="0008445F">
      <w:pPr>
        <w:pStyle w:val="Asubpara"/>
      </w:pPr>
      <w:r w:rsidRPr="004011DF">
        <w:tab/>
        <w:t>(ii)</w:t>
      </w:r>
      <w:r w:rsidRPr="004011DF">
        <w:tab/>
        <w:t>because the vehicle is towing a trailer or other vehicle; or</w:t>
      </w:r>
    </w:p>
    <w:p w14:paraId="2BF8DC54" w14:textId="77777777" w:rsidR="00EA0E5C" w:rsidRPr="004011DF" w:rsidRDefault="00EA0E5C" w:rsidP="0008445F">
      <w:pPr>
        <w:pStyle w:val="Asubpara"/>
      </w:pPr>
      <w:r w:rsidRPr="004011DF">
        <w:tab/>
        <w:t>(iii)</w:t>
      </w:r>
      <w:r w:rsidRPr="004011DF">
        <w:tab/>
        <w:t>for any other reason.</w:t>
      </w:r>
    </w:p>
    <w:p w14:paraId="0529523E" w14:textId="77777777" w:rsidR="00EA0E5C" w:rsidRPr="004011DF" w:rsidRDefault="00EA0E5C" w:rsidP="0008445F">
      <w:pPr>
        <w:pStyle w:val="Amain"/>
      </w:pPr>
      <w:r w:rsidRPr="004011DF">
        <w:tab/>
        <w:t>(4)</w:t>
      </w:r>
      <w:r w:rsidRPr="004011DF">
        <w:tab/>
        <w:t>A light motor vehicle with a GVM not over 3.5t (other than a motor vehicle mentioned in subsection (2) or (3)) must be fitted with—</w:t>
      </w:r>
    </w:p>
    <w:p w14:paraId="1D44D231" w14:textId="77777777" w:rsidR="00EA0E5C" w:rsidRPr="004011DF" w:rsidRDefault="00EA0E5C" w:rsidP="0008445F">
      <w:pPr>
        <w:pStyle w:val="Apara"/>
      </w:pPr>
      <w:r w:rsidRPr="004011DF">
        <w:tab/>
        <w:t>(a)</w:t>
      </w:r>
      <w:r w:rsidRPr="004011DF">
        <w:tab/>
        <w:t>at least 1 rear-vision mirror on the right side of the vehicle; and</w:t>
      </w:r>
    </w:p>
    <w:p w14:paraId="74406815" w14:textId="77777777" w:rsidR="00EA0E5C" w:rsidRPr="004011DF" w:rsidRDefault="00EA0E5C" w:rsidP="0008445F">
      <w:pPr>
        <w:pStyle w:val="Apara"/>
      </w:pPr>
      <w:r w:rsidRPr="004011DF">
        <w:tab/>
        <w:t>(b)</w:t>
      </w:r>
      <w:r w:rsidRPr="004011DF">
        <w:tab/>
        <w:t>at least 1 rear-vision mirror on the left side of the vehicle or inside the vehicle.</w:t>
      </w:r>
    </w:p>
    <w:p w14:paraId="65E5D601" w14:textId="77777777" w:rsidR="00EA0E5C" w:rsidRPr="004011DF" w:rsidRDefault="00EA0E5C" w:rsidP="0008445F">
      <w:pPr>
        <w:pStyle w:val="Amain"/>
      </w:pPr>
      <w:r w:rsidRPr="004011DF">
        <w:tab/>
        <w:t>(5)</w:t>
      </w:r>
      <w:r w:rsidRPr="004011DF">
        <w:tab/>
        <w:t>A rear-vision mirror fitted to a light motor vehicle with a GVM over 3.5t must not project over 150mm beyond the widest part (excluding lights, signalling devices and reflectors) of the vehicle or the combination of which it forms part.</w:t>
      </w:r>
    </w:p>
    <w:p w14:paraId="3D4FBF40" w14:textId="77777777" w:rsidR="00EA0E5C" w:rsidRPr="004011DF" w:rsidRDefault="00EA0E5C" w:rsidP="0008445F">
      <w:pPr>
        <w:pStyle w:val="Amain"/>
      </w:pPr>
      <w:r w:rsidRPr="004011DF">
        <w:tab/>
        <w:t>(6)</w:t>
      </w:r>
      <w:r w:rsidRPr="004011DF">
        <w:tab/>
        <w:t>However, the rear-vision mirror may project not over 230mm beyond the widest part of the vehicle or combination if it can fold to project not over 150mm beyond the widest part.</w:t>
      </w:r>
    </w:p>
    <w:p w14:paraId="3768E0C1" w14:textId="77777777" w:rsidR="00EA0E5C" w:rsidRPr="004011DF" w:rsidRDefault="00EA0E5C" w:rsidP="0008445F">
      <w:pPr>
        <w:pStyle w:val="AH5Sec"/>
      </w:pPr>
      <w:bookmarkStart w:id="259" w:name="_Toc79403795"/>
      <w:r w:rsidRPr="00EC1870">
        <w:rPr>
          <w:rStyle w:val="CharSectNo"/>
        </w:rPr>
        <w:lastRenderedPageBreak/>
        <w:t>1.36</w:t>
      </w:r>
      <w:r w:rsidRPr="004011DF">
        <w:tab/>
        <w:t>Rear-vision mirrors—surfaces</w:t>
      </w:r>
      <w:bookmarkEnd w:id="259"/>
    </w:p>
    <w:p w14:paraId="4D83122C" w14:textId="77777777" w:rsidR="00EA0E5C" w:rsidRPr="004011DF" w:rsidRDefault="00EA0E5C" w:rsidP="00481EE5">
      <w:pPr>
        <w:pStyle w:val="Amain"/>
        <w:keepNext/>
      </w:pPr>
      <w:r w:rsidRPr="004011DF">
        <w:tab/>
        <w:t>(1)</w:t>
      </w:r>
      <w:r w:rsidRPr="004011DF">
        <w:tab/>
        <w:t>A rear-vision mirror required to be fitted to the side of a light motor vehicle with a GVM over 3.5t must have a reflecting surface of at least 150cm</w:t>
      </w:r>
      <w:r w:rsidRPr="004011DF">
        <w:rPr>
          <w:vertAlign w:val="superscript"/>
        </w:rPr>
        <w:t>2</w:t>
      </w:r>
      <w:r w:rsidRPr="004011DF">
        <w:t>.</w:t>
      </w:r>
    </w:p>
    <w:p w14:paraId="385CF575" w14:textId="77777777" w:rsidR="00EA0E5C" w:rsidRPr="004011DF" w:rsidRDefault="00EA0E5C" w:rsidP="0008445F">
      <w:pPr>
        <w:pStyle w:val="Amain"/>
      </w:pPr>
      <w:r w:rsidRPr="004011DF">
        <w:tab/>
        <w:t>(2)</w:t>
      </w:r>
      <w:r w:rsidRPr="004011DF">
        <w:tab/>
        <w:t>A rear-vision mirror required to be fitted to the right side of a light motor vehicle with a GVM over 3.5t must have a flat reflecting surface if—</w:t>
      </w:r>
    </w:p>
    <w:p w14:paraId="61414A51" w14:textId="77777777" w:rsidR="00EA0E5C" w:rsidRPr="004011DF" w:rsidRDefault="00EA0E5C" w:rsidP="0008445F">
      <w:pPr>
        <w:pStyle w:val="Apara"/>
      </w:pPr>
      <w:r w:rsidRPr="004011DF">
        <w:tab/>
        <w:t>(a)</w:t>
      </w:r>
      <w:r w:rsidRPr="004011DF">
        <w:tab/>
        <w:t>the motor vehicle has only 1 steering control; and</w:t>
      </w:r>
    </w:p>
    <w:p w14:paraId="20CCE3D6" w14:textId="77777777" w:rsidR="00EA0E5C" w:rsidRPr="004011DF" w:rsidRDefault="00EA0E5C" w:rsidP="0008445F">
      <w:pPr>
        <w:pStyle w:val="Apara"/>
      </w:pPr>
      <w:r w:rsidRPr="004011DF">
        <w:tab/>
        <w:t>(b)</w:t>
      </w:r>
      <w:r w:rsidRPr="004011DF">
        <w:tab/>
        <w:t>the centre of the steering control is to the right of, or in line with, the centre of the motor vehicle.</w:t>
      </w:r>
    </w:p>
    <w:p w14:paraId="6F4D5D7C" w14:textId="77777777" w:rsidR="00EA0E5C" w:rsidRPr="004011DF" w:rsidRDefault="00EA0E5C" w:rsidP="0008445F">
      <w:pPr>
        <w:pStyle w:val="Amain"/>
      </w:pPr>
      <w:r w:rsidRPr="004011DF">
        <w:tab/>
        <w:t>(3)</w:t>
      </w:r>
      <w:r w:rsidRPr="004011DF">
        <w:tab/>
        <w:t>The reflecting surface of the rear-vision mirrors that are required to be fitted to a motorbike or moped must—</w:t>
      </w:r>
    </w:p>
    <w:p w14:paraId="06084899" w14:textId="77777777" w:rsidR="00EA0E5C" w:rsidRPr="004011DF" w:rsidRDefault="00EA0E5C" w:rsidP="0008445F">
      <w:pPr>
        <w:pStyle w:val="Apara"/>
      </w:pPr>
      <w:r w:rsidRPr="004011DF">
        <w:tab/>
        <w:t>(a)</w:t>
      </w:r>
      <w:r w:rsidRPr="004011DF">
        <w:tab/>
        <w:t>each be of the same curvature; and</w:t>
      </w:r>
    </w:p>
    <w:p w14:paraId="06D5D473" w14:textId="77777777" w:rsidR="00EA0E5C" w:rsidRPr="004011DF" w:rsidRDefault="00EA0E5C" w:rsidP="0008445F">
      <w:pPr>
        <w:pStyle w:val="Apara"/>
      </w:pPr>
      <w:r w:rsidRPr="004011DF">
        <w:tab/>
        <w:t>(b)</w:t>
      </w:r>
      <w:r w:rsidRPr="004011DF">
        <w:tab/>
        <w:t>if convex, be part of a notional sphere with a radius of at least 1.2m.</w:t>
      </w:r>
    </w:p>
    <w:p w14:paraId="54440276" w14:textId="77777777" w:rsidR="00EA0E5C" w:rsidRPr="004011DF" w:rsidRDefault="00EA0E5C" w:rsidP="0008445F">
      <w:pPr>
        <w:pStyle w:val="AH5Sec"/>
      </w:pPr>
      <w:bookmarkStart w:id="260" w:name="_Toc79403796"/>
      <w:r w:rsidRPr="00EC1870">
        <w:rPr>
          <w:rStyle w:val="CharSectNo"/>
        </w:rPr>
        <w:t>1.37</w:t>
      </w:r>
      <w:r w:rsidRPr="004011DF">
        <w:tab/>
        <w:t>Additional rear-vision mirrors</w:t>
      </w:r>
      <w:bookmarkEnd w:id="260"/>
      <w:r w:rsidRPr="004011DF">
        <w:t xml:space="preserve"> </w:t>
      </w:r>
    </w:p>
    <w:p w14:paraId="501F5C08" w14:textId="77777777" w:rsidR="00EA0E5C" w:rsidRPr="004011DF" w:rsidRDefault="00EA0E5C" w:rsidP="00EA0E5C">
      <w:pPr>
        <w:pStyle w:val="Amainreturn"/>
      </w:pPr>
      <w:r w:rsidRPr="004011DF">
        <w:t>A light motor vehicle may be fitted with additional rear-vision mirrors or mirror surfaces that are flat or convex or a combination of flat and convex surfaces.</w:t>
      </w:r>
    </w:p>
    <w:p w14:paraId="5E1A7FB6" w14:textId="77777777" w:rsidR="00EA0E5C" w:rsidRPr="004011DF" w:rsidRDefault="00EA0E5C" w:rsidP="0008445F">
      <w:pPr>
        <w:pStyle w:val="AH5Sec"/>
      </w:pPr>
      <w:bookmarkStart w:id="261" w:name="_Toc79403797"/>
      <w:r w:rsidRPr="00EC1870">
        <w:rPr>
          <w:rStyle w:val="CharSectNo"/>
        </w:rPr>
        <w:t>1.38</w:t>
      </w:r>
      <w:r w:rsidRPr="004011DF">
        <w:tab/>
        <w:t>Automatic transmission</w:t>
      </w:r>
      <w:bookmarkEnd w:id="261"/>
      <w:r w:rsidRPr="004011DF">
        <w:t xml:space="preserve"> </w:t>
      </w:r>
    </w:p>
    <w:p w14:paraId="39A25D08" w14:textId="77777777" w:rsidR="00EA0E5C" w:rsidRPr="004011DF" w:rsidRDefault="00EA0E5C" w:rsidP="0008445F">
      <w:pPr>
        <w:pStyle w:val="Amain"/>
      </w:pPr>
      <w:r w:rsidRPr="004011DF">
        <w:tab/>
        <w:t>(1)</w:t>
      </w:r>
      <w:r w:rsidRPr="004011DF">
        <w:tab/>
        <w:t>A light motor vehicle fitted with an automatic transmission must have an engine starter mechanism that cannot operate when the transmission control is in a position to drive the vehicle.</w:t>
      </w:r>
    </w:p>
    <w:p w14:paraId="24D7D5AC" w14:textId="77777777" w:rsidR="00EA0E5C" w:rsidRPr="004011DF" w:rsidRDefault="00EA0E5C" w:rsidP="0008445F">
      <w:pPr>
        <w:pStyle w:val="Amain"/>
      </w:pPr>
      <w:r w:rsidRPr="004011DF">
        <w:tab/>
        <w:t>(2)</w:t>
      </w:r>
      <w:r w:rsidRPr="004011DF">
        <w:tab/>
        <w:t>A light vehicle built after 1975 that is fitted with an automatic transmission must have an indicator in the driver’s compartment showing the transmission control position.</w:t>
      </w:r>
    </w:p>
    <w:p w14:paraId="072CF231" w14:textId="77777777" w:rsidR="00EA0E5C" w:rsidRPr="004011DF" w:rsidRDefault="00EA0E5C" w:rsidP="0008445F">
      <w:pPr>
        <w:pStyle w:val="Amain"/>
      </w:pPr>
      <w:r w:rsidRPr="004011DF">
        <w:tab/>
        <w:t>(3)</w:t>
      </w:r>
      <w:r w:rsidRPr="004011DF">
        <w:tab/>
        <w:t>Subsections (1) and (2) do not apply to a light motor vehicle with less than 4 wheels.</w:t>
      </w:r>
    </w:p>
    <w:p w14:paraId="6253F8F2" w14:textId="77777777" w:rsidR="00EA0E5C" w:rsidRPr="004011DF" w:rsidRDefault="00EA0E5C" w:rsidP="0063755E">
      <w:pPr>
        <w:pStyle w:val="Amain"/>
        <w:keepNext/>
        <w:keepLines/>
      </w:pPr>
      <w:r w:rsidRPr="004011DF">
        <w:lastRenderedPageBreak/>
        <w:tab/>
        <w:t>(4)</w:t>
      </w:r>
      <w:r w:rsidRPr="004011DF">
        <w:tab/>
        <w:t>If a light motor vehicle (other than a motorbike or implement) built after 1975 is equipped with automatic transmission—</w:t>
      </w:r>
    </w:p>
    <w:p w14:paraId="4A825021" w14:textId="77777777" w:rsidR="00EA0E5C" w:rsidRPr="004011DF" w:rsidRDefault="00EA0E5C" w:rsidP="0063755E">
      <w:pPr>
        <w:pStyle w:val="Apara"/>
        <w:keepNext/>
        <w:keepLines/>
      </w:pPr>
      <w:r w:rsidRPr="004011DF">
        <w:tab/>
        <w:t>(a)</w:t>
      </w:r>
      <w:r w:rsidRPr="004011DF">
        <w:tab/>
        <w:t>the transmission control lever position, and an indication of the transmission gear ratio selected, must be displayed within the driver’s compartment where they will be readily visible to the driver; and</w:t>
      </w:r>
    </w:p>
    <w:p w14:paraId="0448D144" w14:textId="77777777" w:rsidR="00EA0E5C" w:rsidRPr="004011DF" w:rsidRDefault="00EA0E5C" w:rsidP="0008445F">
      <w:pPr>
        <w:pStyle w:val="Apara"/>
      </w:pPr>
      <w:r w:rsidRPr="004011DF">
        <w:tab/>
        <w:t>(b)</w:t>
      </w:r>
      <w:r w:rsidRPr="004011DF">
        <w:tab/>
        <w:t>the sequence of transmission control lever positions must—</w:t>
      </w:r>
    </w:p>
    <w:p w14:paraId="7890D7EB" w14:textId="77777777" w:rsidR="00EA0E5C" w:rsidRPr="004011DF" w:rsidRDefault="00EA0E5C" w:rsidP="0008445F">
      <w:pPr>
        <w:pStyle w:val="Asubpara"/>
      </w:pPr>
      <w:r w:rsidRPr="004011DF">
        <w:tab/>
        <w:t>(i)</w:t>
      </w:r>
      <w:r w:rsidRPr="004011DF">
        <w:tab/>
        <w:t>include a neutral position (in which no power is transmitted to the driving wheels) located between the reverse drive and forward drive positions; and</w:t>
      </w:r>
    </w:p>
    <w:p w14:paraId="67B857BE" w14:textId="77777777" w:rsidR="00EA0E5C" w:rsidRPr="004011DF" w:rsidRDefault="00EA0E5C" w:rsidP="0008445F">
      <w:pPr>
        <w:pStyle w:val="Asubpara"/>
      </w:pPr>
      <w:r w:rsidRPr="004011DF">
        <w:tab/>
        <w:t>(ii)</w:t>
      </w:r>
      <w:r w:rsidRPr="004011DF">
        <w:tab/>
        <w:t>if a park position (in which forward or rearward movement of the vehicle is prevented) is included—the park position must be located at the end of the sequence adjacent to the reverse drive position.</w:t>
      </w:r>
    </w:p>
    <w:p w14:paraId="260AFA27" w14:textId="77777777" w:rsidR="00EA0E5C" w:rsidRPr="004011DF" w:rsidRDefault="00EA0E5C" w:rsidP="0008445F">
      <w:pPr>
        <w:pStyle w:val="Amain"/>
      </w:pPr>
      <w:r w:rsidRPr="004011DF">
        <w:tab/>
        <w:t>(5)</w:t>
      </w:r>
      <w:r w:rsidRPr="004011DF">
        <w:tab/>
        <w:t>If a car, or a car derivative, built after 1975 is equipped with automatic transmission and—</w:t>
      </w:r>
    </w:p>
    <w:p w14:paraId="0E2B73C0" w14:textId="77777777" w:rsidR="00EA0E5C" w:rsidRPr="004011DF" w:rsidRDefault="00EA0E5C" w:rsidP="0008445F">
      <w:pPr>
        <w:pStyle w:val="Apara"/>
      </w:pPr>
      <w:r w:rsidRPr="004011DF">
        <w:tab/>
        <w:t>(a)</w:t>
      </w:r>
      <w:r w:rsidRPr="004011DF">
        <w:tab/>
        <w:t>the transmission control lever is located on the steering column—</w:t>
      </w:r>
    </w:p>
    <w:p w14:paraId="34044E77" w14:textId="77777777" w:rsidR="00EA0E5C" w:rsidRPr="004011DF" w:rsidRDefault="00EA0E5C" w:rsidP="0008445F">
      <w:pPr>
        <w:pStyle w:val="Asubpara"/>
      </w:pPr>
      <w:r w:rsidRPr="004011DF">
        <w:tab/>
        <w:t>(i)</w:t>
      </w:r>
      <w:r w:rsidRPr="004011DF">
        <w:tab/>
        <w:t>the movement of the lever from neutral to reverse must be clockwise or, if all lever positions are to the right of the vertical longitudinal plane through the centre of the steering wheel, the movement of the lever from neutral to reverse must be anticlockwise; and</w:t>
      </w:r>
    </w:p>
    <w:p w14:paraId="2442EA2C" w14:textId="77777777" w:rsidR="00EA0E5C" w:rsidRPr="004011DF" w:rsidRDefault="00EA0E5C" w:rsidP="00156795">
      <w:pPr>
        <w:pStyle w:val="Asubpara"/>
        <w:keepLines/>
      </w:pPr>
      <w:r w:rsidRPr="004011DF">
        <w:tab/>
        <w:t>(ii)</w:t>
      </w:r>
      <w:r w:rsidRPr="004011DF">
        <w:tab/>
        <w:t>the movement of the device provided to indicate the transmission gear ratio selected must be generally in the same linear or rotational direction as the movement of the lever; or</w:t>
      </w:r>
    </w:p>
    <w:p w14:paraId="361E63A4" w14:textId="77777777" w:rsidR="00EA0E5C" w:rsidRPr="004011DF" w:rsidRDefault="00EA0E5C" w:rsidP="00156795">
      <w:pPr>
        <w:pStyle w:val="Apara"/>
        <w:keepNext/>
      </w:pPr>
      <w:r w:rsidRPr="004011DF">
        <w:lastRenderedPageBreak/>
        <w:tab/>
        <w:t>(b)</w:t>
      </w:r>
      <w:r w:rsidRPr="004011DF">
        <w:tab/>
        <w:t>the transmission control lever is located in another position—</w:t>
      </w:r>
    </w:p>
    <w:p w14:paraId="46E15342" w14:textId="77777777" w:rsidR="00EA0E5C" w:rsidRPr="004011DF" w:rsidRDefault="00EA0E5C" w:rsidP="0008445F">
      <w:pPr>
        <w:pStyle w:val="Asubpara"/>
      </w:pPr>
      <w:r w:rsidRPr="004011DF">
        <w:tab/>
        <w:t>(i)</w:t>
      </w:r>
      <w:r w:rsidRPr="004011DF">
        <w:tab/>
        <w:t>all lever positions must be to the left of the vertical longitudinal plane through the centre of the steering wheel; and</w:t>
      </w:r>
    </w:p>
    <w:p w14:paraId="4D43EC28" w14:textId="77777777" w:rsidR="00EA0E5C" w:rsidRPr="004011DF" w:rsidRDefault="00EA0E5C" w:rsidP="0079507C">
      <w:pPr>
        <w:pStyle w:val="Asubpara"/>
        <w:keepLines/>
      </w:pPr>
      <w:r w:rsidRPr="004011DF">
        <w:tab/>
        <w:t>(ii)</w:t>
      </w:r>
      <w:r w:rsidRPr="004011DF">
        <w:tab/>
        <w:t>the movement of the lever from neutral to reverse must be generally upwards, forward or to the left according to whether the lever is constrained to be moved generally in a vertical, longitudinal or transverse direction, as the case may be.</w:t>
      </w:r>
    </w:p>
    <w:p w14:paraId="41C7AAED" w14:textId="77777777" w:rsidR="00EA0E5C" w:rsidRPr="004011DF" w:rsidRDefault="00EA0E5C" w:rsidP="0008445F">
      <w:pPr>
        <w:pStyle w:val="AH5Sec"/>
      </w:pPr>
      <w:bookmarkStart w:id="262" w:name="_Toc79403798"/>
      <w:r w:rsidRPr="00EC1870">
        <w:rPr>
          <w:rStyle w:val="CharSectNo"/>
        </w:rPr>
        <w:t>1.39</w:t>
      </w:r>
      <w:r w:rsidRPr="004011DF">
        <w:tab/>
        <w:t>Diesel engines</w:t>
      </w:r>
      <w:bookmarkEnd w:id="262"/>
      <w:r w:rsidRPr="004011DF">
        <w:t xml:space="preserve"> </w:t>
      </w:r>
    </w:p>
    <w:p w14:paraId="23F50B42" w14:textId="77777777" w:rsidR="00EA0E5C" w:rsidRPr="004011DF" w:rsidRDefault="00EA0E5C" w:rsidP="00EA0E5C">
      <w:pPr>
        <w:pStyle w:val="Amainreturn"/>
      </w:pPr>
      <w:r w:rsidRPr="004011DF">
        <w:t>A light motor vehicle propelled by a compression ignition engine (commonly known as a diesel engine) must be fitted with a device preventing the engine from being started accidentally or inadvertently.</w:t>
      </w:r>
    </w:p>
    <w:p w14:paraId="0ABDAF8F" w14:textId="77777777" w:rsidR="00EA0E5C" w:rsidRPr="004011DF" w:rsidRDefault="00EA0E5C" w:rsidP="0008445F">
      <w:pPr>
        <w:pStyle w:val="AH5Sec"/>
      </w:pPr>
      <w:bookmarkStart w:id="263" w:name="_Toc79403799"/>
      <w:r w:rsidRPr="00EC1870">
        <w:rPr>
          <w:rStyle w:val="CharSectNo"/>
        </w:rPr>
        <w:t>1.40</w:t>
      </w:r>
      <w:r w:rsidRPr="004011DF">
        <w:tab/>
        <w:t>Bonnet securing devices</w:t>
      </w:r>
      <w:bookmarkEnd w:id="263"/>
    </w:p>
    <w:p w14:paraId="2A04A67D" w14:textId="77777777" w:rsidR="00EA0E5C" w:rsidRPr="004011DF" w:rsidRDefault="00EA0E5C" w:rsidP="0008445F">
      <w:pPr>
        <w:pStyle w:val="Amain"/>
      </w:pPr>
      <w:r w:rsidRPr="004011DF">
        <w:tab/>
        <w:t>(1)</w:t>
      </w:r>
      <w:r w:rsidRPr="004011DF">
        <w:tab/>
        <w:t>A light motor vehicle with a moveable body panel forward of the windscreen must have a device to secure the panel if it covers an engine, luggage storage or battery compartment.</w:t>
      </w:r>
    </w:p>
    <w:p w14:paraId="0F73E354" w14:textId="77777777" w:rsidR="00EA0E5C" w:rsidRPr="004011DF" w:rsidRDefault="00EA0E5C" w:rsidP="0008445F">
      <w:pPr>
        <w:pStyle w:val="Amain"/>
      </w:pPr>
      <w:r w:rsidRPr="004011DF">
        <w:tab/>
        <w:t>(2)</w:t>
      </w:r>
      <w:r w:rsidRPr="004011DF">
        <w:tab/>
        <w:t>However, if the panel opens from the front in a way that partly or completely obstructs the driver’s forward view through the windscreen, the panel must have primary and secondary devices to secure the panel.</w:t>
      </w:r>
    </w:p>
    <w:p w14:paraId="6BE4BFCA" w14:textId="77777777" w:rsidR="00EA0E5C" w:rsidRPr="004011DF" w:rsidRDefault="00EA0E5C" w:rsidP="0008445F">
      <w:pPr>
        <w:pStyle w:val="AH5Sec"/>
      </w:pPr>
      <w:bookmarkStart w:id="264" w:name="_Toc79403800"/>
      <w:r w:rsidRPr="00EC1870">
        <w:rPr>
          <w:rStyle w:val="CharSectNo"/>
        </w:rPr>
        <w:t>1.41</w:t>
      </w:r>
      <w:r w:rsidRPr="004011DF">
        <w:tab/>
        <w:t>Electrical wiring, components, connections and installations</w:t>
      </w:r>
      <w:bookmarkEnd w:id="264"/>
      <w:r w:rsidRPr="004011DF">
        <w:t xml:space="preserve"> </w:t>
      </w:r>
    </w:p>
    <w:p w14:paraId="419EA404" w14:textId="77777777" w:rsidR="00EA0E5C" w:rsidRPr="004011DF" w:rsidRDefault="00EA0E5C" w:rsidP="0008445F">
      <w:pPr>
        <w:pStyle w:val="Amain"/>
      </w:pPr>
      <w:r w:rsidRPr="004011DF">
        <w:tab/>
        <w:t>(1)</w:t>
      </w:r>
      <w:r w:rsidRPr="004011DF">
        <w:tab/>
        <w:t>The wiring of electrical equipment of a light vehicle, except the high</w:t>
      </w:r>
      <w:r w:rsidRPr="004011DF">
        <w:noBreakHyphen/>
        <w:t>tension ignition wiring, must—</w:t>
      </w:r>
    </w:p>
    <w:p w14:paraId="7E06FC33" w14:textId="77777777" w:rsidR="00EA0E5C" w:rsidRPr="004011DF" w:rsidRDefault="00EA0E5C" w:rsidP="0008445F">
      <w:pPr>
        <w:pStyle w:val="Apara"/>
      </w:pPr>
      <w:r w:rsidRPr="004011DF">
        <w:tab/>
        <w:t>(a)</w:t>
      </w:r>
      <w:r w:rsidRPr="004011DF">
        <w:tab/>
        <w:t>be supported at intervals of not over 600mm, unless the vehicle is a pole-type trailer with a pole with an adjustable length, or an extendible trailer; and</w:t>
      </w:r>
    </w:p>
    <w:p w14:paraId="6D062D0E" w14:textId="77777777" w:rsidR="00EA0E5C" w:rsidRPr="004011DF" w:rsidRDefault="00EA0E5C" w:rsidP="0008445F">
      <w:pPr>
        <w:pStyle w:val="Apara"/>
      </w:pPr>
      <w:r w:rsidRPr="004011DF">
        <w:lastRenderedPageBreak/>
        <w:tab/>
        <w:t>(b)</w:t>
      </w:r>
      <w:r w:rsidRPr="004011DF">
        <w:tab/>
        <w:t>be insulated at each of its joints; and</w:t>
      </w:r>
    </w:p>
    <w:p w14:paraId="20FB6E18" w14:textId="77777777" w:rsidR="00EA0E5C" w:rsidRPr="004011DF" w:rsidRDefault="00EA0E5C" w:rsidP="0008445F">
      <w:pPr>
        <w:pStyle w:val="Apara"/>
      </w:pPr>
      <w:r w:rsidRPr="004011DF">
        <w:tab/>
        <w:t>(c)</w:t>
      </w:r>
      <w:r w:rsidRPr="004011DF">
        <w:tab/>
        <w:t>be located where it cannot—</w:t>
      </w:r>
    </w:p>
    <w:p w14:paraId="68BB59DF" w14:textId="77777777" w:rsidR="00EA0E5C" w:rsidRPr="004011DF" w:rsidRDefault="00EA0E5C" w:rsidP="0008445F">
      <w:pPr>
        <w:pStyle w:val="Asubpara"/>
      </w:pPr>
      <w:r w:rsidRPr="004011DF">
        <w:tab/>
        <w:t>(i)</w:t>
      </w:r>
      <w:r w:rsidRPr="004011DF">
        <w:tab/>
        <w:t>become overheated; or</w:t>
      </w:r>
    </w:p>
    <w:p w14:paraId="7673A0F7" w14:textId="77777777" w:rsidR="00EA0E5C" w:rsidRPr="004011DF" w:rsidRDefault="00EA0E5C" w:rsidP="0008445F">
      <w:pPr>
        <w:pStyle w:val="Asubpara"/>
      </w:pPr>
      <w:r w:rsidRPr="004011DF">
        <w:tab/>
        <w:t>(ii)</w:t>
      </w:r>
      <w:r w:rsidRPr="004011DF">
        <w:tab/>
        <w:t>contact moving parts; or</w:t>
      </w:r>
    </w:p>
    <w:p w14:paraId="4CF32595" w14:textId="77777777" w:rsidR="00EA0E5C" w:rsidRPr="004011DF" w:rsidRDefault="00EA0E5C" w:rsidP="0008445F">
      <w:pPr>
        <w:pStyle w:val="Asubpara"/>
      </w:pPr>
      <w:r w:rsidRPr="004011DF">
        <w:tab/>
        <w:t>(iii)</w:t>
      </w:r>
      <w:r w:rsidRPr="004011DF">
        <w:tab/>
        <w:t>come near enough to the fuel system to be a fire hazard; and</w:t>
      </w:r>
    </w:p>
    <w:p w14:paraId="26F596BA" w14:textId="77777777" w:rsidR="00EA0E5C" w:rsidRPr="004011DF" w:rsidRDefault="00EA0E5C" w:rsidP="0008445F">
      <w:pPr>
        <w:pStyle w:val="Apara"/>
      </w:pPr>
      <w:r w:rsidRPr="004011DF">
        <w:tab/>
        <w:t>(d)</w:t>
      </w:r>
      <w:r w:rsidRPr="004011DF">
        <w:tab/>
        <w:t>be protected from chafing.</w:t>
      </w:r>
    </w:p>
    <w:p w14:paraId="36A42FFE" w14:textId="77777777" w:rsidR="00EA0E5C" w:rsidRPr="004011DF" w:rsidRDefault="00EA0E5C" w:rsidP="0008445F">
      <w:pPr>
        <w:pStyle w:val="Amain"/>
      </w:pPr>
      <w:r w:rsidRPr="004011DF">
        <w:tab/>
        <w:t>(2)</w:t>
      </w:r>
      <w:r w:rsidRPr="004011DF">
        <w:tab/>
        <w:t>The electrical components of a light vehicle must be securely mounted.</w:t>
      </w:r>
    </w:p>
    <w:p w14:paraId="53D1F59E" w14:textId="77777777" w:rsidR="00EA0E5C" w:rsidRPr="004011DF" w:rsidRDefault="00EA0E5C" w:rsidP="0008445F">
      <w:pPr>
        <w:pStyle w:val="Amain"/>
        <w:rPr>
          <w:rStyle w:val="charItals"/>
        </w:rPr>
      </w:pPr>
      <w:r w:rsidRPr="004011DF">
        <w:tab/>
        <w:t>(3)</w:t>
      </w:r>
      <w:r w:rsidRPr="004011DF">
        <w:tab/>
        <w:t>The electrical connectors between light motor vehicles and light trailers, for operation of the vehicle lights required by this schedule, must comply with AS 2513-1982 (Electrical Connections for Trailer Vehicles)</w:t>
      </w:r>
      <w:r w:rsidRPr="004011DF">
        <w:rPr>
          <w:rStyle w:val="charItals"/>
        </w:rPr>
        <w:t>.</w:t>
      </w:r>
    </w:p>
    <w:p w14:paraId="38C8A024" w14:textId="77777777" w:rsidR="00EA0E5C" w:rsidRPr="004011DF" w:rsidRDefault="00EA0E5C" w:rsidP="0008445F">
      <w:pPr>
        <w:pStyle w:val="Amain"/>
      </w:pPr>
      <w:r w:rsidRPr="004011DF">
        <w:tab/>
        <w:t>(4)</w:t>
      </w:r>
      <w:r w:rsidRPr="004011DF">
        <w:tab/>
        <w:t>A light trailer must be equipped with an electrical conductor, independent of the trailer coupling, that provides a return path between the electrical circuits of the trailer and towing vehicle.</w:t>
      </w:r>
    </w:p>
    <w:p w14:paraId="03B45495" w14:textId="77777777" w:rsidR="00EA0E5C" w:rsidRPr="004011DF" w:rsidRDefault="00EA0E5C" w:rsidP="0008445F">
      <w:pPr>
        <w:pStyle w:val="AH5Sec"/>
      </w:pPr>
      <w:bookmarkStart w:id="265" w:name="_Toc79403801"/>
      <w:r w:rsidRPr="00EC1870">
        <w:rPr>
          <w:rStyle w:val="CharSectNo"/>
        </w:rPr>
        <w:t>1.42</w:t>
      </w:r>
      <w:r w:rsidRPr="004011DF">
        <w:tab/>
        <w:t>Speedometers</w:t>
      </w:r>
      <w:bookmarkEnd w:id="265"/>
    </w:p>
    <w:p w14:paraId="381D80E4" w14:textId="77777777" w:rsidR="00EA0E5C" w:rsidRPr="004011DF" w:rsidRDefault="00EA0E5C" w:rsidP="00CC4790">
      <w:pPr>
        <w:pStyle w:val="Amain"/>
        <w:keepNext/>
      </w:pPr>
      <w:r w:rsidRPr="004011DF">
        <w:tab/>
        <w:t>(1)</w:t>
      </w:r>
      <w:r w:rsidRPr="004011DF">
        <w:tab/>
        <w:t>A light motor vehicle built after June 1974 that can be driven faster than 50km/h on a level road must be fitted with a speedometer.</w:t>
      </w:r>
    </w:p>
    <w:p w14:paraId="5EE67D79" w14:textId="77777777" w:rsidR="00EA0E5C" w:rsidRPr="004011DF" w:rsidRDefault="00EA0E5C" w:rsidP="00FB2B84">
      <w:pPr>
        <w:pStyle w:val="Amain"/>
        <w:keepNext/>
      </w:pPr>
      <w:r w:rsidRPr="004011DF">
        <w:tab/>
        <w:t>(2)</w:t>
      </w:r>
      <w:r w:rsidRPr="004011DF">
        <w:tab/>
        <w:t>The speedometer must—</w:t>
      </w:r>
    </w:p>
    <w:p w14:paraId="4B687235" w14:textId="77777777" w:rsidR="00EA0E5C" w:rsidRPr="004011DF" w:rsidRDefault="00EA0E5C" w:rsidP="0008445F">
      <w:pPr>
        <w:pStyle w:val="Apara"/>
      </w:pPr>
      <w:r w:rsidRPr="004011DF">
        <w:tab/>
        <w:t>(a)</w:t>
      </w:r>
      <w:r w:rsidRPr="004011DF">
        <w:tab/>
        <w:t>indicate the speed at which the vehicle is being driven in kilometres per hour; and</w:t>
      </w:r>
    </w:p>
    <w:p w14:paraId="00F240A3" w14:textId="77777777" w:rsidR="00EA0E5C" w:rsidRPr="004011DF" w:rsidRDefault="00EA0E5C" w:rsidP="0008445F">
      <w:pPr>
        <w:pStyle w:val="Apara"/>
      </w:pPr>
      <w:r w:rsidRPr="004011DF">
        <w:tab/>
        <w:t>(b)</w:t>
      </w:r>
      <w:r w:rsidRPr="004011DF">
        <w:tab/>
        <w:t>indicate, when the vehicle is travelling faster than 40km/h, a speed that is not over 10% less than the actual speed; and</w:t>
      </w:r>
    </w:p>
    <w:p w14:paraId="68A65779" w14:textId="77777777" w:rsidR="00EA0E5C" w:rsidRPr="004011DF" w:rsidRDefault="00EA0E5C" w:rsidP="0008445F">
      <w:pPr>
        <w:pStyle w:val="Apara"/>
      </w:pPr>
      <w:r w:rsidRPr="004011DF">
        <w:tab/>
        <w:t>(c)</w:t>
      </w:r>
      <w:r w:rsidRPr="004011DF">
        <w:tab/>
        <w:t>be readily visible to the driver.</w:t>
      </w:r>
    </w:p>
    <w:p w14:paraId="5076A7E1" w14:textId="77777777" w:rsidR="00EA0E5C" w:rsidRPr="004011DF" w:rsidRDefault="00EA0E5C" w:rsidP="0008445F">
      <w:pPr>
        <w:pStyle w:val="AH5Sec"/>
      </w:pPr>
      <w:bookmarkStart w:id="266" w:name="_Toc79403802"/>
      <w:r w:rsidRPr="00EC1870">
        <w:rPr>
          <w:rStyle w:val="CharSectNo"/>
        </w:rPr>
        <w:lastRenderedPageBreak/>
        <w:t>1.43</w:t>
      </w:r>
      <w:r w:rsidRPr="004011DF">
        <w:tab/>
        <w:t>Television receivers and visual display units</w:t>
      </w:r>
      <w:bookmarkEnd w:id="266"/>
    </w:p>
    <w:p w14:paraId="73134FC2" w14:textId="77777777" w:rsidR="00EA0E5C" w:rsidRPr="004011DF" w:rsidRDefault="00EA0E5C" w:rsidP="0008445F">
      <w:pPr>
        <w:pStyle w:val="Amain"/>
      </w:pPr>
      <w:r w:rsidRPr="004011DF">
        <w:tab/>
        <w:t>(1)</w:t>
      </w:r>
      <w:r w:rsidRPr="004011DF">
        <w:tab/>
        <w:t>A television receiver or visual display unit must not be installed in a light vehicle so any part of the image on the screen is visible to the driver from the normal driving position.</w:t>
      </w:r>
    </w:p>
    <w:p w14:paraId="46E7AA54" w14:textId="77777777" w:rsidR="00EA0E5C" w:rsidRPr="004011DF" w:rsidRDefault="00EA0E5C" w:rsidP="0079507C">
      <w:pPr>
        <w:pStyle w:val="Amain"/>
        <w:keepNext/>
      </w:pPr>
      <w:r w:rsidRPr="004011DF">
        <w:tab/>
        <w:t>(2)</w:t>
      </w:r>
      <w:r w:rsidRPr="004011DF">
        <w:tab/>
        <w:t>However, subsection (1) does not apply to—</w:t>
      </w:r>
    </w:p>
    <w:p w14:paraId="407E453D" w14:textId="77777777" w:rsidR="00EA0E5C" w:rsidRPr="004011DF" w:rsidRDefault="00EA0E5C" w:rsidP="0008445F">
      <w:pPr>
        <w:pStyle w:val="Apara"/>
      </w:pPr>
      <w:r w:rsidRPr="004011DF">
        <w:tab/>
        <w:t>(a)</w:t>
      </w:r>
      <w:r w:rsidRPr="004011DF">
        <w:tab/>
        <w:t>a television receiver or visual display unit that cannot be operated when the vehicle is moving; or</w:t>
      </w:r>
    </w:p>
    <w:p w14:paraId="4732FE24" w14:textId="77777777" w:rsidR="00EA0E5C" w:rsidRPr="004011DF" w:rsidRDefault="00EA0E5C" w:rsidP="0008445F">
      <w:pPr>
        <w:pStyle w:val="Apara"/>
      </w:pPr>
      <w:r w:rsidRPr="004011DF">
        <w:tab/>
        <w:t>(b)</w:t>
      </w:r>
      <w:r w:rsidRPr="004011DF">
        <w:tab/>
        <w:t>a driver’s aid in any vehicle or a destination sign in a bus.</w:t>
      </w:r>
    </w:p>
    <w:p w14:paraId="0A4C81C6" w14:textId="77777777" w:rsidR="00EA0E5C" w:rsidRPr="004011DF" w:rsidRDefault="00EA0E5C" w:rsidP="00EA0E5C">
      <w:pPr>
        <w:pStyle w:val="aExamHdgss"/>
      </w:pPr>
      <w:r w:rsidRPr="004011DF">
        <w:t>Examples—driver’s aids</w:t>
      </w:r>
    </w:p>
    <w:p w14:paraId="341B427A" w14:textId="77777777" w:rsidR="00EA0E5C" w:rsidRPr="004011DF" w:rsidRDefault="00EA0E5C" w:rsidP="00EA0E5C">
      <w:pPr>
        <w:pStyle w:val="aExamBulletss"/>
        <w:tabs>
          <w:tab w:val="left" w:pos="1500"/>
        </w:tabs>
      </w:pPr>
      <w:r w:rsidRPr="004011DF">
        <w:rPr>
          <w:rFonts w:ascii="Symbol" w:hAnsi="Symbol"/>
        </w:rPr>
        <w:t></w:t>
      </w:r>
      <w:r w:rsidRPr="004011DF">
        <w:rPr>
          <w:rFonts w:ascii="Symbol" w:hAnsi="Symbol"/>
        </w:rPr>
        <w:tab/>
      </w:r>
      <w:r w:rsidRPr="004011DF">
        <w:t>closed-circuit television security cameras</w:t>
      </w:r>
    </w:p>
    <w:p w14:paraId="14D208FB" w14:textId="77777777" w:rsidR="00EA0E5C" w:rsidRPr="004011DF" w:rsidRDefault="00EA0E5C" w:rsidP="00EA0E5C">
      <w:pPr>
        <w:pStyle w:val="aExamBulletss"/>
        <w:tabs>
          <w:tab w:val="left" w:pos="1500"/>
        </w:tabs>
      </w:pPr>
      <w:r w:rsidRPr="004011DF">
        <w:rPr>
          <w:rFonts w:ascii="Symbol" w:hAnsi="Symbol"/>
        </w:rPr>
        <w:t></w:t>
      </w:r>
      <w:r w:rsidRPr="004011DF">
        <w:rPr>
          <w:rFonts w:ascii="Symbol" w:hAnsi="Symbol"/>
        </w:rPr>
        <w:tab/>
      </w:r>
      <w:r w:rsidRPr="004011DF">
        <w:t>dispatch systems</w:t>
      </w:r>
    </w:p>
    <w:p w14:paraId="58AF43AC" w14:textId="77777777" w:rsidR="00EA0E5C" w:rsidRPr="004011DF" w:rsidRDefault="00EA0E5C" w:rsidP="00EA0E5C">
      <w:pPr>
        <w:pStyle w:val="aExamBulletss"/>
        <w:tabs>
          <w:tab w:val="left" w:pos="1500"/>
        </w:tabs>
      </w:pPr>
      <w:r w:rsidRPr="004011DF">
        <w:rPr>
          <w:rFonts w:ascii="Symbol" w:hAnsi="Symbol"/>
        </w:rPr>
        <w:t></w:t>
      </w:r>
      <w:r w:rsidRPr="004011DF">
        <w:rPr>
          <w:rFonts w:ascii="Symbol" w:hAnsi="Symbol"/>
        </w:rPr>
        <w:tab/>
      </w:r>
      <w:r w:rsidRPr="004011DF">
        <w:t>navigational or intelligent highway and vehicle system equipment</w:t>
      </w:r>
    </w:p>
    <w:p w14:paraId="56C40A0E" w14:textId="77777777" w:rsidR="00EA0E5C" w:rsidRPr="004011DF" w:rsidRDefault="00EA0E5C" w:rsidP="00EA0E5C">
      <w:pPr>
        <w:pStyle w:val="aExamBulletss"/>
        <w:tabs>
          <w:tab w:val="left" w:pos="1500"/>
        </w:tabs>
      </w:pPr>
      <w:r w:rsidRPr="004011DF">
        <w:rPr>
          <w:rFonts w:ascii="Symbol" w:hAnsi="Symbol"/>
        </w:rPr>
        <w:t></w:t>
      </w:r>
      <w:r w:rsidRPr="004011DF">
        <w:rPr>
          <w:rFonts w:ascii="Symbol" w:hAnsi="Symbol"/>
        </w:rPr>
        <w:tab/>
      </w:r>
      <w:r w:rsidRPr="004011DF">
        <w:t>rear-view screens</w:t>
      </w:r>
    </w:p>
    <w:p w14:paraId="39C29C7E" w14:textId="77777777" w:rsidR="00B91115" w:rsidRPr="00BB49DE" w:rsidRDefault="00BB49DE" w:rsidP="00BB49DE">
      <w:pPr>
        <w:pStyle w:val="aExamBulletss"/>
      </w:pPr>
      <w:r w:rsidRPr="004011DF">
        <w:rPr>
          <w:rFonts w:ascii="Symbol" w:hAnsi="Symbol"/>
        </w:rPr>
        <w:t></w:t>
      </w:r>
      <w:r w:rsidRPr="004011DF">
        <w:rPr>
          <w:rFonts w:ascii="Symbol" w:hAnsi="Symbol"/>
        </w:rPr>
        <w:tab/>
      </w:r>
      <w:r w:rsidR="00B91115" w:rsidRPr="00BB49DE">
        <w:t>taxi driver’s visual display unit showing passenger information</w:t>
      </w:r>
    </w:p>
    <w:p w14:paraId="79FA6CB4" w14:textId="77777777" w:rsidR="00EA0E5C" w:rsidRPr="004011DF" w:rsidRDefault="00EA0E5C" w:rsidP="00EA0E5C">
      <w:pPr>
        <w:pStyle w:val="aExamBulletss"/>
        <w:tabs>
          <w:tab w:val="left" w:pos="1500"/>
        </w:tabs>
      </w:pPr>
      <w:r w:rsidRPr="004011DF">
        <w:rPr>
          <w:rFonts w:ascii="Symbol" w:hAnsi="Symbol"/>
        </w:rPr>
        <w:t></w:t>
      </w:r>
      <w:r w:rsidRPr="004011DF">
        <w:rPr>
          <w:rFonts w:ascii="Symbol" w:hAnsi="Symbol"/>
        </w:rPr>
        <w:tab/>
      </w:r>
      <w:r w:rsidRPr="004011DF">
        <w:t>ticket-issuing machines</w:t>
      </w:r>
    </w:p>
    <w:p w14:paraId="17293AEA" w14:textId="77777777" w:rsidR="00EA0E5C" w:rsidRPr="004011DF" w:rsidRDefault="00EA0E5C" w:rsidP="00EA0E5C">
      <w:pPr>
        <w:pStyle w:val="aExamBulletss"/>
        <w:keepNext/>
        <w:tabs>
          <w:tab w:val="left" w:pos="1500"/>
        </w:tabs>
      </w:pPr>
      <w:r w:rsidRPr="004011DF">
        <w:rPr>
          <w:rFonts w:ascii="Symbol" w:hAnsi="Symbol"/>
        </w:rPr>
        <w:t></w:t>
      </w:r>
      <w:r w:rsidRPr="004011DF">
        <w:rPr>
          <w:rFonts w:ascii="Symbol" w:hAnsi="Symbol"/>
        </w:rPr>
        <w:tab/>
      </w:r>
      <w:r w:rsidRPr="004011DF">
        <w:t>vehicle monitoring devices</w:t>
      </w:r>
    </w:p>
    <w:p w14:paraId="23C5F0DC" w14:textId="77777777" w:rsidR="00EA0E5C" w:rsidRPr="004011DF" w:rsidRDefault="00EA0E5C" w:rsidP="0008445F">
      <w:pPr>
        <w:pStyle w:val="Amain"/>
      </w:pPr>
      <w:r w:rsidRPr="004011DF">
        <w:tab/>
        <w:t>(3)</w:t>
      </w:r>
      <w:r w:rsidRPr="004011DF">
        <w:tab/>
        <w:t>A television receiver, or visual display unit, and its associated equipment in a light vehicle must be securely mounted in a position that—</w:t>
      </w:r>
    </w:p>
    <w:p w14:paraId="7BB5F731" w14:textId="77777777" w:rsidR="00EA0E5C" w:rsidRPr="004011DF" w:rsidRDefault="00EA0E5C" w:rsidP="0008445F">
      <w:pPr>
        <w:pStyle w:val="Apara"/>
      </w:pPr>
      <w:r w:rsidRPr="004011DF">
        <w:tab/>
        <w:t>(a)</w:t>
      </w:r>
      <w:r w:rsidRPr="004011DF">
        <w:tab/>
        <w:t>does not obscure the driver’s view of the road; and</w:t>
      </w:r>
    </w:p>
    <w:p w14:paraId="0ED919C0" w14:textId="77777777" w:rsidR="00EA0E5C" w:rsidRPr="004011DF" w:rsidRDefault="00EA0E5C" w:rsidP="0008445F">
      <w:pPr>
        <w:pStyle w:val="Apara"/>
      </w:pPr>
      <w:r w:rsidRPr="004011DF">
        <w:tab/>
        <w:t>(b)</w:t>
      </w:r>
      <w:r w:rsidRPr="004011DF">
        <w:tab/>
        <w:t>does not impede the movement of a person in the vehicle.</w:t>
      </w:r>
    </w:p>
    <w:p w14:paraId="39BD9379" w14:textId="77777777" w:rsidR="00EA0E5C" w:rsidRPr="004011DF" w:rsidRDefault="00EA0E5C" w:rsidP="0008445F">
      <w:pPr>
        <w:pStyle w:val="AH5Sec"/>
      </w:pPr>
      <w:bookmarkStart w:id="267" w:name="_Toc79403803"/>
      <w:r w:rsidRPr="00EC1870">
        <w:rPr>
          <w:rStyle w:val="CharSectNo"/>
        </w:rPr>
        <w:t>1.44</w:t>
      </w:r>
      <w:r w:rsidRPr="004011DF">
        <w:tab/>
        <w:t>Windows generally</w:t>
      </w:r>
      <w:bookmarkEnd w:id="267"/>
      <w:r w:rsidRPr="004011DF">
        <w:t xml:space="preserve"> </w:t>
      </w:r>
    </w:p>
    <w:p w14:paraId="38CF4FB1" w14:textId="77777777" w:rsidR="00EA0E5C" w:rsidRPr="004011DF" w:rsidRDefault="00EA0E5C" w:rsidP="0008445F">
      <w:pPr>
        <w:pStyle w:val="Amain"/>
      </w:pPr>
      <w:r w:rsidRPr="004011DF">
        <w:tab/>
        <w:t>(1)</w:t>
      </w:r>
      <w:r w:rsidRPr="004011DF">
        <w:tab/>
        <w:t>A window on a light vehicle must be sound and properly fitted.</w:t>
      </w:r>
    </w:p>
    <w:p w14:paraId="0430FEC3" w14:textId="77777777" w:rsidR="00EA0E5C" w:rsidRPr="004011DF" w:rsidRDefault="00EA0E5C" w:rsidP="0008445F">
      <w:pPr>
        <w:pStyle w:val="Amain"/>
      </w:pPr>
      <w:r w:rsidRPr="004011DF">
        <w:tab/>
        <w:t>(2)</w:t>
      </w:r>
      <w:r w:rsidRPr="004011DF">
        <w:tab/>
        <w:t>A movable window on a light vehicle must be fitted with a suitable device to open and close it.</w:t>
      </w:r>
    </w:p>
    <w:p w14:paraId="66AA40ED" w14:textId="77777777" w:rsidR="00EA0E5C" w:rsidRPr="004011DF" w:rsidRDefault="00EA0E5C" w:rsidP="0008445F">
      <w:pPr>
        <w:pStyle w:val="Amain"/>
      </w:pPr>
      <w:r w:rsidRPr="004011DF">
        <w:tab/>
        <w:t>(3)</w:t>
      </w:r>
      <w:r w:rsidRPr="004011DF">
        <w:tab/>
        <w:t xml:space="preserve">At least </w:t>
      </w:r>
      <w:r w:rsidRPr="004011DF">
        <w:rPr>
          <w:position w:val="6"/>
          <w:sz w:val="18"/>
        </w:rPr>
        <w:t>1</w:t>
      </w:r>
      <w:r w:rsidRPr="004011DF">
        <w:t>/</w:t>
      </w:r>
      <w:r w:rsidRPr="004011DF">
        <w:rPr>
          <w:sz w:val="18"/>
        </w:rPr>
        <w:t>2</w:t>
      </w:r>
      <w:r w:rsidRPr="004011DF">
        <w:t xml:space="preserve"> of the side windows on a light vehicle must be openable.</w:t>
      </w:r>
    </w:p>
    <w:p w14:paraId="2C89A5E1" w14:textId="77777777" w:rsidR="00EA0E5C" w:rsidRPr="004011DF" w:rsidRDefault="00EA0E5C" w:rsidP="0008445F">
      <w:pPr>
        <w:pStyle w:val="AH5Sec"/>
      </w:pPr>
      <w:bookmarkStart w:id="268" w:name="_Toc79403804"/>
      <w:r w:rsidRPr="00EC1870">
        <w:rPr>
          <w:rStyle w:val="CharSectNo"/>
        </w:rPr>
        <w:lastRenderedPageBreak/>
        <w:t>1.45</w:t>
      </w:r>
      <w:r w:rsidRPr="004011DF">
        <w:tab/>
        <w:t>Requirement for windscreen to be fitted</w:t>
      </w:r>
      <w:bookmarkEnd w:id="268"/>
    </w:p>
    <w:p w14:paraId="37AD8427" w14:textId="77777777" w:rsidR="00EA0E5C" w:rsidRPr="004011DF" w:rsidRDefault="00EA0E5C" w:rsidP="00EA0E5C">
      <w:pPr>
        <w:pStyle w:val="Amainreturn"/>
      </w:pPr>
      <w:r w:rsidRPr="004011DF">
        <w:t>A light motor vehicle (other than a motorbike, a motortrike or a moped) must be fitted with a windscreen if it is manufactured or designed to have a windscreen.</w:t>
      </w:r>
    </w:p>
    <w:p w14:paraId="16B396B9" w14:textId="77777777" w:rsidR="00EA0E5C" w:rsidRPr="004011DF" w:rsidRDefault="00EA0E5C" w:rsidP="0008445F">
      <w:pPr>
        <w:pStyle w:val="AH5Sec"/>
      </w:pPr>
      <w:bookmarkStart w:id="269" w:name="_Toc79403805"/>
      <w:r w:rsidRPr="00EC1870">
        <w:rPr>
          <w:rStyle w:val="CharSectNo"/>
        </w:rPr>
        <w:t>1.46</w:t>
      </w:r>
      <w:r w:rsidRPr="004011DF">
        <w:tab/>
        <w:t>Windscreens and windows</w:t>
      </w:r>
      <w:bookmarkEnd w:id="269"/>
    </w:p>
    <w:p w14:paraId="02AA06C9" w14:textId="77777777" w:rsidR="00EA0E5C" w:rsidRPr="004011DF" w:rsidRDefault="00EA0E5C" w:rsidP="0008445F">
      <w:pPr>
        <w:pStyle w:val="Amain"/>
      </w:pPr>
      <w:r w:rsidRPr="004011DF">
        <w:tab/>
        <w:t>(1)</w:t>
      </w:r>
      <w:r w:rsidRPr="004011DF">
        <w:tab/>
        <w:t>Transparent material used in a windscreen, window, or an interior partition, of a light motor vehicle must be of approved material if—</w:t>
      </w:r>
    </w:p>
    <w:p w14:paraId="4FD2FCC0" w14:textId="77777777" w:rsidR="00EA0E5C" w:rsidRPr="004011DF" w:rsidRDefault="00EA0E5C" w:rsidP="0008445F">
      <w:pPr>
        <w:pStyle w:val="Apara"/>
      </w:pPr>
      <w:r w:rsidRPr="004011DF">
        <w:tab/>
        <w:t>(a)</w:t>
      </w:r>
      <w:r w:rsidRPr="004011DF">
        <w:tab/>
        <w:t>the vehicle was built after June 1953; or</w:t>
      </w:r>
    </w:p>
    <w:p w14:paraId="6C372046" w14:textId="77777777" w:rsidR="00EA0E5C" w:rsidRPr="004011DF" w:rsidRDefault="00EA0E5C" w:rsidP="0008445F">
      <w:pPr>
        <w:pStyle w:val="Apara"/>
      </w:pPr>
      <w:r w:rsidRPr="004011DF">
        <w:tab/>
        <w:t>(b)</w:t>
      </w:r>
      <w:r w:rsidRPr="004011DF">
        <w:tab/>
        <w:t>the material was first fitted to the vehicle after June 1953.</w:t>
      </w:r>
    </w:p>
    <w:p w14:paraId="19DE1C10" w14:textId="77777777" w:rsidR="00EA0E5C" w:rsidRPr="004011DF" w:rsidRDefault="00EA0E5C" w:rsidP="0008445F">
      <w:pPr>
        <w:pStyle w:val="Amain"/>
      </w:pPr>
      <w:r w:rsidRPr="004011DF">
        <w:tab/>
        <w:t>(2)</w:t>
      </w:r>
      <w:r w:rsidRPr="004011DF">
        <w:tab/>
        <w:t>However, non-shatterable transparent material may be used in a window or an interior partition of a light motor vehicle.</w:t>
      </w:r>
    </w:p>
    <w:p w14:paraId="78E74463" w14:textId="77777777" w:rsidR="00EA0E5C" w:rsidRPr="004011DF" w:rsidRDefault="00EA0E5C" w:rsidP="0008445F">
      <w:pPr>
        <w:pStyle w:val="Amain"/>
      </w:pPr>
      <w:r w:rsidRPr="004011DF">
        <w:tab/>
        <w:t>(3)</w:t>
      </w:r>
      <w:r w:rsidRPr="004011DF">
        <w:tab/>
        <w:t>In this section:</w:t>
      </w:r>
    </w:p>
    <w:p w14:paraId="5B377B1B" w14:textId="77777777" w:rsidR="00EA0E5C" w:rsidRPr="004011DF" w:rsidRDefault="00EA0E5C" w:rsidP="00EA0E5C">
      <w:pPr>
        <w:pStyle w:val="aDef"/>
        <w:keepNext/>
      </w:pPr>
      <w:r w:rsidRPr="004011DF">
        <w:rPr>
          <w:rStyle w:val="charBoldItals"/>
        </w:rPr>
        <w:t>approved material</w:t>
      </w:r>
      <w:r w:rsidRPr="004011DF">
        <w:t xml:space="preserve"> means material with the same characteristics as material mentioned in any of the following standards:</w:t>
      </w:r>
    </w:p>
    <w:p w14:paraId="7A7A9F6F" w14:textId="77777777" w:rsidR="00EA0E5C" w:rsidRPr="004011DF" w:rsidRDefault="00EA0E5C" w:rsidP="00EA0E5C">
      <w:pPr>
        <w:pStyle w:val="Amainbullet"/>
        <w:tabs>
          <w:tab w:val="left" w:pos="1500"/>
        </w:tabs>
      </w:pPr>
      <w:r w:rsidRPr="004011DF">
        <w:rPr>
          <w:rFonts w:ascii="Symbol" w:hAnsi="Symbol"/>
          <w:sz w:val="20"/>
        </w:rPr>
        <w:t></w:t>
      </w:r>
      <w:r w:rsidRPr="004011DF">
        <w:rPr>
          <w:rFonts w:ascii="Symbol" w:hAnsi="Symbol"/>
          <w:sz w:val="20"/>
        </w:rPr>
        <w:tab/>
      </w:r>
      <w:r w:rsidRPr="004011DF">
        <w:t>AS R1-1965 (Safety Glass for Land Transport)</w:t>
      </w:r>
    </w:p>
    <w:p w14:paraId="4D43635A" w14:textId="77777777" w:rsidR="00EA0E5C" w:rsidRPr="004011DF" w:rsidRDefault="00EA0E5C" w:rsidP="00EA0E5C">
      <w:pPr>
        <w:pStyle w:val="Amainbullet"/>
        <w:tabs>
          <w:tab w:val="left" w:pos="1500"/>
        </w:tabs>
      </w:pPr>
      <w:r w:rsidRPr="004011DF">
        <w:rPr>
          <w:rFonts w:ascii="Symbol" w:hAnsi="Symbol"/>
          <w:sz w:val="20"/>
        </w:rPr>
        <w:t></w:t>
      </w:r>
      <w:r w:rsidRPr="004011DF">
        <w:rPr>
          <w:rFonts w:ascii="Symbol" w:hAnsi="Symbol"/>
          <w:sz w:val="20"/>
        </w:rPr>
        <w:tab/>
      </w:r>
      <w:r w:rsidRPr="004011DF">
        <w:t>AS R1-1968 (Safety Glass for Land Transport)</w:t>
      </w:r>
    </w:p>
    <w:p w14:paraId="2D47619E" w14:textId="77777777" w:rsidR="00EA0E5C" w:rsidRPr="004011DF" w:rsidRDefault="00EA0E5C" w:rsidP="00EA0E5C">
      <w:pPr>
        <w:pStyle w:val="Amainbullet"/>
        <w:tabs>
          <w:tab w:val="left" w:pos="1500"/>
        </w:tabs>
      </w:pPr>
      <w:r w:rsidRPr="004011DF">
        <w:rPr>
          <w:rFonts w:ascii="Symbol" w:hAnsi="Symbol"/>
          <w:sz w:val="20"/>
        </w:rPr>
        <w:t></w:t>
      </w:r>
      <w:r w:rsidRPr="004011DF">
        <w:rPr>
          <w:rFonts w:ascii="Symbol" w:hAnsi="Symbol"/>
          <w:sz w:val="20"/>
        </w:rPr>
        <w:tab/>
      </w:r>
      <w:r w:rsidRPr="004011DF">
        <w:t>AS 2080-1977 (Safety Glass for Vehicles)</w:t>
      </w:r>
    </w:p>
    <w:p w14:paraId="2678AFC9" w14:textId="77777777" w:rsidR="00EA0E5C" w:rsidRPr="004011DF" w:rsidRDefault="00EA0E5C" w:rsidP="00EA0E5C">
      <w:pPr>
        <w:pStyle w:val="Amainbullet"/>
        <w:keepNext/>
        <w:tabs>
          <w:tab w:val="left" w:pos="1500"/>
        </w:tabs>
      </w:pPr>
      <w:r w:rsidRPr="004011DF">
        <w:rPr>
          <w:rFonts w:ascii="Symbol" w:hAnsi="Symbol"/>
          <w:sz w:val="20"/>
        </w:rPr>
        <w:t></w:t>
      </w:r>
      <w:r w:rsidRPr="004011DF">
        <w:rPr>
          <w:rFonts w:ascii="Symbol" w:hAnsi="Symbol"/>
          <w:sz w:val="20"/>
        </w:rPr>
        <w:tab/>
      </w:r>
      <w:r w:rsidRPr="004011DF">
        <w:t xml:space="preserve">British Standard BS 857:1967 </w:t>
      </w:r>
      <w:r w:rsidRPr="004011DF">
        <w:rPr>
          <w:rStyle w:val="charItals"/>
        </w:rPr>
        <w:t>Specification for Safety Glass for Land Transport</w:t>
      </w:r>
    </w:p>
    <w:p w14:paraId="7EFC6D22" w14:textId="77777777" w:rsidR="00EA0E5C" w:rsidRPr="004011DF" w:rsidRDefault="00EA0E5C" w:rsidP="00EA0E5C">
      <w:pPr>
        <w:pStyle w:val="Amainbullet"/>
        <w:keepNext/>
        <w:tabs>
          <w:tab w:val="left" w:pos="1500"/>
        </w:tabs>
      </w:pPr>
      <w:r w:rsidRPr="004011DF">
        <w:rPr>
          <w:rFonts w:ascii="Symbol" w:hAnsi="Symbol"/>
          <w:sz w:val="20"/>
        </w:rPr>
        <w:t></w:t>
      </w:r>
      <w:r w:rsidRPr="004011DF">
        <w:rPr>
          <w:rFonts w:ascii="Symbol" w:hAnsi="Symbol"/>
          <w:sz w:val="20"/>
        </w:rPr>
        <w:tab/>
      </w:r>
      <w:r w:rsidRPr="004011DF">
        <w:t xml:space="preserve">British Standard BS 5282:1975 </w:t>
      </w:r>
      <w:r w:rsidRPr="004011DF">
        <w:rPr>
          <w:rStyle w:val="charItals"/>
        </w:rPr>
        <w:t>Specification for Road Vehicle Safety Glass</w:t>
      </w:r>
    </w:p>
    <w:p w14:paraId="34F3BD9E" w14:textId="77777777" w:rsidR="00EA0E5C" w:rsidRPr="004011DF" w:rsidRDefault="00EA0E5C" w:rsidP="00EA0E5C">
      <w:pPr>
        <w:pStyle w:val="Amainbullet"/>
        <w:tabs>
          <w:tab w:val="left" w:pos="1500"/>
        </w:tabs>
      </w:pPr>
      <w:r w:rsidRPr="004011DF">
        <w:rPr>
          <w:rFonts w:ascii="Symbol" w:hAnsi="Symbol"/>
          <w:sz w:val="20"/>
        </w:rPr>
        <w:t></w:t>
      </w:r>
      <w:r w:rsidRPr="004011DF">
        <w:rPr>
          <w:rFonts w:ascii="Symbol" w:hAnsi="Symbol"/>
          <w:sz w:val="20"/>
        </w:rPr>
        <w:tab/>
      </w:r>
      <w:r w:rsidRPr="004011DF">
        <w:t xml:space="preserve">Economic Commission for Europe Regulation No 43 </w:t>
      </w:r>
      <w:r w:rsidRPr="004011DF">
        <w:rPr>
          <w:rStyle w:val="charItals"/>
        </w:rPr>
        <w:t>Uniform Provisions Concerning Approval of Safety Glazing and Glazing Materials for Installation on Power Driven Vehicles and their Trailers</w:t>
      </w:r>
      <w:r w:rsidRPr="004011DF">
        <w:t>.</w:t>
      </w:r>
    </w:p>
    <w:p w14:paraId="05BE3171" w14:textId="77777777" w:rsidR="00EA0E5C" w:rsidRPr="004011DF" w:rsidRDefault="00EA0E5C" w:rsidP="00EA0E5C">
      <w:pPr>
        <w:pStyle w:val="Amainbullet"/>
        <w:keepNext/>
        <w:tabs>
          <w:tab w:val="left" w:pos="1500"/>
        </w:tabs>
      </w:pPr>
      <w:r w:rsidRPr="004011DF">
        <w:rPr>
          <w:rFonts w:ascii="Symbol" w:hAnsi="Symbol"/>
          <w:sz w:val="20"/>
        </w:rPr>
        <w:t></w:t>
      </w:r>
      <w:r w:rsidRPr="004011DF">
        <w:rPr>
          <w:rFonts w:ascii="Symbol" w:hAnsi="Symbol"/>
          <w:sz w:val="20"/>
        </w:rPr>
        <w:tab/>
      </w:r>
      <w:r w:rsidRPr="004011DF">
        <w:t xml:space="preserve">British Standard BS AU178:1980 </w:t>
      </w:r>
      <w:r w:rsidRPr="004011DF">
        <w:rPr>
          <w:rStyle w:val="charItals"/>
        </w:rPr>
        <w:t>Specification for Road Vehicle Safety Glass</w:t>
      </w:r>
    </w:p>
    <w:p w14:paraId="6C7B63C3" w14:textId="77777777" w:rsidR="00EA0E5C" w:rsidRPr="004011DF" w:rsidRDefault="00EA0E5C" w:rsidP="00EA0E5C">
      <w:pPr>
        <w:pStyle w:val="Amainbullet"/>
        <w:tabs>
          <w:tab w:val="left" w:pos="1500"/>
        </w:tabs>
      </w:pPr>
      <w:r w:rsidRPr="004011DF">
        <w:rPr>
          <w:rFonts w:ascii="Symbol" w:hAnsi="Symbol"/>
          <w:sz w:val="20"/>
        </w:rPr>
        <w:t></w:t>
      </w:r>
      <w:r w:rsidRPr="004011DF">
        <w:rPr>
          <w:rFonts w:ascii="Symbol" w:hAnsi="Symbol"/>
          <w:sz w:val="20"/>
        </w:rPr>
        <w:tab/>
      </w:r>
      <w:r w:rsidRPr="004011DF">
        <w:t xml:space="preserve">Japanese Industrial Standard JIS R 3211-1979 </w:t>
      </w:r>
      <w:r w:rsidRPr="004011DF">
        <w:rPr>
          <w:rStyle w:val="charItals"/>
        </w:rPr>
        <w:t>Safety Glasses for Road Vehicles</w:t>
      </w:r>
    </w:p>
    <w:p w14:paraId="54AF1405" w14:textId="77777777" w:rsidR="00EA0E5C" w:rsidRPr="004011DF" w:rsidRDefault="00EA0E5C" w:rsidP="00EA0E5C">
      <w:pPr>
        <w:pStyle w:val="Amainbullet"/>
        <w:tabs>
          <w:tab w:val="left" w:pos="1500"/>
        </w:tabs>
      </w:pPr>
      <w:r w:rsidRPr="004011DF">
        <w:rPr>
          <w:rFonts w:ascii="Symbol" w:hAnsi="Symbol"/>
          <w:sz w:val="20"/>
        </w:rPr>
        <w:lastRenderedPageBreak/>
        <w:t></w:t>
      </w:r>
      <w:r w:rsidRPr="004011DF">
        <w:rPr>
          <w:rFonts w:ascii="Symbol" w:hAnsi="Symbol"/>
          <w:sz w:val="20"/>
        </w:rPr>
        <w:tab/>
      </w:r>
      <w:r w:rsidRPr="004011DF">
        <w:t xml:space="preserve">American National Standard ANSI Z26.1-1980 </w:t>
      </w:r>
      <w:r w:rsidRPr="004011DF">
        <w:rPr>
          <w:rStyle w:val="charItals"/>
        </w:rPr>
        <w:t>Safety Code for Safety Glazing Materials for Glazing Motor Vehicles Operating on Land Highways</w:t>
      </w:r>
      <w:r w:rsidRPr="004011DF">
        <w:t>.</w:t>
      </w:r>
    </w:p>
    <w:p w14:paraId="5B9FD81C" w14:textId="77777777" w:rsidR="00EA0E5C" w:rsidRPr="004011DF" w:rsidRDefault="00EA0E5C" w:rsidP="00EA0E5C">
      <w:pPr>
        <w:pStyle w:val="aDef"/>
      </w:pPr>
      <w:r w:rsidRPr="004011DF">
        <w:rPr>
          <w:rStyle w:val="charBoldItals"/>
        </w:rPr>
        <w:t>Economic Commission for Europe</w:t>
      </w:r>
      <w:r w:rsidRPr="004011DF">
        <w:t xml:space="preserve"> means the commission of that name established by the United Nations.</w:t>
      </w:r>
    </w:p>
    <w:p w14:paraId="1E329147" w14:textId="77777777" w:rsidR="00EA0E5C" w:rsidRPr="004011DF" w:rsidRDefault="00EA0E5C" w:rsidP="00EA0E5C">
      <w:pPr>
        <w:pStyle w:val="aDef"/>
        <w:keepNext/>
      </w:pPr>
      <w:r w:rsidRPr="004011DF">
        <w:rPr>
          <w:rStyle w:val="charBoldItals"/>
        </w:rPr>
        <w:t>transparent material</w:t>
      </w:r>
      <w:r w:rsidRPr="004011DF">
        <w:t xml:space="preserve"> does not include any coating added to the windscreen, window or partition after its manufacture.</w:t>
      </w:r>
    </w:p>
    <w:p w14:paraId="247D6A27" w14:textId="194A014B" w:rsidR="00797D4C" w:rsidRPr="009940C4" w:rsidRDefault="00797D4C" w:rsidP="00797D4C">
      <w:pPr>
        <w:pStyle w:val="aNote"/>
      </w:pPr>
      <w:r w:rsidRPr="009940C4">
        <w:rPr>
          <w:rStyle w:val="charItals"/>
        </w:rPr>
        <w:t>Note 1</w:t>
      </w:r>
      <w:r w:rsidRPr="009940C4">
        <w:rPr>
          <w:rStyle w:val="charItals"/>
        </w:rPr>
        <w:tab/>
      </w:r>
      <w:r w:rsidRPr="009940C4">
        <w:t xml:space="preserve">An instrument mentioned in this section does not need to be notified under the </w:t>
      </w:r>
      <w:hyperlink r:id="rId170" w:tooltip="A2001-14" w:history="1">
        <w:r w:rsidRPr="009940C4">
          <w:rPr>
            <w:rStyle w:val="charCitHyperlinkAbbrev"/>
          </w:rPr>
          <w:t>Legislation Act</w:t>
        </w:r>
      </w:hyperlink>
      <w:r w:rsidRPr="009940C4">
        <w:t xml:space="preserve"> because s 47 (5) does not apply (see s 5A and </w:t>
      </w:r>
      <w:hyperlink r:id="rId171" w:tooltip="A2001-14" w:history="1">
        <w:r w:rsidRPr="009940C4">
          <w:rPr>
            <w:rStyle w:val="charCitHyperlinkAbbrev"/>
          </w:rPr>
          <w:t>Legislation Act</w:t>
        </w:r>
      </w:hyperlink>
      <w:r w:rsidRPr="009940C4">
        <w:t>, s 47 (7)).</w:t>
      </w:r>
    </w:p>
    <w:p w14:paraId="22E0A0E1" w14:textId="47205703" w:rsidR="00EA0E5C" w:rsidRDefault="00EA0E5C" w:rsidP="00EA0E5C">
      <w:pPr>
        <w:pStyle w:val="aNote"/>
        <w:rPr>
          <w:rStyle w:val="charItals"/>
          <w:i w:val="0"/>
        </w:rPr>
      </w:pPr>
      <w:r w:rsidRPr="00445EAC">
        <w:rPr>
          <w:rStyle w:val="charItals"/>
        </w:rPr>
        <w:t>Note 2</w:t>
      </w:r>
      <w:r>
        <w:rPr>
          <w:rStyle w:val="charItals"/>
        </w:rPr>
        <w:tab/>
      </w:r>
      <w:r w:rsidRPr="00423A99">
        <w:rPr>
          <w:rStyle w:val="charItals"/>
          <w:i w:val="0"/>
          <w:iCs/>
        </w:rPr>
        <w:t xml:space="preserve">The Australian Standards mentioned in this section may be purchased at </w:t>
      </w:r>
      <w:hyperlink r:id="rId172" w:tooltip="www.standards.org.au" w:history="1">
        <w:r w:rsidRPr="00C81352">
          <w:rPr>
            <w:rStyle w:val="charCitHyperlinkAbbrev"/>
          </w:rPr>
          <w:t>www.standards.org.au</w:t>
        </w:r>
      </w:hyperlink>
      <w:r>
        <w:rPr>
          <w:rStyle w:val="charItals"/>
        </w:rPr>
        <w:t xml:space="preserve">.  </w:t>
      </w:r>
    </w:p>
    <w:p w14:paraId="1E889B8D" w14:textId="3EB6F3D8" w:rsidR="00EA0E5C" w:rsidRPr="001B74F2" w:rsidRDefault="00EA0E5C" w:rsidP="00EA0E5C">
      <w:pPr>
        <w:pStyle w:val="aNote"/>
        <w:rPr>
          <w:rStyle w:val="charItals"/>
          <w:i w:val="0"/>
        </w:rPr>
      </w:pPr>
      <w:r w:rsidRPr="00445EAC">
        <w:rPr>
          <w:rStyle w:val="charItals"/>
        </w:rPr>
        <w:t>Note 3</w:t>
      </w:r>
      <w:r>
        <w:rPr>
          <w:rStyle w:val="charItals"/>
        </w:rPr>
        <w:tab/>
      </w:r>
      <w:r w:rsidRPr="00423A99">
        <w:rPr>
          <w:rStyle w:val="charItals"/>
          <w:i w:val="0"/>
          <w:iCs/>
        </w:rPr>
        <w:t xml:space="preserve">The British Standards mentioned in this section may be purchased at </w:t>
      </w:r>
      <w:hyperlink r:id="rId173" w:tooltip="http://shop.bsigroup.com" w:history="1">
        <w:r w:rsidRPr="007542F4">
          <w:rPr>
            <w:rStyle w:val="charCitHyperlinkAbbrev"/>
          </w:rPr>
          <w:t>http://shop.bsigroup.com</w:t>
        </w:r>
      </w:hyperlink>
      <w:r>
        <w:rPr>
          <w:rStyle w:val="charItals"/>
        </w:rPr>
        <w:t>.</w:t>
      </w:r>
    </w:p>
    <w:p w14:paraId="79C43275" w14:textId="0BB57293" w:rsidR="00EA0E5C" w:rsidRDefault="00EA0E5C" w:rsidP="00EA0E5C">
      <w:pPr>
        <w:pStyle w:val="aNote"/>
      </w:pPr>
      <w:r w:rsidRPr="00445EAC">
        <w:rPr>
          <w:i/>
        </w:rPr>
        <w:t>Note 4</w:t>
      </w:r>
      <w:r>
        <w:tab/>
        <w:t xml:space="preserve">The </w:t>
      </w:r>
      <w:r w:rsidRPr="009A7643">
        <w:t xml:space="preserve">Economic Commission for </w:t>
      </w:r>
      <w:smartTag w:uri="urn:schemas-microsoft-com:office:smarttags" w:element="place">
        <w:r w:rsidRPr="009A7643">
          <w:t>Europe</w:t>
        </w:r>
      </w:smartTag>
      <w:r w:rsidRPr="009A7643">
        <w:t xml:space="preserve"> Regulation No 43</w:t>
      </w:r>
      <w:r>
        <w:t xml:space="preserve"> is available at </w:t>
      </w:r>
      <w:hyperlink r:id="rId174" w:tooltip="http://eur-lex.europa.eu" w:history="1">
        <w:r w:rsidRPr="007542F4">
          <w:rPr>
            <w:rStyle w:val="charCitHyperlinkAbbrev"/>
          </w:rPr>
          <w:t>http://eur-lex.europa.eu</w:t>
        </w:r>
      </w:hyperlink>
      <w:r>
        <w:t>.</w:t>
      </w:r>
    </w:p>
    <w:p w14:paraId="76D0A238" w14:textId="4AF9215B" w:rsidR="00EA0E5C" w:rsidRDefault="00EA0E5C" w:rsidP="00EA0E5C">
      <w:pPr>
        <w:pStyle w:val="aNote"/>
      </w:pPr>
      <w:r w:rsidRPr="00445EAC">
        <w:rPr>
          <w:i/>
        </w:rPr>
        <w:t>Note 5</w:t>
      </w:r>
      <w:r>
        <w:tab/>
        <w:t xml:space="preserve">The </w:t>
      </w:r>
      <w:r w:rsidRPr="009A7643">
        <w:t>Japanese Industrial Standard JIS R 3211-1979</w:t>
      </w:r>
      <w:r>
        <w:t xml:space="preserve"> may be purchased at </w:t>
      </w:r>
      <w:hyperlink r:id="rId175" w:tooltip="http://www.webstore.jsa.or.jp/webstore/Top/indexEn.jsp" w:history="1">
        <w:r w:rsidRPr="007542F4">
          <w:rPr>
            <w:rStyle w:val="charCitHyperlinkAbbrev"/>
          </w:rPr>
          <w:t>http://www.webstore.jsa.or.jp/webstore/Top/indexEn.jsp</w:t>
        </w:r>
      </w:hyperlink>
      <w:r>
        <w:t>.</w:t>
      </w:r>
    </w:p>
    <w:p w14:paraId="3CEC37F4" w14:textId="5281837D" w:rsidR="00EA0E5C" w:rsidRDefault="00EA0E5C" w:rsidP="00EA0E5C">
      <w:pPr>
        <w:pStyle w:val="aNote"/>
      </w:pPr>
      <w:r w:rsidRPr="00445EAC">
        <w:rPr>
          <w:i/>
        </w:rPr>
        <w:t>Note 6</w:t>
      </w:r>
      <w:r>
        <w:tab/>
        <w:t xml:space="preserve">The </w:t>
      </w:r>
      <w:r w:rsidRPr="009A7643">
        <w:t>American National Standard ANSI Z26.1-1980</w:t>
      </w:r>
      <w:r>
        <w:t xml:space="preserve"> may be purchased at </w:t>
      </w:r>
      <w:hyperlink r:id="rId176" w:tooltip="http://webstore.ansi.org" w:history="1">
        <w:r w:rsidRPr="007542F4">
          <w:rPr>
            <w:rStyle w:val="charCitHyperlinkAbbrev"/>
          </w:rPr>
          <w:t>http://webstore.ansi.org</w:t>
        </w:r>
      </w:hyperlink>
      <w:r>
        <w:t>.</w:t>
      </w:r>
    </w:p>
    <w:p w14:paraId="4D2B5DFD" w14:textId="77777777" w:rsidR="00EA0E5C" w:rsidRPr="004011DF" w:rsidRDefault="00EA0E5C" w:rsidP="0008445F">
      <w:pPr>
        <w:pStyle w:val="AH5Sec"/>
      </w:pPr>
      <w:bookmarkStart w:id="270" w:name="_Toc79403806"/>
      <w:r w:rsidRPr="00EC1870">
        <w:rPr>
          <w:rStyle w:val="CharSectNo"/>
        </w:rPr>
        <w:t>1.47</w:t>
      </w:r>
      <w:r w:rsidRPr="004011DF">
        <w:tab/>
        <w:t>Window tinting</w:t>
      </w:r>
      <w:bookmarkEnd w:id="270"/>
      <w:r w:rsidRPr="004011DF">
        <w:t xml:space="preserve"> </w:t>
      </w:r>
    </w:p>
    <w:p w14:paraId="13C17E4B" w14:textId="77777777" w:rsidR="00EA0E5C" w:rsidRPr="004011DF" w:rsidRDefault="00EA0E5C" w:rsidP="0008445F">
      <w:pPr>
        <w:pStyle w:val="Amain"/>
      </w:pPr>
      <w:r w:rsidRPr="004011DF">
        <w:tab/>
        <w:t>(1)</w:t>
      </w:r>
      <w:r w:rsidRPr="004011DF">
        <w:tab/>
        <w:t>Glazing used in a windscreen of a light motor vehicle must have a luminous transmittance of at least 70%.</w:t>
      </w:r>
    </w:p>
    <w:p w14:paraId="0116AC63" w14:textId="77777777" w:rsidR="00EA0E5C" w:rsidRPr="004011DF" w:rsidRDefault="00EA0E5C" w:rsidP="0008445F">
      <w:pPr>
        <w:pStyle w:val="Amain"/>
      </w:pPr>
      <w:r w:rsidRPr="004011DF">
        <w:tab/>
        <w:t>(2)</w:t>
      </w:r>
      <w:r w:rsidRPr="004011DF">
        <w:tab/>
        <w:t>Windscreen glazing of a light motor vehicle must not be coated in a way that reduces its luminous transmittance.</w:t>
      </w:r>
    </w:p>
    <w:p w14:paraId="5DDFFAB9" w14:textId="77777777" w:rsidR="00EA0E5C" w:rsidRPr="004011DF" w:rsidRDefault="00EA0E5C" w:rsidP="0008445F">
      <w:pPr>
        <w:pStyle w:val="Amain"/>
      </w:pPr>
      <w:r w:rsidRPr="004011DF">
        <w:tab/>
        <w:t>(3)</w:t>
      </w:r>
      <w:r w:rsidRPr="004011DF">
        <w:tab/>
        <w:t>However, subsections (1) and (2) do not apply to the greater of the following areas of a windscreen:</w:t>
      </w:r>
    </w:p>
    <w:p w14:paraId="74A28437" w14:textId="77777777" w:rsidR="00EA0E5C" w:rsidRPr="004011DF" w:rsidRDefault="00EA0E5C" w:rsidP="0008445F">
      <w:pPr>
        <w:pStyle w:val="Apara"/>
      </w:pPr>
      <w:r w:rsidRPr="004011DF">
        <w:tab/>
        <w:t>(a)</w:t>
      </w:r>
      <w:r w:rsidRPr="004011DF">
        <w:tab/>
        <w:t>the area above the highest point of the windscreen that is swept by a windscreen-wiper;</w:t>
      </w:r>
    </w:p>
    <w:p w14:paraId="19B724B3" w14:textId="77777777" w:rsidR="00EA0E5C" w:rsidRPr="004011DF" w:rsidRDefault="00EA0E5C" w:rsidP="0008445F">
      <w:pPr>
        <w:pStyle w:val="Apara"/>
      </w:pPr>
      <w:r w:rsidRPr="004011DF">
        <w:tab/>
        <w:t>(b)</w:t>
      </w:r>
      <w:r w:rsidRPr="004011DF">
        <w:tab/>
        <w:t>the upper 10% of the windscreen.</w:t>
      </w:r>
    </w:p>
    <w:p w14:paraId="22079E1A" w14:textId="77777777" w:rsidR="00EA0E5C" w:rsidRPr="004011DF" w:rsidRDefault="00EA0E5C" w:rsidP="0008445F">
      <w:pPr>
        <w:pStyle w:val="Amain"/>
      </w:pPr>
      <w:r w:rsidRPr="004011DF">
        <w:lastRenderedPageBreak/>
        <w:tab/>
        <w:t>(4)</w:t>
      </w:r>
      <w:r w:rsidRPr="004011DF">
        <w:tab/>
        <w:t>Glazing used in a window or interior partition of a light motor vehicle must have a luminous transmittance of at least 70%.</w:t>
      </w:r>
    </w:p>
    <w:p w14:paraId="19491255" w14:textId="77777777" w:rsidR="00EA0E5C" w:rsidRPr="004011DF" w:rsidRDefault="00EA0E5C" w:rsidP="0008445F">
      <w:pPr>
        <w:pStyle w:val="Amain"/>
      </w:pPr>
      <w:r w:rsidRPr="004011DF">
        <w:tab/>
        <w:t>(5)</w:t>
      </w:r>
      <w:r w:rsidRPr="004011DF">
        <w:tab/>
        <w:t>Glazing (other than glazing used in the windscreen in a light motor vehicle) may be coated to achieve a luminous transmittance of not less than 35%.</w:t>
      </w:r>
    </w:p>
    <w:p w14:paraId="2350F3EA" w14:textId="77777777" w:rsidR="00EA0E5C" w:rsidRPr="004011DF" w:rsidRDefault="00EA0E5C" w:rsidP="0008445F">
      <w:pPr>
        <w:pStyle w:val="Amain"/>
      </w:pPr>
      <w:r w:rsidRPr="004011DF">
        <w:tab/>
        <w:t>(6)</w:t>
      </w:r>
      <w:r w:rsidRPr="004011DF">
        <w:tab/>
        <w:t>Glazing that has been coated to reduce its luminous transmittance must not have a reflectance of over 10%.</w:t>
      </w:r>
    </w:p>
    <w:p w14:paraId="73AA11DA" w14:textId="77777777" w:rsidR="00EA0E5C" w:rsidRPr="004011DF" w:rsidRDefault="00EA0E5C" w:rsidP="0008445F">
      <w:pPr>
        <w:pStyle w:val="Amain"/>
      </w:pPr>
      <w:r w:rsidRPr="004011DF">
        <w:tab/>
        <w:t>(7)</w:t>
      </w:r>
      <w:r w:rsidRPr="004011DF">
        <w:tab/>
        <w:t>The luminous transmittance requirements in subsection (5) apply to a vehicle instead of the corresponding requirements in the relevant ADR.</w:t>
      </w:r>
    </w:p>
    <w:p w14:paraId="5E7BBAB9" w14:textId="77777777" w:rsidR="00EA0E5C" w:rsidRPr="004011DF" w:rsidRDefault="00EA0E5C" w:rsidP="0008445F">
      <w:pPr>
        <w:pStyle w:val="Amain"/>
      </w:pPr>
      <w:r w:rsidRPr="004011DF">
        <w:tab/>
        <w:t>(8)</w:t>
      </w:r>
      <w:r w:rsidRPr="004011DF">
        <w:tab/>
        <w:t>In this section:</w:t>
      </w:r>
    </w:p>
    <w:p w14:paraId="4BB74604" w14:textId="77777777" w:rsidR="00EA0E5C" w:rsidRPr="004011DF" w:rsidRDefault="00EA0E5C" w:rsidP="00EA0E5C">
      <w:pPr>
        <w:pStyle w:val="aDef"/>
        <w:keepNext/>
      </w:pPr>
      <w:r w:rsidRPr="004011DF">
        <w:rPr>
          <w:rStyle w:val="charBoldItals"/>
        </w:rPr>
        <w:t>luminous transmittance</w:t>
      </w:r>
      <w:r w:rsidRPr="004011DF">
        <w:t>, for glazing, means the amount of light that can pass through the glazing as a percentage of the amount of light that would be transmitted if the glazing were absent.</w:t>
      </w:r>
    </w:p>
    <w:p w14:paraId="5105D621" w14:textId="77777777" w:rsidR="00EA0E5C" w:rsidRPr="004011DF" w:rsidRDefault="00EA0E5C" w:rsidP="00EA0E5C">
      <w:pPr>
        <w:pStyle w:val="aNote"/>
      </w:pPr>
      <w:r w:rsidRPr="004011DF">
        <w:rPr>
          <w:rStyle w:val="charItals"/>
        </w:rPr>
        <w:t>Note</w:t>
      </w:r>
      <w:r w:rsidRPr="004011DF">
        <w:rPr>
          <w:rStyle w:val="charItals"/>
        </w:rPr>
        <w:tab/>
      </w:r>
      <w:r w:rsidRPr="004011DF">
        <w:rPr>
          <w:rStyle w:val="charBoldItals"/>
        </w:rPr>
        <w:t>Glazing</w:t>
      </w:r>
      <w:r w:rsidRPr="004011DF">
        <w:t>—see the dictionary.</w:t>
      </w:r>
    </w:p>
    <w:p w14:paraId="67F47F2F" w14:textId="77777777" w:rsidR="00EA0E5C" w:rsidRPr="004011DF" w:rsidRDefault="00EA0E5C" w:rsidP="0008445F">
      <w:pPr>
        <w:pStyle w:val="AH5Sec"/>
      </w:pPr>
      <w:bookmarkStart w:id="271" w:name="_Toc79403807"/>
      <w:r w:rsidRPr="00EC1870">
        <w:rPr>
          <w:rStyle w:val="CharSectNo"/>
        </w:rPr>
        <w:t>1.48</w:t>
      </w:r>
      <w:r w:rsidRPr="004011DF">
        <w:tab/>
        <w:t>Windscreen-wipers</w:t>
      </w:r>
      <w:bookmarkEnd w:id="271"/>
      <w:r w:rsidRPr="004011DF">
        <w:t xml:space="preserve"> </w:t>
      </w:r>
    </w:p>
    <w:p w14:paraId="29C02E0E" w14:textId="77777777" w:rsidR="00EA0E5C" w:rsidRPr="004011DF" w:rsidRDefault="00EA0E5C" w:rsidP="00FB2B84">
      <w:pPr>
        <w:pStyle w:val="Amain"/>
        <w:keepNext/>
        <w:keepLines/>
      </w:pPr>
      <w:r w:rsidRPr="004011DF">
        <w:tab/>
        <w:t>(1)</w:t>
      </w:r>
      <w:r w:rsidRPr="004011DF">
        <w:tab/>
        <w:t>A light motor vehicle with 3 or more wheels that is fitted with a windscreen must be fitted with at least 1 windscreen-wiper unless a driver in a normal driving position can obtain an adequate view of the road ahead of the motor vehicle without looking through the windscreen.</w:t>
      </w:r>
    </w:p>
    <w:p w14:paraId="4CB38BDA" w14:textId="77777777" w:rsidR="00EA0E5C" w:rsidRPr="004011DF" w:rsidRDefault="00EA0E5C" w:rsidP="0008445F">
      <w:pPr>
        <w:pStyle w:val="Amain"/>
      </w:pPr>
      <w:r w:rsidRPr="004011DF">
        <w:tab/>
        <w:t>(2)</w:t>
      </w:r>
      <w:r w:rsidRPr="004011DF">
        <w:tab/>
        <w:t>At least 1 windscreen-wiper fitted to the motor vehicle must—</w:t>
      </w:r>
    </w:p>
    <w:p w14:paraId="1F090FF3" w14:textId="77777777" w:rsidR="00EA0E5C" w:rsidRPr="004011DF" w:rsidRDefault="00EA0E5C" w:rsidP="0008445F">
      <w:pPr>
        <w:pStyle w:val="Apara"/>
      </w:pPr>
      <w:r w:rsidRPr="004011DF">
        <w:tab/>
        <w:t>(a)</w:t>
      </w:r>
      <w:r w:rsidRPr="004011DF">
        <w:tab/>
        <w:t>be able to remove moisture from the part of the windscreen in front of the driver to allow the driver an adequate view of the road ahead of the motor vehicle when the windscreen is wet; and</w:t>
      </w:r>
    </w:p>
    <w:p w14:paraId="39B5AA61" w14:textId="77777777" w:rsidR="00EA0E5C" w:rsidRPr="004011DF" w:rsidRDefault="00EA0E5C" w:rsidP="0008445F">
      <w:pPr>
        <w:pStyle w:val="Apara"/>
      </w:pPr>
      <w:r w:rsidRPr="004011DF">
        <w:tab/>
        <w:t>(b)</w:t>
      </w:r>
      <w:r w:rsidRPr="004011DF">
        <w:tab/>
        <w:t>be able to be operated from a normal driving position; and</w:t>
      </w:r>
    </w:p>
    <w:p w14:paraId="0956218F" w14:textId="77777777" w:rsidR="00EA0E5C" w:rsidRPr="004011DF" w:rsidRDefault="00EA0E5C" w:rsidP="0008445F">
      <w:pPr>
        <w:pStyle w:val="Apara"/>
      </w:pPr>
      <w:r w:rsidRPr="004011DF">
        <w:tab/>
        <w:t>(c)</w:t>
      </w:r>
      <w:r w:rsidRPr="004011DF">
        <w:tab/>
        <w:t>for a motor vehicle built after 1934—continue to operate until the wiper is switched off; and</w:t>
      </w:r>
    </w:p>
    <w:p w14:paraId="48522804" w14:textId="77777777" w:rsidR="00EA0E5C" w:rsidRPr="004011DF" w:rsidRDefault="00EA0E5C" w:rsidP="0079507C">
      <w:pPr>
        <w:pStyle w:val="Apara"/>
        <w:keepNext/>
      </w:pPr>
      <w:r w:rsidRPr="004011DF">
        <w:lastRenderedPageBreak/>
        <w:tab/>
        <w:t>(d)</w:t>
      </w:r>
      <w:r w:rsidRPr="004011DF">
        <w:tab/>
        <w:t>for a motor vehicle built after 1959 the driving position of which is nearer one side of the vehicle than the other—</w:t>
      </w:r>
    </w:p>
    <w:p w14:paraId="12D5FCB8" w14:textId="77777777" w:rsidR="00EA0E5C" w:rsidRPr="004011DF" w:rsidRDefault="00EA0E5C" w:rsidP="0079507C">
      <w:pPr>
        <w:pStyle w:val="Asubpara"/>
        <w:keepLines/>
      </w:pPr>
      <w:r w:rsidRPr="004011DF">
        <w:tab/>
        <w:t>(i)</w:t>
      </w:r>
      <w:r w:rsidRPr="004011DF">
        <w:tab/>
        <w:t xml:space="preserve">be able to remove moisture from the part of the windscreen in front of the driver, and a corresponding part of the windscreen on the other side of the centre of the motor vehicle, to allow the driver an adequate view of the road ahead of the motor vehicle when the windscreen is wet; and </w:t>
      </w:r>
    </w:p>
    <w:p w14:paraId="364CDB76" w14:textId="77777777" w:rsidR="00EA0E5C" w:rsidRPr="004011DF" w:rsidRDefault="00EA0E5C" w:rsidP="0008445F">
      <w:pPr>
        <w:pStyle w:val="Asubpara"/>
      </w:pPr>
      <w:r w:rsidRPr="004011DF">
        <w:tab/>
        <w:t>(ii)</w:t>
      </w:r>
      <w:r w:rsidRPr="004011DF">
        <w:tab/>
        <w:t>if the windscreen-wipers are operated by engine manifold vacuum—be provided with a vacuum reservoir or pump to maintain the efficient operation of the wiper or wipers while the vehicle is in motion.</w:t>
      </w:r>
    </w:p>
    <w:p w14:paraId="3D8C15AF" w14:textId="77777777" w:rsidR="00EA0E5C" w:rsidRPr="004011DF" w:rsidRDefault="00EA0E5C" w:rsidP="00EA0E5C">
      <w:pPr>
        <w:pStyle w:val="aNote"/>
      </w:pPr>
      <w:r w:rsidRPr="004011DF">
        <w:rPr>
          <w:rStyle w:val="charItals"/>
        </w:rPr>
        <w:t>Note</w:t>
      </w:r>
      <w:r w:rsidRPr="004011DF">
        <w:tab/>
        <w:t>The ADRs require certain vehicles with a GVM not over 4.5t to be fitted with a windscreen-washer.</w:t>
      </w:r>
    </w:p>
    <w:p w14:paraId="4228AFEB" w14:textId="77777777" w:rsidR="00EA0E5C" w:rsidRPr="004011DF" w:rsidRDefault="00EA0E5C" w:rsidP="0008445F">
      <w:pPr>
        <w:pStyle w:val="AH5Sec"/>
      </w:pPr>
      <w:bookmarkStart w:id="272" w:name="_Toc79403808"/>
      <w:r w:rsidRPr="00EC1870">
        <w:rPr>
          <w:rStyle w:val="CharSectNo"/>
        </w:rPr>
        <w:t>1.49</w:t>
      </w:r>
      <w:r w:rsidRPr="004011DF">
        <w:tab/>
        <w:t>Wheels and tyres—size and capacity</w:t>
      </w:r>
      <w:bookmarkEnd w:id="272"/>
    </w:p>
    <w:p w14:paraId="2DF19FF1" w14:textId="77777777" w:rsidR="00EA0E5C" w:rsidRPr="004011DF" w:rsidRDefault="00EA0E5C" w:rsidP="00EA0E5C">
      <w:pPr>
        <w:pStyle w:val="Amainreturn"/>
      </w:pPr>
      <w:r w:rsidRPr="004011DF">
        <w:t>The wheels and tyres fitted to an axle of a light vehicle must be of sufficient size and capacity to carry the part of the vehicle’s gross mass transmitted to the ground through the axle.</w:t>
      </w:r>
    </w:p>
    <w:p w14:paraId="2991A4AA" w14:textId="77777777" w:rsidR="00EA0E5C" w:rsidRPr="004011DF" w:rsidRDefault="00EA0E5C" w:rsidP="0008445F">
      <w:pPr>
        <w:pStyle w:val="AH5Sec"/>
      </w:pPr>
      <w:bookmarkStart w:id="273" w:name="_Toc79403809"/>
      <w:r w:rsidRPr="00EC1870">
        <w:rPr>
          <w:rStyle w:val="CharSectNo"/>
        </w:rPr>
        <w:t>1.50</w:t>
      </w:r>
      <w:r w:rsidRPr="004011DF">
        <w:tab/>
        <w:t>Pneumatic tyres generally</w:t>
      </w:r>
      <w:bookmarkEnd w:id="273"/>
      <w:r w:rsidRPr="004011DF">
        <w:t xml:space="preserve"> </w:t>
      </w:r>
    </w:p>
    <w:p w14:paraId="5366C581" w14:textId="77777777" w:rsidR="00EA0E5C" w:rsidRPr="004011DF" w:rsidRDefault="00EA0E5C" w:rsidP="00EA0E5C">
      <w:pPr>
        <w:pStyle w:val="Amainreturn"/>
      </w:pPr>
      <w:r w:rsidRPr="004011DF">
        <w:t>A light vehicle built after 1932 must be fitted with pneumatic tyres.</w:t>
      </w:r>
    </w:p>
    <w:p w14:paraId="28B3C519" w14:textId="77777777" w:rsidR="00EA0E5C" w:rsidRPr="004011DF" w:rsidRDefault="00EA0E5C" w:rsidP="0008445F">
      <w:pPr>
        <w:pStyle w:val="AH5Sec"/>
      </w:pPr>
      <w:bookmarkStart w:id="274" w:name="_Toc79403810"/>
      <w:r w:rsidRPr="00EC1870">
        <w:rPr>
          <w:rStyle w:val="CharSectNo"/>
        </w:rPr>
        <w:t>1.51</w:t>
      </w:r>
      <w:r w:rsidRPr="004011DF">
        <w:tab/>
        <w:t>Pneumatic tyres—carcass construction</w:t>
      </w:r>
      <w:bookmarkEnd w:id="274"/>
      <w:r w:rsidRPr="004011DF">
        <w:t xml:space="preserve"> </w:t>
      </w:r>
    </w:p>
    <w:p w14:paraId="139D24C1" w14:textId="77777777" w:rsidR="00EA0E5C" w:rsidRPr="004011DF" w:rsidRDefault="00EA0E5C" w:rsidP="0008445F">
      <w:pPr>
        <w:pStyle w:val="Amain"/>
      </w:pPr>
      <w:r w:rsidRPr="004011DF">
        <w:tab/>
        <w:t>(1)</w:t>
      </w:r>
      <w:r w:rsidRPr="004011DF">
        <w:tab/>
        <w:t>A light vehicle must not have pneumatic tyres of different carcass construction fitted to the same axle, but the tyres may have different cord materials and a different number of plies.</w:t>
      </w:r>
    </w:p>
    <w:p w14:paraId="0E97BD55" w14:textId="77777777" w:rsidR="00EA0E5C" w:rsidRPr="004011DF" w:rsidRDefault="00EA0E5C" w:rsidP="0008445F">
      <w:pPr>
        <w:pStyle w:val="Amain"/>
      </w:pPr>
      <w:r w:rsidRPr="004011DF">
        <w:tab/>
        <w:t>(2)</w:t>
      </w:r>
      <w:r w:rsidRPr="004011DF">
        <w:tab/>
        <w:t>However, subsection (1) does not apply to a tyre being used in an emergency as a temporary replacement for a tyre complying with the subsection.</w:t>
      </w:r>
    </w:p>
    <w:p w14:paraId="6E4728B6" w14:textId="77777777" w:rsidR="00EA0E5C" w:rsidRPr="004011DF" w:rsidRDefault="00EA0E5C" w:rsidP="0008445F">
      <w:pPr>
        <w:pStyle w:val="AH5Sec"/>
      </w:pPr>
      <w:bookmarkStart w:id="275" w:name="_Toc79403811"/>
      <w:r w:rsidRPr="00EC1870">
        <w:rPr>
          <w:rStyle w:val="CharSectNo"/>
        </w:rPr>
        <w:lastRenderedPageBreak/>
        <w:t>1.52</w:t>
      </w:r>
      <w:r w:rsidRPr="004011DF">
        <w:tab/>
        <w:t>Pneumatic tyres—size and capacity</w:t>
      </w:r>
      <w:bookmarkEnd w:id="275"/>
    </w:p>
    <w:p w14:paraId="3AF1CF38" w14:textId="77777777" w:rsidR="00EA0E5C" w:rsidRPr="004011DF" w:rsidRDefault="00EA0E5C" w:rsidP="00EA0E5C">
      <w:pPr>
        <w:pStyle w:val="Amainreturn"/>
      </w:pPr>
      <w:r w:rsidRPr="004011DF">
        <w:t>The size and capacity of a pneumatic tyre to be fitted to a light vehicle must be decided using a cold inflation pressure that is not over the lesser of—</w:t>
      </w:r>
    </w:p>
    <w:p w14:paraId="69A76FFB" w14:textId="77777777" w:rsidR="00EA0E5C" w:rsidRPr="004011DF" w:rsidRDefault="00EA0E5C" w:rsidP="0008445F">
      <w:pPr>
        <w:pStyle w:val="Apara"/>
      </w:pPr>
      <w:r w:rsidRPr="004011DF">
        <w:tab/>
        <w:t>(a)</w:t>
      </w:r>
      <w:r w:rsidRPr="004011DF">
        <w:tab/>
        <w:t>the pressure recommended by the tyre manufacturer; and</w:t>
      </w:r>
    </w:p>
    <w:p w14:paraId="577FEBD0" w14:textId="77777777" w:rsidR="00EA0E5C" w:rsidRPr="004011DF" w:rsidRDefault="00EA0E5C" w:rsidP="0008445F">
      <w:pPr>
        <w:pStyle w:val="Apara"/>
      </w:pPr>
      <w:r w:rsidRPr="004011DF">
        <w:tab/>
        <w:t>(b)</w:t>
      </w:r>
      <w:r w:rsidRPr="004011DF">
        <w:tab/>
        <w:t>a pressure of—</w:t>
      </w:r>
    </w:p>
    <w:p w14:paraId="61867F86" w14:textId="77777777" w:rsidR="00EA0E5C" w:rsidRPr="004011DF" w:rsidRDefault="00EA0E5C" w:rsidP="0008445F">
      <w:pPr>
        <w:pStyle w:val="Asubpara"/>
      </w:pPr>
      <w:r w:rsidRPr="004011DF">
        <w:tab/>
        <w:t>(i)</w:t>
      </w:r>
      <w:r w:rsidRPr="004011DF">
        <w:tab/>
        <w:t>for a radial ply tyre—825kPa; or</w:t>
      </w:r>
    </w:p>
    <w:p w14:paraId="7FD72645" w14:textId="77777777" w:rsidR="00EA0E5C" w:rsidRPr="004011DF" w:rsidRDefault="00EA0E5C" w:rsidP="0008445F">
      <w:pPr>
        <w:pStyle w:val="Asubpara"/>
      </w:pPr>
      <w:r w:rsidRPr="004011DF">
        <w:tab/>
        <w:t>(ii)</w:t>
      </w:r>
      <w:r w:rsidRPr="004011DF">
        <w:tab/>
        <w:t>for another tyre—700kPa.</w:t>
      </w:r>
    </w:p>
    <w:p w14:paraId="7BE42929" w14:textId="77777777" w:rsidR="00EA0E5C" w:rsidRPr="004011DF" w:rsidRDefault="00EA0E5C" w:rsidP="0008445F">
      <w:pPr>
        <w:pStyle w:val="AH5Sec"/>
      </w:pPr>
      <w:bookmarkStart w:id="276" w:name="_Toc79403812"/>
      <w:r w:rsidRPr="00EC1870">
        <w:rPr>
          <w:rStyle w:val="CharSectNo"/>
        </w:rPr>
        <w:t>1.53</w:t>
      </w:r>
      <w:r w:rsidRPr="004011DF">
        <w:tab/>
        <w:t>Tyres—defects</w:t>
      </w:r>
      <w:bookmarkEnd w:id="276"/>
      <w:r w:rsidRPr="004011DF">
        <w:t xml:space="preserve"> </w:t>
      </w:r>
    </w:p>
    <w:p w14:paraId="7B0C1316" w14:textId="77777777" w:rsidR="00EA0E5C" w:rsidRPr="004011DF" w:rsidRDefault="00EA0E5C" w:rsidP="00EA0E5C">
      <w:pPr>
        <w:pStyle w:val="Amainreturn"/>
      </w:pPr>
      <w:r w:rsidRPr="004011DF">
        <w:t>A tyre fitted to a light vehicle must be free of any apparent defect that could make the vehicle unsafe.</w:t>
      </w:r>
    </w:p>
    <w:p w14:paraId="19452350" w14:textId="77777777" w:rsidR="00EA0E5C" w:rsidRPr="004011DF" w:rsidRDefault="00EA0E5C" w:rsidP="0008445F">
      <w:pPr>
        <w:pStyle w:val="AH5Sec"/>
      </w:pPr>
      <w:bookmarkStart w:id="277" w:name="_Toc79403813"/>
      <w:r w:rsidRPr="00EC1870">
        <w:rPr>
          <w:rStyle w:val="CharSectNo"/>
        </w:rPr>
        <w:t>1.54</w:t>
      </w:r>
      <w:r w:rsidRPr="004011DF">
        <w:tab/>
        <w:t>Tyres—manufacturer’s rating</w:t>
      </w:r>
      <w:bookmarkEnd w:id="277"/>
    </w:p>
    <w:p w14:paraId="0C687255" w14:textId="77777777" w:rsidR="00EA0E5C" w:rsidRPr="004011DF" w:rsidRDefault="00EA0E5C" w:rsidP="0008445F">
      <w:pPr>
        <w:pStyle w:val="Amain"/>
      </w:pPr>
      <w:r w:rsidRPr="004011DF">
        <w:tab/>
        <w:t>(1)</w:t>
      </w:r>
      <w:r w:rsidRPr="004011DF">
        <w:tab/>
        <w:t>This section applies to a light motor vehicle if the vehicle—</w:t>
      </w:r>
    </w:p>
    <w:p w14:paraId="1DF6D82F" w14:textId="77777777" w:rsidR="00EA0E5C" w:rsidRPr="004011DF" w:rsidRDefault="00EA0E5C" w:rsidP="0008445F">
      <w:pPr>
        <w:pStyle w:val="Apara"/>
      </w:pPr>
      <w:r w:rsidRPr="004011DF">
        <w:tab/>
        <w:t>(a)</w:t>
      </w:r>
      <w:r w:rsidRPr="004011DF">
        <w:tab/>
        <w:t>has 4 or more wheels; and</w:t>
      </w:r>
    </w:p>
    <w:p w14:paraId="21D04A7C" w14:textId="77777777" w:rsidR="00EA0E5C" w:rsidRPr="004011DF" w:rsidRDefault="00EA0E5C" w:rsidP="0008445F">
      <w:pPr>
        <w:pStyle w:val="Apara"/>
      </w:pPr>
      <w:r w:rsidRPr="004011DF">
        <w:tab/>
        <w:t>(b)</w:t>
      </w:r>
      <w:r w:rsidRPr="004011DF">
        <w:tab/>
        <w:t>was built after 1972.</w:t>
      </w:r>
    </w:p>
    <w:p w14:paraId="4EC62E7E" w14:textId="77777777" w:rsidR="00EA0E5C" w:rsidRPr="004011DF" w:rsidRDefault="00EA0E5C" w:rsidP="0008445F">
      <w:pPr>
        <w:pStyle w:val="Amain"/>
      </w:pPr>
      <w:r w:rsidRPr="004011DF">
        <w:tab/>
        <w:t>(2)</w:t>
      </w:r>
      <w:r w:rsidRPr="004011DF">
        <w:tab/>
        <w:t>However, this section does not apply to a tyre if the tyre—</w:t>
      </w:r>
    </w:p>
    <w:p w14:paraId="23F28180" w14:textId="77777777" w:rsidR="00EA0E5C" w:rsidRPr="004011DF" w:rsidRDefault="00EA0E5C" w:rsidP="0008445F">
      <w:pPr>
        <w:pStyle w:val="Apara"/>
      </w:pPr>
      <w:r w:rsidRPr="004011DF">
        <w:tab/>
        <w:t>(a)</w:t>
      </w:r>
      <w:r w:rsidRPr="004011DF">
        <w:tab/>
        <w:t>is recommended by the vehicle builder as suitable for limited use on the vehicle in special circumstances at a speed less than the speed applying to the vehicle under subsection (3); or</w:t>
      </w:r>
    </w:p>
    <w:p w14:paraId="295ECA4B" w14:textId="77777777" w:rsidR="00EA0E5C" w:rsidRPr="004011DF" w:rsidRDefault="00EA0E5C" w:rsidP="0008445F">
      <w:pPr>
        <w:pStyle w:val="Apara"/>
      </w:pPr>
      <w:r w:rsidRPr="004011DF">
        <w:tab/>
        <w:t>(b)</w:t>
      </w:r>
      <w:r w:rsidRPr="004011DF">
        <w:tab/>
        <w:t>is being used in an emergency as a temporary replacement for a tyre complying with this section.</w:t>
      </w:r>
    </w:p>
    <w:p w14:paraId="34835AF7" w14:textId="77777777" w:rsidR="00EA0E5C" w:rsidRPr="004011DF" w:rsidRDefault="00EA0E5C" w:rsidP="00674EA0">
      <w:pPr>
        <w:pStyle w:val="Amain"/>
        <w:keepNext/>
      </w:pPr>
      <w:r w:rsidRPr="004011DF">
        <w:lastRenderedPageBreak/>
        <w:tab/>
        <w:t>(3)</w:t>
      </w:r>
      <w:r w:rsidRPr="004011DF">
        <w:tab/>
        <w:t>A tyre fitted to a light motor vehicle must, when first built, have been rated by the tyre manufacturer as suitable for road use at the lesser of—</w:t>
      </w:r>
    </w:p>
    <w:p w14:paraId="2E4586A8" w14:textId="77777777" w:rsidR="00EA0E5C" w:rsidRPr="004011DF" w:rsidRDefault="00EA0E5C" w:rsidP="00674EA0">
      <w:pPr>
        <w:pStyle w:val="Apara"/>
        <w:keepNext/>
      </w:pPr>
      <w:r w:rsidRPr="004011DF">
        <w:tab/>
        <w:t>(a)</w:t>
      </w:r>
      <w:r w:rsidRPr="004011DF">
        <w:tab/>
        <w:t>a speed of at least—</w:t>
      </w:r>
    </w:p>
    <w:p w14:paraId="3C4B951A" w14:textId="77777777" w:rsidR="00EA0E5C" w:rsidRPr="004011DF" w:rsidRDefault="00EA0E5C" w:rsidP="0008445F">
      <w:pPr>
        <w:pStyle w:val="Asubpara"/>
      </w:pPr>
      <w:r w:rsidRPr="004011DF">
        <w:tab/>
        <w:t>(i)</w:t>
      </w:r>
      <w:r w:rsidRPr="004011DF">
        <w:tab/>
        <w:t>for a car with special features for off-road use—140km/h; or</w:t>
      </w:r>
    </w:p>
    <w:p w14:paraId="3AA3D785" w14:textId="77777777" w:rsidR="00EA0E5C" w:rsidRPr="004011DF" w:rsidRDefault="00EA0E5C" w:rsidP="0008445F">
      <w:pPr>
        <w:pStyle w:val="Asubpara"/>
      </w:pPr>
      <w:r w:rsidRPr="004011DF">
        <w:tab/>
        <w:t>(ii)</w:t>
      </w:r>
      <w:r w:rsidRPr="004011DF">
        <w:tab/>
        <w:t>for another car—180km/h; or</w:t>
      </w:r>
    </w:p>
    <w:p w14:paraId="3A8FD153" w14:textId="77777777" w:rsidR="00EA0E5C" w:rsidRPr="004011DF" w:rsidRDefault="00EA0E5C" w:rsidP="0008445F">
      <w:pPr>
        <w:pStyle w:val="Asubpara"/>
      </w:pPr>
      <w:r w:rsidRPr="004011DF">
        <w:tab/>
        <w:t>(iii)</w:t>
      </w:r>
      <w:r w:rsidRPr="004011DF">
        <w:tab/>
        <w:t>for another motor vehicle—120km/h; and</w:t>
      </w:r>
    </w:p>
    <w:p w14:paraId="3A5E25FC" w14:textId="77777777" w:rsidR="00EA0E5C" w:rsidRPr="004011DF" w:rsidRDefault="00EA0E5C" w:rsidP="0008445F">
      <w:pPr>
        <w:pStyle w:val="Apara"/>
      </w:pPr>
      <w:r w:rsidRPr="004011DF">
        <w:tab/>
        <w:t>(b)</w:t>
      </w:r>
      <w:r w:rsidRPr="004011DF">
        <w:tab/>
        <w:t>the vehicle’s top speed.</w:t>
      </w:r>
    </w:p>
    <w:p w14:paraId="48E3FD4D" w14:textId="77777777" w:rsidR="00EA0E5C" w:rsidRPr="004011DF" w:rsidRDefault="00EA0E5C" w:rsidP="00EA0E5C">
      <w:pPr>
        <w:pStyle w:val="aExamHdgss"/>
      </w:pPr>
      <w:r w:rsidRPr="004011DF">
        <w:t>Example—par (a) (i)</w:t>
      </w:r>
    </w:p>
    <w:p w14:paraId="6D795B1F" w14:textId="77777777" w:rsidR="00EA0E5C" w:rsidRPr="004011DF" w:rsidRDefault="00EA0E5C" w:rsidP="00EA0E5C">
      <w:pPr>
        <w:pStyle w:val="aExamss"/>
        <w:keepNext/>
      </w:pPr>
      <w:r w:rsidRPr="004011DF">
        <w:t>a four-wheel drive</w:t>
      </w:r>
    </w:p>
    <w:p w14:paraId="63A9A088" w14:textId="77777777" w:rsidR="00EA0E5C" w:rsidRPr="004011DF" w:rsidRDefault="00EA0E5C" w:rsidP="0008445F">
      <w:pPr>
        <w:pStyle w:val="Amain"/>
      </w:pPr>
      <w:r w:rsidRPr="004011DF">
        <w:tab/>
        <w:t>(4)</w:t>
      </w:r>
      <w:r w:rsidRPr="004011DF">
        <w:tab/>
        <w:t>This section applies to a light vehicle instead of the tyre speed category requirements in the relevant ADR.</w:t>
      </w:r>
    </w:p>
    <w:p w14:paraId="7D806D60" w14:textId="77777777" w:rsidR="00EA0E5C" w:rsidRPr="004011DF" w:rsidRDefault="00EA0E5C" w:rsidP="0008445F">
      <w:pPr>
        <w:pStyle w:val="AH5Sec"/>
      </w:pPr>
      <w:bookmarkStart w:id="278" w:name="_Toc79403814"/>
      <w:r w:rsidRPr="00EC1870">
        <w:rPr>
          <w:rStyle w:val="CharSectNo"/>
        </w:rPr>
        <w:t>1.55</w:t>
      </w:r>
      <w:r w:rsidRPr="004011DF">
        <w:tab/>
        <w:t>Retreads</w:t>
      </w:r>
      <w:bookmarkEnd w:id="278"/>
      <w:r w:rsidRPr="004011DF">
        <w:t xml:space="preserve"> </w:t>
      </w:r>
    </w:p>
    <w:p w14:paraId="42F0F243" w14:textId="77777777" w:rsidR="00EA0E5C" w:rsidRPr="004011DF" w:rsidRDefault="00EA0E5C" w:rsidP="0008445F">
      <w:pPr>
        <w:pStyle w:val="Amain"/>
      </w:pPr>
      <w:r w:rsidRPr="004011DF">
        <w:tab/>
        <w:t>(1)</w:t>
      </w:r>
      <w:r w:rsidRPr="004011DF">
        <w:tab/>
        <w:t>A tyre that is retreaded before 1 March 2000 must not be used on a vehicle if—</w:t>
      </w:r>
    </w:p>
    <w:p w14:paraId="308ACDE1" w14:textId="77777777" w:rsidR="00EA0E5C" w:rsidRPr="004011DF" w:rsidRDefault="00EA0E5C" w:rsidP="0008445F">
      <w:pPr>
        <w:pStyle w:val="Apara"/>
      </w:pPr>
      <w:r w:rsidRPr="004011DF">
        <w:tab/>
        <w:t>(a)</w:t>
      </w:r>
      <w:r w:rsidRPr="004011DF">
        <w:tab/>
        <w:t>AS 1973-1976 (Retreaded Pneumatic Passenger Car and Light Truck Tyre) or AS 1973-1985 (Retreaded Pneumatic Passenger and Light Truck Tyre) applies to the tyre; and</w:t>
      </w:r>
    </w:p>
    <w:p w14:paraId="58090CE6" w14:textId="77777777" w:rsidR="00EA0E5C" w:rsidRPr="004011DF" w:rsidRDefault="00EA0E5C" w:rsidP="0008445F">
      <w:pPr>
        <w:pStyle w:val="Apara"/>
      </w:pPr>
      <w:r w:rsidRPr="004011DF">
        <w:tab/>
        <w:t>(b)</w:t>
      </w:r>
      <w:r w:rsidRPr="004011DF">
        <w:tab/>
        <w:t>the tyre was retreaded after publication of the Australian Standard; and</w:t>
      </w:r>
    </w:p>
    <w:p w14:paraId="6E40BD6D" w14:textId="77777777" w:rsidR="00EA0E5C" w:rsidRPr="004011DF" w:rsidRDefault="00EA0E5C" w:rsidP="00674EA0">
      <w:pPr>
        <w:pStyle w:val="Apara"/>
        <w:keepLines/>
      </w:pPr>
      <w:r w:rsidRPr="004011DF">
        <w:tab/>
        <w:t>(c)</w:t>
      </w:r>
      <w:r w:rsidRPr="004011DF">
        <w:tab/>
        <w:t>the tyre was not retreaded in accordance with AS 1973-1976 (Retreaded Pneumatic Passenger Car and Light Truck Tyre), AS 1973-1985 (Retreaded Pneumatic Passenger and Light Truck Tyre) or AS 1973-1993 (Pneumatic Tyres—Passenger Car, Light Truck and Truck/Bus—Retreading and Repair Processes)</w:t>
      </w:r>
      <w:r w:rsidRPr="004011DF">
        <w:rPr>
          <w:rStyle w:val="charItals"/>
        </w:rPr>
        <w:t>.</w:t>
      </w:r>
    </w:p>
    <w:p w14:paraId="44AFF1B0" w14:textId="77777777" w:rsidR="00EA0E5C" w:rsidRPr="004011DF" w:rsidRDefault="00EA0E5C" w:rsidP="0008445F">
      <w:pPr>
        <w:pStyle w:val="Amain"/>
      </w:pPr>
      <w:r w:rsidRPr="004011DF">
        <w:lastRenderedPageBreak/>
        <w:tab/>
        <w:t>(2)</w:t>
      </w:r>
      <w:r w:rsidRPr="004011DF">
        <w:tab/>
        <w:t>A tyre that is retreaded after 29 February 2000 must not be used on a vehicle if—</w:t>
      </w:r>
    </w:p>
    <w:p w14:paraId="2CD7C6C7" w14:textId="77777777" w:rsidR="00EA0E5C" w:rsidRPr="004011DF" w:rsidRDefault="00EA0E5C" w:rsidP="0008445F">
      <w:pPr>
        <w:pStyle w:val="Apara"/>
      </w:pPr>
      <w:r w:rsidRPr="004011DF">
        <w:tab/>
        <w:t>(a)</w:t>
      </w:r>
      <w:r w:rsidRPr="004011DF">
        <w:tab/>
        <w:t>AS 1973-1993 (Pneumatic Tyres—Passenger Car, Light Truck and Truck/Bus—Retreading and Repair Processes) applies to the tyre; and</w:t>
      </w:r>
    </w:p>
    <w:p w14:paraId="6CF191F6" w14:textId="77777777" w:rsidR="00EA0E5C" w:rsidRPr="004011DF" w:rsidRDefault="00EA0E5C" w:rsidP="0008445F">
      <w:pPr>
        <w:pStyle w:val="Apara"/>
      </w:pPr>
      <w:r w:rsidRPr="004011DF">
        <w:tab/>
        <w:t>(b)</w:t>
      </w:r>
      <w:r w:rsidRPr="004011DF">
        <w:tab/>
        <w:t>the tyre was not retreaded in accordance with the Australian Standard.</w:t>
      </w:r>
    </w:p>
    <w:p w14:paraId="0A798A20" w14:textId="77777777" w:rsidR="00EA0E5C" w:rsidRDefault="00EA0E5C" w:rsidP="00EA0E5C">
      <w:pPr>
        <w:pStyle w:val="aNote"/>
      </w:pPr>
      <w:r w:rsidRPr="004011DF">
        <w:rPr>
          <w:rStyle w:val="charItals"/>
        </w:rPr>
        <w:t>Note</w:t>
      </w:r>
      <w:r>
        <w:rPr>
          <w:rStyle w:val="charItals"/>
        </w:rPr>
        <w:t xml:space="preserve"> 1</w:t>
      </w:r>
      <w:r w:rsidRPr="004011DF">
        <w:tab/>
        <w:t>The Australian Standards mentioned in this section require various markings on retreaded tyres. These may include a speed rating less than the rating originally marked on the tyre.</w:t>
      </w:r>
    </w:p>
    <w:p w14:paraId="73B4958F" w14:textId="4D9E2DAC" w:rsidR="00EA0E5C" w:rsidRPr="009A7643" w:rsidRDefault="00EA0E5C" w:rsidP="00EA0E5C">
      <w:pPr>
        <w:pStyle w:val="aNote"/>
      </w:pPr>
      <w:r w:rsidRPr="00567237">
        <w:rPr>
          <w:i/>
        </w:rPr>
        <w:t>Note 2</w:t>
      </w:r>
      <w:r>
        <w:tab/>
        <w:t xml:space="preserve">AS 1973-1976, AS 1973-1985 and AS 1973-1993 </w:t>
      </w:r>
      <w:r w:rsidRPr="009A7643">
        <w:t xml:space="preserve">may be purchased at </w:t>
      </w:r>
      <w:hyperlink r:id="rId177" w:tooltip="www.standards.org.au" w:history="1">
        <w:r w:rsidRPr="00C81352">
          <w:rPr>
            <w:rStyle w:val="charCitHyperlinkAbbrev"/>
          </w:rPr>
          <w:t>www.standards.org.au</w:t>
        </w:r>
      </w:hyperlink>
      <w:r w:rsidRPr="009A7643">
        <w:t>.</w:t>
      </w:r>
    </w:p>
    <w:p w14:paraId="71DA8808" w14:textId="77777777" w:rsidR="00EA0E5C" w:rsidRPr="004011DF" w:rsidRDefault="00EA0E5C" w:rsidP="0008445F">
      <w:pPr>
        <w:pStyle w:val="AH5Sec"/>
      </w:pPr>
      <w:bookmarkStart w:id="279" w:name="_Toc79403815"/>
      <w:r w:rsidRPr="00EC1870">
        <w:rPr>
          <w:rStyle w:val="CharSectNo"/>
        </w:rPr>
        <w:t>1.56</w:t>
      </w:r>
      <w:r w:rsidRPr="004011DF">
        <w:tab/>
        <w:t>Tyre tread</w:t>
      </w:r>
      <w:bookmarkEnd w:id="279"/>
    </w:p>
    <w:p w14:paraId="67A18920" w14:textId="77777777" w:rsidR="00EA0E5C" w:rsidRPr="004011DF" w:rsidRDefault="00EA0E5C" w:rsidP="00CC4790">
      <w:pPr>
        <w:pStyle w:val="Amain"/>
        <w:keepNext/>
      </w:pPr>
      <w:r w:rsidRPr="004011DF">
        <w:tab/>
        <w:t>(1)</w:t>
      </w:r>
      <w:r w:rsidRPr="004011DF">
        <w:tab/>
        <w:t>A tyre on a light motor vehicle must not have cleats or other gripping devices that could damage road surfaces.</w:t>
      </w:r>
    </w:p>
    <w:p w14:paraId="3B1671F5" w14:textId="77777777" w:rsidR="00EA0E5C" w:rsidRPr="004011DF" w:rsidRDefault="00EA0E5C" w:rsidP="0008445F">
      <w:pPr>
        <w:pStyle w:val="Amain"/>
      </w:pPr>
      <w:r w:rsidRPr="004011DF">
        <w:tab/>
        <w:t>(2)</w:t>
      </w:r>
      <w:r w:rsidRPr="004011DF">
        <w:tab/>
        <w:t>Except at tread wear indicators, a tyre fitted to the vehicle must have a tread pattern at least 1.5mm deep in a band that runs continuously—</w:t>
      </w:r>
    </w:p>
    <w:p w14:paraId="671E9BF8" w14:textId="77777777" w:rsidR="00EA0E5C" w:rsidRPr="004011DF" w:rsidRDefault="00EA0E5C" w:rsidP="0008445F">
      <w:pPr>
        <w:pStyle w:val="Apara"/>
      </w:pPr>
      <w:r w:rsidRPr="004011DF">
        <w:tab/>
        <w:t>(a)</w:t>
      </w:r>
      <w:r w:rsidRPr="004011DF">
        <w:tab/>
        <w:t>across the tyre width that normally comes into contact with the road; and</w:t>
      </w:r>
    </w:p>
    <w:p w14:paraId="1C525C60" w14:textId="77777777" w:rsidR="00EA0E5C" w:rsidRPr="004011DF" w:rsidRDefault="00EA0E5C" w:rsidP="0008445F">
      <w:pPr>
        <w:pStyle w:val="Apara"/>
      </w:pPr>
      <w:r w:rsidRPr="004011DF">
        <w:tab/>
        <w:t>(b)</w:t>
      </w:r>
      <w:r w:rsidRPr="004011DF">
        <w:tab/>
        <w:t>around the whole circumference of the tyre.</w:t>
      </w:r>
    </w:p>
    <w:p w14:paraId="1EAE9C34" w14:textId="77777777" w:rsidR="00EA0E5C" w:rsidRPr="004011DF" w:rsidRDefault="00EA0E5C" w:rsidP="00674EA0">
      <w:pPr>
        <w:pStyle w:val="Amain"/>
        <w:keepNext/>
      </w:pPr>
      <w:r w:rsidRPr="004011DF">
        <w:tab/>
        <w:t>(3)</w:t>
      </w:r>
      <w:r w:rsidRPr="004011DF">
        <w:tab/>
        <w:t>A light vehicle must not be fitted with a tyre that has been treated by recutting or regrooving the tread rubber, unless the tyre was—</w:t>
      </w:r>
    </w:p>
    <w:p w14:paraId="2BAB3BC0" w14:textId="77777777" w:rsidR="00EA0E5C" w:rsidRPr="004011DF" w:rsidRDefault="00EA0E5C" w:rsidP="0008445F">
      <w:pPr>
        <w:pStyle w:val="Apara"/>
      </w:pPr>
      <w:r w:rsidRPr="004011DF">
        <w:tab/>
        <w:t>(a)</w:t>
      </w:r>
      <w:r w:rsidRPr="004011DF">
        <w:tab/>
        <w:t>built with an extra thickness of rubber designed for recutting or regrooving; and</w:t>
      </w:r>
    </w:p>
    <w:p w14:paraId="63200BD1" w14:textId="77777777" w:rsidR="00EA0E5C" w:rsidRPr="004011DF" w:rsidRDefault="00EA0E5C" w:rsidP="0008445F">
      <w:pPr>
        <w:pStyle w:val="Apara"/>
      </w:pPr>
      <w:r w:rsidRPr="004011DF">
        <w:tab/>
        <w:t>(b)</w:t>
      </w:r>
      <w:r w:rsidRPr="004011DF">
        <w:tab/>
        <w:t>labelled to indicate the construction.</w:t>
      </w:r>
    </w:p>
    <w:p w14:paraId="5F722D50" w14:textId="77777777" w:rsidR="00EA0E5C" w:rsidRPr="00EC1870" w:rsidRDefault="00EA0E5C" w:rsidP="0008445F">
      <w:pPr>
        <w:pStyle w:val="AH3Div"/>
      </w:pPr>
      <w:bookmarkStart w:id="280" w:name="_Toc79403816"/>
      <w:r w:rsidRPr="00EC1870">
        <w:rPr>
          <w:rStyle w:val="CharDivNo"/>
        </w:rPr>
        <w:lastRenderedPageBreak/>
        <w:t>Division 1.5.2</w:t>
      </w:r>
      <w:r w:rsidRPr="004011DF">
        <w:tab/>
      </w:r>
      <w:r w:rsidRPr="00EC1870">
        <w:rPr>
          <w:rStyle w:val="CharDivText"/>
        </w:rPr>
        <w:t>Additional requirements for motorbikes</w:t>
      </w:r>
      <w:bookmarkEnd w:id="280"/>
    </w:p>
    <w:p w14:paraId="3A412E7B" w14:textId="77777777" w:rsidR="00EA0E5C" w:rsidRPr="004011DF" w:rsidRDefault="00EA0E5C" w:rsidP="0008445F">
      <w:pPr>
        <w:pStyle w:val="AH5Sec"/>
      </w:pPr>
      <w:bookmarkStart w:id="281" w:name="_Toc79403817"/>
      <w:r w:rsidRPr="00EC1870">
        <w:rPr>
          <w:rStyle w:val="CharSectNo"/>
        </w:rPr>
        <w:t>1.57</w:t>
      </w:r>
      <w:r w:rsidRPr="004011DF">
        <w:tab/>
        <w:t>Steering gear and handlebars</w:t>
      </w:r>
      <w:bookmarkEnd w:id="281"/>
    </w:p>
    <w:p w14:paraId="71A0E50B" w14:textId="77777777" w:rsidR="00EA0E5C" w:rsidRPr="004011DF" w:rsidRDefault="00EA0E5C" w:rsidP="0008445F">
      <w:pPr>
        <w:pStyle w:val="Amain"/>
      </w:pPr>
      <w:r w:rsidRPr="004011DF">
        <w:tab/>
        <w:t>(1)</w:t>
      </w:r>
      <w:r w:rsidRPr="004011DF">
        <w:tab/>
        <w:t>The handlebars on a motorbike must extend at least 250mm, but not over 450mm, on each side of the centre-line of the vehicle.</w:t>
      </w:r>
    </w:p>
    <w:p w14:paraId="447FD853" w14:textId="77777777" w:rsidR="00EA0E5C" w:rsidRPr="004011DF" w:rsidRDefault="00EA0E5C" w:rsidP="0008445F">
      <w:pPr>
        <w:pStyle w:val="Amain"/>
      </w:pPr>
      <w:r w:rsidRPr="004011DF">
        <w:tab/>
        <w:t>(2)</w:t>
      </w:r>
      <w:r w:rsidRPr="004011DF">
        <w:tab/>
        <w:t>In taking a measurement for subsection (1), mirrors and lights mounted on the handlebars of the motorbike are disregarded.</w:t>
      </w:r>
    </w:p>
    <w:p w14:paraId="779AAF68" w14:textId="77777777" w:rsidR="00EA0E5C" w:rsidRPr="004011DF" w:rsidRDefault="00EA0E5C" w:rsidP="0008445F">
      <w:pPr>
        <w:pStyle w:val="Amain"/>
      </w:pPr>
      <w:r w:rsidRPr="004011DF">
        <w:tab/>
        <w:t>(3)</w:t>
      </w:r>
      <w:r w:rsidRPr="004011DF">
        <w:tab/>
        <w:t>The lowest part of the handgrip on the handlebars must not be higher than 380mm above the attachment point of the handlebars to the motorbike.</w:t>
      </w:r>
    </w:p>
    <w:p w14:paraId="04481F06" w14:textId="77777777" w:rsidR="00EA0E5C" w:rsidRPr="004011DF" w:rsidRDefault="00EA0E5C" w:rsidP="0008445F">
      <w:pPr>
        <w:pStyle w:val="Amain"/>
      </w:pPr>
      <w:r w:rsidRPr="004011DF">
        <w:tab/>
        <w:t>(4)</w:t>
      </w:r>
      <w:r w:rsidRPr="004011DF">
        <w:tab/>
        <w:t>Handgrips on the handlebars must be fitted symmetrically.</w:t>
      </w:r>
    </w:p>
    <w:p w14:paraId="5DDACE91" w14:textId="77777777" w:rsidR="00EA0E5C" w:rsidRPr="004011DF" w:rsidRDefault="00EA0E5C" w:rsidP="0008445F">
      <w:pPr>
        <w:pStyle w:val="Amain"/>
      </w:pPr>
      <w:r w:rsidRPr="004011DF">
        <w:tab/>
        <w:t>(5)</w:t>
      </w:r>
      <w:r w:rsidRPr="004011DF">
        <w:tab/>
        <w:t>If a motorbike has the head stem as the steering pivot point, the horizontal distance from the midpoint between the head stem bearings to the centre of the front wheel must not be over 550mm.</w:t>
      </w:r>
    </w:p>
    <w:p w14:paraId="2E338305" w14:textId="77777777" w:rsidR="00EA0E5C" w:rsidRPr="004011DF" w:rsidRDefault="00EA0E5C" w:rsidP="00EA0E5C"/>
    <w:p w14:paraId="09361157" w14:textId="77777777" w:rsidR="00EA0E5C" w:rsidRPr="004011DF" w:rsidRDefault="00EA0E5C" w:rsidP="00EA0E5C">
      <w:pPr>
        <w:jc w:val="center"/>
      </w:pPr>
      <w:r w:rsidRPr="004011DF">
        <w:rPr>
          <w:noProof/>
          <w:lang w:eastAsia="en-AU"/>
        </w:rPr>
        <w:drawing>
          <wp:inline distT="0" distB="0" distL="0" distR="0" wp14:anchorId="655F9F55" wp14:editId="20706795">
            <wp:extent cx="2914650" cy="2257425"/>
            <wp:effectExtent l="19050" t="0" r="0" b="0"/>
            <wp:docPr id="4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8" cstate="print"/>
                    <a:srcRect/>
                    <a:stretch>
                      <a:fillRect/>
                    </a:stretch>
                  </pic:blipFill>
                  <pic:spPr bwMode="auto">
                    <a:xfrm>
                      <a:off x="0" y="0"/>
                      <a:ext cx="2914650" cy="2257425"/>
                    </a:xfrm>
                    <a:prstGeom prst="rect">
                      <a:avLst/>
                    </a:prstGeom>
                    <a:noFill/>
                    <a:ln w="9525">
                      <a:noFill/>
                      <a:miter lim="800000"/>
                      <a:headEnd/>
                      <a:tailEnd/>
                    </a:ln>
                  </pic:spPr>
                </pic:pic>
              </a:graphicData>
            </a:graphic>
          </wp:inline>
        </w:drawing>
      </w:r>
    </w:p>
    <w:p w14:paraId="7A43E4C2" w14:textId="77777777" w:rsidR="00FB2B84" w:rsidRDefault="00FB2B84" w:rsidP="00EA0E5C">
      <w:pPr>
        <w:spacing w:before="60"/>
        <w:rPr>
          <w:rFonts w:ascii="Arial" w:hAnsi="Arial"/>
          <w:b/>
        </w:rPr>
      </w:pPr>
    </w:p>
    <w:p w14:paraId="19ABE27C" w14:textId="77777777" w:rsidR="00EA0E5C" w:rsidRPr="004011DF" w:rsidRDefault="00EA0E5C" w:rsidP="00EA0E5C">
      <w:pPr>
        <w:spacing w:before="60"/>
        <w:rPr>
          <w:rFonts w:ascii="Arial" w:hAnsi="Arial"/>
          <w:b/>
        </w:rPr>
      </w:pPr>
      <w:r w:rsidRPr="004011DF">
        <w:rPr>
          <w:rFonts w:ascii="Arial" w:hAnsi="Arial"/>
          <w:b/>
        </w:rPr>
        <w:t>Maximum horizontal distance from midpoint between head stem bearings of motorbike to centre of front wheel</w:t>
      </w:r>
    </w:p>
    <w:p w14:paraId="721C7A32" w14:textId="77777777" w:rsidR="00EA0E5C" w:rsidRPr="004011DF" w:rsidRDefault="00EA0E5C" w:rsidP="0008445F">
      <w:pPr>
        <w:pStyle w:val="AH5Sec"/>
      </w:pPr>
      <w:bookmarkStart w:id="282" w:name="_Toc79403818"/>
      <w:r w:rsidRPr="00EC1870">
        <w:rPr>
          <w:rStyle w:val="CharSectNo"/>
        </w:rPr>
        <w:lastRenderedPageBreak/>
        <w:t>1.58</w:t>
      </w:r>
      <w:r w:rsidRPr="004011DF">
        <w:tab/>
        <w:t>Footrests</w:t>
      </w:r>
      <w:bookmarkEnd w:id="282"/>
      <w:r w:rsidR="00774C3A">
        <w:t xml:space="preserve"> </w:t>
      </w:r>
    </w:p>
    <w:p w14:paraId="4988D77C" w14:textId="77777777" w:rsidR="00EA0E5C" w:rsidRPr="004011DF" w:rsidRDefault="00EA0E5C" w:rsidP="00EA0E5C">
      <w:pPr>
        <w:pStyle w:val="Amainreturn"/>
      </w:pPr>
      <w:r w:rsidRPr="004011DF">
        <w:t>A motorbike must be fitted with footrests for the driver, and for any passenger for whom a seating position is provided.</w:t>
      </w:r>
    </w:p>
    <w:p w14:paraId="21BF8BB0" w14:textId="77777777" w:rsidR="00EA0E5C" w:rsidRPr="004011DF" w:rsidRDefault="00EA0E5C" w:rsidP="0008445F">
      <w:pPr>
        <w:pStyle w:val="AH5Sec"/>
      </w:pPr>
      <w:bookmarkStart w:id="283" w:name="_Toc79403819"/>
      <w:r w:rsidRPr="00EC1870">
        <w:rPr>
          <w:rStyle w:val="CharSectNo"/>
        </w:rPr>
        <w:t>1.59</w:t>
      </w:r>
      <w:r w:rsidRPr="004011DF">
        <w:tab/>
        <w:t>Chain guards</w:t>
      </w:r>
      <w:bookmarkEnd w:id="283"/>
    </w:p>
    <w:p w14:paraId="4C5E9808" w14:textId="77777777" w:rsidR="00EA0E5C" w:rsidRPr="004011DF" w:rsidRDefault="00EA0E5C" w:rsidP="0008445F">
      <w:pPr>
        <w:pStyle w:val="Amain"/>
      </w:pPr>
      <w:r w:rsidRPr="004011DF">
        <w:tab/>
        <w:t>(1)</w:t>
      </w:r>
      <w:r w:rsidRPr="004011DF">
        <w:tab/>
        <w:t>If the engine power of a motorbike is transmitted to the rear wheel by a chain, the driver and any passenger must be protected from the front sprocket and at least the upper part of the chain by—</w:t>
      </w:r>
    </w:p>
    <w:p w14:paraId="63FB547A" w14:textId="77777777" w:rsidR="00EA0E5C" w:rsidRPr="004011DF" w:rsidRDefault="00EA0E5C" w:rsidP="0008445F">
      <w:pPr>
        <w:pStyle w:val="Apara"/>
      </w:pPr>
      <w:r w:rsidRPr="004011DF">
        <w:tab/>
        <w:t>(a)</w:t>
      </w:r>
      <w:r w:rsidRPr="004011DF">
        <w:tab/>
        <w:t>the frame or equipment of the motorbike; or</w:t>
      </w:r>
    </w:p>
    <w:p w14:paraId="3BE4C9E7" w14:textId="77777777" w:rsidR="00EA0E5C" w:rsidRPr="004011DF" w:rsidRDefault="00EA0E5C" w:rsidP="0008445F">
      <w:pPr>
        <w:pStyle w:val="Apara"/>
      </w:pPr>
      <w:r w:rsidRPr="004011DF">
        <w:tab/>
        <w:t>(b)</w:t>
      </w:r>
      <w:r w:rsidRPr="004011DF">
        <w:tab/>
        <w:t>a chain guard.</w:t>
      </w:r>
    </w:p>
    <w:p w14:paraId="532266E1" w14:textId="77777777" w:rsidR="00EA0E5C" w:rsidRPr="004011DF" w:rsidRDefault="00EA0E5C" w:rsidP="00CC4790">
      <w:pPr>
        <w:pStyle w:val="Amain"/>
        <w:keepNext/>
      </w:pPr>
      <w:r w:rsidRPr="004011DF">
        <w:tab/>
        <w:t>(2)</w:t>
      </w:r>
      <w:r w:rsidRPr="004011DF">
        <w:tab/>
        <w:t>A chain guard must cover the chain to a point—</w:t>
      </w:r>
    </w:p>
    <w:p w14:paraId="69D195E9" w14:textId="77777777" w:rsidR="00EA0E5C" w:rsidRPr="004011DF" w:rsidRDefault="00EA0E5C" w:rsidP="0008445F">
      <w:pPr>
        <w:pStyle w:val="Apara"/>
      </w:pPr>
      <w:r w:rsidRPr="004011DF">
        <w:tab/>
        <w:t>(a)</w:t>
      </w:r>
      <w:r w:rsidRPr="004011DF">
        <w:tab/>
        <w:t xml:space="preserve">at least 300mm to the rear of the rearmost footrest; or </w:t>
      </w:r>
    </w:p>
    <w:p w14:paraId="2870F31F" w14:textId="77777777" w:rsidR="00EA0E5C" w:rsidRPr="004011DF" w:rsidRDefault="00EA0E5C" w:rsidP="0008445F">
      <w:pPr>
        <w:pStyle w:val="Apara"/>
      </w:pPr>
      <w:r w:rsidRPr="004011DF">
        <w:tab/>
        <w:t>(b)</w:t>
      </w:r>
      <w:r w:rsidRPr="004011DF">
        <w:tab/>
        <w:t>above the centre of the rear drive sprocket.</w:t>
      </w:r>
    </w:p>
    <w:p w14:paraId="102BC02F" w14:textId="77777777" w:rsidR="00EA0E5C" w:rsidRPr="004011DF" w:rsidRDefault="00EA0E5C" w:rsidP="00EA0E5C">
      <w:pPr>
        <w:pStyle w:val="PageBreak"/>
      </w:pPr>
      <w:r w:rsidRPr="004011DF">
        <w:br w:type="page"/>
      </w:r>
    </w:p>
    <w:p w14:paraId="79788F55" w14:textId="77777777" w:rsidR="00EA0E5C" w:rsidRPr="00EC1870" w:rsidRDefault="00EA0E5C" w:rsidP="0008445F">
      <w:pPr>
        <w:pStyle w:val="Sched-Part"/>
      </w:pPr>
      <w:bookmarkStart w:id="284" w:name="_Toc79403820"/>
      <w:r w:rsidRPr="00EC1870">
        <w:rPr>
          <w:rStyle w:val="CharPartNo"/>
        </w:rPr>
        <w:lastRenderedPageBreak/>
        <w:t>Part 1.6</w:t>
      </w:r>
      <w:r w:rsidRPr="004011DF">
        <w:tab/>
      </w:r>
      <w:r w:rsidRPr="00EC1870">
        <w:rPr>
          <w:rStyle w:val="CharPartText"/>
        </w:rPr>
        <w:t>Vehicle marking</w:t>
      </w:r>
      <w:bookmarkEnd w:id="284"/>
    </w:p>
    <w:p w14:paraId="211F9BED" w14:textId="77777777" w:rsidR="00EA0E5C" w:rsidRPr="004011DF" w:rsidRDefault="00EA0E5C" w:rsidP="00EA0E5C">
      <w:pPr>
        <w:pStyle w:val="Placeholder"/>
        <w:keepNext/>
      </w:pPr>
      <w:r w:rsidRPr="004011DF">
        <w:rPr>
          <w:rStyle w:val="CharDivNo"/>
        </w:rPr>
        <w:t xml:space="preserve">  </w:t>
      </w:r>
      <w:r w:rsidRPr="004011DF">
        <w:rPr>
          <w:rStyle w:val="CharDivText"/>
        </w:rPr>
        <w:t xml:space="preserve">  </w:t>
      </w:r>
    </w:p>
    <w:p w14:paraId="54ADAA3D" w14:textId="77777777" w:rsidR="00EA0E5C" w:rsidRPr="004011DF" w:rsidRDefault="00EA0E5C" w:rsidP="00EA0E5C">
      <w:pPr>
        <w:pStyle w:val="aNote"/>
      </w:pPr>
      <w:r w:rsidRPr="004011DF">
        <w:rPr>
          <w:rStyle w:val="charItals"/>
        </w:rPr>
        <w:t>Note</w:t>
      </w:r>
      <w:r w:rsidRPr="004011DF">
        <w:rPr>
          <w:rStyle w:val="charItals"/>
        </w:rPr>
        <w:tab/>
      </w:r>
      <w:r w:rsidRPr="004011DF">
        <w:t>This part contains requirements for a light vehicle that help to identify the vehicle and, if the vehicle is unusually long, to warn other motorists.</w:t>
      </w:r>
    </w:p>
    <w:p w14:paraId="2568C984" w14:textId="77777777" w:rsidR="00EA0E5C" w:rsidRPr="004011DF" w:rsidRDefault="00EA0E5C" w:rsidP="0008445F">
      <w:pPr>
        <w:pStyle w:val="AH5Sec"/>
      </w:pPr>
      <w:bookmarkStart w:id="285" w:name="_Toc79403821"/>
      <w:r w:rsidRPr="00EC1870">
        <w:rPr>
          <w:rStyle w:val="CharSectNo"/>
        </w:rPr>
        <w:t>1.62</w:t>
      </w:r>
      <w:r w:rsidRPr="004011DF">
        <w:tab/>
        <w:t>Vehicle and engine identification numbers</w:t>
      </w:r>
      <w:bookmarkEnd w:id="285"/>
      <w:r w:rsidR="00774C3A">
        <w:t xml:space="preserve"> </w:t>
      </w:r>
    </w:p>
    <w:p w14:paraId="4007A13F" w14:textId="77777777" w:rsidR="00EA0E5C" w:rsidRPr="004011DF" w:rsidRDefault="00EA0E5C" w:rsidP="0008445F">
      <w:pPr>
        <w:pStyle w:val="Amain"/>
      </w:pPr>
      <w:r w:rsidRPr="004011DF">
        <w:tab/>
        <w:t>(1)</w:t>
      </w:r>
      <w:r w:rsidRPr="004011DF">
        <w:tab/>
        <w:t>In this section:</w:t>
      </w:r>
    </w:p>
    <w:p w14:paraId="7FC1D4FC" w14:textId="77777777" w:rsidR="00EA0E5C" w:rsidRPr="004011DF" w:rsidRDefault="00EA0E5C" w:rsidP="00EA0E5C">
      <w:pPr>
        <w:pStyle w:val="aDef"/>
      </w:pPr>
      <w:r w:rsidRPr="004011DF">
        <w:rPr>
          <w:rStyle w:val="charBoldItals"/>
        </w:rPr>
        <w:t>number</w:t>
      </w:r>
      <w:r w:rsidRPr="004011DF">
        <w:t xml:space="preserve"> includes letter.</w:t>
      </w:r>
    </w:p>
    <w:p w14:paraId="4A14C55A" w14:textId="77777777" w:rsidR="00EA0E5C" w:rsidRPr="004011DF" w:rsidRDefault="00EA0E5C" w:rsidP="0008445F">
      <w:pPr>
        <w:pStyle w:val="Amain"/>
      </w:pPr>
      <w:r w:rsidRPr="004011DF">
        <w:tab/>
        <w:t>(2)</w:t>
      </w:r>
      <w:r w:rsidRPr="004011DF">
        <w:tab/>
        <w:t>A light motor vehicle must have an individual engine identification number clearly stamped, embossed or otherwise permanently marked on it.</w:t>
      </w:r>
    </w:p>
    <w:p w14:paraId="19E3E6A3" w14:textId="77777777" w:rsidR="00EA0E5C" w:rsidRPr="004011DF" w:rsidRDefault="00EA0E5C" w:rsidP="0008445F">
      <w:pPr>
        <w:pStyle w:val="Amain"/>
      </w:pPr>
      <w:r w:rsidRPr="004011DF">
        <w:tab/>
        <w:t>(3)</w:t>
      </w:r>
      <w:r w:rsidRPr="004011DF">
        <w:tab/>
        <w:t xml:space="preserve">A light motor vehicle built after 1930 must have the engine identification number on its engine block or the main component of its engine.  </w:t>
      </w:r>
    </w:p>
    <w:p w14:paraId="5713C5FE" w14:textId="77777777" w:rsidR="00EA0E5C" w:rsidRPr="004011DF" w:rsidRDefault="00EA0E5C" w:rsidP="0008445F">
      <w:pPr>
        <w:pStyle w:val="Amain"/>
      </w:pPr>
      <w:r w:rsidRPr="004011DF">
        <w:tab/>
        <w:t>(4)</w:t>
      </w:r>
      <w:r w:rsidRPr="004011DF">
        <w:tab/>
        <w:t>A light vehicle must have an individual vehicle identification number clearly stamped, embossed or otherwise permanently marked on a substantial part of its frame or chassis.</w:t>
      </w:r>
    </w:p>
    <w:p w14:paraId="2C9F85C1" w14:textId="77777777" w:rsidR="00EA0E5C" w:rsidRPr="004011DF" w:rsidRDefault="00EA0E5C" w:rsidP="0008445F">
      <w:pPr>
        <w:pStyle w:val="Amain"/>
      </w:pPr>
      <w:r w:rsidRPr="004011DF">
        <w:tab/>
        <w:t>(5)</w:t>
      </w:r>
      <w:r w:rsidRPr="004011DF">
        <w:tab/>
        <w:t>A vehicle or engine identification number must be located where a person can read it easily without having to use tools to remove a part of the vehicle that would otherwise obstruct the person’s view.</w:t>
      </w:r>
    </w:p>
    <w:p w14:paraId="6C0D217D" w14:textId="77777777" w:rsidR="00D65CAD" w:rsidRPr="009940C4" w:rsidRDefault="00D65CAD" w:rsidP="00D65CAD">
      <w:pPr>
        <w:pStyle w:val="AH5Sec"/>
      </w:pPr>
      <w:bookmarkStart w:id="286" w:name="_Toc79403822"/>
      <w:r w:rsidRPr="008D3375">
        <w:rPr>
          <w:rStyle w:val="CharSectNo"/>
        </w:rPr>
        <w:t>1.63</w:t>
      </w:r>
      <w:r w:rsidRPr="009940C4">
        <w:tab/>
        <w:t>Identification plates on certain older light motor vehicles</w:t>
      </w:r>
      <w:bookmarkEnd w:id="286"/>
    </w:p>
    <w:p w14:paraId="4ECAA13C" w14:textId="77777777" w:rsidR="00D65CAD" w:rsidRPr="009940C4" w:rsidRDefault="00D65CAD" w:rsidP="00D65CAD">
      <w:pPr>
        <w:pStyle w:val="Amain"/>
      </w:pPr>
      <w:r w:rsidRPr="009940C4">
        <w:tab/>
        <w:t>(1)</w:t>
      </w:r>
      <w:r w:rsidRPr="009940C4">
        <w:tab/>
        <w:t>A light motor vehicle (other than a tractor, trailer or implement) registered for the first time after July 1972 must either—</w:t>
      </w:r>
    </w:p>
    <w:p w14:paraId="4E985922" w14:textId="77777777" w:rsidR="00D65CAD" w:rsidRPr="009940C4" w:rsidRDefault="00D65CAD" w:rsidP="00D65CAD">
      <w:pPr>
        <w:pStyle w:val="Apara"/>
      </w:pPr>
      <w:r w:rsidRPr="009940C4">
        <w:tab/>
        <w:t>(a)</w:t>
      </w:r>
      <w:r w:rsidRPr="009940C4">
        <w:tab/>
        <w:t>be on the RAV; or</w:t>
      </w:r>
    </w:p>
    <w:p w14:paraId="45A03B21" w14:textId="77777777" w:rsidR="00D65CAD" w:rsidRPr="009940C4" w:rsidRDefault="00D65CAD" w:rsidP="00D65CAD">
      <w:pPr>
        <w:pStyle w:val="Apara"/>
      </w:pPr>
      <w:r w:rsidRPr="009940C4">
        <w:tab/>
        <w:t>(b)</w:t>
      </w:r>
      <w:r w:rsidRPr="009940C4">
        <w:tab/>
        <w:t>have an identification plate securely and prominently attached within the engine compartment, or another position approved by the road transport authority.</w:t>
      </w:r>
    </w:p>
    <w:p w14:paraId="2F09294C" w14:textId="484B0277" w:rsidR="00D65CAD" w:rsidRPr="009940C4" w:rsidRDefault="00D65CAD" w:rsidP="00D65CAD">
      <w:pPr>
        <w:pStyle w:val="aNotepar"/>
        <w:rPr>
          <w:lang w:eastAsia="en-AU"/>
        </w:rPr>
      </w:pPr>
      <w:r w:rsidRPr="009940C4">
        <w:rPr>
          <w:rStyle w:val="charItals"/>
        </w:rPr>
        <w:t>Note</w:t>
      </w:r>
      <w:r w:rsidRPr="009940C4">
        <w:rPr>
          <w:rStyle w:val="charItals"/>
        </w:rPr>
        <w:tab/>
      </w:r>
      <w:r w:rsidRPr="009940C4">
        <w:t xml:space="preserve">Identification plates include compliance plates placed, or taken to be placed, on vehicles </w:t>
      </w:r>
      <w:r w:rsidRPr="009940C4">
        <w:rPr>
          <w:lang w:eastAsia="en-AU"/>
        </w:rPr>
        <w:t xml:space="preserve">as early as 1972 </w:t>
      </w:r>
      <w:r w:rsidRPr="009940C4">
        <w:t xml:space="preserve">under the </w:t>
      </w:r>
      <w:hyperlink r:id="rId179" w:tooltip="Act 1989 No 65 (Cwlth)" w:history="1">
        <w:r w:rsidRPr="009940C4">
          <w:rPr>
            <w:rStyle w:val="charCitHyperlinkItal"/>
          </w:rPr>
          <w:t>Motor Vehicle Standards Act 1989</w:t>
        </w:r>
      </w:hyperlink>
      <w:r w:rsidRPr="009940C4">
        <w:rPr>
          <w:rStyle w:val="charItals"/>
        </w:rPr>
        <w:t xml:space="preserve"> </w:t>
      </w:r>
      <w:r w:rsidRPr="009940C4">
        <w:rPr>
          <w:lang w:eastAsia="en-AU"/>
        </w:rPr>
        <w:t>(Cwlth) (repealed).</w:t>
      </w:r>
    </w:p>
    <w:p w14:paraId="0D8206F4" w14:textId="77777777" w:rsidR="00D65CAD" w:rsidRPr="009940C4" w:rsidRDefault="00D65CAD" w:rsidP="008D3375">
      <w:pPr>
        <w:pStyle w:val="Amain"/>
        <w:keepNext/>
      </w:pPr>
      <w:r w:rsidRPr="009940C4">
        <w:lastRenderedPageBreak/>
        <w:tab/>
        <w:t>(2)</w:t>
      </w:r>
      <w:r w:rsidRPr="009940C4">
        <w:tab/>
        <w:t>However, subsection (1) does not apply to a vehicle if—</w:t>
      </w:r>
    </w:p>
    <w:p w14:paraId="505176E9" w14:textId="77777777" w:rsidR="00D65CAD" w:rsidRPr="009940C4" w:rsidRDefault="00D65CAD" w:rsidP="00D65CAD">
      <w:pPr>
        <w:pStyle w:val="Apara"/>
      </w:pPr>
      <w:r w:rsidRPr="009940C4">
        <w:tab/>
        <w:t>(a)</w:t>
      </w:r>
      <w:r w:rsidRPr="009940C4">
        <w:tab/>
        <w:t>any of the following apply:</w:t>
      </w:r>
    </w:p>
    <w:p w14:paraId="604BB24B" w14:textId="00AA670D" w:rsidR="00D65CAD" w:rsidRPr="009940C4" w:rsidRDefault="00D65CAD" w:rsidP="00D65CAD">
      <w:pPr>
        <w:pStyle w:val="Asubpara"/>
        <w:rPr>
          <w:lang w:eastAsia="en-AU"/>
        </w:rPr>
      </w:pPr>
      <w:r w:rsidRPr="009940C4">
        <w:tab/>
        <w:t>(i)</w:t>
      </w:r>
      <w:r w:rsidRPr="009940C4">
        <w:tab/>
        <w:t xml:space="preserve">the vehicle was supplied to the market </w:t>
      </w:r>
      <w:r w:rsidRPr="009940C4">
        <w:rPr>
          <w:lang w:eastAsia="en-AU"/>
        </w:rPr>
        <w:t>without an identification plate</w:t>
      </w:r>
      <w:r w:rsidRPr="009940C4">
        <w:t xml:space="preserve"> before 1 July 2022, </w:t>
      </w:r>
      <w:r w:rsidRPr="009940C4">
        <w:rPr>
          <w:lang w:eastAsia="en-AU"/>
        </w:rPr>
        <w:t>in accordance with</w:t>
      </w:r>
      <w:r w:rsidRPr="009940C4">
        <w:t xml:space="preserve"> an approval </w:t>
      </w:r>
      <w:r w:rsidRPr="009940C4">
        <w:rPr>
          <w:lang w:eastAsia="en-AU"/>
        </w:rPr>
        <w:t xml:space="preserve">under </w:t>
      </w:r>
      <w:r w:rsidRPr="009940C4">
        <w:t>the</w:t>
      </w:r>
      <w:r w:rsidRPr="009940C4">
        <w:rPr>
          <w:lang w:eastAsia="en-AU"/>
        </w:rPr>
        <w:t xml:space="preserve"> </w:t>
      </w:r>
      <w:hyperlink r:id="rId180" w:tooltip="Act 1989 No 65 (Cwlth)" w:history="1">
        <w:r w:rsidRPr="009940C4">
          <w:rPr>
            <w:rStyle w:val="charCitHyperlinkItal"/>
          </w:rPr>
          <w:t>Motor Vehicle Standards Act 1989</w:t>
        </w:r>
      </w:hyperlink>
      <w:r w:rsidRPr="009940C4">
        <w:rPr>
          <w:rStyle w:val="charItals"/>
        </w:rPr>
        <w:t xml:space="preserve"> </w:t>
      </w:r>
      <w:r w:rsidRPr="009940C4">
        <w:rPr>
          <w:lang w:eastAsia="en-AU"/>
        </w:rPr>
        <w:t>(Cwlth) (repealed), section 14A (1);</w:t>
      </w:r>
    </w:p>
    <w:p w14:paraId="5303C56E" w14:textId="24400CB4" w:rsidR="00D65CAD" w:rsidRPr="009940C4" w:rsidRDefault="00D65CAD" w:rsidP="00D65CAD">
      <w:pPr>
        <w:pStyle w:val="Asubpara"/>
      </w:pPr>
      <w:r w:rsidRPr="009940C4">
        <w:tab/>
        <w:t>(ii)</w:t>
      </w:r>
      <w:r w:rsidRPr="009940C4">
        <w:tab/>
        <w:t>the vehicle was approved for use in transport in Australia without an identification plate before 1 July 2021, under the</w:t>
      </w:r>
      <w:r w:rsidRPr="009940C4">
        <w:rPr>
          <w:lang w:eastAsia="en-AU"/>
        </w:rPr>
        <w:t xml:space="preserve"> </w:t>
      </w:r>
      <w:hyperlink r:id="rId181" w:tooltip="Act 1989 No 65 (Cwlth)" w:history="1">
        <w:r w:rsidRPr="009940C4">
          <w:rPr>
            <w:rStyle w:val="charCitHyperlinkItal"/>
          </w:rPr>
          <w:t>Motor Vehicle Standards Act 1989</w:t>
        </w:r>
      </w:hyperlink>
      <w:r w:rsidRPr="009940C4">
        <w:rPr>
          <w:rStyle w:val="charItals"/>
        </w:rPr>
        <w:t xml:space="preserve"> </w:t>
      </w:r>
      <w:r w:rsidRPr="009940C4">
        <w:rPr>
          <w:lang w:eastAsia="en-AU"/>
        </w:rPr>
        <w:t>(Cwlth) (repealed), section 15 (2)</w:t>
      </w:r>
      <w:r w:rsidRPr="009940C4">
        <w:t xml:space="preserve">, and </w:t>
      </w:r>
      <w:r w:rsidRPr="009940C4">
        <w:rPr>
          <w:lang w:eastAsia="en-AU"/>
        </w:rPr>
        <w:t>the approval was in force immediately before the repeal of that Act on 1 July 2021</w:t>
      </w:r>
      <w:r w:rsidRPr="009940C4">
        <w:t>;</w:t>
      </w:r>
    </w:p>
    <w:p w14:paraId="52B9F32A" w14:textId="48342AF6" w:rsidR="00D65CAD" w:rsidRPr="009940C4" w:rsidRDefault="00D65CAD" w:rsidP="00D65CAD">
      <w:pPr>
        <w:pStyle w:val="Asubpara"/>
      </w:pPr>
      <w:r w:rsidRPr="009940C4">
        <w:rPr>
          <w:lang w:eastAsia="en-AU"/>
        </w:rPr>
        <w:tab/>
        <w:t>(iii)</w:t>
      </w:r>
      <w:r w:rsidRPr="009940C4">
        <w:rPr>
          <w:lang w:eastAsia="en-AU"/>
        </w:rPr>
        <w:tab/>
      </w:r>
      <w:r w:rsidRPr="009940C4">
        <w:t xml:space="preserve">the vehicle was imported without an identification plate before 1 July 2022, in accordance with </w:t>
      </w:r>
      <w:r w:rsidRPr="009940C4">
        <w:rPr>
          <w:lang w:eastAsia="en-AU"/>
        </w:rPr>
        <w:t xml:space="preserve">an approval </w:t>
      </w:r>
      <w:r w:rsidRPr="009940C4">
        <w:t>under the</w:t>
      </w:r>
      <w:r w:rsidRPr="009940C4">
        <w:rPr>
          <w:lang w:eastAsia="en-AU"/>
        </w:rPr>
        <w:t xml:space="preserve"> </w:t>
      </w:r>
      <w:hyperlink r:id="rId182" w:tooltip="Act 1989 No 65 (Cwlth)" w:history="1">
        <w:r w:rsidRPr="009940C4">
          <w:rPr>
            <w:rStyle w:val="charCitHyperlinkItal"/>
          </w:rPr>
          <w:t>Motor Vehicle Standards Act 1989</w:t>
        </w:r>
      </w:hyperlink>
      <w:r w:rsidRPr="009940C4">
        <w:rPr>
          <w:rStyle w:val="charItals"/>
        </w:rPr>
        <w:t xml:space="preserve"> </w:t>
      </w:r>
      <w:r w:rsidRPr="009940C4">
        <w:rPr>
          <w:lang w:eastAsia="en-AU"/>
        </w:rPr>
        <w:t>(Cwlth) (repealed), section 20 (1); and</w:t>
      </w:r>
    </w:p>
    <w:p w14:paraId="42B262CE" w14:textId="77777777" w:rsidR="00D65CAD" w:rsidRPr="009940C4" w:rsidRDefault="00D65CAD" w:rsidP="00D65CAD">
      <w:pPr>
        <w:pStyle w:val="Apara"/>
      </w:pPr>
      <w:r w:rsidRPr="009940C4">
        <w:tab/>
        <w:t>(b)</w:t>
      </w:r>
      <w:r w:rsidRPr="009940C4">
        <w:tab/>
        <w:t>the vehicle complies with the conditions (if any) of the approval.</w:t>
      </w:r>
    </w:p>
    <w:p w14:paraId="50855CCA" w14:textId="1460EEFB" w:rsidR="00D65CAD" w:rsidRPr="009940C4" w:rsidRDefault="00D65CAD" w:rsidP="00D65CAD">
      <w:pPr>
        <w:pStyle w:val="aNotepar"/>
        <w:keepNext/>
        <w:rPr>
          <w:rFonts w:ascii="Times-Roman" w:hAnsi="Times-Roman" w:cs="Times-Roman"/>
          <w:szCs w:val="24"/>
          <w:lang w:eastAsia="en-AU"/>
        </w:rPr>
      </w:pPr>
      <w:r w:rsidRPr="009940C4">
        <w:rPr>
          <w:rStyle w:val="charItals"/>
        </w:rPr>
        <w:t>Note 1</w:t>
      </w:r>
      <w:r w:rsidRPr="009940C4">
        <w:rPr>
          <w:rStyle w:val="charItals"/>
        </w:rPr>
        <w:tab/>
      </w:r>
      <w:r w:rsidRPr="009940C4">
        <w:rPr>
          <w:lang w:eastAsia="en-AU"/>
        </w:rPr>
        <w:t xml:space="preserve">Despite the repeal of the </w:t>
      </w:r>
      <w:hyperlink r:id="rId183" w:tooltip="Act 1989 No 65 (Cwlth)" w:history="1">
        <w:r w:rsidRPr="009940C4">
          <w:rPr>
            <w:rStyle w:val="charCitHyperlinkItal"/>
          </w:rPr>
          <w:t>Motor Vehicle Standards Act 1989</w:t>
        </w:r>
      </w:hyperlink>
      <w:r w:rsidRPr="009940C4">
        <w:rPr>
          <w:szCs w:val="24"/>
          <w:lang w:eastAsia="en-AU"/>
        </w:rPr>
        <w:t xml:space="preserve"> </w:t>
      </w:r>
      <w:r w:rsidRPr="009940C4">
        <w:rPr>
          <w:rFonts w:ascii="Times-Roman" w:hAnsi="Times-Roman" w:cs="Times-Roman"/>
          <w:szCs w:val="24"/>
          <w:lang w:eastAsia="en-AU"/>
        </w:rPr>
        <w:t>(Cwlth) on 1 July 2021—</w:t>
      </w:r>
    </w:p>
    <w:p w14:paraId="27459710" w14:textId="77777777" w:rsidR="00D65CAD" w:rsidRPr="009940C4" w:rsidRDefault="00D65CAD" w:rsidP="00D65CAD">
      <w:pPr>
        <w:pStyle w:val="aNoteParapar"/>
        <w:rPr>
          <w:lang w:eastAsia="en-AU"/>
        </w:rPr>
      </w:pPr>
      <w:r w:rsidRPr="009940C4">
        <w:rPr>
          <w:lang w:eastAsia="en-AU"/>
        </w:rPr>
        <w:tab/>
        <w:t>(a)</w:t>
      </w:r>
      <w:r w:rsidRPr="009940C4">
        <w:rPr>
          <w:lang w:eastAsia="en-AU"/>
        </w:rPr>
        <w:tab/>
        <w:t>approvals mentioned in par (a) (i) and (iii) that were in force immediately before the repeal continue in force until 1 July 2022; and</w:t>
      </w:r>
    </w:p>
    <w:p w14:paraId="33C106F2" w14:textId="77777777" w:rsidR="00D65CAD" w:rsidRPr="009940C4" w:rsidRDefault="00D65CAD" w:rsidP="00D65CAD">
      <w:pPr>
        <w:pStyle w:val="aNoteParapar"/>
        <w:rPr>
          <w:lang w:eastAsia="en-AU"/>
        </w:rPr>
      </w:pPr>
      <w:r w:rsidRPr="009940C4">
        <w:rPr>
          <w:lang w:eastAsia="en-AU"/>
        </w:rPr>
        <w:tab/>
        <w:t>(b)</w:t>
      </w:r>
      <w:r w:rsidRPr="009940C4">
        <w:rPr>
          <w:lang w:eastAsia="en-AU"/>
        </w:rPr>
        <w:tab/>
        <w:t>new approvals under the sections mentioned in par (a) (i) and (iii) may be given between 1 July 2021 to 1 July 2022, and remain in force until 1 July 2022.</w:t>
      </w:r>
    </w:p>
    <w:p w14:paraId="0F344C5B" w14:textId="65BCD99D" w:rsidR="00D65CAD" w:rsidRPr="009940C4" w:rsidRDefault="00D65CAD" w:rsidP="00D65CAD">
      <w:pPr>
        <w:pStyle w:val="aNoteTextpar"/>
      </w:pPr>
      <w:r w:rsidRPr="009940C4">
        <w:rPr>
          <w:lang w:eastAsia="en-AU"/>
        </w:rPr>
        <w:t xml:space="preserve">(See </w:t>
      </w:r>
      <w:hyperlink r:id="rId184" w:tooltip="Act 2018 No 164 (Cwlth)" w:history="1">
        <w:r w:rsidRPr="009940C4">
          <w:rPr>
            <w:rStyle w:val="charCitHyperlinkItal"/>
          </w:rPr>
          <w:t>Road Vehicle Standards (Consequential and Transitional Provisions) Act 2018</w:t>
        </w:r>
      </w:hyperlink>
      <w:r w:rsidRPr="009940C4">
        <w:t xml:space="preserve"> (Cwlth), sch 3, s 11 and s 13.)</w:t>
      </w:r>
    </w:p>
    <w:p w14:paraId="6461FBC0" w14:textId="1664F2E8" w:rsidR="00D65CAD" w:rsidRPr="009940C4" w:rsidRDefault="00D65CAD" w:rsidP="00D65CAD">
      <w:pPr>
        <w:pStyle w:val="aNotepar"/>
        <w:rPr>
          <w:lang w:eastAsia="en-AU"/>
        </w:rPr>
      </w:pPr>
      <w:r w:rsidRPr="009940C4">
        <w:rPr>
          <w:rStyle w:val="charItals"/>
        </w:rPr>
        <w:t>Note 2</w:t>
      </w:r>
      <w:r w:rsidRPr="009940C4">
        <w:rPr>
          <w:rStyle w:val="charItals"/>
        </w:rPr>
        <w:tab/>
      </w:r>
      <w:r w:rsidRPr="009940C4">
        <w:rPr>
          <w:lang w:eastAsia="en-AU"/>
        </w:rPr>
        <w:t xml:space="preserve">Approvals under the </w:t>
      </w:r>
      <w:hyperlink r:id="rId185" w:tooltip="Act 1989 No 65 (Cwlth)" w:history="1">
        <w:r w:rsidRPr="009940C4">
          <w:rPr>
            <w:rStyle w:val="charCitHyperlinkItal"/>
          </w:rPr>
          <w:t>Motor Vehicle Standards Act 1989</w:t>
        </w:r>
      </w:hyperlink>
      <w:r w:rsidRPr="009940C4">
        <w:rPr>
          <w:lang w:eastAsia="en-AU"/>
        </w:rPr>
        <w:t xml:space="preserve"> (Cwlth) (repealed), s 14A (1), s 15 (2) and s 20 (1) may also have been given under the </w:t>
      </w:r>
      <w:hyperlink r:id="rId186" w:tooltip="SR 1989 No 202 (Cwlth)" w:history="1">
        <w:r w:rsidRPr="009940C4">
          <w:rPr>
            <w:rStyle w:val="charCitHyperlinkItal"/>
          </w:rPr>
          <w:t>Motor Vehicle Standards Regulations 1989</w:t>
        </w:r>
      </w:hyperlink>
      <w:r w:rsidRPr="009940C4">
        <w:rPr>
          <w:lang w:eastAsia="en-AU"/>
        </w:rPr>
        <w:t xml:space="preserve"> (Cwlth) (repealed).</w:t>
      </w:r>
    </w:p>
    <w:p w14:paraId="7362D02A" w14:textId="77777777" w:rsidR="00EA0E5C" w:rsidRPr="004011DF" w:rsidRDefault="00EA0E5C" w:rsidP="0008445F">
      <w:pPr>
        <w:pStyle w:val="AH5Sec"/>
      </w:pPr>
      <w:bookmarkStart w:id="287" w:name="_Toc79403823"/>
      <w:r w:rsidRPr="00EC1870">
        <w:rPr>
          <w:rStyle w:val="CharSectNo"/>
        </w:rPr>
        <w:lastRenderedPageBreak/>
        <w:t>1.64</w:t>
      </w:r>
      <w:r w:rsidRPr="004011DF">
        <w:tab/>
        <w:t>White or silver band on certain light vehicles</w:t>
      </w:r>
      <w:bookmarkEnd w:id="287"/>
      <w:r w:rsidRPr="004011DF">
        <w:t xml:space="preserve"> </w:t>
      </w:r>
    </w:p>
    <w:p w14:paraId="30D8C415" w14:textId="77777777" w:rsidR="00EA0E5C" w:rsidRPr="004011DF" w:rsidRDefault="00EA0E5C" w:rsidP="00481EE5">
      <w:pPr>
        <w:pStyle w:val="Amain"/>
        <w:keepNext/>
      </w:pPr>
      <w:r w:rsidRPr="004011DF">
        <w:tab/>
        <w:t>(1)</w:t>
      </w:r>
      <w:r w:rsidRPr="004011DF">
        <w:tab/>
        <w:t>This section applies to a light vehicle that—</w:t>
      </w:r>
    </w:p>
    <w:p w14:paraId="06E737F8" w14:textId="77777777" w:rsidR="00EA0E5C" w:rsidRPr="004011DF" w:rsidRDefault="00EA0E5C" w:rsidP="0008445F">
      <w:pPr>
        <w:pStyle w:val="Apara"/>
      </w:pPr>
      <w:r w:rsidRPr="004011DF">
        <w:tab/>
        <w:t>(a)</w:t>
      </w:r>
      <w:r w:rsidRPr="004011DF">
        <w:tab/>
        <w:t>is at least 2.2m wide; and</w:t>
      </w:r>
    </w:p>
    <w:p w14:paraId="6F5ACC81" w14:textId="77777777" w:rsidR="00EA0E5C" w:rsidRPr="004011DF" w:rsidRDefault="00EA0E5C" w:rsidP="0008445F">
      <w:pPr>
        <w:pStyle w:val="Apara"/>
      </w:pPr>
      <w:r w:rsidRPr="004011DF">
        <w:tab/>
        <w:t>(b)</w:t>
      </w:r>
      <w:r w:rsidRPr="004011DF">
        <w:tab/>
        <w:t>has a body with a vertical measurement under 300mm at the rear, measured from the lowest point of the body above ground level to the highest point; and</w:t>
      </w:r>
    </w:p>
    <w:p w14:paraId="09645F89" w14:textId="77777777" w:rsidR="00EA0E5C" w:rsidRPr="004011DF" w:rsidRDefault="00EA0E5C" w:rsidP="0008445F">
      <w:pPr>
        <w:pStyle w:val="Apara"/>
      </w:pPr>
      <w:r w:rsidRPr="004011DF">
        <w:tab/>
        <w:t>(c)</w:t>
      </w:r>
      <w:r w:rsidRPr="004011DF">
        <w:tab/>
        <w:t>is not fitted with rear marking plates.</w:t>
      </w:r>
    </w:p>
    <w:p w14:paraId="6AB1C92F" w14:textId="77777777" w:rsidR="00EA0E5C" w:rsidRPr="004011DF" w:rsidRDefault="00EA0E5C" w:rsidP="0008445F">
      <w:pPr>
        <w:pStyle w:val="Amain"/>
      </w:pPr>
      <w:r w:rsidRPr="004011DF">
        <w:tab/>
        <w:t>(2)</w:t>
      </w:r>
      <w:r w:rsidRPr="004011DF">
        <w:tab/>
        <w:t>For subsection (1) (a), the width of a light vehicle is measured disregarding any anti-skid device mounted on wheels, central tyre inflation systems, lights, mirrors, reflectors, signalling devices and tyre pressure gauges.</w:t>
      </w:r>
    </w:p>
    <w:p w14:paraId="417FF5AD" w14:textId="77777777" w:rsidR="00EA0E5C" w:rsidRPr="004011DF" w:rsidRDefault="00EA0E5C" w:rsidP="0008445F">
      <w:pPr>
        <w:pStyle w:val="Amain"/>
      </w:pPr>
      <w:r w:rsidRPr="004011DF">
        <w:tab/>
        <w:t>(3)</w:t>
      </w:r>
      <w:r w:rsidRPr="004011DF">
        <w:tab/>
        <w:t>The vehicle must have a white or silver band at least 75mm high across the full width of the rearmost part of the body of the vehicle.</w:t>
      </w:r>
    </w:p>
    <w:p w14:paraId="6500D360" w14:textId="77777777" w:rsidR="00EA0E5C" w:rsidRPr="004011DF" w:rsidRDefault="00EA0E5C" w:rsidP="0008445F">
      <w:pPr>
        <w:pStyle w:val="AH5Sec"/>
      </w:pPr>
      <w:bookmarkStart w:id="288" w:name="_Toc79403824"/>
      <w:r w:rsidRPr="00EC1870">
        <w:rPr>
          <w:rStyle w:val="CharSectNo"/>
        </w:rPr>
        <w:t>1.65</w:t>
      </w:r>
      <w:r w:rsidRPr="004011DF">
        <w:tab/>
        <w:t>Warning signs not to be displayed on light vehicles</w:t>
      </w:r>
      <w:bookmarkEnd w:id="288"/>
      <w:r w:rsidRPr="004011DF">
        <w:t xml:space="preserve"> </w:t>
      </w:r>
    </w:p>
    <w:p w14:paraId="6BB9E86F" w14:textId="39C76834" w:rsidR="00EA0E5C" w:rsidRPr="004011DF" w:rsidRDefault="00EA0E5C" w:rsidP="00EA0E5C">
      <w:pPr>
        <w:pStyle w:val="Amainreturn"/>
      </w:pPr>
      <w:r w:rsidRPr="004011DF">
        <w:t xml:space="preserve">A road train warning sign or long vehicle warning sign must not be displayed on a light vehicle unless the sign is required to be displayed on the vehicle under the </w:t>
      </w:r>
      <w:hyperlink r:id="rId187" w:tooltip="Heavy Vehicle National Law (ACT)" w:history="1">
        <w:r w:rsidR="000F2EFE" w:rsidRPr="00311C2B">
          <w:rPr>
            <w:rStyle w:val="charCitHyperlinkItal"/>
          </w:rPr>
          <w:t>Heavy Vehicle National Law (ACT)</w:t>
        </w:r>
      </w:hyperlink>
      <w:r w:rsidRPr="004011DF">
        <w:t>.</w:t>
      </w:r>
    </w:p>
    <w:p w14:paraId="5616CD01" w14:textId="77777777" w:rsidR="00EA0E5C" w:rsidRPr="004011DF" w:rsidRDefault="00EA0E5C" w:rsidP="00EA0E5C">
      <w:pPr>
        <w:pStyle w:val="PageBreak"/>
      </w:pPr>
      <w:r w:rsidRPr="004011DF">
        <w:br w:type="page"/>
      </w:r>
    </w:p>
    <w:p w14:paraId="43C381BF" w14:textId="77777777" w:rsidR="00EA0E5C" w:rsidRPr="00EC1870" w:rsidRDefault="00EA0E5C" w:rsidP="0008445F">
      <w:pPr>
        <w:pStyle w:val="Sched-Part"/>
      </w:pPr>
      <w:bookmarkStart w:id="289" w:name="_Toc79403825"/>
      <w:r w:rsidRPr="00EC1870">
        <w:rPr>
          <w:rStyle w:val="CharPartNo"/>
        </w:rPr>
        <w:lastRenderedPageBreak/>
        <w:t>Part 1.7</w:t>
      </w:r>
      <w:r w:rsidRPr="004011DF">
        <w:tab/>
      </w:r>
      <w:r w:rsidRPr="00EC1870">
        <w:rPr>
          <w:rStyle w:val="CharPartText"/>
        </w:rPr>
        <w:t>Light vehicle configuration and dimensions</w:t>
      </w:r>
      <w:bookmarkEnd w:id="289"/>
    </w:p>
    <w:p w14:paraId="3E5542D2" w14:textId="77777777" w:rsidR="00EA0E5C" w:rsidRPr="004011DF" w:rsidRDefault="00EA0E5C" w:rsidP="00EA0E5C">
      <w:pPr>
        <w:pStyle w:val="aNote"/>
        <w:keepNext/>
      </w:pPr>
      <w:r w:rsidRPr="004011DF">
        <w:rPr>
          <w:rStyle w:val="charItals"/>
        </w:rPr>
        <w:t>Note</w:t>
      </w:r>
      <w:r w:rsidRPr="004011DF">
        <w:tab/>
        <w:t>This part sets out various requirements covering the suspension on light vehicles and size limits for single light vehicles and light combinations, so that they can be operated safely with other traffic, without taking up too much road space or damaging the road and structures on the road.</w:t>
      </w:r>
    </w:p>
    <w:p w14:paraId="67F1423C" w14:textId="77777777" w:rsidR="00EA0E5C" w:rsidRPr="004011DF" w:rsidRDefault="00EA0E5C" w:rsidP="00EA0E5C">
      <w:pPr>
        <w:pStyle w:val="aNoteTextss"/>
      </w:pPr>
      <w:r w:rsidRPr="004011DF">
        <w:t>Generally, the limits in this part apply to a vehicle and any load it may be carrying.</w:t>
      </w:r>
    </w:p>
    <w:p w14:paraId="2D86F0BC" w14:textId="31F55607" w:rsidR="00EA0E5C" w:rsidRPr="004011DF" w:rsidRDefault="00EA0E5C" w:rsidP="00EA0E5C">
      <w:pPr>
        <w:pStyle w:val="aNoteTextss"/>
      </w:pPr>
      <w:r w:rsidRPr="004011DF">
        <w:t xml:space="preserve">Particular requirements for loaded vehicles are covered by the </w:t>
      </w:r>
      <w:hyperlink r:id="rId188" w:tooltip="SL2017-43" w:history="1">
        <w:r w:rsidR="00A71B9A" w:rsidRPr="00A71B9A">
          <w:rPr>
            <w:rStyle w:val="charCitHyperlinkItal"/>
          </w:rPr>
          <w:t>Road Transport (Road Rules) Regulation 2017</w:t>
        </w:r>
      </w:hyperlink>
      <w:r w:rsidRPr="004011DF">
        <w:t>.</w:t>
      </w:r>
    </w:p>
    <w:p w14:paraId="2CCE1638" w14:textId="77777777" w:rsidR="00EA0E5C" w:rsidRPr="00EC1870" w:rsidRDefault="00EA0E5C" w:rsidP="0008445F">
      <w:pPr>
        <w:pStyle w:val="Sched-Form"/>
      </w:pPr>
      <w:bookmarkStart w:id="290" w:name="_Toc79403826"/>
      <w:r w:rsidRPr="00EC1870">
        <w:rPr>
          <w:rStyle w:val="CharDivNo"/>
        </w:rPr>
        <w:t>Division 1.7.1</w:t>
      </w:r>
      <w:r w:rsidRPr="004011DF">
        <w:tab/>
      </w:r>
      <w:r w:rsidRPr="00EC1870">
        <w:rPr>
          <w:rStyle w:val="CharDivText"/>
        </w:rPr>
        <w:t>Axles</w:t>
      </w:r>
      <w:bookmarkEnd w:id="290"/>
    </w:p>
    <w:p w14:paraId="7937257A" w14:textId="77777777" w:rsidR="00EA0E5C" w:rsidRPr="004011DF" w:rsidRDefault="00EA0E5C" w:rsidP="0008445F">
      <w:pPr>
        <w:pStyle w:val="AH5Sec"/>
      </w:pPr>
      <w:bookmarkStart w:id="291" w:name="_Toc79403827"/>
      <w:r w:rsidRPr="00EC1870">
        <w:rPr>
          <w:rStyle w:val="CharSectNo"/>
        </w:rPr>
        <w:t>1.66</w:t>
      </w:r>
      <w:r w:rsidRPr="004011DF">
        <w:tab/>
        <w:t>Axle configuration</w:t>
      </w:r>
      <w:bookmarkEnd w:id="291"/>
      <w:r w:rsidR="00774C3A">
        <w:t xml:space="preserve"> </w:t>
      </w:r>
    </w:p>
    <w:p w14:paraId="53A5AFEE" w14:textId="77777777" w:rsidR="00EA0E5C" w:rsidRPr="004011DF" w:rsidRDefault="00EA0E5C" w:rsidP="0008445F">
      <w:pPr>
        <w:pStyle w:val="Amain"/>
      </w:pPr>
      <w:r w:rsidRPr="004011DF">
        <w:tab/>
        <w:t>(1)</w:t>
      </w:r>
      <w:r w:rsidRPr="004011DF">
        <w:tab/>
        <w:t>A light motor vehicle must have only—</w:t>
      </w:r>
    </w:p>
    <w:p w14:paraId="165B2BFC" w14:textId="77777777" w:rsidR="00EA0E5C" w:rsidRPr="004011DF" w:rsidRDefault="00EA0E5C" w:rsidP="0008445F">
      <w:pPr>
        <w:pStyle w:val="Apara"/>
      </w:pPr>
      <w:r w:rsidRPr="004011DF">
        <w:tab/>
        <w:t>(a)</w:t>
      </w:r>
      <w:r w:rsidRPr="004011DF">
        <w:tab/>
        <w:t>1 axle group, or single axle, towards the front of the vehicle; and</w:t>
      </w:r>
    </w:p>
    <w:p w14:paraId="42B312F3" w14:textId="77777777" w:rsidR="00EA0E5C" w:rsidRPr="004011DF" w:rsidRDefault="00EA0E5C" w:rsidP="0008445F">
      <w:pPr>
        <w:pStyle w:val="Apara"/>
      </w:pPr>
      <w:r w:rsidRPr="004011DF">
        <w:tab/>
        <w:t>(b)</w:t>
      </w:r>
      <w:r w:rsidRPr="004011DF">
        <w:tab/>
        <w:t>1 axle group, or single axle, towards the rear of the vehicle.</w:t>
      </w:r>
    </w:p>
    <w:p w14:paraId="6AEADB27" w14:textId="77777777" w:rsidR="00EA0E5C" w:rsidRPr="004011DF" w:rsidRDefault="00EA0E5C" w:rsidP="0008445F">
      <w:pPr>
        <w:pStyle w:val="Amain"/>
      </w:pPr>
      <w:r w:rsidRPr="004011DF">
        <w:tab/>
        <w:t>(2)</w:t>
      </w:r>
      <w:r w:rsidRPr="004011DF">
        <w:tab/>
        <w:t>A light trailer must have only—</w:t>
      </w:r>
    </w:p>
    <w:p w14:paraId="4EE65011" w14:textId="77777777" w:rsidR="00EA0E5C" w:rsidRPr="004011DF" w:rsidRDefault="00EA0E5C" w:rsidP="0008445F">
      <w:pPr>
        <w:pStyle w:val="Apara"/>
      </w:pPr>
      <w:r w:rsidRPr="004011DF">
        <w:tab/>
        <w:t>(a)</w:t>
      </w:r>
      <w:r w:rsidRPr="004011DF">
        <w:tab/>
        <w:t>1 axle group or single axle; or</w:t>
      </w:r>
    </w:p>
    <w:p w14:paraId="749A8167" w14:textId="77777777" w:rsidR="00EA0E5C" w:rsidRPr="004011DF" w:rsidRDefault="00EA0E5C" w:rsidP="0008445F">
      <w:pPr>
        <w:pStyle w:val="Apara"/>
      </w:pPr>
      <w:r w:rsidRPr="004011DF">
        <w:tab/>
        <w:t>(b)</w:t>
      </w:r>
      <w:r w:rsidRPr="004011DF">
        <w:tab/>
        <w:t>2 axle groups, 2 single axles, or 1 axle group and single axle, in the following configuration:</w:t>
      </w:r>
    </w:p>
    <w:p w14:paraId="66633577" w14:textId="77777777" w:rsidR="00EA0E5C" w:rsidRPr="004011DF" w:rsidRDefault="00EA0E5C" w:rsidP="0008445F">
      <w:pPr>
        <w:pStyle w:val="Asubpara"/>
      </w:pPr>
      <w:r w:rsidRPr="004011DF">
        <w:tab/>
        <w:t>(i)</w:t>
      </w:r>
      <w:r w:rsidRPr="004011DF">
        <w:tab/>
        <w:t>1 axle group, or single axle, towards the front of the vehicle, with all the wheels on the axle group or single axle connected to the steering mechanism for that part of the trailer;</w:t>
      </w:r>
    </w:p>
    <w:p w14:paraId="0707098D" w14:textId="77777777" w:rsidR="00EA0E5C" w:rsidRPr="004011DF" w:rsidRDefault="00EA0E5C" w:rsidP="0008445F">
      <w:pPr>
        <w:pStyle w:val="Asubpara"/>
      </w:pPr>
      <w:r w:rsidRPr="004011DF">
        <w:tab/>
        <w:t>(ii)</w:t>
      </w:r>
      <w:r w:rsidRPr="004011DF">
        <w:tab/>
        <w:t>1 axle group, or single axle, towards the rear of the vehicle.</w:t>
      </w:r>
    </w:p>
    <w:p w14:paraId="3406083E" w14:textId="77777777" w:rsidR="00EA0E5C" w:rsidRPr="004011DF" w:rsidRDefault="00EA0E5C" w:rsidP="00674EA0">
      <w:pPr>
        <w:pStyle w:val="Amain"/>
        <w:keepNext/>
      </w:pPr>
      <w:r w:rsidRPr="004011DF">
        <w:lastRenderedPageBreak/>
        <w:tab/>
        <w:t>(3)</w:t>
      </w:r>
      <w:r w:rsidRPr="004011DF">
        <w:tab/>
        <w:t>A semitrailer that is a light trailer that is extendible, or is fitted with sliding axles, must—</w:t>
      </w:r>
    </w:p>
    <w:p w14:paraId="6676F7D5" w14:textId="77777777" w:rsidR="00EA0E5C" w:rsidRPr="004011DF" w:rsidRDefault="00EA0E5C" w:rsidP="00674EA0">
      <w:pPr>
        <w:pStyle w:val="Apara"/>
        <w:keepNext/>
      </w:pPr>
      <w:r w:rsidRPr="004011DF">
        <w:tab/>
        <w:t>(a)</w:t>
      </w:r>
      <w:r w:rsidRPr="004011DF">
        <w:tab/>
        <w:t>have a securing device that—</w:t>
      </w:r>
    </w:p>
    <w:p w14:paraId="7D0E80E4" w14:textId="77777777" w:rsidR="00EA0E5C" w:rsidRPr="004011DF" w:rsidRDefault="00EA0E5C" w:rsidP="0008445F">
      <w:pPr>
        <w:pStyle w:val="Asubpara"/>
      </w:pPr>
      <w:r w:rsidRPr="004011DF">
        <w:tab/>
        <w:t>(i)</w:t>
      </w:r>
      <w:r w:rsidRPr="004011DF">
        <w:tab/>
        <w:t>can securely fix the extendible part or sliding axles to the rest of the vehicle in any position of adjustment provided; and</w:t>
      </w:r>
    </w:p>
    <w:p w14:paraId="307394DA" w14:textId="77777777" w:rsidR="00EA0E5C" w:rsidRPr="004011DF" w:rsidRDefault="00EA0E5C" w:rsidP="0008445F">
      <w:pPr>
        <w:pStyle w:val="Asubpara"/>
      </w:pPr>
      <w:r w:rsidRPr="004011DF">
        <w:tab/>
        <w:t>(ii)</w:t>
      </w:r>
      <w:r w:rsidRPr="004011DF">
        <w:tab/>
        <w:t>is located in a position that can prevent accidental or inadvertent release, if the device is mounted on the chassis of the vehicle; and</w:t>
      </w:r>
    </w:p>
    <w:p w14:paraId="5D2249EF" w14:textId="77777777" w:rsidR="00EA0E5C" w:rsidRPr="004011DF" w:rsidRDefault="00EA0E5C" w:rsidP="0008445F">
      <w:pPr>
        <w:pStyle w:val="Asubpara"/>
      </w:pPr>
      <w:r w:rsidRPr="004011DF">
        <w:tab/>
        <w:t>(iii)</w:t>
      </w:r>
      <w:r w:rsidRPr="004011DF">
        <w:tab/>
        <w:t>is fitted with a visible or audible warning system to indicate to a person standing beside the vehicle that the device is not engaged; and</w:t>
      </w:r>
    </w:p>
    <w:p w14:paraId="077B2E65" w14:textId="77777777" w:rsidR="00EA0E5C" w:rsidRPr="004011DF" w:rsidRDefault="00EA0E5C" w:rsidP="0008445F">
      <w:pPr>
        <w:pStyle w:val="Asubpara"/>
      </w:pPr>
      <w:r w:rsidRPr="004011DF">
        <w:tab/>
        <w:t>(iv)</w:t>
      </w:r>
      <w:r w:rsidRPr="004011DF">
        <w:tab/>
        <w:t>is fitted with a way of preventing loss of air from the air brake supply, if the device uses air from the brake system and fails in a way allowing air to escape; and</w:t>
      </w:r>
    </w:p>
    <w:p w14:paraId="1BAF80A1" w14:textId="77777777" w:rsidR="00EA0E5C" w:rsidRPr="004011DF" w:rsidRDefault="00EA0E5C" w:rsidP="0008445F">
      <w:pPr>
        <w:pStyle w:val="Asubpara"/>
      </w:pPr>
      <w:r w:rsidRPr="004011DF">
        <w:tab/>
        <w:t>(v)</w:t>
      </w:r>
      <w:r w:rsidRPr="004011DF">
        <w:tab/>
        <w:t>is held in the applied position by direct mechanical action without the intervention of an electric, hydraulic or pneumatic device; and</w:t>
      </w:r>
    </w:p>
    <w:p w14:paraId="36E67336" w14:textId="77777777" w:rsidR="00EA0E5C" w:rsidRPr="004011DF" w:rsidRDefault="00EA0E5C" w:rsidP="0008445F">
      <w:pPr>
        <w:pStyle w:val="Apara"/>
      </w:pPr>
      <w:r w:rsidRPr="004011DF">
        <w:tab/>
        <w:t>(b)</w:t>
      </w:r>
      <w:r w:rsidRPr="004011DF">
        <w:tab/>
        <w:t>be built so the adjustable parts of the vehicle remain connected if the securing device fails.</w:t>
      </w:r>
    </w:p>
    <w:p w14:paraId="41DEA679" w14:textId="77777777" w:rsidR="00EA0E5C" w:rsidRPr="00EC1870" w:rsidRDefault="00EA0E5C" w:rsidP="0008445F">
      <w:pPr>
        <w:pStyle w:val="AH3Div"/>
      </w:pPr>
      <w:bookmarkStart w:id="292" w:name="_Toc79403828"/>
      <w:r w:rsidRPr="00EC1870">
        <w:rPr>
          <w:rStyle w:val="CharDivNo"/>
        </w:rPr>
        <w:lastRenderedPageBreak/>
        <w:t>Division 1.7.2</w:t>
      </w:r>
      <w:r w:rsidRPr="004011DF">
        <w:tab/>
      </w:r>
      <w:r w:rsidRPr="00EC1870">
        <w:rPr>
          <w:rStyle w:val="CharDivText"/>
        </w:rPr>
        <w:t>Dimensions</w:t>
      </w:r>
      <w:bookmarkEnd w:id="292"/>
    </w:p>
    <w:p w14:paraId="15A55138" w14:textId="77777777" w:rsidR="00EA0E5C" w:rsidRPr="004011DF" w:rsidRDefault="00EA0E5C" w:rsidP="0008445F">
      <w:pPr>
        <w:pStyle w:val="AH5Sec"/>
      </w:pPr>
      <w:bookmarkStart w:id="293" w:name="_Toc79403829"/>
      <w:r w:rsidRPr="00EC1870">
        <w:rPr>
          <w:rStyle w:val="CharSectNo"/>
        </w:rPr>
        <w:t>1.67</w:t>
      </w:r>
      <w:r w:rsidRPr="004011DF">
        <w:tab/>
        <w:t>References to length etc—div 1.7.2</w:t>
      </w:r>
      <w:bookmarkEnd w:id="293"/>
    </w:p>
    <w:p w14:paraId="02297BFB" w14:textId="77777777" w:rsidR="00EA0E5C" w:rsidRPr="004011DF" w:rsidRDefault="00EA0E5C" w:rsidP="00481EE5">
      <w:pPr>
        <w:pStyle w:val="Amainreturn"/>
        <w:keepNext/>
      </w:pPr>
      <w:r w:rsidRPr="004011DF">
        <w:t>In this division, a reference to the length, width or height of a vehicle or part of a vehicle is a reference to that dimension of the vehicle or part together with any load or equipment on the vehicle or part.</w:t>
      </w:r>
    </w:p>
    <w:p w14:paraId="0C860D3A" w14:textId="77777777" w:rsidR="00EA0E5C" w:rsidRPr="004011DF" w:rsidRDefault="00EA0E5C" w:rsidP="0008445F">
      <w:pPr>
        <w:pStyle w:val="AH5Sec"/>
      </w:pPr>
      <w:bookmarkStart w:id="294" w:name="_Toc79403830"/>
      <w:r w:rsidRPr="00EC1870">
        <w:rPr>
          <w:rStyle w:val="CharSectNo"/>
        </w:rPr>
        <w:t>1.68</w:t>
      </w:r>
      <w:r w:rsidRPr="004011DF">
        <w:tab/>
        <w:t>Width</w:t>
      </w:r>
      <w:bookmarkEnd w:id="294"/>
    </w:p>
    <w:p w14:paraId="0DB610AA" w14:textId="77777777" w:rsidR="00EA0E5C" w:rsidRPr="004011DF" w:rsidRDefault="00EA0E5C" w:rsidP="00FB2B84">
      <w:pPr>
        <w:pStyle w:val="Amain"/>
        <w:keepNext/>
      </w:pPr>
      <w:r w:rsidRPr="004011DF">
        <w:tab/>
        <w:t>(1)</w:t>
      </w:r>
      <w:r w:rsidRPr="004011DF">
        <w:tab/>
        <w:t>A light vehicle must not be over 2.5m wide.</w:t>
      </w:r>
    </w:p>
    <w:p w14:paraId="1CAA02C5" w14:textId="77777777" w:rsidR="00EA0E5C" w:rsidRPr="004011DF" w:rsidRDefault="00EA0E5C" w:rsidP="0008445F">
      <w:pPr>
        <w:pStyle w:val="Amain"/>
      </w:pPr>
      <w:r w:rsidRPr="004011DF">
        <w:tab/>
        <w:t>(2)</w:t>
      </w:r>
      <w:r w:rsidRPr="004011DF">
        <w:tab/>
        <w:t>For subsection (1), the width of a vehicle is measured without taking into account any anti-skid device mounted on wheels, central tyre inflation systems, lights, mirrors, reflectors, signalling devices and tyre pressure gauges.</w:t>
      </w:r>
    </w:p>
    <w:p w14:paraId="413912ED" w14:textId="77777777" w:rsidR="00EA0E5C" w:rsidRPr="004011DF" w:rsidRDefault="00EA0E5C" w:rsidP="0008445F">
      <w:pPr>
        <w:pStyle w:val="AH5Sec"/>
      </w:pPr>
      <w:bookmarkStart w:id="295" w:name="_Toc79403831"/>
      <w:r w:rsidRPr="00EC1870">
        <w:rPr>
          <w:rStyle w:val="CharSectNo"/>
        </w:rPr>
        <w:t>1.69</w:t>
      </w:r>
      <w:r w:rsidRPr="004011DF">
        <w:tab/>
        <w:t>Length of single light motor vehicles</w:t>
      </w:r>
      <w:bookmarkEnd w:id="295"/>
      <w:r w:rsidRPr="004011DF">
        <w:t xml:space="preserve"> </w:t>
      </w:r>
    </w:p>
    <w:p w14:paraId="4597D7A4" w14:textId="77777777" w:rsidR="00EA0E5C" w:rsidRPr="004011DF" w:rsidRDefault="00EA0E5C" w:rsidP="00EA0E5C">
      <w:pPr>
        <w:pStyle w:val="Amainreturn"/>
      </w:pPr>
      <w:r w:rsidRPr="004011DF">
        <w:t>A light motor vehicle must not be over 12.5m long.</w:t>
      </w:r>
    </w:p>
    <w:p w14:paraId="6D387FF3" w14:textId="77777777" w:rsidR="00EA0E5C" w:rsidRPr="004011DF" w:rsidRDefault="00EA0E5C" w:rsidP="0008445F">
      <w:pPr>
        <w:pStyle w:val="AH5Sec"/>
      </w:pPr>
      <w:bookmarkStart w:id="296" w:name="_Toc79403832"/>
      <w:r w:rsidRPr="00EC1870">
        <w:rPr>
          <w:rStyle w:val="CharSectNo"/>
        </w:rPr>
        <w:t>1.70</w:t>
      </w:r>
      <w:r w:rsidRPr="004011DF">
        <w:tab/>
        <w:t>Length of single light trailers</w:t>
      </w:r>
      <w:bookmarkEnd w:id="296"/>
      <w:r w:rsidRPr="004011DF">
        <w:t xml:space="preserve"> </w:t>
      </w:r>
    </w:p>
    <w:p w14:paraId="2B917129" w14:textId="77777777" w:rsidR="00EA0E5C" w:rsidRPr="004011DF" w:rsidRDefault="00EA0E5C" w:rsidP="0008445F">
      <w:pPr>
        <w:pStyle w:val="Amain"/>
      </w:pPr>
      <w:r w:rsidRPr="004011DF">
        <w:tab/>
        <w:t>(1)</w:t>
      </w:r>
      <w:r w:rsidRPr="004011DF">
        <w:tab/>
        <w:t>On a semitrailer that is a light trailer or dog trailer that is a light trailer—</w:t>
      </w:r>
    </w:p>
    <w:p w14:paraId="05AEEA52" w14:textId="77777777" w:rsidR="00EA0E5C" w:rsidRPr="004011DF" w:rsidRDefault="00EA0E5C" w:rsidP="0008445F">
      <w:pPr>
        <w:pStyle w:val="Apara"/>
      </w:pPr>
      <w:r w:rsidRPr="004011DF">
        <w:tab/>
        <w:t>(a)</w:t>
      </w:r>
      <w:r w:rsidRPr="004011DF">
        <w:tab/>
        <w:t>the distance between the point of articulation at the front of the trailer and the rear overhang line must not be over 9.5m; and</w:t>
      </w:r>
    </w:p>
    <w:p w14:paraId="225FF6A6" w14:textId="77777777" w:rsidR="00EA0E5C" w:rsidRPr="004011DF" w:rsidRDefault="00EA0E5C" w:rsidP="0008445F">
      <w:pPr>
        <w:pStyle w:val="Apara"/>
      </w:pPr>
      <w:r w:rsidRPr="004011DF">
        <w:tab/>
        <w:t>(b)</w:t>
      </w:r>
      <w:r w:rsidRPr="004011DF">
        <w:tab/>
        <w:t>the distance between the point of articulation at the front of the trailer and the rear of the trailer must not be over 12.3m.</w:t>
      </w:r>
    </w:p>
    <w:p w14:paraId="5686143F" w14:textId="77777777" w:rsidR="00EA0E5C" w:rsidRPr="004011DF" w:rsidRDefault="00EA0E5C" w:rsidP="0008445F">
      <w:pPr>
        <w:pStyle w:val="Amain"/>
      </w:pPr>
      <w:r w:rsidRPr="004011DF">
        <w:tab/>
        <w:t>(2)</w:t>
      </w:r>
      <w:r w:rsidRPr="004011DF">
        <w:tab/>
        <w:t>A projection forward of the point of articulation at the front of a semitrailer that is a light trailer must be contained within a radius of 1.9m from the point of articulation.</w:t>
      </w:r>
    </w:p>
    <w:p w14:paraId="70C39BD6" w14:textId="77777777" w:rsidR="00EA0E5C" w:rsidRPr="004011DF" w:rsidRDefault="00EA0E5C" w:rsidP="00EA0E5C">
      <w:pPr>
        <w:keepNext/>
        <w:jc w:val="center"/>
        <w:rPr>
          <w:sz w:val="26"/>
        </w:rPr>
      </w:pPr>
    </w:p>
    <w:p w14:paraId="1B3E509D" w14:textId="77777777" w:rsidR="00EA0E5C" w:rsidRPr="004011DF" w:rsidRDefault="00EA0E5C" w:rsidP="00EA0E5C">
      <w:pPr>
        <w:keepNext/>
        <w:keepLines/>
        <w:rPr>
          <w:sz w:val="26"/>
        </w:rPr>
      </w:pPr>
      <w:r w:rsidRPr="004011DF">
        <w:rPr>
          <w:noProof/>
          <w:sz w:val="20"/>
          <w:lang w:eastAsia="en-AU"/>
        </w:rPr>
        <w:drawing>
          <wp:inline distT="0" distB="0" distL="0" distR="0" wp14:anchorId="13428198" wp14:editId="79725C1D">
            <wp:extent cx="4893310" cy="3106382"/>
            <wp:effectExtent l="19050" t="0" r="2540" b="0"/>
            <wp:docPr id="4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9" cstate="print"/>
                    <a:srcRect/>
                    <a:stretch>
                      <a:fillRect/>
                    </a:stretch>
                  </pic:blipFill>
                  <pic:spPr bwMode="auto">
                    <a:xfrm>
                      <a:off x="0" y="0"/>
                      <a:ext cx="4893310" cy="3106382"/>
                    </a:xfrm>
                    <a:prstGeom prst="rect">
                      <a:avLst/>
                    </a:prstGeom>
                    <a:noFill/>
                    <a:ln w="9525">
                      <a:noFill/>
                      <a:miter lim="800000"/>
                      <a:headEnd/>
                      <a:tailEnd/>
                    </a:ln>
                  </pic:spPr>
                </pic:pic>
              </a:graphicData>
            </a:graphic>
          </wp:inline>
        </w:drawing>
      </w:r>
    </w:p>
    <w:p w14:paraId="40A751DB" w14:textId="77777777" w:rsidR="00EA0E5C" w:rsidRPr="004011DF" w:rsidRDefault="00EA0E5C" w:rsidP="00EA0E5C">
      <w:pPr>
        <w:spacing w:before="60"/>
        <w:rPr>
          <w:rFonts w:ascii="Arial" w:hAnsi="Arial"/>
        </w:rPr>
      </w:pPr>
    </w:p>
    <w:p w14:paraId="6DFC0896" w14:textId="77777777" w:rsidR="00EA0E5C" w:rsidRPr="004011DF" w:rsidRDefault="00EA0E5C" w:rsidP="00EA0E5C">
      <w:pPr>
        <w:spacing w:before="60"/>
        <w:rPr>
          <w:rFonts w:ascii="Arial" w:hAnsi="Arial"/>
          <w:b/>
        </w:rPr>
      </w:pPr>
      <w:r w:rsidRPr="004011DF">
        <w:rPr>
          <w:rFonts w:ascii="Arial" w:hAnsi="Arial"/>
          <w:b/>
        </w:rPr>
        <w:t>Maximum dimensions of a semitrailer</w:t>
      </w:r>
    </w:p>
    <w:p w14:paraId="78E24E03" w14:textId="77777777" w:rsidR="00EA0E5C" w:rsidRPr="004011DF" w:rsidRDefault="00EA0E5C" w:rsidP="0008445F">
      <w:pPr>
        <w:pStyle w:val="Amain"/>
      </w:pPr>
      <w:r w:rsidRPr="004011DF">
        <w:tab/>
        <w:t>(3)</w:t>
      </w:r>
      <w:r w:rsidRPr="004011DF">
        <w:tab/>
        <w:t>If a semitrailer that is a light trailer has 2 or more points of articulation at the front of the trailer, it must comply with subsections (1) and (2) when measured at 1 of the points.</w:t>
      </w:r>
    </w:p>
    <w:p w14:paraId="1CD7BC1B" w14:textId="77777777" w:rsidR="00EA0E5C" w:rsidRPr="004011DF" w:rsidRDefault="00EA0E5C" w:rsidP="0008445F">
      <w:pPr>
        <w:pStyle w:val="Amain"/>
      </w:pPr>
      <w:r w:rsidRPr="004011DF">
        <w:tab/>
        <w:t>(4)</w:t>
      </w:r>
      <w:r w:rsidRPr="004011DF">
        <w:tab/>
        <w:t>A pig trailer that is a light trailer must not be longer than 12.5m.</w:t>
      </w:r>
    </w:p>
    <w:p w14:paraId="1B582AC2" w14:textId="77777777" w:rsidR="00EA0E5C" w:rsidRPr="004011DF" w:rsidRDefault="00EA0E5C" w:rsidP="0008445F">
      <w:pPr>
        <w:pStyle w:val="Amain"/>
      </w:pPr>
      <w:r w:rsidRPr="004011DF">
        <w:tab/>
        <w:t>(5)</w:t>
      </w:r>
      <w:r w:rsidRPr="004011DF">
        <w:tab/>
        <w:t>In this section:</w:t>
      </w:r>
    </w:p>
    <w:p w14:paraId="206D0AE0" w14:textId="77777777" w:rsidR="00EA0E5C" w:rsidRPr="004011DF" w:rsidRDefault="00EA0E5C" w:rsidP="00EA0E5C">
      <w:pPr>
        <w:pStyle w:val="aDef"/>
      </w:pPr>
      <w:r w:rsidRPr="004011DF">
        <w:rPr>
          <w:rStyle w:val="charBoldItals"/>
        </w:rPr>
        <w:t>pig trailer</w:t>
      </w:r>
      <w:r w:rsidRPr="004011DF">
        <w:t xml:space="preserve"> means a trailer that is not fitted with an axle group other than 1 non-steerable axle group.</w:t>
      </w:r>
    </w:p>
    <w:p w14:paraId="12470846" w14:textId="77777777" w:rsidR="00EA0E5C" w:rsidRPr="004011DF" w:rsidRDefault="00EA0E5C" w:rsidP="0008445F">
      <w:pPr>
        <w:pStyle w:val="AH5Sec"/>
      </w:pPr>
      <w:bookmarkStart w:id="297" w:name="_Toc79403833"/>
      <w:r w:rsidRPr="00EC1870">
        <w:rPr>
          <w:rStyle w:val="CharSectNo"/>
        </w:rPr>
        <w:t>1.71</w:t>
      </w:r>
      <w:r w:rsidRPr="004011DF">
        <w:tab/>
        <w:t>Length of light combinations</w:t>
      </w:r>
      <w:bookmarkEnd w:id="297"/>
      <w:r w:rsidRPr="004011DF">
        <w:t xml:space="preserve"> </w:t>
      </w:r>
    </w:p>
    <w:p w14:paraId="4A151130" w14:textId="77777777" w:rsidR="00EA0E5C" w:rsidRPr="004011DF" w:rsidRDefault="00EA0E5C" w:rsidP="00EA0E5C">
      <w:pPr>
        <w:pStyle w:val="Amainreturn"/>
      </w:pPr>
      <w:r w:rsidRPr="004011DF">
        <w:t>A light combination must not be over 19m long.</w:t>
      </w:r>
    </w:p>
    <w:p w14:paraId="25413B47" w14:textId="77777777" w:rsidR="00EA0E5C" w:rsidRPr="004011DF" w:rsidRDefault="00EA0E5C" w:rsidP="0008445F">
      <w:pPr>
        <w:pStyle w:val="AH5Sec"/>
      </w:pPr>
      <w:bookmarkStart w:id="298" w:name="_Toc79403834"/>
      <w:r w:rsidRPr="00EC1870">
        <w:rPr>
          <w:rStyle w:val="CharSectNo"/>
        </w:rPr>
        <w:lastRenderedPageBreak/>
        <w:t>1.72</w:t>
      </w:r>
      <w:r w:rsidRPr="004011DF">
        <w:tab/>
        <w:t>Rear overhang</w:t>
      </w:r>
      <w:bookmarkEnd w:id="298"/>
      <w:r w:rsidRPr="004011DF">
        <w:t xml:space="preserve"> </w:t>
      </w:r>
    </w:p>
    <w:p w14:paraId="528BC84A" w14:textId="77777777" w:rsidR="00EA0E5C" w:rsidRPr="004011DF" w:rsidRDefault="00EA0E5C" w:rsidP="0008445F">
      <w:pPr>
        <w:pStyle w:val="Amain"/>
      </w:pPr>
      <w:r w:rsidRPr="004011DF">
        <w:tab/>
        <w:t>(1)</w:t>
      </w:r>
      <w:r w:rsidRPr="004011DF">
        <w:tab/>
        <w:t>The rear overhang of a semitrailer that is a light trailer, or dog trailer that is a light trailer consisting of a semitrailer and converter dolly, must not be over the lesser of—</w:t>
      </w:r>
    </w:p>
    <w:p w14:paraId="578FB33F" w14:textId="77777777" w:rsidR="00EA0E5C" w:rsidRPr="004011DF" w:rsidRDefault="00EA0E5C" w:rsidP="0008445F">
      <w:pPr>
        <w:pStyle w:val="Apara"/>
      </w:pPr>
      <w:r w:rsidRPr="004011DF">
        <w:tab/>
        <w:t>(a)</w:t>
      </w:r>
      <w:r w:rsidRPr="004011DF">
        <w:tab/>
        <w:t>60% of the distance between the point of articulation at the front and the rear overhang line; and</w:t>
      </w:r>
    </w:p>
    <w:p w14:paraId="3EDC5519" w14:textId="77777777" w:rsidR="00EA0E5C" w:rsidRPr="004011DF" w:rsidRDefault="00EA0E5C" w:rsidP="0008445F">
      <w:pPr>
        <w:pStyle w:val="Apara"/>
      </w:pPr>
      <w:r w:rsidRPr="004011DF">
        <w:tab/>
        <w:t>(b)</w:t>
      </w:r>
      <w:r w:rsidRPr="004011DF">
        <w:tab/>
        <w:t>3.7m.</w:t>
      </w:r>
    </w:p>
    <w:p w14:paraId="25B9786D" w14:textId="77777777" w:rsidR="00EA0E5C" w:rsidRPr="004011DF" w:rsidRDefault="00EA0E5C" w:rsidP="0008445F">
      <w:pPr>
        <w:pStyle w:val="Amain"/>
      </w:pPr>
      <w:r w:rsidRPr="004011DF">
        <w:tab/>
        <w:t>(2)</w:t>
      </w:r>
      <w:r w:rsidRPr="004011DF">
        <w:tab/>
        <w:t>A semitrailer that is a light trailer with 2 or more points of articulation at the front must comply with subsection (1) when measured at the same point used for measurement for compliance with section 1.</w:t>
      </w:r>
      <w:r w:rsidRPr="004011DF">
        <w:rPr>
          <w:noProof/>
        </w:rPr>
        <w:t>70</w:t>
      </w:r>
      <w:r w:rsidRPr="004011DF">
        <w:t> (3).</w:t>
      </w:r>
    </w:p>
    <w:p w14:paraId="574DA6FE" w14:textId="77777777" w:rsidR="00EA0E5C" w:rsidRPr="004011DF" w:rsidRDefault="00EA0E5C" w:rsidP="0008445F">
      <w:pPr>
        <w:pStyle w:val="Amain"/>
      </w:pPr>
      <w:r w:rsidRPr="004011DF">
        <w:tab/>
        <w:t>(3)</w:t>
      </w:r>
      <w:r w:rsidRPr="004011DF">
        <w:tab/>
        <w:t>The rear overhang of a light trailer with only 1 axle group or single axle (other than a semitrailer) must not be over the lesser of—</w:t>
      </w:r>
    </w:p>
    <w:p w14:paraId="590C3D5B" w14:textId="77777777" w:rsidR="00EA0E5C" w:rsidRPr="004011DF" w:rsidRDefault="00EA0E5C" w:rsidP="0008445F">
      <w:pPr>
        <w:pStyle w:val="Apara"/>
      </w:pPr>
      <w:r w:rsidRPr="004011DF">
        <w:tab/>
        <w:t>(a)</w:t>
      </w:r>
      <w:r w:rsidRPr="004011DF">
        <w:tab/>
        <w:t>the length of the load carrying area, or body, ahead of the rear overhang line; and</w:t>
      </w:r>
    </w:p>
    <w:p w14:paraId="459AB927" w14:textId="77777777" w:rsidR="00EA0E5C" w:rsidRPr="004011DF" w:rsidRDefault="00EA0E5C" w:rsidP="0008445F">
      <w:pPr>
        <w:pStyle w:val="Apara"/>
      </w:pPr>
      <w:r w:rsidRPr="004011DF">
        <w:tab/>
        <w:t>(b)</w:t>
      </w:r>
      <w:r w:rsidRPr="004011DF">
        <w:tab/>
        <w:t>3.7m.</w:t>
      </w:r>
    </w:p>
    <w:p w14:paraId="5BBDF8FD" w14:textId="77777777" w:rsidR="00EA0E5C" w:rsidRPr="004011DF" w:rsidRDefault="00EA0E5C" w:rsidP="0008445F">
      <w:pPr>
        <w:pStyle w:val="Amain"/>
      </w:pPr>
      <w:r w:rsidRPr="004011DF">
        <w:tab/>
        <w:t>(4)</w:t>
      </w:r>
      <w:r w:rsidRPr="004011DF">
        <w:tab/>
        <w:t>The rear overhang of a light vehicle not mentioned in subsection (1) or (3) must not be over the lesser of—</w:t>
      </w:r>
    </w:p>
    <w:p w14:paraId="2205EA5D" w14:textId="77777777" w:rsidR="00EA0E5C" w:rsidRPr="004011DF" w:rsidRDefault="00EA0E5C" w:rsidP="0008445F">
      <w:pPr>
        <w:pStyle w:val="Apara"/>
      </w:pPr>
      <w:r w:rsidRPr="004011DF">
        <w:tab/>
        <w:t>(a)</w:t>
      </w:r>
      <w:r w:rsidRPr="004011DF">
        <w:tab/>
        <w:t>60% of the distance between the centre of the front axle and the rear overhang line; and</w:t>
      </w:r>
    </w:p>
    <w:p w14:paraId="57FCAD34" w14:textId="77777777" w:rsidR="00EA0E5C" w:rsidRPr="004011DF" w:rsidRDefault="00EA0E5C" w:rsidP="0008445F">
      <w:pPr>
        <w:pStyle w:val="Apara"/>
      </w:pPr>
      <w:r w:rsidRPr="004011DF">
        <w:tab/>
        <w:t>(b)</w:t>
      </w:r>
      <w:r w:rsidRPr="004011DF">
        <w:tab/>
        <w:t>3.7m.</w:t>
      </w:r>
    </w:p>
    <w:p w14:paraId="138D7F4E" w14:textId="77777777" w:rsidR="00EA0E5C" w:rsidRPr="004011DF" w:rsidRDefault="00EA0E5C" w:rsidP="0008445F">
      <w:pPr>
        <w:pStyle w:val="AH5Sec"/>
      </w:pPr>
      <w:bookmarkStart w:id="299" w:name="_Toc79403835"/>
      <w:r w:rsidRPr="00EC1870">
        <w:rPr>
          <w:rStyle w:val="CharSectNo"/>
        </w:rPr>
        <w:t>1.73</w:t>
      </w:r>
      <w:r w:rsidRPr="004011DF">
        <w:tab/>
        <w:t>Trailer drawbar length</w:t>
      </w:r>
      <w:bookmarkEnd w:id="299"/>
      <w:r w:rsidRPr="004011DF">
        <w:t xml:space="preserve"> </w:t>
      </w:r>
    </w:p>
    <w:p w14:paraId="36599DE4" w14:textId="77777777" w:rsidR="00EA0E5C" w:rsidRPr="004011DF" w:rsidRDefault="00EA0E5C" w:rsidP="0008445F">
      <w:pPr>
        <w:pStyle w:val="Amain"/>
      </w:pPr>
      <w:r w:rsidRPr="004011DF">
        <w:tab/>
        <w:t>(1)</w:t>
      </w:r>
      <w:r w:rsidRPr="004011DF">
        <w:tab/>
        <w:t>The distance between the coupling pivot point on the drawbar of a dog trailer that is a light trailer, and the centre-line of the front axle group or of the front single axle of the trailer, must not be over 5m.</w:t>
      </w:r>
    </w:p>
    <w:p w14:paraId="270B0367" w14:textId="77777777" w:rsidR="00EA0E5C" w:rsidRPr="004011DF" w:rsidRDefault="00EA0E5C" w:rsidP="00EA0E5C">
      <w:pPr>
        <w:keepNext/>
        <w:keepLines/>
        <w:rPr>
          <w:sz w:val="26"/>
        </w:rPr>
      </w:pPr>
    </w:p>
    <w:p w14:paraId="6C8E5C82" w14:textId="77777777" w:rsidR="00EA0E5C" w:rsidRPr="004011DF" w:rsidRDefault="00EA0E5C" w:rsidP="00EA0E5C">
      <w:pPr>
        <w:keepNext/>
        <w:keepLines/>
        <w:rPr>
          <w:sz w:val="26"/>
        </w:rPr>
      </w:pPr>
      <w:r w:rsidRPr="004011DF">
        <w:rPr>
          <w:noProof/>
          <w:sz w:val="20"/>
          <w:lang w:eastAsia="en-AU"/>
        </w:rPr>
        <w:drawing>
          <wp:inline distT="0" distB="0" distL="0" distR="0" wp14:anchorId="3344B1B5" wp14:editId="6D623941">
            <wp:extent cx="4893310" cy="1990436"/>
            <wp:effectExtent l="19050" t="0" r="2540" b="0"/>
            <wp:docPr id="4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0" cstate="print"/>
                    <a:srcRect/>
                    <a:stretch>
                      <a:fillRect/>
                    </a:stretch>
                  </pic:blipFill>
                  <pic:spPr bwMode="auto">
                    <a:xfrm>
                      <a:off x="0" y="0"/>
                      <a:ext cx="4893310" cy="1990436"/>
                    </a:xfrm>
                    <a:prstGeom prst="rect">
                      <a:avLst/>
                    </a:prstGeom>
                    <a:noFill/>
                    <a:ln w="9525">
                      <a:noFill/>
                      <a:miter lim="800000"/>
                      <a:headEnd/>
                      <a:tailEnd/>
                    </a:ln>
                  </pic:spPr>
                </pic:pic>
              </a:graphicData>
            </a:graphic>
          </wp:inline>
        </w:drawing>
      </w:r>
    </w:p>
    <w:p w14:paraId="2C7FDC1E" w14:textId="77777777" w:rsidR="00EA0E5C" w:rsidRPr="004011DF" w:rsidRDefault="00EA0E5C" w:rsidP="00EA0E5C">
      <w:pPr>
        <w:keepNext/>
        <w:keepLines/>
        <w:rPr>
          <w:sz w:val="26"/>
        </w:rPr>
      </w:pPr>
    </w:p>
    <w:p w14:paraId="402C2C29" w14:textId="77777777" w:rsidR="00EA0E5C" w:rsidRPr="004011DF" w:rsidRDefault="00EA0E5C" w:rsidP="00EA0E5C">
      <w:pPr>
        <w:spacing w:before="60"/>
        <w:rPr>
          <w:rFonts w:ascii="Arial" w:hAnsi="Arial"/>
          <w:b/>
        </w:rPr>
      </w:pPr>
      <w:r w:rsidRPr="004011DF">
        <w:rPr>
          <w:rFonts w:ascii="Arial" w:hAnsi="Arial"/>
          <w:b/>
        </w:rPr>
        <w:t>Length of a drawbar on a dog trailer</w:t>
      </w:r>
    </w:p>
    <w:p w14:paraId="79A702BF" w14:textId="77777777" w:rsidR="00EA0E5C" w:rsidRPr="004011DF" w:rsidRDefault="00EA0E5C" w:rsidP="0008445F">
      <w:pPr>
        <w:pStyle w:val="Amain"/>
      </w:pPr>
      <w:r w:rsidRPr="004011DF">
        <w:tab/>
        <w:t>(2)</w:t>
      </w:r>
      <w:r w:rsidRPr="004011DF">
        <w:tab/>
        <w:t>The distance between the coupling pivot point on a drawbar, and the centre-line of the axle group or single axle on a light trailer with only 1 axle group or single axle (other than a semitrailer) must not be over 8.5m.</w:t>
      </w:r>
    </w:p>
    <w:p w14:paraId="17216222" w14:textId="77777777" w:rsidR="00EA0E5C" w:rsidRPr="004011DF" w:rsidRDefault="00EA0E5C" w:rsidP="0008445F">
      <w:pPr>
        <w:pStyle w:val="AH5Sec"/>
      </w:pPr>
      <w:bookmarkStart w:id="300" w:name="_Toc79403836"/>
      <w:r w:rsidRPr="00EC1870">
        <w:rPr>
          <w:rStyle w:val="CharSectNo"/>
        </w:rPr>
        <w:t>1.74</w:t>
      </w:r>
      <w:r w:rsidRPr="004011DF">
        <w:tab/>
        <w:t>Height</w:t>
      </w:r>
      <w:bookmarkEnd w:id="300"/>
    </w:p>
    <w:p w14:paraId="76BE78DB" w14:textId="77777777" w:rsidR="00EA0E5C" w:rsidRPr="004011DF" w:rsidRDefault="00EA0E5C" w:rsidP="00EA0E5C">
      <w:pPr>
        <w:pStyle w:val="Amainreturn"/>
      </w:pPr>
      <w:r w:rsidRPr="004011DF">
        <w:t>A light vehicle must not be over 4.3m high.</w:t>
      </w:r>
    </w:p>
    <w:p w14:paraId="042F66D8" w14:textId="77777777" w:rsidR="00EA0E5C" w:rsidRPr="004011DF" w:rsidRDefault="00EA0E5C" w:rsidP="0008445F">
      <w:pPr>
        <w:pStyle w:val="AH5Sec"/>
      </w:pPr>
      <w:bookmarkStart w:id="301" w:name="_Toc79403837"/>
      <w:r w:rsidRPr="00EC1870">
        <w:rPr>
          <w:rStyle w:val="CharSectNo"/>
        </w:rPr>
        <w:t>1.75</w:t>
      </w:r>
      <w:r w:rsidRPr="004011DF">
        <w:tab/>
        <w:t>Ground clearance</w:t>
      </w:r>
      <w:bookmarkEnd w:id="301"/>
    </w:p>
    <w:p w14:paraId="2989148F" w14:textId="77777777" w:rsidR="00EA0E5C" w:rsidRPr="004011DF" w:rsidRDefault="00EA0E5C" w:rsidP="0008445F">
      <w:pPr>
        <w:pStyle w:val="Amain"/>
      </w:pPr>
      <w:r w:rsidRPr="004011DF">
        <w:tab/>
        <w:t>(1)</w:t>
      </w:r>
      <w:r w:rsidRPr="004011DF">
        <w:tab/>
        <w:t>In this section:</w:t>
      </w:r>
    </w:p>
    <w:p w14:paraId="0AE66C3F" w14:textId="77777777" w:rsidR="00EA0E5C" w:rsidRPr="004011DF" w:rsidRDefault="00EA0E5C" w:rsidP="00EA0E5C">
      <w:pPr>
        <w:pStyle w:val="aDef"/>
      </w:pPr>
      <w:r w:rsidRPr="004011DF">
        <w:rPr>
          <w:rStyle w:val="charBoldItals"/>
        </w:rPr>
        <w:t>ground clearance</w:t>
      </w:r>
      <w:r w:rsidRPr="004011DF">
        <w:t>, of a vehicle, means the minimum distance to the ground from a point on the underside of the vehicle, other than a point on a tyre, wheel, wheel hub, brake backing plate or flexible mudguard or mudflap of the vehicle.</w:t>
      </w:r>
    </w:p>
    <w:p w14:paraId="44D36C80" w14:textId="77777777" w:rsidR="00EA0E5C" w:rsidRPr="004011DF" w:rsidRDefault="00EA0E5C" w:rsidP="0008445F">
      <w:pPr>
        <w:pStyle w:val="Amain"/>
      </w:pPr>
      <w:r w:rsidRPr="004011DF">
        <w:tab/>
        <w:t>(2)</w:t>
      </w:r>
      <w:r w:rsidRPr="004011DF">
        <w:tab/>
        <w:t>A light motor vehicle or light combination must have a ground clearance of—</w:t>
      </w:r>
    </w:p>
    <w:p w14:paraId="7DF64C81" w14:textId="77777777" w:rsidR="00EA0E5C" w:rsidRPr="004011DF" w:rsidRDefault="00EA0E5C" w:rsidP="0008445F">
      <w:pPr>
        <w:pStyle w:val="Apara"/>
      </w:pPr>
      <w:r w:rsidRPr="004011DF">
        <w:tab/>
        <w:t>(a)</w:t>
      </w:r>
      <w:r w:rsidRPr="004011DF">
        <w:tab/>
        <w:t>at least 100mm at any point within 1m of an axle; and</w:t>
      </w:r>
    </w:p>
    <w:p w14:paraId="6CE1E12E" w14:textId="77777777" w:rsidR="00EA0E5C" w:rsidRPr="004011DF" w:rsidRDefault="00EA0E5C" w:rsidP="0008445F">
      <w:pPr>
        <w:pStyle w:val="Apara"/>
      </w:pPr>
      <w:r w:rsidRPr="004011DF">
        <w:lastRenderedPageBreak/>
        <w:tab/>
        <w:t>(b)</w:t>
      </w:r>
      <w:r w:rsidRPr="004011DF">
        <w:tab/>
        <w:t xml:space="preserve">at least </w:t>
      </w:r>
      <w:r w:rsidRPr="004011DF">
        <w:rPr>
          <w:position w:val="6"/>
          <w:sz w:val="18"/>
        </w:rPr>
        <w:t>1</w:t>
      </w:r>
      <w:r w:rsidRPr="004011DF">
        <w:t>/</w:t>
      </w:r>
      <w:r w:rsidRPr="004011DF">
        <w:rPr>
          <w:sz w:val="18"/>
        </w:rPr>
        <w:t>30</w:t>
      </w:r>
      <w:r w:rsidRPr="004011DF">
        <w:t xml:space="preserve"> of the distance between the centres of adjacent axles at the midpoint between them; and</w:t>
      </w:r>
    </w:p>
    <w:p w14:paraId="30888657" w14:textId="77777777" w:rsidR="00EA0E5C" w:rsidRPr="004011DF" w:rsidRDefault="00EA0E5C" w:rsidP="0008445F">
      <w:pPr>
        <w:pStyle w:val="Apara"/>
      </w:pPr>
      <w:r w:rsidRPr="004011DF">
        <w:tab/>
        <w:t>(c)</w:t>
      </w:r>
      <w:r w:rsidRPr="004011DF">
        <w:tab/>
        <w:t>at any other point—at least the distance that allows the vehicle or combination to pass over a peak in the road with a gradient on either side of 1:15, if the wheels of 1 axle of the vehicle or combination are on the slope on one side of the peak and the wheels of the next axle are on the slope on the other side.</w:t>
      </w:r>
    </w:p>
    <w:p w14:paraId="00968F5A" w14:textId="77777777" w:rsidR="00EA0E5C" w:rsidRPr="004011DF" w:rsidRDefault="00EA0E5C" w:rsidP="0008445F">
      <w:pPr>
        <w:pStyle w:val="Amain"/>
      </w:pPr>
      <w:r w:rsidRPr="004011DF">
        <w:tab/>
        <w:t>(3)</w:t>
      </w:r>
      <w:r w:rsidRPr="004011DF">
        <w:tab/>
        <w:t>However, subsection (2) does not apply to—</w:t>
      </w:r>
    </w:p>
    <w:p w14:paraId="2B0617B5" w14:textId="77777777" w:rsidR="00EA0E5C" w:rsidRPr="004011DF" w:rsidRDefault="00EA0E5C" w:rsidP="0008445F">
      <w:pPr>
        <w:pStyle w:val="Apara"/>
      </w:pPr>
      <w:r w:rsidRPr="004011DF">
        <w:tab/>
        <w:t>(a)</w:t>
      </w:r>
      <w:r w:rsidRPr="004011DF">
        <w:tab/>
        <w:t xml:space="preserve">a light motor vehicle with less than 4 wheels; or </w:t>
      </w:r>
    </w:p>
    <w:p w14:paraId="23C85472" w14:textId="77777777" w:rsidR="00EA0E5C" w:rsidRPr="004011DF" w:rsidRDefault="00EA0E5C" w:rsidP="0008445F">
      <w:pPr>
        <w:pStyle w:val="Apara"/>
      </w:pPr>
      <w:r w:rsidRPr="004011DF">
        <w:tab/>
        <w:t>(b)</w:t>
      </w:r>
      <w:r w:rsidRPr="004011DF">
        <w:tab/>
        <w:t>a light combination that includes a light motor vehicle with less than 4 wheels.</w:t>
      </w:r>
    </w:p>
    <w:p w14:paraId="575C68A6" w14:textId="77777777" w:rsidR="00EA0E5C" w:rsidRPr="004011DF" w:rsidRDefault="00EA0E5C" w:rsidP="00EA0E5C">
      <w:pPr>
        <w:rPr>
          <w:sz w:val="26"/>
        </w:rPr>
      </w:pPr>
    </w:p>
    <w:p w14:paraId="0F279897" w14:textId="77777777" w:rsidR="00EA0E5C" w:rsidRPr="004011DF" w:rsidRDefault="00EA0E5C" w:rsidP="00EA0E5C">
      <w:pPr>
        <w:keepNext/>
        <w:keepLines/>
        <w:jc w:val="center"/>
        <w:rPr>
          <w:sz w:val="26"/>
        </w:rPr>
      </w:pPr>
      <w:r w:rsidRPr="004011DF">
        <w:rPr>
          <w:noProof/>
          <w:sz w:val="20"/>
          <w:lang w:eastAsia="en-AU"/>
        </w:rPr>
        <w:drawing>
          <wp:inline distT="0" distB="0" distL="0" distR="0" wp14:anchorId="6C3B5DE9" wp14:editId="3C8E91AE">
            <wp:extent cx="2371725" cy="1314450"/>
            <wp:effectExtent l="19050" t="0" r="9525" b="0"/>
            <wp:docPr id="4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1" cstate="print"/>
                    <a:srcRect/>
                    <a:stretch>
                      <a:fillRect/>
                    </a:stretch>
                  </pic:blipFill>
                  <pic:spPr bwMode="auto">
                    <a:xfrm>
                      <a:off x="0" y="0"/>
                      <a:ext cx="2371725" cy="1314450"/>
                    </a:xfrm>
                    <a:prstGeom prst="rect">
                      <a:avLst/>
                    </a:prstGeom>
                    <a:noFill/>
                    <a:ln w="9525">
                      <a:noFill/>
                      <a:miter lim="800000"/>
                      <a:headEnd/>
                      <a:tailEnd/>
                    </a:ln>
                  </pic:spPr>
                </pic:pic>
              </a:graphicData>
            </a:graphic>
          </wp:inline>
        </w:drawing>
      </w:r>
    </w:p>
    <w:p w14:paraId="7D15806A" w14:textId="77777777" w:rsidR="00EA0E5C" w:rsidRPr="004011DF" w:rsidRDefault="00EA0E5C" w:rsidP="00EA0E5C">
      <w:pPr>
        <w:keepNext/>
        <w:keepLines/>
        <w:rPr>
          <w:sz w:val="26"/>
        </w:rPr>
      </w:pPr>
    </w:p>
    <w:p w14:paraId="3CEC5F1D" w14:textId="77777777" w:rsidR="00EA0E5C" w:rsidRPr="004011DF" w:rsidRDefault="00EA0E5C" w:rsidP="00EA0E5C">
      <w:pPr>
        <w:spacing w:before="60"/>
        <w:rPr>
          <w:rFonts w:ascii="Arial" w:hAnsi="Arial"/>
          <w:b/>
        </w:rPr>
      </w:pPr>
      <w:r w:rsidRPr="004011DF">
        <w:rPr>
          <w:rFonts w:ascii="Arial" w:hAnsi="Arial"/>
          <w:b/>
        </w:rPr>
        <w:t>Ground clearance at the midpoint between 2 axles</w:t>
      </w:r>
    </w:p>
    <w:p w14:paraId="5309B812" w14:textId="77777777" w:rsidR="00EA0E5C" w:rsidRPr="004011DF" w:rsidRDefault="00EA0E5C" w:rsidP="00EA0E5C">
      <w:pPr>
        <w:keepNext/>
        <w:jc w:val="center"/>
        <w:rPr>
          <w:sz w:val="26"/>
        </w:rPr>
      </w:pPr>
      <w:r w:rsidRPr="004011DF">
        <w:rPr>
          <w:noProof/>
          <w:sz w:val="26"/>
          <w:lang w:eastAsia="en-AU"/>
        </w:rPr>
        <w:drawing>
          <wp:inline distT="0" distB="0" distL="0" distR="0" wp14:anchorId="4477988D" wp14:editId="3B2438FB">
            <wp:extent cx="4893310" cy="1536639"/>
            <wp:effectExtent l="19050" t="0" r="2540" b="0"/>
            <wp:docPr id="4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2" cstate="print"/>
                    <a:srcRect/>
                    <a:stretch>
                      <a:fillRect/>
                    </a:stretch>
                  </pic:blipFill>
                  <pic:spPr bwMode="auto">
                    <a:xfrm>
                      <a:off x="0" y="0"/>
                      <a:ext cx="4893310" cy="1536639"/>
                    </a:xfrm>
                    <a:prstGeom prst="rect">
                      <a:avLst/>
                    </a:prstGeom>
                    <a:noFill/>
                    <a:ln w="9525">
                      <a:noFill/>
                      <a:miter lim="800000"/>
                      <a:headEnd/>
                      <a:tailEnd/>
                    </a:ln>
                  </pic:spPr>
                </pic:pic>
              </a:graphicData>
            </a:graphic>
          </wp:inline>
        </w:drawing>
      </w:r>
    </w:p>
    <w:p w14:paraId="36E770E4" w14:textId="77777777" w:rsidR="00EA0E5C" w:rsidRPr="004011DF" w:rsidRDefault="00EA0E5C" w:rsidP="00EA0E5C">
      <w:pPr>
        <w:keepNext/>
        <w:jc w:val="center"/>
        <w:rPr>
          <w:sz w:val="26"/>
        </w:rPr>
      </w:pPr>
    </w:p>
    <w:p w14:paraId="67E2B950" w14:textId="77777777" w:rsidR="00EA0E5C" w:rsidRPr="004011DF" w:rsidRDefault="00EA0E5C" w:rsidP="00EA0E5C">
      <w:pPr>
        <w:spacing w:before="60"/>
        <w:rPr>
          <w:rFonts w:ascii="Arial" w:hAnsi="Arial"/>
          <w:b/>
        </w:rPr>
      </w:pPr>
      <w:r w:rsidRPr="004011DF">
        <w:rPr>
          <w:rFonts w:ascii="Arial" w:hAnsi="Arial"/>
          <w:b/>
        </w:rPr>
        <w:t>Ground clearance over a peak in the road</w:t>
      </w:r>
    </w:p>
    <w:p w14:paraId="7FEC0DC5" w14:textId="77777777" w:rsidR="00EA0E5C" w:rsidRPr="004011DF" w:rsidRDefault="00EA0E5C" w:rsidP="00EA0E5C">
      <w:pPr>
        <w:pStyle w:val="PageBreak"/>
      </w:pPr>
      <w:r w:rsidRPr="004011DF">
        <w:br w:type="page"/>
      </w:r>
    </w:p>
    <w:p w14:paraId="1DD94B5C" w14:textId="77777777" w:rsidR="00EA0E5C" w:rsidRPr="00EC1870" w:rsidRDefault="00EA0E5C" w:rsidP="0008445F">
      <w:pPr>
        <w:pStyle w:val="Sched-Part"/>
      </w:pPr>
      <w:bookmarkStart w:id="302" w:name="_Toc79403838"/>
      <w:r w:rsidRPr="00EC1870">
        <w:rPr>
          <w:rStyle w:val="CharPartNo"/>
        </w:rPr>
        <w:lastRenderedPageBreak/>
        <w:t>Part 1.8</w:t>
      </w:r>
      <w:r w:rsidRPr="004011DF">
        <w:tab/>
      </w:r>
      <w:r w:rsidRPr="00EC1870">
        <w:rPr>
          <w:rStyle w:val="CharPartText"/>
        </w:rPr>
        <w:t>Lights and reflectors</w:t>
      </w:r>
      <w:bookmarkEnd w:id="302"/>
    </w:p>
    <w:p w14:paraId="342CC796" w14:textId="2BF21ACB" w:rsidR="00EA0E5C" w:rsidRPr="004011DF" w:rsidRDefault="00EA0E5C" w:rsidP="00EA0E5C">
      <w:pPr>
        <w:pStyle w:val="aNote"/>
        <w:keepNext/>
      </w:pPr>
      <w:r w:rsidRPr="004011DF">
        <w:rPr>
          <w:rStyle w:val="charItals"/>
        </w:rPr>
        <w:t>Note</w:t>
      </w:r>
      <w:r w:rsidRPr="004011DF">
        <w:tab/>
        <w:t xml:space="preserve">This part deals with how the lights on a light vehicle must be fitted and work so that the driver can see the road, pedestrians and other vehicles at night, and can signal to others.  The </w:t>
      </w:r>
      <w:hyperlink r:id="rId193" w:tooltip="SL2017-43" w:history="1">
        <w:r w:rsidR="00A71B9A" w:rsidRPr="00A71B9A">
          <w:rPr>
            <w:rStyle w:val="charCitHyperlinkItal"/>
          </w:rPr>
          <w:t>Road Transport (Road Rules) Regulation 2017</w:t>
        </w:r>
      </w:hyperlink>
      <w:r w:rsidRPr="004011DF">
        <w:t xml:space="preserve"> provide for when certain lights must be switched on.</w:t>
      </w:r>
    </w:p>
    <w:p w14:paraId="34F1A40D" w14:textId="77777777" w:rsidR="00EA0E5C" w:rsidRPr="004011DF" w:rsidRDefault="00EA0E5C" w:rsidP="00EA0E5C">
      <w:pPr>
        <w:pStyle w:val="aNoteTextss"/>
      </w:pPr>
      <w:r w:rsidRPr="004011DF">
        <w:t>In this part, the description ‘</w:t>
      </w:r>
      <w:r w:rsidRPr="004011DF">
        <w:rPr>
          <w:rStyle w:val="charBoldItals"/>
        </w:rPr>
        <w:t>yellow</w:t>
      </w:r>
      <w:r w:rsidRPr="004011DF">
        <w:t>’ is used as a more modern term instead of the description ‘amber’, which is used in earlier legislation and some ADRs.</w:t>
      </w:r>
    </w:p>
    <w:p w14:paraId="352F6967" w14:textId="77777777" w:rsidR="00EA0E5C" w:rsidRPr="00EC1870" w:rsidRDefault="00EA0E5C" w:rsidP="0008445F">
      <w:pPr>
        <w:pStyle w:val="AH3Div"/>
      </w:pPr>
      <w:bookmarkStart w:id="303" w:name="_Toc79403839"/>
      <w:r w:rsidRPr="00EC1870">
        <w:rPr>
          <w:rStyle w:val="CharDivNo"/>
        </w:rPr>
        <w:t>Division 1.8.1</w:t>
      </w:r>
      <w:r w:rsidRPr="004011DF">
        <w:tab/>
      </w:r>
      <w:r w:rsidRPr="00EC1870">
        <w:rPr>
          <w:rStyle w:val="CharDivText"/>
        </w:rPr>
        <w:t>General requirements for lights</w:t>
      </w:r>
      <w:bookmarkEnd w:id="303"/>
    </w:p>
    <w:p w14:paraId="76EB76B9" w14:textId="77777777" w:rsidR="00EA0E5C" w:rsidRPr="004011DF" w:rsidRDefault="00EA0E5C" w:rsidP="0008445F">
      <w:pPr>
        <w:pStyle w:val="AH5Sec"/>
      </w:pPr>
      <w:bookmarkStart w:id="304" w:name="_Toc79403840"/>
      <w:r w:rsidRPr="00EC1870">
        <w:rPr>
          <w:rStyle w:val="CharSectNo"/>
        </w:rPr>
        <w:t>1.76</w:t>
      </w:r>
      <w:r w:rsidRPr="004011DF">
        <w:tab/>
        <w:t>Certain requirements apply only at night</w:t>
      </w:r>
      <w:bookmarkEnd w:id="304"/>
    </w:p>
    <w:p w14:paraId="42367D09" w14:textId="77777777" w:rsidR="00EA0E5C" w:rsidRPr="004011DF" w:rsidRDefault="00EA0E5C" w:rsidP="00EA0E5C">
      <w:pPr>
        <w:pStyle w:val="Amainreturn"/>
      </w:pPr>
      <w:r w:rsidRPr="004011DF">
        <w:t>The requirements of this part for a light, other than a brake or direction indicator light, to be visible over a stated distance apply only at night.</w:t>
      </w:r>
    </w:p>
    <w:p w14:paraId="3F67966A" w14:textId="77777777" w:rsidR="00EA0E5C" w:rsidRPr="004011DF" w:rsidRDefault="00EA0E5C" w:rsidP="0008445F">
      <w:pPr>
        <w:pStyle w:val="AH5Sec"/>
      </w:pPr>
      <w:bookmarkStart w:id="305" w:name="_Toc79403841"/>
      <w:r w:rsidRPr="00EC1870">
        <w:rPr>
          <w:rStyle w:val="CharSectNo"/>
        </w:rPr>
        <w:t>1.77</w:t>
      </w:r>
      <w:r w:rsidRPr="004011DF">
        <w:tab/>
        <w:t>Prevention of glare</w:t>
      </w:r>
      <w:bookmarkEnd w:id="305"/>
      <w:r w:rsidRPr="004011DF">
        <w:t xml:space="preserve">  </w:t>
      </w:r>
    </w:p>
    <w:p w14:paraId="040239AD" w14:textId="77777777" w:rsidR="00EA0E5C" w:rsidRPr="004011DF" w:rsidRDefault="00EA0E5C" w:rsidP="00EA0E5C">
      <w:pPr>
        <w:pStyle w:val="Amainreturn"/>
      </w:pPr>
      <w:r w:rsidRPr="004011DF">
        <w:t>A light, other than a high-beam headlight, fitted to a light vehicle must be built and adjusted to provide the necessary amount of light, without dazzling the driver of another vehicle approaching, or being approached by, the vehicle.</w:t>
      </w:r>
    </w:p>
    <w:p w14:paraId="646B5B2A" w14:textId="77777777" w:rsidR="00EA0E5C" w:rsidRPr="004011DF" w:rsidRDefault="00EA0E5C" w:rsidP="0008445F">
      <w:pPr>
        <w:pStyle w:val="AH5Sec"/>
      </w:pPr>
      <w:bookmarkStart w:id="306" w:name="_Toc79403842"/>
      <w:r w:rsidRPr="00EC1870">
        <w:rPr>
          <w:rStyle w:val="CharSectNo"/>
        </w:rPr>
        <w:t>1.78</w:t>
      </w:r>
      <w:r w:rsidRPr="004011DF">
        <w:tab/>
        <w:t>Pairs of lights</w:t>
      </w:r>
      <w:bookmarkEnd w:id="306"/>
      <w:r w:rsidRPr="004011DF">
        <w:t xml:space="preserve">  </w:t>
      </w:r>
    </w:p>
    <w:p w14:paraId="059558BE" w14:textId="77777777" w:rsidR="00EA0E5C" w:rsidRPr="004011DF" w:rsidRDefault="00EA0E5C" w:rsidP="0008445F">
      <w:pPr>
        <w:pStyle w:val="Amain"/>
      </w:pPr>
      <w:r w:rsidRPr="004011DF">
        <w:tab/>
        <w:t>(1)</w:t>
      </w:r>
      <w:r w:rsidRPr="004011DF">
        <w:tab/>
        <w:t>If lights are required under this schedule to be fitted to a light vehicle in pairs—</w:t>
      </w:r>
    </w:p>
    <w:p w14:paraId="4D7A1583" w14:textId="77777777" w:rsidR="00EA0E5C" w:rsidRPr="004011DF" w:rsidRDefault="00EA0E5C" w:rsidP="0008445F">
      <w:pPr>
        <w:pStyle w:val="Apara"/>
      </w:pPr>
      <w:r w:rsidRPr="004011DF">
        <w:tab/>
        <w:t>(a)</w:t>
      </w:r>
      <w:r w:rsidRPr="004011DF">
        <w:tab/>
        <w:t>a light must be fitted on each side of the longitudinal axis of the vehicle; and</w:t>
      </w:r>
    </w:p>
    <w:p w14:paraId="5F982E09" w14:textId="77777777" w:rsidR="00EA0E5C" w:rsidRPr="004011DF" w:rsidRDefault="00EA0E5C" w:rsidP="0008445F">
      <w:pPr>
        <w:pStyle w:val="Apara"/>
      </w:pPr>
      <w:r w:rsidRPr="004011DF">
        <w:tab/>
        <w:t>(b)</w:t>
      </w:r>
      <w:r w:rsidRPr="004011DF">
        <w:tab/>
        <w:t>the centre of each light in a pair must be the same distance from the longitudinal axis of the vehicle; and</w:t>
      </w:r>
    </w:p>
    <w:p w14:paraId="6C2AFB3D" w14:textId="77777777" w:rsidR="00EA0E5C" w:rsidRPr="004011DF" w:rsidRDefault="00EA0E5C" w:rsidP="0008445F">
      <w:pPr>
        <w:pStyle w:val="Apara"/>
      </w:pPr>
      <w:r w:rsidRPr="004011DF">
        <w:tab/>
        <w:t>(c)</w:t>
      </w:r>
      <w:r w:rsidRPr="004011DF">
        <w:tab/>
        <w:t>the centre of each light in a pair must be at the same height above ground level; and</w:t>
      </w:r>
    </w:p>
    <w:p w14:paraId="47F5498C" w14:textId="77777777" w:rsidR="00EA0E5C" w:rsidRPr="004011DF" w:rsidRDefault="00EA0E5C" w:rsidP="0008445F">
      <w:pPr>
        <w:pStyle w:val="Apara"/>
      </w:pPr>
      <w:r w:rsidRPr="004011DF">
        <w:lastRenderedPageBreak/>
        <w:tab/>
        <w:t>(d)</w:t>
      </w:r>
      <w:r w:rsidRPr="004011DF">
        <w:tab/>
        <w:t>each light in a pair must project approximately the same amount of light of the same colour.</w:t>
      </w:r>
    </w:p>
    <w:p w14:paraId="28135967" w14:textId="77777777" w:rsidR="00EA0E5C" w:rsidRPr="004011DF" w:rsidRDefault="00EA0E5C" w:rsidP="0008445F">
      <w:pPr>
        <w:pStyle w:val="Amain"/>
      </w:pPr>
      <w:r w:rsidRPr="004011DF">
        <w:tab/>
        <w:t>(2)</w:t>
      </w:r>
      <w:r w:rsidRPr="004011DF">
        <w:tab/>
        <w:t>Subsection (1) applies to a motorbike with an attached sidecar as if the sidecar were not attached.</w:t>
      </w:r>
    </w:p>
    <w:p w14:paraId="09597A38" w14:textId="77777777" w:rsidR="00EA0E5C" w:rsidRPr="00EC1870" w:rsidRDefault="00EA0E5C" w:rsidP="0008445F">
      <w:pPr>
        <w:pStyle w:val="AH3Div"/>
      </w:pPr>
      <w:bookmarkStart w:id="307" w:name="_Toc79403843"/>
      <w:r w:rsidRPr="00EC1870">
        <w:rPr>
          <w:rStyle w:val="CharDivNo"/>
        </w:rPr>
        <w:t>Division 1.8.2</w:t>
      </w:r>
      <w:r w:rsidRPr="004011DF">
        <w:tab/>
      </w:r>
      <w:r w:rsidRPr="00EC1870">
        <w:rPr>
          <w:rStyle w:val="CharDivText"/>
        </w:rPr>
        <w:t>Headlights</w:t>
      </w:r>
      <w:bookmarkEnd w:id="307"/>
    </w:p>
    <w:p w14:paraId="48B279DB" w14:textId="77777777" w:rsidR="00EA0E5C" w:rsidRPr="004011DF" w:rsidRDefault="00EA0E5C" w:rsidP="0008445F">
      <w:pPr>
        <w:pStyle w:val="AH5Sec"/>
      </w:pPr>
      <w:bookmarkStart w:id="308" w:name="_Toc79403844"/>
      <w:r w:rsidRPr="00EC1870">
        <w:rPr>
          <w:rStyle w:val="CharSectNo"/>
        </w:rPr>
        <w:t>1.79</w:t>
      </w:r>
      <w:r w:rsidRPr="004011DF">
        <w:tab/>
        <w:t>Headlights to be fitted to light vehicles</w:t>
      </w:r>
      <w:bookmarkEnd w:id="308"/>
      <w:r w:rsidRPr="004011DF">
        <w:t xml:space="preserve">  </w:t>
      </w:r>
    </w:p>
    <w:p w14:paraId="01F9934A" w14:textId="77777777" w:rsidR="00EA0E5C" w:rsidRPr="004011DF" w:rsidRDefault="00EA0E5C" w:rsidP="0008445F">
      <w:pPr>
        <w:pStyle w:val="Amain"/>
      </w:pPr>
      <w:r w:rsidRPr="004011DF">
        <w:tab/>
        <w:t>(1)</w:t>
      </w:r>
      <w:r w:rsidRPr="004011DF">
        <w:tab/>
        <w:t>A light motor vehicle must be fitted with—</w:t>
      </w:r>
    </w:p>
    <w:p w14:paraId="5E94315B" w14:textId="77777777" w:rsidR="00EA0E5C" w:rsidRPr="004011DF" w:rsidRDefault="00EA0E5C" w:rsidP="0008445F">
      <w:pPr>
        <w:pStyle w:val="Apara"/>
      </w:pPr>
      <w:r w:rsidRPr="004011DF">
        <w:tab/>
        <w:t>(a)</w:t>
      </w:r>
      <w:r w:rsidRPr="004011DF">
        <w:tab/>
        <w:t>1 low-beam headlight if it is a moped, motorbike, or motortrike with 1 front wheel; or</w:t>
      </w:r>
    </w:p>
    <w:p w14:paraId="76366818" w14:textId="77777777" w:rsidR="00EA0E5C" w:rsidRPr="004011DF" w:rsidRDefault="00EA0E5C" w:rsidP="0008445F">
      <w:pPr>
        <w:pStyle w:val="Apara"/>
      </w:pPr>
      <w:r w:rsidRPr="004011DF">
        <w:tab/>
        <w:t>(b)</w:t>
      </w:r>
      <w:r w:rsidRPr="004011DF">
        <w:tab/>
        <w:t>a pair of low-beam headlights if it has 4 or more wheels or is a motortrike, other than a moped, with 2 front wheels.</w:t>
      </w:r>
    </w:p>
    <w:p w14:paraId="2044511D" w14:textId="77777777" w:rsidR="00EA0E5C" w:rsidRPr="004011DF" w:rsidRDefault="00EA0E5C" w:rsidP="0008445F">
      <w:pPr>
        <w:pStyle w:val="Amain"/>
      </w:pPr>
      <w:r w:rsidRPr="004011DF">
        <w:tab/>
        <w:t>(2)</w:t>
      </w:r>
      <w:r w:rsidRPr="004011DF">
        <w:tab/>
        <w:t>If a light motor vehicle built after 1934 can travel at over 60km/h—</w:t>
      </w:r>
    </w:p>
    <w:p w14:paraId="77E88AB1" w14:textId="77777777" w:rsidR="00EA0E5C" w:rsidRPr="004011DF" w:rsidRDefault="00EA0E5C" w:rsidP="0008445F">
      <w:pPr>
        <w:pStyle w:val="Apara"/>
      </w:pPr>
      <w:r w:rsidRPr="004011DF">
        <w:tab/>
        <w:t>(a)</w:t>
      </w:r>
      <w:r w:rsidRPr="004011DF">
        <w:tab/>
        <w:t>each low-beam headlight mentioned in subsection (1) must be able to work in the high-beam position; or</w:t>
      </w:r>
    </w:p>
    <w:p w14:paraId="2F1D9B3E" w14:textId="77777777" w:rsidR="00EA0E5C" w:rsidRPr="004011DF" w:rsidRDefault="00EA0E5C" w:rsidP="0008445F">
      <w:pPr>
        <w:pStyle w:val="Apara"/>
      </w:pPr>
      <w:r w:rsidRPr="004011DF">
        <w:tab/>
        <w:t>(b)</w:t>
      </w:r>
      <w:r w:rsidRPr="004011DF">
        <w:tab/>
        <w:t>the vehicle must be fitted with—</w:t>
      </w:r>
    </w:p>
    <w:p w14:paraId="1DD96594" w14:textId="77777777" w:rsidR="00EA0E5C" w:rsidRPr="004011DF" w:rsidRDefault="00EA0E5C" w:rsidP="0008445F">
      <w:pPr>
        <w:pStyle w:val="Asubpara"/>
      </w:pPr>
      <w:r w:rsidRPr="004011DF">
        <w:tab/>
        <w:t>(i)</w:t>
      </w:r>
      <w:r w:rsidRPr="004011DF">
        <w:tab/>
        <w:t>1 headlight that can work in the high-beam position if the vehicle is required to have 1 low-beam headlight; or</w:t>
      </w:r>
    </w:p>
    <w:p w14:paraId="381AA041" w14:textId="77777777" w:rsidR="00EA0E5C" w:rsidRPr="004011DF" w:rsidRDefault="00EA0E5C" w:rsidP="0008445F">
      <w:pPr>
        <w:pStyle w:val="Asubpara"/>
      </w:pPr>
      <w:r w:rsidRPr="004011DF">
        <w:tab/>
        <w:t>(ii)</w:t>
      </w:r>
      <w:r w:rsidRPr="004011DF">
        <w:tab/>
        <w:t>a pair of headlights that can work in the high-beam position.</w:t>
      </w:r>
    </w:p>
    <w:p w14:paraId="7082AE02" w14:textId="77777777" w:rsidR="00EA0E5C" w:rsidRPr="004011DF" w:rsidRDefault="00EA0E5C" w:rsidP="0008445F">
      <w:pPr>
        <w:pStyle w:val="Amain"/>
      </w:pPr>
      <w:r w:rsidRPr="004011DF">
        <w:tab/>
        <w:t>(3)</w:t>
      </w:r>
      <w:r w:rsidRPr="004011DF">
        <w:tab/>
        <w:t>A motorbike may be equipped with a headlight modulation system that—</w:t>
      </w:r>
    </w:p>
    <w:p w14:paraId="605A7F1B" w14:textId="77777777" w:rsidR="00EA0E5C" w:rsidRPr="004011DF" w:rsidRDefault="00EA0E5C" w:rsidP="0008445F">
      <w:pPr>
        <w:pStyle w:val="Apara"/>
      </w:pPr>
      <w:r w:rsidRPr="004011DF">
        <w:tab/>
        <w:t>(a)</w:t>
      </w:r>
      <w:r w:rsidRPr="004011DF">
        <w:tab/>
        <w:t>varies the brightness of its high-beam headlight or low</w:t>
      </w:r>
      <w:r w:rsidRPr="004011DF">
        <w:noBreakHyphen/>
        <w:t>beam headlight, but not both, at a rate of at least 200 and at most 280 flashes a minute; and</w:t>
      </w:r>
    </w:p>
    <w:p w14:paraId="0ACB1CBB" w14:textId="77777777" w:rsidR="00EA0E5C" w:rsidRPr="004011DF" w:rsidRDefault="00EA0E5C" w:rsidP="0008445F">
      <w:pPr>
        <w:pStyle w:val="Apara"/>
      </w:pPr>
      <w:r w:rsidRPr="004011DF">
        <w:tab/>
        <w:t>(b)</w:t>
      </w:r>
      <w:r w:rsidRPr="004011DF">
        <w:tab/>
        <w:t>is designed to operate only in the daylight.</w:t>
      </w:r>
    </w:p>
    <w:p w14:paraId="2D19F752" w14:textId="77777777" w:rsidR="00EA0E5C" w:rsidRPr="004011DF" w:rsidRDefault="00EA0E5C" w:rsidP="002E1B8B">
      <w:pPr>
        <w:pStyle w:val="Amain"/>
        <w:keepNext/>
      </w:pPr>
      <w:r w:rsidRPr="004011DF">
        <w:lastRenderedPageBreak/>
        <w:tab/>
        <w:t>(4)</w:t>
      </w:r>
      <w:r w:rsidRPr="004011DF">
        <w:tab/>
        <w:t>Additional headlights may be fitted to a motorbike or motortrike, or a motor vehicle with 4 or more wheels that was built before 1970.</w:t>
      </w:r>
    </w:p>
    <w:p w14:paraId="5831BFE8" w14:textId="77777777" w:rsidR="00EA0E5C" w:rsidRPr="004011DF" w:rsidRDefault="00EA0E5C" w:rsidP="0008445F">
      <w:pPr>
        <w:pStyle w:val="Amain"/>
      </w:pPr>
      <w:r w:rsidRPr="004011DF">
        <w:tab/>
        <w:t>(5)</w:t>
      </w:r>
      <w:r w:rsidRPr="004011DF">
        <w:tab/>
        <w:t>Additional pairs of headlights may be fitted to a light motor vehicle with 4 or more wheels that was built after 1969.</w:t>
      </w:r>
    </w:p>
    <w:p w14:paraId="079C0D30" w14:textId="77777777" w:rsidR="00EA0E5C" w:rsidRPr="004011DF" w:rsidRDefault="00EA0E5C" w:rsidP="0008445F">
      <w:pPr>
        <w:pStyle w:val="AH5Sec"/>
      </w:pPr>
      <w:bookmarkStart w:id="309" w:name="_Toc79403845"/>
      <w:r w:rsidRPr="00EC1870">
        <w:rPr>
          <w:rStyle w:val="CharSectNo"/>
        </w:rPr>
        <w:t>1.80</w:t>
      </w:r>
      <w:r w:rsidRPr="004011DF">
        <w:tab/>
        <w:t>How headlights are to be fitted</w:t>
      </w:r>
      <w:bookmarkEnd w:id="309"/>
      <w:r w:rsidRPr="004011DF">
        <w:t xml:space="preserve">  </w:t>
      </w:r>
    </w:p>
    <w:p w14:paraId="08B29F1E" w14:textId="77777777" w:rsidR="00EA0E5C" w:rsidRPr="004011DF" w:rsidRDefault="00EA0E5C" w:rsidP="0008445F">
      <w:pPr>
        <w:pStyle w:val="Amain"/>
      </w:pPr>
      <w:r w:rsidRPr="004011DF">
        <w:tab/>
        <w:t>(1)</w:t>
      </w:r>
      <w:r w:rsidRPr="004011DF">
        <w:tab/>
        <w:t>The centres of low-beam headlights fitted as a pair on a light motor vehicle with 4 or more wheels must be at least 600mm apart.</w:t>
      </w:r>
    </w:p>
    <w:p w14:paraId="478EE99C" w14:textId="77777777" w:rsidR="00EA0E5C" w:rsidRPr="004011DF" w:rsidRDefault="00EA0E5C" w:rsidP="0008445F">
      <w:pPr>
        <w:pStyle w:val="Amain"/>
      </w:pPr>
      <w:r w:rsidRPr="004011DF">
        <w:tab/>
        <w:t>(2)</w:t>
      </w:r>
      <w:r w:rsidRPr="004011DF">
        <w:tab/>
        <w:t>However, subsection (1) does not apply to a light motor vehicle built before 1970 if the centres of its low-beam headlights—</w:t>
      </w:r>
    </w:p>
    <w:p w14:paraId="50A4E9DA" w14:textId="77777777" w:rsidR="00EA0E5C" w:rsidRPr="004011DF" w:rsidRDefault="00EA0E5C" w:rsidP="0008445F">
      <w:pPr>
        <w:pStyle w:val="Apara"/>
      </w:pPr>
      <w:r w:rsidRPr="004011DF">
        <w:tab/>
        <w:t>(a)</w:t>
      </w:r>
      <w:r w:rsidRPr="004011DF">
        <w:tab/>
        <w:t>were under 600mm apart when the vehicle was built; and</w:t>
      </w:r>
    </w:p>
    <w:p w14:paraId="61AC246A" w14:textId="77777777" w:rsidR="00EA0E5C" w:rsidRPr="004011DF" w:rsidRDefault="00EA0E5C" w:rsidP="0008445F">
      <w:pPr>
        <w:pStyle w:val="Apara"/>
      </w:pPr>
      <w:r w:rsidRPr="004011DF">
        <w:tab/>
        <w:t>(b)</w:t>
      </w:r>
      <w:r w:rsidRPr="004011DF">
        <w:tab/>
        <w:t>are not nearer than they were when the vehicle was built.</w:t>
      </w:r>
    </w:p>
    <w:p w14:paraId="23FDD6A5" w14:textId="77777777" w:rsidR="00EA0E5C" w:rsidRPr="004011DF" w:rsidRDefault="00EA0E5C" w:rsidP="0008445F">
      <w:pPr>
        <w:pStyle w:val="Amain"/>
      </w:pPr>
      <w:r w:rsidRPr="004011DF">
        <w:tab/>
        <w:t>(3)</w:t>
      </w:r>
      <w:r w:rsidRPr="004011DF">
        <w:tab/>
        <w:t>Each low-beam headlight of a pair on a motortrike (other than a moped) with 2 front wheels must not be over 400mm from the nearer side of the vehicle.</w:t>
      </w:r>
    </w:p>
    <w:p w14:paraId="5C202D24" w14:textId="77777777" w:rsidR="00EA0E5C" w:rsidRPr="004011DF" w:rsidRDefault="00EA0E5C" w:rsidP="0008445F">
      <w:pPr>
        <w:pStyle w:val="Amain"/>
      </w:pPr>
      <w:r w:rsidRPr="004011DF">
        <w:tab/>
        <w:t>(4)</w:t>
      </w:r>
      <w:r w:rsidRPr="004011DF">
        <w:tab/>
        <w:t>The centre of a low-beam headlight fitted to a light motor vehicle built after June 1953 must be—</w:t>
      </w:r>
    </w:p>
    <w:p w14:paraId="59709691" w14:textId="77777777" w:rsidR="00EA0E5C" w:rsidRPr="004011DF" w:rsidRDefault="00EA0E5C" w:rsidP="0008445F">
      <w:pPr>
        <w:pStyle w:val="Apara"/>
      </w:pPr>
      <w:r w:rsidRPr="004011DF">
        <w:tab/>
        <w:t>(a)</w:t>
      </w:r>
      <w:r w:rsidRPr="004011DF">
        <w:tab/>
        <w:t>at least 500mm above ground level; and</w:t>
      </w:r>
    </w:p>
    <w:p w14:paraId="4F4D265F" w14:textId="77777777" w:rsidR="00EA0E5C" w:rsidRPr="004011DF" w:rsidRDefault="00EA0E5C" w:rsidP="0008445F">
      <w:pPr>
        <w:pStyle w:val="Apara"/>
      </w:pPr>
      <w:r w:rsidRPr="004011DF">
        <w:tab/>
        <w:t>(b)</w:t>
      </w:r>
      <w:r w:rsidRPr="004011DF">
        <w:tab/>
        <w:t>not over 1.4m above ground level.</w:t>
      </w:r>
    </w:p>
    <w:p w14:paraId="5DC5E15A" w14:textId="77777777" w:rsidR="00EA0E5C" w:rsidRPr="004011DF" w:rsidRDefault="00EA0E5C" w:rsidP="0008445F">
      <w:pPr>
        <w:pStyle w:val="AH5Sec"/>
      </w:pPr>
      <w:bookmarkStart w:id="310" w:name="_Toc79403846"/>
      <w:r w:rsidRPr="00EC1870">
        <w:rPr>
          <w:rStyle w:val="CharSectNo"/>
        </w:rPr>
        <w:t>1.81</w:t>
      </w:r>
      <w:r w:rsidRPr="004011DF">
        <w:tab/>
        <w:t>How single headlights are to be fitted</w:t>
      </w:r>
      <w:bookmarkEnd w:id="310"/>
      <w:r w:rsidRPr="004011DF">
        <w:t xml:space="preserve">  </w:t>
      </w:r>
    </w:p>
    <w:p w14:paraId="0B63278B" w14:textId="77777777" w:rsidR="00EA0E5C" w:rsidRPr="004011DF" w:rsidRDefault="00EA0E5C" w:rsidP="0008445F">
      <w:pPr>
        <w:pStyle w:val="Amain"/>
      </w:pPr>
      <w:r w:rsidRPr="004011DF">
        <w:tab/>
        <w:t>(1)</w:t>
      </w:r>
      <w:r w:rsidRPr="004011DF">
        <w:tab/>
        <w:t>A motorbike or motortrike with a single headlight fitted must have the light fitted in the centre.</w:t>
      </w:r>
    </w:p>
    <w:p w14:paraId="75F0BDE9" w14:textId="77777777" w:rsidR="00EA0E5C" w:rsidRPr="004011DF" w:rsidRDefault="00EA0E5C" w:rsidP="0008445F">
      <w:pPr>
        <w:pStyle w:val="Amain"/>
      </w:pPr>
      <w:r w:rsidRPr="004011DF">
        <w:tab/>
        <w:t>(2)</w:t>
      </w:r>
      <w:r w:rsidRPr="004011DF">
        <w:tab/>
        <w:t>Subsection (1) applies to a motorbike with an attached sidecar as if the sidecar were not attached.</w:t>
      </w:r>
    </w:p>
    <w:p w14:paraId="2FB27940" w14:textId="77777777" w:rsidR="00EA0E5C" w:rsidRPr="004011DF" w:rsidRDefault="00EA0E5C" w:rsidP="0008445F">
      <w:pPr>
        <w:pStyle w:val="AH5Sec"/>
      </w:pPr>
      <w:bookmarkStart w:id="311" w:name="_Toc79403847"/>
      <w:r w:rsidRPr="00EC1870">
        <w:rPr>
          <w:rStyle w:val="CharSectNo"/>
        </w:rPr>
        <w:lastRenderedPageBreak/>
        <w:t>1.82</w:t>
      </w:r>
      <w:r w:rsidRPr="004011DF">
        <w:tab/>
        <w:t>How additional headlights are to be fitted</w:t>
      </w:r>
      <w:bookmarkEnd w:id="311"/>
      <w:r w:rsidRPr="004011DF">
        <w:t xml:space="preserve">  </w:t>
      </w:r>
    </w:p>
    <w:p w14:paraId="6CE24B6A" w14:textId="77777777" w:rsidR="00EA0E5C" w:rsidRPr="004011DF" w:rsidRDefault="00EA0E5C" w:rsidP="00EA0E5C">
      <w:pPr>
        <w:pStyle w:val="Amainreturn"/>
      </w:pPr>
      <w:r w:rsidRPr="004011DF">
        <w:t>If 2 or more additional headlights are fitted to a light motor vehicle with 4 or more wheels, the additional headlights must as far as possible be fitted in pairs.</w:t>
      </w:r>
    </w:p>
    <w:p w14:paraId="40740011" w14:textId="77777777" w:rsidR="00EA0E5C" w:rsidRPr="004011DF" w:rsidRDefault="00EA0E5C" w:rsidP="0008445F">
      <w:pPr>
        <w:pStyle w:val="AH5Sec"/>
      </w:pPr>
      <w:bookmarkStart w:id="312" w:name="_Toc79403848"/>
      <w:r w:rsidRPr="00EC1870">
        <w:rPr>
          <w:rStyle w:val="CharSectNo"/>
        </w:rPr>
        <w:t>1.83</w:t>
      </w:r>
      <w:r w:rsidRPr="004011DF">
        <w:tab/>
        <w:t>Performance of headlights</w:t>
      </w:r>
      <w:bookmarkEnd w:id="312"/>
    </w:p>
    <w:p w14:paraId="3D336F02" w14:textId="77777777" w:rsidR="00EA0E5C" w:rsidRPr="004011DF" w:rsidRDefault="00EA0E5C" w:rsidP="0008445F">
      <w:pPr>
        <w:pStyle w:val="Amain"/>
      </w:pPr>
      <w:r w:rsidRPr="004011DF">
        <w:tab/>
        <w:t>(1)</w:t>
      </w:r>
      <w:r w:rsidRPr="004011DF">
        <w:tab/>
        <w:t>When on, a headlight, or additional headlight, fitted to a light vehicle must—</w:t>
      </w:r>
    </w:p>
    <w:p w14:paraId="7936699A" w14:textId="77777777" w:rsidR="00EA0E5C" w:rsidRPr="004011DF" w:rsidRDefault="00EA0E5C" w:rsidP="0008445F">
      <w:pPr>
        <w:pStyle w:val="Apara"/>
      </w:pPr>
      <w:r w:rsidRPr="004011DF">
        <w:tab/>
        <w:t>(a)</w:t>
      </w:r>
      <w:r w:rsidRPr="004011DF">
        <w:tab/>
        <w:t>show only white light; and</w:t>
      </w:r>
    </w:p>
    <w:p w14:paraId="377E3CE5" w14:textId="77777777" w:rsidR="00EA0E5C" w:rsidRPr="004011DF" w:rsidRDefault="00EA0E5C" w:rsidP="0008445F">
      <w:pPr>
        <w:pStyle w:val="Apara"/>
      </w:pPr>
      <w:r w:rsidRPr="004011DF">
        <w:tab/>
        <w:t>(b)</w:t>
      </w:r>
      <w:r w:rsidRPr="004011DF">
        <w:tab/>
        <w:t>project its main beam of light ahead of the vehicle.</w:t>
      </w:r>
    </w:p>
    <w:p w14:paraId="00F2F217" w14:textId="77777777" w:rsidR="00EA0E5C" w:rsidRPr="004011DF" w:rsidRDefault="00EA0E5C" w:rsidP="0008445F">
      <w:pPr>
        <w:pStyle w:val="Amain"/>
      </w:pPr>
      <w:r w:rsidRPr="004011DF">
        <w:tab/>
        <w:t>(2)</w:t>
      </w:r>
      <w:r w:rsidRPr="004011DF">
        <w:tab/>
        <w:t>Headlights must be fitted to a light vehicle so their light does not reflect off the vehicle into the driver’s eyes.</w:t>
      </w:r>
    </w:p>
    <w:p w14:paraId="033E081E" w14:textId="77777777" w:rsidR="00EA0E5C" w:rsidRPr="004011DF" w:rsidRDefault="00EA0E5C" w:rsidP="0008445F">
      <w:pPr>
        <w:pStyle w:val="AH5Sec"/>
      </w:pPr>
      <w:bookmarkStart w:id="313" w:name="_Toc79403849"/>
      <w:r w:rsidRPr="00EC1870">
        <w:rPr>
          <w:rStyle w:val="CharSectNo"/>
        </w:rPr>
        <w:t>1.84</w:t>
      </w:r>
      <w:r w:rsidRPr="004011DF">
        <w:tab/>
        <w:t>Effective range of headlights</w:t>
      </w:r>
      <w:bookmarkEnd w:id="313"/>
    </w:p>
    <w:p w14:paraId="7DCA1D5E" w14:textId="77777777" w:rsidR="00EA0E5C" w:rsidRPr="004011DF" w:rsidRDefault="00EA0E5C" w:rsidP="0008445F">
      <w:pPr>
        <w:pStyle w:val="Amain"/>
      </w:pPr>
      <w:r w:rsidRPr="004011DF">
        <w:tab/>
        <w:t>(1)</w:t>
      </w:r>
      <w:r w:rsidRPr="004011DF">
        <w:tab/>
        <w:t>This section applies to a headlight that is on at night.</w:t>
      </w:r>
    </w:p>
    <w:p w14:paraId="4DD5ACDF" w14:textId="77777777" w:rsidR="00EA0E5C" w:rsidRPr="004011DF" w:rsidRDefault="00EA0E5C" w:rsidP="0008445F">
      <w:pPr>
        <w:pStyle w:val="Amain"/>
      </w:pPr>
      <w:r w:rsidRPr="004011DF">
        <w:tab/>
        <w:t>(2)</w:t>
      </w:r>
      <w:r w:rsidRPr="004011DF">
        <w:tab/>
        <w:t>A low-beam headlight must illuminate the road ahead of the light vehicle for at least 25m.</w:t>
      </w:r>
    </w:p>
    <w:p w14:paraId="1955D323" w14:textId="77777777" w:rsidR="00EA0E5C" w:rsidRPr="004011DF" w:rsidRDefault="00EA0E5C" w:rsidP="0008445F">
      <w:pPr>
        <w:pStyle w:val="Amain"/>
      </w:pPr>
      <w:r w:rsidRPr="004011DF">
        <w:tab/>
        <w:t>(3)</w:t>
      </w:r>
      <w:r w:rsidRPr="004011DF">
        <w:tab/>
        <w:t>A high-beam headlight must illuminate the road ahead of the light vehicle for at least 50m.</w:t>
      </w:r>
    </w:p>
    <w:p w14:paraId="0C919D51" w14:textId="77777777" w:rsidR="00EA0E5C" w:rsidRPr="004011DF" w:rsidRDefault="00EA0E5C" w:rsidP="0008445F">
      <w:pPr>
        <w:pStyle w:val="Amain"/>
      </w:pPr>
      <w:r w:rsidRPr="004011DF">
        <w:tab/>
        <w:t>(4)</w:t>
      </w:r>
      <w:r w:rsidRPr="004011DF">
        <w:tab/>
        <w:t>However, a low-beam headlight fitted to a light motor vehicle built before 1931, or a moped, need only illuminate the road ahead of the vehicle for 12m.</w:t>
      </w:r>
    </w:p>
    <w:p w14:paraId="494CD75C" w14:textId="77777777" w:rsidR="00EA0E5C" w:rsidRPr="004011DF" w:rsidRDefault="00EA0E5C" w:rsidP="0008445F">
      <w:pPr>
        <w:pStyle w:val="AH5Sec"/>
      </w:pPr>
      <w:bookmarkStart w:id="314" w:name="_Toc79403850"/>
      <w:r w:rsidRPr="00EC1870">
        <w:rPr>
          <w:rStyle w:val="CharSectNo"/>
        </w:rPr>
        <w:lastRenderedPageBreak/>
        <w:t>1.85</w:t>
      </w:r>
      <w:r w:rsidRPr="004011DF">
        <w:tab/>
        <w:t>Changing headlights from high-beam to low-beam position</w:t>
      </w:r>
      <w:bookmarkEnd w:id="314"/>
    </w:p>
    <w:p w14:paraId="23EEC156" w14:textId="77777777" w:rsidR="00EA0E5C" w:rsidRPr="004011DF" w:rsidRDefault="00EA0E5C" w:rsidP="00561545">
      <w:pPr>
        <w:pStyle w:val="Amain"/>
        <w:keepNext/>
      </w:pPr>
      <w:r w:rsidRPr="004011DF">
        <w:tab/>
        <w:t>(1)</w:t>
      </w:r>
      <w:r w:rsidRPr="004011DF">
        <w:tab/>
        <w:t>A light motor vehicle built after 1934 that can travel at over 60km/h must be fitted with—</w:t>
      </w:r>
    </w:p>
    <w:p w14:paraId="197BBCB6" w14:textId="77777777" w:rsidR="00EA0E5C" w:rsidRPr="004011DF" w:rsidRDefault="00EA0E5C" w:rsidP="00561545">
      <w:pPr>
        <w:pStyle w:val="Apara"/>
        <w:keepNext/>
      </w:pPr>
      <w:r w:rsidRPr="004011DF">
        <w:tab/>
        <w:t>(a)</w:t>
      </w:r>
      <w:r w:rsidRPr="004011DF">
        <w:tab/>
        <w:t>a dipping device enabling the driver in the normal driving position—</w:t>
      </w:r>
    </w:p>
    <w:p w14:paraId="3B035BFF" w14:textId="77777777" w:rsidR="00EA0E5C" w:rsidRPr="004011DF" w:rsidRDefault="00EA0E5C" w:rsidP="0008445F">
      <w:pPr>
        <w:pStyle w:val="Asubpara"/>
      </w:pPr>
      <w:r w:rsidRPr="004011DF">
        <w:tab/>
        <w:t>(i)</w:t>
      </w:r>
      <w:r w:rsidRPr="004011DF">
        <w:tab/>
        <w:t>to change the headlights from the high-beam position to the low-beam position; or</w:t>
      </w:r>
    </w:p>
    <w:p w14:paraId="0AED233A" w14:textId="77777777" w:rsidR="00EA0E5C" w:rsidRPr="004011DF" w:rsidRDefault="00EA0E5C" w:rsidP="0008445F">
      <w:pPr>
        <w:pStyle w:val="Asubpara"/>
      </w:pPr>
      <w:r w:rsidRPr="004011DF">
        <w:tab/>
        <w:t>(ii)</w:t>
      </w:r>
      <w:r w:rsidRPr="004011DF">
        <w:tab/>
        <w:t>simultaneously to switch off a high-beam headlight and switch on a low-beam headlight; and</w:t>
      </w:r>
    </w:p>
    <w:p w14:paraId="466D1687" w14:textId="77777777" w:rsidR="00EA0E5C" w:rsidRPr="004011DF" w:rsidRDefault="00EA0E5C" w:rsidP="0008445F">
      <w:pPr>
        <w:pStyle w:val="Apara"/>
      </w:pPr>
      <w:r w:rsidRPr="004011DF">
        <w:tab/>
        <w:t>(b)</w:t>
      </w:r>
      <w:r w:rsidRPr="004011DF">
        <w:tab/>
        <w:t>for a light vehicle built after June 1953—a device to indicate to the driver that the headlights are in the high-beam position.</w:t>
      </w:r>
    </w:p>
    <w:p w14:paraId="62060432" w14:textId="77777777" w:rsidR="00EA0E5C" w:rsidRPr="004011DF" w:rsidRDefault="00EA0E5C" w:rsidP="0008445F">
      <w:pPr>
        <w:pStyle w:val="Amain"/>
      </w:pPr>
      <w:r w:rsidRPr="004011DF">
        <w:tab/>
        <w:t>(2)</w:t>
      </w:r>
      <w:r w:rsidRPr="004011DF">
        <w:tab/>
        <w:t>A headlight fitted to a light vehicle not fitted with a dipping device mentioned in subsection (1) (a) must operate in the low-beam position.</w:t>
      </w:r>
    </w:p>
    <w:p w14:paraId="1BDBD320" w14:textId="77777777" w:rsidR="00EA0E5C" w:rsidRPr="004011DF" w:rsidRDefault="00EA0E5C" w:rsidP="0008445F">
      <w:pPr>
        <w:pStyle w:val="Amain"/>
      </w:pPr>
      <w:r w:rsidRPr="004011DF">
        <w:tab/>
        <w:t>(3)</w:t>
      </w:r>
      <w:r w:rsidRPr="004011DF">
        <w:tab/>
        <w:t>When a headlight fitted to a light vehicle is switched to the low</w:t>
      </w:r>
      <w:r w:rsidRPr="004011DF">
        <w:noBreakHyphen/>
        <w:t>beam position, any other headlight on the vehicle must operate only in the low-beam position or be off.</w:t>
      </w:r>
    </w:p>
    <w:p w14:paraId="5B3F27BF" w14:textId="77777777" w:rsidR="00EA0E5C" w:rsidRPr="00EC1870" w:rsidRDefault="00EA0E5C" w:rsidP="0008445F">
      <w:pPr>
        <w:pStyle w:val="AH3Div"/>
      </w:pPr>
      <w:bookmarkStart w:id="315" w:name="_Toc79403851"/>
      <w:r w:rsidRPr="00EC1870">
        <w:rPr>
          <w:rStyle w:val="CharDivNo"/>
        </w:rPr>
        <w:t>Division 1.8.3</w:t>
      </w:r>
      <w:r w:rsidRPr="004011DF">
        <w:tab/>
      </w:r>
      <w:r w:rsidRPr="00EC1870">
        <w:rPr>
          <w:rStyle w:val="CharDivText"/>
        </w:rPr>
        <w:t>Parking lights</w:t>
      </w:r>
      <w:bookmarkEnd w:id="315"/>
    </w:p>
    <w:p w14:paraId="20E4C246" w14:textId="77777777" w:rsidR="00EA0E5C" w:rsidRPr="004011DF" w:rsidRDefault="00EA0E5C" w:rsidP="0008445F">
      <w:pPr>
        <w:pStyle w:val="AH5Sec"/>
      </w:pPr>
      <w:bookmarkStart w:id="316" w:name="_Toc79403852"/>
      <w:r w:rsidRPr="00EC1870">
        <w:rPr>
          <w:rStyle w:val="CharSectNo"/>
        </w:rPr>
        <w:t>1.86</w:t>
      </w:r>
      <w:r w:rsidRPr="004011DF">
        <w:tab/>
        <w:t>Parking lights</w:t>
      </w:r>
      <w:bookmarkEnd w:id="316"/>
      <w:r w:rsidRPr="004011DF">
        <w:t xml:space="preserve">  </w:t>
      </w:r>
    </w:p>
    <w:p w14:paraId="02FDC2E3" w14:textId="77777777" w:rsidR="00EA0E5C" w:rsidRPr="004011DF" w:rsidRDefault="00EA0E5C" w:rsidP="0008445F">
      <w:pPr>
        <w:pStyle w:val="Amain"/>
      </w:pPr>
      <w:r w:rsidRPr="004011DF">
        <w:tab/>
        <w:t>(1)</w:t>
      </w:r>
      <w:r w:rsidRPr="004011DF">
        <w:tab/>
        <w:t>A light motor vehicle built after June 1953 must be fitted with—</w:t>
      </w:r>
    </w:p>
    <w:p w14:paraId="5C2A2E91" w14:textId="77777777" w:rsidR="00EA0E5C" w:rsidRPr="004011DF" w:rsidRDefault="00EA0E5C" w:rsidP="0008445F">
      <w:pPr>
        <w:pStyle w:val="Apara"/>
      </w:pPr>
      <w:r w:rsidRPr="004011DF">
        <w:tab/>
        <w:t>(a)</w:t>
      </w:r>
      <w:r w:rsidRPr="004011DF">
        <w:tab/>
        <w:t>a pair of parking lights if it is a motortrike with 2 front wheels (other than a moped) or a motor vehicle with 4 or more wheels; or</w:t>
      </w:r>
    </w:p>
    <w:p w14:paraId="5949620B" w14:textId="77777777" w:rsidR="00EA0E5C" w:rsidRPr="004011DF" w:rsidRDefault="00EA0E5C" w:rsidP="0008445F">
      <w:pPr>
        <w:pStyle w:val="Apara"/>
      </w:pPr>
      <w:r w:rsidRPr="004011DF">
        <w:tab/>
        <w:t>(b)</w:t>
      </w:r>
      <w:r w:rsidRPr="004011DF">
        <w:tab/>
        <w:t>at least 1 parking light if it is a motorbike with an attached sidecar, or a motortrike with 1 front wheel, (other than a moped).</w:t>
      </w:r>
    </w:p>
    <w:p w14:paraId="6F432A04" w14:textId="77777777" w:rsidR="00EA0E5C" w:rsidRPr="004011DF" w:rsidRDefault="00EA0E5C" w:rsidP="00966B78">
      <w:pPr>
        <w:pStyle w:val="Amain"/>
        <w:keepNext/>
      </w:pPr>
      <w:r w:rsidRPr="004011DF">
        <w:lastRenderedPageBreak/>
        <w:tab/>
        <w:t>(2)</w:t>
      </w:r>
      <w:r w:rsidRPr="004011DF">
        <w:tab/>
        <w:t>A pair of parking lights fitted to a light motor vehicle with 4 or more wheels must be fitted with the centre of each light—</w:t>
      </w:r>
    </w:p>
    <w:p w14:paraId="7EAFDC7A" w14:textId="77777777" w:rsidR="00EA0E5C" w:rsidRPr="004011DF" w:rsidRDefault="00EA0E5C" w:rsidP="0008445F">
      <w:pPr>
        <w:pStyle w:val="Apara"/>
      </w:pPr>
      <w:r w:rsidRPr="004011DF">
        <w:tab/>
        <w:t>(a)</w:t>
      </w:r>
      <w:r w:rsidRPr="004011DF">
        <w:tab/>
        <w:t>at least 600mm from the centre of the other light; and</w:t>
      </w:r>
    </w:p>
    <w:p w14:paraId="3BAA2C6E" w14:textId="77777777" w:rsidR="00EA0E5C" w:rsidRPr="004011DF" w:rsidRDefault="00EA0E5C" w:rsidP="0008445F">
      <w:pPr>
        <w:pStyle w:val="Apara"/>
      </w:pPr>
      <w:r w:rsidRPr="004011DF">
        <w:tab/>
        <w:t>(b)</w:t>
      </w:r>
      <w:r w:rsidRPr="004011DF">
        <w:tab/>
        <w:t>not over 510mm from the nearer side of the vehicle.</w:t>
      </w:r>
    </w:p>
    <w:p w14:paraId="0A775866" w14:textId="77777777" w:rsidR="00EA0E5C" w:rsidRPr="004011DF" w:rsidRDefault="00EA0E5C" w:rsidP="0008445F">
      <w:pPr>
        <w:pStyle w:val="Amain"/>
      </w:pPr>
      <w:r w:rsidRPr="004011DF">
        <w:tab/>
        <w:t>(3)</w:t>
      </w:r>
      <w:r w:rsidRPr="004011DF">
        <w:tab/>
        <w:t>However, a pair of parking lights fitted to a light motor vehicle under 1.3m wide may be fitted with the centre of each light not under 400mm from the centre of the other light.</w:t>
      </w:r>
    </w:p>
    <w:p w14:paraId="1F86EBC4" w14:textId="77777777" w:rsidR="00EA0E5C" w:rsidRPr="004011DF" w:rsidRDefault="00EA0E5C" w:rsidP="0008445F">
      <w:pPr>
        <w:pStyle w:val="Amain"/>
      </w:pPr>
      <w:r w:rsidRPr="004011DF">
        <w:tab/>
        <w:t>(4)</w:t>
      </w:r>
      <w:r w:rsidRPr="004011DF">
        <w:tab/>
        <w:t>A parking light fitted to a motortrike with 2 front wheels must not be over 400mm from the nearer side of the vehicle.</w:t>
      </w:r>
    </w:p>
    <w:p w14:paraId="160F8636" w14:textId="77777777" w:rsidR="00EA0E5C" w:rsidRPr="004011DF" w:rsidRDefault="00EA0E5C" w:rsidP="0008445F">
      <w:pPr>
        <w:pStyle w:val="Amain"/>
      </w:pPr>
      <w:r w:rsidRPr="004011DF">
        <w:tab/>
        <w:t>(5)</w:t>
      </w:r>
      <w:r w:rsidRPr="004011DF">
        <w:tab/>
        <w:t>A parking light fitted to a motorbike with a sidecar must be fitted not over 150mm from the side of the sidecar furthest from the motorbike.</w:t>
      </w:r>
    </w:p>
    <w:p w14:paraId="6C9C8E72" w14:textId="77777777" w:rsidR="00EA0E5C" w:rsidRPr="004011DF" w:rsidRDefault="00EA0E5C" w:rsidP="00EA0E5C">
      <w:pPr>
        <w:keepNext/>
        <w:keepLines/>
        <w:rPr>
          <w:sz w:val="26"/>
        </w:rPr>
      </w:pPr>
    </w:p>
    <w:p w14:paraId="4D119A88" w14:textId="77777777" w:rsidR="00EA0E5C" w:rsidRPr="004011DF" w:rsidRDefault="00EA0E5C" w:rsidP="00EA0E5C">
      <w:pPr>
        <w:keepNext/>
        <w:jc w:val="center"/>
        <w:rPr>
          <w:sz w:val="26"/>
        </w:rPr>
      </w:pPr>
      <w:r w:rsidRPr="004011DF">
        <w:rPr>
          <w:noProof/>
          <w:sz w:val="20"/>
          <w:lang w:eastAsia="en-AU"/>
        </w:rPr>
        <w:drawing>
          <wp:inline distT="0" distB="0" distL="0" distR="0" wp14:anchorId="77AAD444" wp14:editId="6F9E21CC">
            <wp:extent cx="2924175" cy="1885950"/>
            <wp:effectExtent l="19050" t="0" r="9525" b="0"/>
            <wp:docPr id="4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4" cstate="print"/>
                    <a:srcRect/>
                    <a:stretch>
                      <a:fillRect/>
                    </a:stretch>
                  </pic:blipFill>
                  <pic:spPr bwMode="auto">
                    <a:xfrm>
                      <a:off x="0" y="0"/>
                      <a:ext cx="2924175" cy="1885950"/>
                    </a:xfrm>
                    <a:prstGeom prst="rect">
                      <a:avLst/>
                    </a:prstGeom>
                    <a:noFill/>
                    <a:ln w="9525">
                      <a:noFill/>
                      <a:miter lim="800000"/>
                      <a:headEnd/>
                      <a:tailEnd/>
                    </a:ln>
                  </pic:spPr>
                </pic:pic>
              </a:graphicData>
            </a:graphic>
          </wp:inline>
        </w:drawing>
      </w:r>
    </w:p>
    <w:p w14:paraId="37623BA2" w14:textId="77777777" w:rsidR="00EA0E5C" w:rsidRPr="004011DF" w:rsidRDefault="00EA0E5C" w:rsidP="00EA0E5C">
      <w:pPr>
        <w:keepNext/>
        <w:jc w:val="center"/>
        <w:rPr>
          <w:sz w:val="26"/>
        </w:rPr>
      </w:pPr>
    </w:p>
    <w:p w14:paraId="4E9682BA" w14:textId="77777777" w:rsidR="00EA0E5C" w:rsidRDefault="00EA0E5C" w:rsidP="00EA0E5C">
      <w:pPr>
        <w:spacing w:before="60"/>
        <w:rPr>
          <w:rFonts w:ascii="Arial" w:hAnsi="Arial"/>
          <w:b/>
        </w:rPr>
      </w:pPr>
      <w:r w:rsidRPr="004011DF">
        <w:rPr>
          <w:rFonts w:ascii="Arial" w:hAnsi="Arial"/>
          <w:b/>
        </w:rPr>
        <w:t>Location of parking lights on a vehicle</w:t>
      </w:r>
    </w:p>
    <w:p w14:paraId="7F220158" w14:textId="77777777" w:rsidR="002E1B8B" w:rsidRPr="004011DF" w:rsidRDefault="002E1B8B" w:rsidP="00EA0E5C">
      <w:pPr>
        <w:spacing w:before="60"/>
        <w:rPr>
          <w:rFonts w:ascii="Arial" w:hAnsi="Arial"/>
          <w:b/>
        </w:rPr>
      </w:pPr>
    </w:p>
    <w:p w14:paraId="569A7CC3" w14:textId="77777777" w:rsidR="00EA0E5C" w:rsidRPr="004011DF" w:rsidRDefault="00EA0E5C" w:rsidP="0008445F">
      <w:pPr>
        <w:pStyle w:val="Amain"/>
      </w:pPr>
      <w:r w:rsidRPr="004011DF">
        <w:tab/>
        <w:t>(6)</w:t>
      </w:r>
      <w:r w:rsidRPr="004011DF">
        <w:tab/>
        <w:t>When on, a parking light must—</w:t>
      </w:r>
    </w:p>
    <w:p w14:paraId="7FB11EFA" w14:textId="77777777" w:rsidR="00EA0E5C" w:rsidRPr="004011DF" w:rsidRDefault="00EA0E5C" w:rsidP="0008445F">
      <w:pPr>
        <w:pStyle w:val="Apara"/>
      </w:pPr>
      <w:r w:rsidRPr="004011DF">
        <w:tab/>
        <w:t>(a)</w:t>
      </w:r>
      <w:r w:rsidRPr="004011DF">
        <w:tab/>
        <w:t>show a white or yellow light visible 200m from the front of the light vehicle; and</w:t>
      </w:r>
    </w:p>
    <w:p w14:paraId="48FE4A5E" w14:textId="77777777" w:rsidR="00EA0E5C" w:rsidRPr="004011DF" w:rsidRDefault="00EA0E5C" w:rsidP="0008445F">
      <w:pPr>
        <w:pStyle w:val="Apara"/>
      </w:pPr>
      <w:r w:rsidRPr="004011DF">
        <w:tab/>
        <w:t>(b)</w:t>
      </w:r>
      <w:r w:rsidRPr="004011DF">
        <w:tab/>
        <w:t>not use over 7W.</w:t>
      </w:r>
    </w:p>
    <w:p w14:paraId="5E77C134" w14:textId="77777777" w:rsidR="00EA0E5C" w:rsidRPr="004011DF" w:rsidRDefault="00EA0E5C" w:rsidP="0008445F">
      <w:pPr>
        <w:pStyle w:val="Amain"/>
      </w:pPr>
      <w:r w:rsidRPr="004011DF">
        <w:lastRenderedPageBreak/>
        <w:tab/>
        <w:t>(7)</w:t>
      </w:r>
      <w:r w:rsidRPr="004011DF">
        <w:tab/>
        <w:t>A parking light fitted to a light motor vehicle built after 1969 must be wired so the parking light is on when a headlight on the vehicle is on.</w:t>
      </w:r>
    </w:p>
    <w:p w14:paraId="333BC58D" w14:textId="77777777" w:rsidR="00EA0E5C" w:rsidRPr="004011DF" w:rsidRDefault="00EA0E5C" w:rsidP="0008445F">
      <w:pPr>
        <w:pStyle w:val="Amain"/>
      </w:pPr>
      <w:r w:rsidRPr="004011DF">
        <w:tab/>
        <w:t>(8)</w:t>
      </w:r>
      <w:r w:rsidRPr="004011DF">
        <w:tab/>
        <w:t>A parking light fitted to a sidecar attached to a motorbike must be wired to operate when a headlight, tail-light or parking light on the motorbike is on.</w:t>
      </w:r>
    </w:p>
    <w:p w14:paraId="17168E03" w14:textId="77777777" w:rsidR="00EA0E5C" w:rsidRPr="004011DF" w:rsidRDefault="00EA0E5C" w:rsidP="0008445F">
      <w:pPr>
        <w:pStyle w:val="Amain"/>
      </w:pPr>
      <w:r w:rsidRPr="004011DF">
        <w:tab/>
        <w:t>(9)</w:t>
      </w:r>
      <w:r w:rsidRPr="004011DF">
        <w:tab/>
        <w:t>For subsection (3), the width of a light vehicle is measured disregarding any anti-skid device mounted on wheels, central tyre inflation systems, lights, mirrors, reflectors, signalling devices and tyre pressure gauges.</w:t>
      </w:r>
    </w:p>
    <w:p w14:paraId="5752D01F" w14:textId="77777777" w:rsidR="00EA0E5C" w:rsidRPr="00EC1870" w:rsidRDefault="00EA0E5C" w:rsidP="0008445F">
      <w:pPr>
        <w:pStyle w:val="AH3Div"/>
      </w:pPr>
      <w:bookmarkStart w:id="317" w:name="_Toc79403853"/>
      <w:r w:rsidRPr="00EC1870">
        <w:rPr>
          <w:rStyle w:val="CharDivNo"/>
        </w:rPr>
        <w:t>Division 1.8.4</w:t>
      </w:r>
      <w:r w:rsidRPr="004011DF">
        <w:tab/>
      </w:r>
      <w:r w:rsidRPr="00EC1870">
        <w:rPr>
          <w:rStyle w:val="CharDivText"/>
        </w:rPr>
        <w:t>Daytime running lights</w:t>
      </w:r>
      <w:bookmarkEnd w:id="317"/>
    </w:p>
    <w:p w14:paraId="1F071699" w14:textId="77777777" w:rsidR="00EA0E5C" w:rsidRPr="004011DF" w:rsidRDefault="00EA0E5C" w:rsidP="0008445F">
      <w:pPr>
        <w:pStyle w:val="AH5Sec"/>
      </w:pPr>
      <w:bookmarkStart w:id="318" w:name="_Toc79403854"/>
      <w:r w:rsidRPr="00EC1870">
        <w:rPr>
          <w:rStyle w:val="CharSectNo"/>
        </w:rPr>
        <w:t>1.87</w:t>
      </w:r>
      <w:r w:rsidRPr="004011DF">
        <w:tab/>
        <w:t>Daytime running lights</w:t>
      </w:r>
      <w:bookmarkEnd w:id="318"/>
    </w:p>
    <w:p w14:paraId="6DFA9D2F" w14:textId="77777777" w:rsidR="00EA0E5C" w:rsidRPr="004011DF" w:rsidRDefault="00EA0E5C" w:rsidP="0008445F">
      <w:pPr>
        <w:pStyle w:val="Amain"/>
      </w:pPr>
      <w:r w:rsidRPr="004011DF">
        <w:tab/>
        <w:t>(1)</w:t>
      </w:r>
      <w:r w:rsidRPr="004011DF">
        <w:tab/>
        <w:t>A pair of daytime running lights may be fitted to a light motor vehicle.</w:t>
      </w:r>
    </w:p>
    <w:p w14:paraId="426CF75B" w14:textId="77777777" w:rsidR="00EA0E5C" w:rsidRPr="004011DF" w:rsidRDefault="00EA0E5C" w:rsidP="0008445F">
      <w:pPr>
        <w:pStyle w:val="Amain"/>
      </w:pPr>
      <w:r w:rsidRPr="004011DF">
        <w:tab/>
        <w:t>(2)</w:t>
      </w:r>
      <w:r w:rsidRPr="004011DF">
        <w:tab/>
        <w:t>A pair of daytime running lights fitted to a light vehicle with 4 or more wheels must be fitted with the centre of each light—</w:t>
      </w:r>
    </w:p>
    <w:p w14:paraId="695A2B75" w14:textId="77777777" w:rsidR="00EA0E5C" w:rsidRPr="004011DF" w:rsidRDefault="00EA0E5C" w:rsidP="0008445F">
      <w:pPr>
        <w:pStyle w:val="Apara"/>
      </w:pPr>
      <w:r w:rsidRPr="004011DF">
        <w:tab/>
        <w:t>(a)</w:t>
      </w:r>
      <w:r w:rsidRPr="004011DF">
        <w:tab/>
        <w:t>at least 600mm from the centre of the other light; and</w:t>
      </w:r>
    </w:p>
    <w:p w14:paraId="434219B2" w14:textId="77777777" w:rsidR="00EA0E5C" w:rsidRPr="004011DF" w:rsidRDefault="00EA0E5C" w:rsidP="0008445F">
      <w:pPr>
        <w:pStyle w:val="Apara"/>
      </w:pPr>
      <w:r w:rsidRPr="004011DF">
        <w:tab/>
        <w:t>(b)</w:t>
      </w:r>
      <w:r w:rsidRPr="004011DF">
        <w:tab/>
        <w:t>not over 510mm from the nearer side of the vehicle.</w:t>
      </w:r>
    </w:p>
    <w:p w14:paraId="59E0949C" w14:textId="77777777" w:rsidR="00EA0E5C" w:rsidRPr="004011DF" w:rsidRDefault="00EA0E5C" w:rsidP="0008445F">
      <w:pPr>
        <w:pStyle w:val="Amain"/>
      </w:pPr>
      <w:r w:rsidRPr="004011DF">
        <w:tab/>
        <w:t>(3)</w:t>
      </w:r>
      <w:r w:rsidRPr="004011DF">
        <w:tab/>
        <w:t>However, a pair of daytime running lights fitted to a light motor vehicle under 1.3m wide may be fitted with the centre of each light not under 400mm from the centre of the other light.</w:t>
      </w:r>
    </w:p>
    <w:p w14:paraId="17B20170" w14:textId="77777777" w:rsidR="00EA0E5C" w:rsidRPr="004011DF" w:rsidRDefault="00EA0E5C" w:rsidP="00EA0E5C">
      <w:pPr>
        <w:keepNext/>
        <w:keepLines/>
        <w:rPr>
          <w:sz w:val="26"/>
        </w:rPr>
      </w:pPr>
    </w:p>
    <w:p w14:paraId="22EDD438" w14:textId="77777777" w:rsidR="00EA0E5C" w:rsidRPr="004011DF" w:rsidRDefault="00EA0E5C" w:rsidP="00EA0E5C">
      <w:pPr>
        <w:keepNext/>
        <w:jc w:val="center"/>
        <w:rPr>
          <w:sz w:val="26"/>
        </w:rPr>
      </w:pPr>
      <w:r w:rsidRPr="004011DF">
        <w:rPr>
          <w:noProof/>
          <w:sz w:val="20"/>
          <w:lang w:eastAsia="en-AU"/>
        </w:rPr>
        <w:drawing>
          <wp:inline distT="0" distB="0" distL="0" distR="0" wp14:anchorId="20837AEF" wp14:editId="6F0FE4FC">
            <wp:extent cx="2743200" cy="1495425"/>
            <wp:effectExtent l="19050" t="0" r="0" b="0"/>
            <wp:docPr id="4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5" cstate="print"/>
                    <a:srcRect/>
                    <a:stretch>
                      <a:fillRect/>
                    </a:stretch>
                  </pic:blipFill>
                  <pic:spPr bwMode="auto">
                    <a:xfrm>
                      <a:off x="0" y="0"/>
                      <a:ext cx="2743200" cy="1495425"/>
                    </a:xfrm>
                    <a:prstGeom prst="rect">
                      <a:avLst/>
                    </a:prstGeom>
                    <a:noFill/>
                    <a:ln w="9525">
                      <a:noFill/>
                      <a:miter lim="800000"/>
                      <a:headEnd/>
                      <a:tailEnd/>
                    </a:ln>
                  </pic:spPr>
                </pic:pic>
              </a:graphicData>
            </a:graphic>
          </wp:inline>
        </w:drawing>
      </w:r>
    </w:p>
    <w:p w14:paraId="18F33A78" w14:textId="77777777" w:rsidR="00EA0E5C" w:rsidRPr="004011DF" w:rsidRDefault="00EA0E5C" w:rsidP="00EA0E5C">
      <w:pPr>
        <w:pStyle w:val="Caption"/>
        <w:rPr>
          <w:rFonts w:ascii="Times" w:hAnsi="Times"/>
          <w:sz w:val="26"/>
        </w:rPr>
      </w:pPr>
    </w:p>
    <w:p w14:paraId="4616C411" w14:textId="77777777" w:rsidR="00EA0E5C" w:rsidRPr="004011DF" w:rsidRDefault="00EA0E5C" w:rsidP="00EA0E5C">
      <w:pPr>
        <w:spacing w:before="60"/>
        <w:rPr>
          <w:rFonts w:ascii="Arial" w:hAnsi="Arial"/>
          <w:b/>
        </w:rPr>
      </w:pPr>
      <w:r w:rsidRPr="004011DF">
        <w:rPr>
          <w:rFonts w:ascii="Arial" w:hAnsi="Arial"/>
          <w:b/>
        </w:rPr>
        <w:t>Location of daytime running lights on a vehicle</w:t>
      </w:r>
    </w:p>
    <w:p w14:paraId="726C9C09" w14:textId="77777777" w:rsidR="00EA0E5C" w:rsidRPr="004011DF" w:rsidRDefault="00EA0E5C" w:rsidP="0008445F">
      <w:pPr>
        <w:pStyle w:val="Amain"/>
      </w:pPr>
      <w:r w:rsidRPr="004011DF">
        <w:tab/>
        <w:t>(4)</w:t>
      </w:r>
      <w:r w:rsidRPr="004011DF">
        <w:tab/>
        <w:t>When on, a daytime running light must—</w:t>
      </w:r>
    </w:p>
    <w:p w14:paraId="4BAAF9A2" w14:textId="77777777" w:rsidR="00EA0E5C" w:rsidRPr="004011DF" w:rsidRDefault="00EA0E5C" w:rsidP="0008445F">
      <w:pPr>
        <w:pStyle w:val="Apara"/>
      </w:pPr>
      <w:r w:rsidRPr="004011DF">
        <w:tab/>
        <w:t>(a)</w:t>
      </w:r>
      <w:r w:rsidRPr="004011DF">
        <w:tab/>
        <w:t>show a white or yellow light visible from the front of the vehicle; and</w:t>
      </w:r>
    </w:p>
    <w:p w14:paraId="79379922" w14:textId="77777777" w:rsidR="00EA0E5C" w:rsidRPr="004011DF" w:rsidRDefault="00EA0E5C" w:rsidP="0008445F">
      <w:pPr>
        <w:pStyle w:val="Apara"/>
      </w:pPr>
      <w:r w:rsidRPr="004011DF">
        <w:tab/>
        <w:t>(b)</w:t>
      </w:r>
      <w:r w:rsidRPr="004011DF">
        <w:tab/>
        <w:t>not use over 25W.</w:t>
      </w:r>
    </w:p>
    <w:p w14:paraId="64FAB306" w14:textId="77777777" w:rsidR="00EA0E5C" w:rsidRPr="004011DF" w:rsidRDefault="00EA0E5C" w:rsidP="00EA0E5C">
      <w:pPr>
        <w:pStyle w:val="aNote"/>
      </w:pPr>
      <w:r w:rsidRPr="004011DF">
        <w:rPr>
          <w:rStyle w:val="charItals"/>
        </w:rPr>
        <w:t>Note</w:t>
      </w:r>
      <w:r w:rsidRPr="004011DF">
        <w:tab/>
        <w:t>The 3rd edition ADRs only allow white daytime running lights.</w:t>
      </w:r>
    </w:p>
    <w:p w14:paraId="00B2C8D2" w14:textId="77777777" w:rsidR="00EA0E5C" w:rsidRPr="004011DF" w:rsidRDefault="00EA0E5C" w:rsidP="0008445F">
      <w:pPr>
        <w:pStyle w:val="Amain"/>
      </w:pPr>
      <w:r w:rsidRPr="004011DF">
        <w:tab/>
        <w:t>(5)</w:t>
      </w:r>
      <w:r w:rsidRPr="004011DF">
        <w:tab/>
        <w:t>Daytime running lights must be wired so they are off when a headlight, other than a headlight being used as a flashing signal, is on.</w:t>
      </w:r>
    </w:p>
    <w:p w14:paraId="65CED962" w14:textId="77777777" w:rsidR="00EA0E5C" w:rsidRPr="004011DF" w:rsidRDefault="00EA0E5C" w:rsidP="0008445F">
      <w:pPr>
        <w:pStyle w:val="Amain"/>
      </w:pPr>
      <w:r w:rsidRPr="004011DF">
        <w:tab/>
        <w:t>(6)</w:t>
      </w:r>
      <w:r w:rsidRPr="004011DF">
        <w:tab/>
        <w:t>For subsection (3), the width of a light vehicle is measured disregarding any anti-skid device mounted on wheels, central tyre inflation systems, lights, mirrors, reflectors, signalling devices and tyre pressure gauges.</w:t>
      </w:r>
    </w:p>
    <w:p w14:paraId="4B766E2D" w14:textId="77777777" w:rsidR="00EA0E5C" w:rsidRPr="00EC1870" w:rsidRDefault="00EA0E5C" w:rsidP="0008445F">
      <w:pPr>
        <w:pStyle w:val="AH3Div"/>
      </w:pPr>
      <w:bookmarkStart w:id="319" w:name="_Toc79403855"/>
      <w:r w:rsidRPr="00EC1870">
        <w:rPr>
          <w:rStyle w:val="CharDivNo"/>
        </w:rPr>
        <w:lastRenderedPageBreak/>
        <w:t>Division 1.8.5</w:t>
      </w:r>
      <w:r w:rsidRPr="004011DF">
        <w:tab/>
      </w:r>
      <w:r w:rsidRPr="00EC1870">
        <w:rPr>
          <w:rStyle w:val="CharDivText"/>
        </w:rPr>
        <w:t>Tail-lights</w:t>
      </w:r>
      <w:bookmarkEnd w:id="319"/>
    </w:p>
    <w:p w14:paraId="196D9708" w14:textId="77777777" w:rsidR="00EA0E5C" w:rsidRPr="004011DF" w:rsidRDefault="00EA0E5C" w:rsidP="0008445F">
      <w:pPr>
        <w:pStyle w:val="AH5Sec"/>
      </w:pPr>
      <w:bookmarkStart w:id="320" w:name="_Toc79403856"/>
      <w:r w:rsidRPr="00EC1870">
        <w:rPr>
          <w:rStyle w:val="CharSectNo"/>
        </w:rPr>
        <w:t>1.88</w:t>
      </w:r>
      <w:r w:rsidRPr="004011DF">
        <w:tab/>
        <w:t>Tail-lights generally</w:t>
      </w:r>
      <w:bookmarkEnd w:id="320"/>
    </w:p>
    <w:p w14:paraId="1C47C9DA" w14:textId="77777777" w:rsidR="00EA0E5C" w:rsidRPr="004011DF" w:rsidRDefault="00EA0E5C" w:rsidP="00561545">
      <w:pPr>
        <w:pStyle w:val="Amain"/>
        <w:keepNext/>
      </w:pPr>
      <w:r w:rsidRPr="004011DF">
        <w:tab/>
        <w:t>(1)</w:t>
      </w:r>
      <w:r w:rsidRPr="004011DF">
        <w:tab/>
        <w:t>A light vehicle must have at least 1 tail-light fitted on or towards the rear of the vehicle.</w:t>
      </w:r>
    </w:p>
    <w:p w14:paraId="09176FAA" w14:textId="77777777" w:rsidR="00EA0E5C" w:rsidRPr="004011DF" w:rsidRDefault="00EA0E5C" w:rsidP="0008445F">
      <w:pPr>
        <w:pStyle w:val="Amain"/>
      </w:pPr>
      <w:r w:rsidRPr="004011DF">
        <w:tab/>
        <w:t>(2)</w:t>
      </w:r>
      <w:r w:rsidRPr="004011DF">
        <w:tab/>
        <w:t>A motortrike with 2 rear wheels, or a light motor vehicle with 4 or more wheels, built after 1959 must have at least 1 tail-light fitted on or towards each side of the rear of the vehicle.</w:t>
      </w:r>
    </w:p>
    <w:p w14:paraId="63237A76" w14:textId="77777777" w:rsidR="00EA0E5C" w:rsidRPr="004011DF" w:rsidRDefault="00EA0E5C" w:rsidP="0008445F">
      <w:pPr>
        <w:pStyle w:val="Amain"/>
      </w:pPr>
      <w:r w:rsidRPr="004011DF">
        <w:tab/>
        <w:t>(3)</w:t>
      </w:r>
      <w:r w:rsidRPr="004011DF">
        <w:tab/>
        <w:t>A light trailer built after June 1988 must have at least 1 tail-light fitted on or towards each side of the rear of the vehicle.</w:t>
      </w:r>
    </w:p>
    <w:p w14:paraId="631DF96D" w14:textId="77777777" w:rsidR="00EA0E5C" w:rsidRPr="004011DF" w:rsidRDefault="00EA0E5C" w:rsidP="0008445F">
      <w:pPr>
        <w:pStyle w:val="Amain"/>
      </w:pPr>
      <w:r w:rsidRPr="004011DF">
        <w:tab/>
        <w:t>(4)</w:t>
      </w:r>
      <w:r w:rsidRPr="004011DF">
        <w:tab/>
        <w:t>The centre of a tail-light mentioned in subsection (1), (2) or (3) must not be over—</w:t>
      </w:r>
    </w:p>
    <w:p w14:paraId="0FF6AE68" w14:textId="77777777" w:rsidR="00EA0E5C" w:rsidRPr="004011DF" w:rsidRDefault="00EA0E5C" w:rsidP="0008445F">
      <w:pPr>
        <w:pStyle w:val="Apara"/>
      </w:pPr>
      <w:r w:rsidRPr="004011DF">
        <w:tab/>
        <w:t>(a)</w:t>
      </w:r>
      <w:r w:rsidRPr="004011DF">
        <w:tab/>
        <w:t>1.5m above ground level; or</w:t>
      </w:r>
    </w:p>
    <w:p w14:paraId="058D7D2A" w14:textId="77777777" w:rsidR="00EA0E5C" w:rsidRPr="004011DF" w:rsidRDefault="00EA0E5C" w:rsidP="0008445F">
      <w:pPr>
        <w:pStyle w:val="Apara"/>
      </w:pPr>
      <w:r w:rsidRPr="004011DF">
        <w:tab/>
        <w:t>(b)</w:t>
      </w:r>
      <w:r w:rsidRPr="004011DF">
        <w:tab/>
        <w:t>if it is not practicable to fit the light lower—2.1m above ground level.</w:t>
      </w:r>
    </w:p>
    <w:p w14:paraId="20075C46" w14:textId="77777777" w:rsidR="00EA0E5C" w:rsidRPr="004011DF" w:rsidRDefault="00EA0E5C" w:rsidP="0008445F">
      <w:pPr>
        <w:pStyle w:val="Amain"/>
      </w:pPr>
      <w:r w:rsidRPr="004011DF">
        <w:tab/>
        <w:t>(5)</w:t>
      </w:r>
      <w:r w:rsidRPr="004011DF">
        <w:tab/>
        <w:t>A light vehicle may have 1 or more additional tail-lights at any height above ground level.</w:t>
      </w:r>
    </w:p>
    <w:p w14:paraId="556B9CC1" w14:textId="77777777" w:rsidR="00EA0E5C" w:rsidRPr="004011DF" w:rsidRDefault="00EA0E5C" w:rsidP="0008445F">
      <w:pPr>
        <w:pStyle w:val="AH5Sec"/>
      </w:pPr>
      <w:bookmarkStart w:id="321" w:name="_Toc79403857"/>
      <w:r w:rsidRPr="00EC1870">
        <w:rPr>
          <w:rStyle w:val="CharSectNo"/>
        </w:rPr>
        <w:t>1.89</w:t>
      </w:r>
      <w:r w:rsidRPr="004011DF">
        <w:tab/>
        <w:t>Pattern of fitting tail-lights</w:t>
      </w:r>
      <w:bookmarkEnd w:id="321"/>
    </w:p>
    <w:p w14:paraId="1C698237" w14:textId="77777777" w:rsidR="00EA0E5C" w:rsidRPr="004011DF" w:rsidRDefault="00EA0E5C" w:rsidP="0008445F">
      <w:pPr>
        <w:pStyle w:val="Amain"/>
      </w:pPr>
      <w:r w:rsidRPr="004011DF">
        <w:tab/>
        <w:t>(1)</w:t>
      </w:r>
      <w:r w:rsidRPr="004011DF">
        <w:tab/>
        <w:t>If only 1 tail-light is fitted to a light vehicle, it must be fitted in the centre or to the right of the centre of the vehicle’s rear.</w:t>
      </w:r>
    </w:p>
    <w:p w14:paraId="16B53340" w14:textId="77777777" w:rsidR="00EA0E5C" w:rsidRPr="004011DF" w:rsidRDefault="00EA0E5C" w:rsidP="0008445F">
      <w:pPr>
        <w:pStyle w:val="Amain"/>
      </w:pPr>
      <w:r w:rsidRPr="004011DF">
        <w:tab/>
        <w:t>(2)</w:t>
      </w:r>
      <w:r w:rsidRPr="004011DF">
        <w:tab/>
        <w:t>Subsection (1) applies to a motorbike with an attached sidecar as if the sidecar were not attached.</w:t>
      </w:r>
    </w:p>
    <w:p w14:paraId="407BEBBA" w14:textId="77777777" w:rsidR="00EA0E5C" w:rsidRPr="004011DF" w:rsidRDefault="00EA0E5C" w:rsidP="0008445F">
      <w:pPr>
        <w:pStyle w:val="Amain"/>
      </w:pPr>
      <w:r w:rsidRPr="004011DF">
        <w:tab/>
        <w:t>(3)</w:t>
      </w:r>
      <w:r w:rsidRPr="004011DF">
        <w:tab/>
        <w:t>If 2 or more tail-lights are fitted to a light vehicle, at least 2 must be fitted as a pair.</w:t>
      </w:r>
    </w:p>
    <w:p w14:paraId="6D0F115D" w14:textId="77777777" w:rsidR="00EA0E5C" w:rsidRPr="004011DF" w:rsidRDefault="00EA0E5C" w:rsidP="0008445F">
      <w:pPr>
        <w:pStyle w:val="Amain"/>
      </w:pPr>
      <w:r w:rsidRPr="004011DF">
        <w:tab/>
        <w:t>(4)</w:t>
      </w:r>
      <w:r w:rsidRPr="004011DF">
        <w:tab/>
        <w:t>Tail-lights fitted in accordance with this division may also serve as rear clearance lights if they are fitted to a vehicle in accordance with section 1.</w:t>
      </w:r>
      <w:r w:rsidRPr="004011DF">
        <w:rPr>
          <w:noProof/>
        </w:rPr>
        <w:t>87</w:t>
      </w:r>
      <w:r w:rsidRPr="004011DF">
        <w:t> (3).</w:t>
      </w:r>
    </w:p>
    <w:p w14:paraId="761A11F8" w14:textId="77777777" w:rsidR="00EA0E5C" w:rsidRPr="004011DF" w:rsidRDefault="00EA0E5C" w:rsidP="0008445F">
      <w:pPr>
        <w:pStyle w:val="AH5Sec"/>
      </w:pPr>
      <w:bookmarkStart w:id="322" w:name="_Toc79403858"/>
      <w:r w:rsidRPr="00EC1870">
        <w:rPr>
          <w:rStyle w:val="CharSectNo"/>
        </w:rPr>
        <w:lastRenderedPageBreak/>
        <w:t>1.90</w:t>
      </w:r>
      <w:r w:rsidRPr="004011DF">
        <w:tab/>
        <w:t>Performance of tail-lights</w:t>
      </w:r>
      <w:bookmarkEnd w:id="322"/>
    </w:p>
    <w:p w14:paraId="61305A97" w14:textId="77777777" w:rsidR="00EA0E5C" w:rsidRPr="004011DF" w:rsidRDefault="00EA0E5C" w:rsidP="00EA0E5C">
      <w:pPr>
        <w:pStyle w:val="Amainreturn"/>
      </w:pPr>
      <w:r w:rsidRPr="004011DF">
        <w:t>When on, a tail-light of a light vehicle must—</w:t>
      </w:r>
    </w:p>
    <w:p w14:paraId="17104AAB" w14:textId="77777777" w:rsidR="00EA0E5C" w:rsidRPr="004011DF" w:rsidRDefault="00EA0E5C" w:rsidP="0008445F">
      <w:pPr>
        <w:pStyle w:val="Apara"/>
      </w:pPr>
      <w:r w:rsidRPr="004011DF">
        <w:tab/>
        <w:t>(a)</w:t>
      </w:r>
      <w:r w:rsidRPr="004011DF">
        <w:tab/>
        <w:t>show a red light visible 200m from the rear of the vehicle; and</w:t>
      </w:r>
    </w:p>
    <w:p w14:paraId="670D469A" w14:textId="77777777" w:rsidR="00EA0E5C" w:rsidRPr="004011DF" w:rsidRDefault="00EA0E5C" w:rsidP="0008445F">
      <w:pPr>
        <w:pStyle w:val="Apara"/>
      </w:pPr>
      <w:r w:rsidRPr="004011DF">
        <w:tab/>
        <w:t>(b)</w:t>
      </w:r>
      <w:r w:rsidRPr="004011DF">
        <w:tab/>
        <w:t>not use over 7W.</w:t>
      </w:r>
    </w:p>
    <w:p w14:paraId="035A82E7" w14:textId="77777777" w:rsidR="00EA0E5C" w:rsidRPr="004011DF" w:rsidRDefault="00EA0E5C" w:rsidP="0008445F">
      <w:pPr>
        <w:pStyle w:val="AH5Sec"/>
      </w:pPr>
      <w:bookmarkStart w:id="323" w:name="_Toc79403859"/>
      <w:r w:rsidRPr="00EC1870">
        <w:rPr>
          <w:rStyle w:val="CharSectNo"/>
        </w:rPr>
        <w:t>1.91</w:t>
      </w:r>
      <w:r w:rsidRPr="004011DF">
        <w:tab/>
        <w:t>Wiring of tail-lights</w:t>
      </w:r>
      <w:bookmarkEnd w:id="323"/>
    </w:p>
    <w:p w14:paraId="425C7C2F" w14:textId="77777777" w:rsidR="00EA0E5C" w:rsidRPr="004011DF" w:rsidRDefault="00EA0E5C" w:rsidP="00EA0E5C">
      <w:pPr>
        <w:pStyle w:val="Amainreturn"/>
      </w:pPr>
      <w:r w:rsidRPr="004011DF">
        <w:t>A tail-light of a light motor vehicle must be wired to come on, and stay on, when a parking light or headlight on the vehicle is on, unless an external switch is fitted to operate the tail-light.</w:t>
      </w:r>
    </w:p>
    <w:p w14:paraId="7114ED9D" w14:textId="77777777" w:rsidR="00EA0E5C" w:rsidRPr="00EC1870" w:rsidRDefault="00EA0E5C" w:rsidP="0008445F">
      <w:pPr>
        <w:pStyle w:val="AH3Div"/>
      </w:pPr>
      <w:bookmarkStart w:id="324" w:name="_Toc79403860"/>
      <w:r w:rsidRPr="00EC1870">
        <w:rPr>
          <w:rStyle w:val="CharDivNo"/>
        </w:rPr>
        <w:t>Division 1.8.6</w:t>
      </w:r>
      <w:r w:rsidRPr="004011DF">
        <w:tab/>
      </w:r>
      <w:r w:rsidRPr="00EC1870">
        <w:rPr>
          <w:rStyle w:val="CharDivText"/>
        </w:rPr>
        <w:t>Numberplate lights</w:t>
      </w:r>
      <w:bookmarkEnd w:id="324"/>
    </w:p>
    <w:p w14:paraId="4AEC985F" w14:textId="77777777" w:rsidR="00EA0E5C" w:rsidRPr="004011DF" w:rsidRDefault="00EA0E5C" w:rsidP="0008445F">
      <w:pPr>
        <w:pStyle w:val="AH5Sec"/>
      </w:pPr>
      <w:bookmarkStart w:id="325" w:name="_Toc79403861"/>
      <w:r w:rsidRPr="00EC1870">
        <w:rPr>
          <w:rStyle w:val="CharSectNo"/>
        </w:rPr>
        <w:t>1.92</w:t>
      </w:r>
      <w:r w:rsidRPr="004011DF">
        <w:tab/>
        <w:t>Numberplate lights</w:t>
      </w:r>
      <w:bookmarkEnd w:id="325"/>
    </w:p>
    <w:p w14:paraId="719E438F" w14:textId="77777777" w:rsidR="00EA0E5C" w:rsidRPr="004011DF" w:rsidRDefault="00EA0E5C" w:rsidP="0008445F">
      <w:pPr>
        <w:pStyle w:val="Amain"/>
      </w:pPr>
      <w:r w:rsidRPr="004011DF">
        <w:tab/>
        <w:t>(1)</w:t>
      </w:r>
      <w:r w:rsidRPr="004011DF">
        <w:tab/>
        <w:t>At least 1 numberplate light must be fitted to the rear of a light vehicle.</w:t>
      </w:r>
    </w:p>
    <w:p w14:paraId="5F92B6FD" w14:textId="77777777" w:rsidR="00EA0E5C" w:rsidRPr="004011DF" w:rsidRDefault="00EA0E5C" w:rsidP="0008445F">
      <w:pPr>
        <w:pStyle w:val="Amain"/>
      </w:pPr>
      <w:r w:rsidRPr="004011DF">
        <w:tab/>
        <w:t>(2)</w:t>
      </w:r>
      <w:r w:rsidRPr="004011DF">
        <w:tab/>
        <w:t>When on, the numberplate light or lights must illuminate a numberplate on the rear of the vehicle with white light, so the characters on the numberplate can be read at night 20m from the rear of the vehicle.</w:t>
      </w:r>
    </w:p>
    <w:p w14:paraId="1A82F36F" w14:textId="77777777" w:rsidR="00EA0E5C" w:rsidRPr="004011DF" w:rsidRDefault="00EA0E5C" w:rsidP="0008445F">
      <w:pPr>
        <w:pStyle w:val="Amain"/>
      </w:pPr>
      <w:r w:rsidRPr="004011DF">
        <w:tab/>
        <w:t>(3)</w:t>
      </w:r>
      <w:r w:rsidRPr="004011DF">
        <w:tab/>
        <w:t>A numberplate light—</w:t>
      </w:r>
    </w:p>
    <w:p w14:paraId="2CC1B5E7" w14:textId="77777777" w:rsidR="00EA0E5C" w:rsidRPr="004011DF" w:rsidRDefault="00EA0E5C" w:rsidP="0008445F">
      <w:pPr>
        <w:pStyle w:val="Apara"/>
      </w:pPr>
      <w:r w:rsidRPr="004011DF">
        <w:tab/>
        <w:t>(a)</w:t>
      </w:r>
      <w:r w:rsidRPr="004011DF">
        <w:tab/>
        <w:t>may be combined with another light; and</w:t>
      </w:r>
    </w:p>
    <w:p w14:paraId="1E6C2AD3" w14:textId="77777777" w:rsidR="00EA0E5C" w:rsidRPr="004011DF" w:rsidRDefault="00EA0E5C" w:rsidP="0008445F">
      <w:pPr>
        <w:pStyle w:val="Apara"/>
      </w:pPr>
      <w:r w:rsidRPr="004011DF">
        <w:tab/>
        <w:t>(b)</w:t>
      </w:r>
      <w:r w:rsidRPr="004011DF">
        <w:tab/>
        <w:t>must not project white light to the rear of the vehicle except by reflection; and</w:t>
      </w:r>
    </w:p>
    <w:p w14:paraId="36B39434" w14:textId="77777777" w:rsidR="00EA0E5C" w:rsidRPr="004011DF" w:rsidRDefault="00EA0E5C" w:rsidP="0008445F">
      <w:pPr>
        <w:pStyle w:val="Apara"/>
      </w:pPr>
      <w:r w:rsidRPr="004011DF">
        <w:tab/>
        <w:t>(c)</w:t>
      </w:r>
      <w:r w:rsidRPr="004011DF">
        <w:tab/>
        <w:t>must not obscure the characters on the numberplate; and</w:t>
      </w:r>
    </w:p>
    <w:p w14:paraId="22496788" w14:textId="77777777" w:rsidR="00EA0E5C" w:rsidRPr="004011DF" w:rsidRDefault="00EA0E5C" w:rsidP="0008445F">
      <w:pPr>
        <w:pStyle w:val="Apara"/>
      </w:pPr>
      <w:r w:rsidRPr="004011DF">
        <w:tab/>
        <w:t>(d)</w:t>
      </w:r>
      <w:r w:rsidRPr="004011DF">
        <w:tab/>
        <w:t>must be wired to come on, and stay on, when a parking light, headlight or tail-light on the vehicle is on.</w:t>
      </w:r>
    </w:p>
    <w:p w14:paraId="7515A1AC" w14:textId="77777777" w:rsidR="00EA0E5C" w:rsidRPr="00EC1870" w:rsidRDefault="00EA0E5C" w:rsidP="0008445F">
      <w:pPr>
        <w:pStyle w:val="AH3Div"/>
      </w:pPr>
      <w:bookmarkStart w:id="326" w:name="_Toc79403862"/>
      <w:r w:rsidRPr="00EC1870">
        <w:rPr>
          <w:rStyle w:val="CharDivNo"/>
        </w:rPr>
        <w:lastRenderedPageBreak/>
        <w:t>Division 1.8.7</w:t>
      </w:r>
      <w:r w:rsidRPr="004011DF">
        <w:tab/>
      </w:r>
      <w:r w:rsidRPr="00EC1870">
        <w:rPr>
          <w:rStyle w:val="CharDivText"/>
        </w:rPr>
        <w:t>Clearance lights</w:t>
      </w:r>
      <w:bookmarkEnd w:id="326"/>
    </w:p>
    <w:p w14:paraId="59E83872" w14:textId="77777777" w:rsidR="00EA0E5C" w:rsidRPr="004011DF" w:rsidRDefault="00EA0E5C" w:rsidP="0008445F">
      <w:pPr>
        <w:pStyle w:val="AH5Sec"/>
      </w:pPr>
      <w:bookmarkStart w:id="327" w:name="_Toc79403863"/>
      <w:r w:rsidRPr="00EC1870">
        <w:rPr>
          <w:rStyle w:val="CharSectNo"/>
        </w:rPr>
        <w:t>1.93</w:t>
      </w:r>
      <w:r w:rsidRPr="004011DF">
        <w:tab/>
        <w:t>Front clearance lights</w:t>
      </w:r>
      <w:bookmarkEnd w:id="327"/>
      <w:r w:rsidRPr="004011DF">
        <w:t xml:space="preserve">  </w:t>
      </w:r>
    </w:p>
    <w:p w14:paraId="3CCA5C15" w14:textId="77777777" w:rsidR="00EA0E5C" w:rsidRPr="004011DF" w:rsidRDefault="00EA0E5C" w:rsidP="0008445F">
      <w:pPr>
        <w:pStyle w:val="Amain"/>
      </w:pPr>
      <w:r w:rsidRPr="004011DF">
        <w:tab/>
        <w:t>(1)</w:t>
      </w:r>
      <w:r w:rsidRPr="004011DF">
        <w:tab/>
        <w:t>Front clearance lights may only be fitted to a light vehicle that is at least 1.8m wide.</w:t>
      </w:r>
    </w:p>
    <w:p w14:paraId="3A3B7655" w14:textId="77777777" w:rsidR="00EA0E5C" w:rsidRPr="004011DF" w:rsidRDefault="00EA0E5C" w:rsidP="0008445F">
      <w:pPr>
        <w:pStyle w:val="Amain"/>
      </w:pPr>
      <w:r w:rsidRPr="004011DF">
        <w:tab/>
        <w:t>(2)</w:t>
      </w:r>
      <w:r w:rsidRPr="004011DF">
        <w:tab/>
        <w:t>A pair of front clearance lights must be fitted to a light motor vehicle that is at least 2.2m wide, or a prime mover that is a light vehicle.</w:t>
      </w:r>
    </w:p>
    <w:p w14:paraId="16377984" w14:textId="77777777" w:rsidR="00EA0E5C" w:rsidRPr="004011DF" w:rsidRDefault="00EA0E5C" w:rsidP="0008445F">
      <w:pPr>
        <w:pStyle w:val="Amain"/>
      </w:pPr>
      <w:r w:rsidRPr="004011DF">
        <w:tab/>
        <w:t>(3)</w:t>
      </w:r>
      <w:r w:rsidRPr="004011DF">
        <w:tab/>
        <w:t>The centre of a front clearance light must be—</w:t>
      </w:r>
    </w:p>
    <w:p w14:paraId="693D803D" w14:textId="77777777" w:rsidR="00EA0E5C" w:rsidRPr="004011DF" w:rsidRDefault="00EA0E5C" w:rsidP="0008445F">
      <w:pPr>
        <w:pStyle w:val="Apara"/>
      </w:pPr>
      <w:r w:rsidRPr="004011DF">
        <w:tab/>
        <w:t>(a)</w:t>
      </w:r>
      <w:r w:rsidRPr="004011DF">
        <w:tab/>
        <w:t>not over 400mm from the nearer side of the vehicle; and</w:t>
      </w:r>
    </w:p>
    <w:p w14:paraId="776D8258" w14:textId="77777777" w:rsidR="00EA0E5C" w:rsidRPr="004011DF" w:rsidRDefault="00EA0E5C" w:rsidP="0008445F">
      <w:pPr>
        <w:pStyle w:val="Apara"/>
      </w:pPr>
      <w:r w:rsidRPr="004011DF">
        <w:tab/>
        <w:t>(b)</w:t>
      </w:r>
      <w:r w:rsidRPr="004011DF">
        <w:tab/>
        <w:t>if the vehicle was built after June 1953—</w:t>
      </w:r>
    </w:p>
    <w:p w14:paraId="3F2E502C" w14:textId="77777777" w:rsidR="00EA0E5C" w:rsidRPr="004011DF" w:rsidRDefault="00EA0E5C" w:rsidP="0008445F">
      <w:pPr>
        <w:pStyle w:val="Asubpara"/>
      </w:pPr>
      <w:r w:rsidRPr="004011DF">
        <w:tab/>
        <w:t>(i)</w:t>
      </w:r>
      <w:r w:rsidRPr="004011DF">
        <w:tab/>
        <w:t>at least 750mm higher than the centre of any low-beam headlight fitted to the vehicle; or</w:t>
      </w:r>
    </w:p>
    <w:p w14:paraId="6EC67888" w14:textId="77777777" w:rsidR="00EA0E5C" w:rsidRPr="004011DF" w:rsidRDefault="00EA0E5C" w:rsidP="0008445F">
      <w:pPr>
        <w:pStyle w:val="Asubpara"/>
      </w:pPr>
      <w:r w:rsidRPr="004011DF">
        <w:tab/>
        <w:t>(ii)</w:t>
      </w:r>
      <w:r w:rsidRPr="004011DF">
        <w:tab/>
        <w:t>not lower than the top of the windscreen.</w:t>
      </w:r>
    </w:p>
    <w:p w14:paraId="4F0ADD5C" w14:textId="77777777" w:rsidR="00EA0E5C" w:rsidRPr="004011DF" w:rsidRDefault="00EA0E5C" w:rsidP="0008445F">
      <w:pPr>
        <w:pStyle w:val="Amain"/>
      </w:pPr>
      <w:r w:rsidRPr="004011DF">
        <w:tab/>
        <w:t>(4)</w:t>
      </w:r>
      <w:r w:rsidRPr="004011DF">
        <w:tab/>
        <w:t>However, a front clearance light may be mounted on an external rear-vision mirror or a mirror support if, when the mirror is correctly adjusted, no part of the lens of the clearance light is visible to a person in the normal driving position.</w:t>
      </w:r>
    </w:p>
    <w:p w14:paraId="6EDAF83F" w14:textId="77777777" w:rsidR="00EA0E5C" w:rsidRPr="004011DF" w:rsidRDefault="00EA0E5C" w:rsidP="002E1B8B">
      <w:pPr>
        <w:pStyle w:val="Amain"/>
        <w:keepNext/>
      </w:pPr>
      <w:r w:rsidRPr="004011DF">
        <w:tab/>
        <w:t>(5)</w:t>
      </w:r>
      <w:r w:rsidRPr="004011DF">
        <w:tab/>
        <w:t>When on, a front clearance light must—</w:t>
      </w:r>
    </w:p>
    <w:p w14:paraId="61728351" w14:textId="77777777" w:rsidR="00EA0E5C" w:rsidRPr="004011DF" w:rsidRDefault="00EA0E5C" w:rsidP="0008445F">
      <w:pPr>
        <w:pStyle w:val="Apara"/>
      </w:pPr>
      <w:r w:rsidRPr="004011DF">
        <w:tab/>
        <w:t>(a)</w:t>
      </w:r>
      <w:r w:rsidRPr="004011DF">
        <w:tab/>
        <w:t>show a yellow or white light visible 200m from the front of the vehicle; and</w:t>
      </w:r>
    </w:p>
    <w:p w14:paraId="0124B324" w14:textId="77777777" w:rsidR="00EA0E5C" w:rsidRPr="004011DF" w:rsidRDefault="00EA0E5C" w:rsidP="0008445F">
      <w:pPr>
        <w:pStyle w:val="Apara"/>
      </w:pPr>
      <w:r w:rsidRPr="004011DF">
        <w:tab/>
        <w:t>(b)</w:t>
      </w:r>
      <w:r w:rsidRPr="004011DF">
        <w:tab/>
        <w:t>not use over 7W.</w:t>
      </w:r>
    </w:p>
    <w:p w14:paraId="77F91117" w14:textId="77777777" w:rsidR="00EA0E5C" w:rsidRPr="004011DF" w:rsidRDefault="00EA0E5C" w:rsidP="0008445F">
      <w:pPr>
        <w:pStyle w:val="AH5Sec"/>
      </w:pPr>
      <w:bookmarkStart w:id="328" w:name="_Toc79403864"/>
      <w:r w:rsidRPr="00EC1870">
        <w:rPr>
          <w:rStyle w:val="CharSectNo"/>
        </w:rPr>
        <w:t>1.94</w:t>
      </w:r>
      <w:r w:rsidRPr="004011DF">
        <w:tab/>
        <w:t>External cabin lights</w:t>
      </w:r>
      <w:bookmarkEnd w:id="328"/>
      <w:r w:rsidRPr="004011DF">
        <w:t xml:space="preserve">  </w:t>
      </w:r>
    </w:p>
    <w:p w14:paraId="29119538" w14:textId="77777777" w:rsidR="00EA0E5C" w:rsidRPr="004011DF" w:rsidRDefault="00EA0E5C" w:rsidP="0008445F">
      <w:pPr>
        <w:pStyle w:val="Amain"/>
      </w:pPr>
      <w:r w:rsidRPr="004011DF">
        <w:tab/>
        <w:t>(1)</w:t>
      </w:r>
      <w:r w:rsidRPr="004011DF">
        <w:tab/>
        <w:t>A light motor vehicle fitted with front clearance lights may also have additional forward-facing lights on or above the roof of its cabin.</w:t>
      </w:r>
    </w:p>
    <w:p w14:paraId="22966016" w14:textId="77777777" w:rsidR="00EA0E5C" w:rsidRPr="004011DF" w:rsidRDefault="00EA0E5C" w:rsidP="0008445F">
      <w:pPr>
        <w:pStyle w:val="Amain"/>
      </w:pPr>
      <w:r w:rsidRPr="004011DF">
        <w:tab/>
        <w:t>(2)</w:t>
      </w:r>
      <w:r w:rsidRPr="004011DF">
        <w:tab/>
        <w:t>The additional forward-facing lights must be spaced evenly between the front clearance lights, with their centres at least 120mm apart.</w:t>
      </w:r>
    </w:p>
    <w:p w14:paraId="7DF0DE31" w14:textId="77777777" w:rsidR="00EA0E5C" w:rsidRPr="004011DF" w:rsidRDefault="00EA0E5C" w:rsidP="00966B78">
      <w:pPr>
        <w:pStyle w:val="Amain"/>
        <w:keepNext/>
      </w:pPr>
      <w:r w:rsidRPr="004011DF">
        <w:lastRenderedPageBreak/>
        <w:tab/>
        <w:t>(3)</w:t>
      </w:r>
      <w:r w:rsidRPr="004011DF">
        <w:tab/>
        <w:t>When on, an additional forward-facing light must—</w:t>
      </w:r>
    </w:p>
    <w:p w14:paraId="1C88F277" w14:textId="77777777" w:rsidR="00EA0E5C" w:rsidRPr="004011DF" w:rsidRDefault="00EA0E5C" w:rsidP="0008445F">
      <w:pPr>
        <w:pStyle w:val="Apara"/>
      </w:pPr>
      <w:r w:rsidRPr="004011DF">
        <w:tab/>
        <w:t>(a)</w:t>
      </w:r>
      <w:r w:rsidRPr="004011DF">
        <w:tab/>
        <w:t>show a yellow or white light; and</w:t>
      </w:r>
    </w:p>
    <w:p w14:paraId="4CCA9207" w14:textId="77777777" w:rsidR="00EA0E5C" w:rsidRPr="004011DF" w:rsidRDefault="00EA0E5C" w:rsidP="0008445F">
      <w:pPr>
        <w:pStyle w:val="Apara"/>
      </w:pPr>
      <w:r w:rsidRPr="004011DF">
        <w:tab/>
        <w:t>(b)</w:t>
      </w:r>
      <w:r w:rsidRPr="004011DF">
        <w:tab/>
        <w:t>not use over 7W.</w:t>
      </w:r>
    </w:p>
    <w:p w14:paraId="1250E55F" w14:textId="77777777" w:rsidR="00EA0E5C" w:rsidRPr="004011DF" w:rsidRDefault="00EA0E5C" w:rsidP="0008445F">
      <w:pPr>
        <w:pStyle w:val="AH5Sec"/>
      </w:pPr>
      <w:bookmarkStart w:id="329" w:name="_Toc79403865"/>
      <w:r w:rsidRPr="00EC1870">
        <w:rPr>
          <w:rStyle w:val="CharSectNo"/>
        </w:rPr>
        <w:t>1.95</w:t>
      </w:r>
      <w:r w:rsidRPr="004011DF">
        <w:tab/>
        <w:t>Rear clearance lights</w:t>
      </w:r>
      <w:bookmarkEnd w:id="329"/>
      <w:r w:rsidRPr="004011DF">
        <w:t xml:space="preserve">  </w:t>
      </w:r>
    </w:p>
    <w:p w14:paraId="447C2449" w14:textId="77777777" w:rsidR="00EA0E5C" w:rsidRPr="004011DF" w:rsidRDefault="00EA0E5C" w:rsidP="0008445F">
      <w:pPr>
        <w:pStyle w:val="Amain"/>
      </w:pPr>
      <w:r w:rsidRPr="004011DF">
        <w:tab/>
        <w:t>(1)</w:t>
      </w:r>
      <w:r w:rsidRPr="004011DF">
        <w:tab/>
        <w:t>Rear clearance lights may only be fitted to a light vehicle that is at least 1.8m wide.</w:t>
      </w:r>
    </w:p>
    <w:p w14:paraId="6988D5E4" w14:textId="77777777" w:rsidR="00EA0E5C" w:rsidRPr="004011DF" w:rsidRDefault="00EA0E5C" w:rsidP="0008445F">
      <w:pPr>
        <w:pStyle w:val="Amain"/>
      </w:pPr>
      <w:r w:rsidRPr="004011DF">
        <w:tab/>
        <w:t>(2)</w:t>
      </w:r>
      <w:r w:rsidRPr="004011DF">
        <w:tab/>
        <w:t>A pair of rear clearance lights must be fitted to the rear of a light vehicle that is at least 2.2m wide.</w:t>
      </w:r>
    </w:p>
    <w:p w14:paraId="41826FB5" w14:textId="77777777" w:rsidR="00EA0E5C" w:rsidRPr="004011DF" w:rsidRDefault="00EA0E5C" w:rsidP="0008445F">
      <w:pPr>
        <w:pStyle w:val="Amain"/>
      </w:pPr>
      <w:r w:rsidRPr="004011DF">
        <w:tab/>
        <w:t>(3)</w:t>
      </w:r>
      <w:r w:rsidRPr="004011DF">
        <w:tab/>
        <w:t>The centre of a rear clearance light must be—</w:t>
      </w:r>
    </w:p>
    <w:p w14:paraId="44045177" w14:textId="77777777" w:rsidR="00EA0E5C" w:rsidRPr="004011DF" w:rsidRDefault="00EA0E5C" w:rsidP="0008445F">
      <w:pPr>
        <w:pStyle w:val="Apara"/>
      </w:pPr>
      <w:r w:rsidRPr="004011DF">
        <w:tab/>
        <w:t>(a)</w:t>
      </w:r>
      <w:r w:rsidRPr="004011DF">
        <w:tab/>
        <w:t>not over 400mm from the nearer side of the vehicle; and</w:t>
      </w:r>
    </w:p>
    <w:p w14:paraId="74B60C7B" w14:textId="77777777" w:rsidR="00EA0E5C" w:rsidRPr="004011DF" w:rsidRDefault="00EA0E5C" w:rsidP="0008445F">
      <w:pPr>
        <w:pStyle w:val="Apara"/>
      </w:pPr>
      <w:r w:rsidRPr="004011DF">
        <w:tab/>
        <w:t>(b)</w:t>
      </w:r>
      <w:r w:rsidRPr="004011DF">
        <w:tab/>
        <w:t>if practicable, at least 600mm above ground level.</w:t>
      </w:r>
    </w:p>
    <w:p w14:paraId="0709CB1D" w14:textId="77777777" w:rsidR="00EA0E5C" w:rsidRPr="004011DF" w:rsidRDefault="00EA0E5C" w:rsidP="0008445F">
      <w:pPr>
        <w:pStyle w:val="Amain"/>
      </w:pPr>
      <w:r w:rsidRPr="004011DF">
        <w:tab/>
        <w:t>(4)</w:t>
      </w:r>
      <w:r w:rsidRPr="004011DF">
        <w:tab/>
        <w:t>When on, a rear clearance light must—</w:t>
      </w:r>
    </w:p>
    <w:p w14:paraId="1DC1D7E7" w14:textId="77777777" w:rsidR="00EA0E5C" w:rsidRPr="004011DF" w:rsidRDefault="00EA0E5C" w:rsidP="0008445F">
      <w:pPr>
        <w:pStyle w:val="Apara"/>
      </w:pPr>
      <w:r w:rsidRPr="004011DF">
        <w:tab/>
        <w:t>(a)</w:t>
      </w:r>
      <w:r w:rsidRPr="004011DF">
        <w:tab/>
        <w:t>show a red light visible 200m from the rear of the vehicle; and</w:t>
      </w:r>
    </w:p>
    <w:p w14:paraId="30846D85" w14:textId="77777777" w:rsidR="00EA0E5C" w:rsidRPr="004011DF" w:rsidRDefault="00EA0E5C" w:rsidP="0008445F">
      <w:pPr>
        <w:pStyle w:val="Apara"/>
      </w:pPr>
      <w:r w:rsidRPr="004011DF">
        <w:tab/>
        <w:t>(b)</w:t>
      </w:r>
      <w:r w:rsidRPr="004011DF">
        <w:tab/>
        <w:t>not use over 7W.</w:t>
      </w:r>
    </w:p>
    <w:p w14:paraId="636A4E6C" w14:textId="77777777" w:rsidR="00EA0E5C" w:rsidRPr="00EC1870" w:rsidRDefault="00EA0E5C" w:rsidP="0008445F">
      <w:pPr>
        <w:pStyle w:val="AH3Div"/>
      </w:pPr>
      <w:bookmarkStart w:id="330" w:name="_Toc79403866"/>
      <w:r w:rsidRPr="00EC1870">
        <w:rPr>
          <w:rStyle w:val="CharDivNo"/>
        </w:rPr>
        <w:t>Division 1.8.8</w:t>
      </w:r>
      <w:r w:rsidRPr="004011DF">
        <w:tab/>
      </w:r>
      <w:r w:rsidRPr="00EC1870">
        <w:rPr>
          <w:rStyle w:val="CharDivText"/>
        </w:rPr>
        <w:t>Side marker lights</w:t>
      </w:r>
      <w:bookmarkEnd w:id="330"/>
    </w:p>
    <w:p w14:paraId="004F6D8A" w14:textId="77777777" w:rsidR="00EA0E5C" w:rsidRPr="004011DF" w:rsidRDefault="00EA0E5C" w:rsidP="0008445F">
      <w:pPr>
        <w:pStyle w:val="AH5Sec"/>
      </w:pPr>
      <w:bookmarkStart w:id="331" w:name="_Toc79403867"/>
      <w:r w:rsidRPr="00EC1870">
        <w:rPr>
          <w:rStyle w:val="CharSectNo"/>
        </w:rPr>
        <w:t>1.96</w:t>
      </w:r>
      <w:r w:rsidRPr="004011DF">
        <w:tab/>
        <w:t>Light vehicles needing side marker lights</w:t>
      </w:r>
      <w:bookmarkEnd w:id="331"/>
      <w:r w:rsidRPr="004011DF">
        <w:t xml:space="preserve">  </w:t>
      </w:r>
    </w:p>
    <w:p w14:paraId="0229F49E" w14:textId="77777777" w:rsidR="00EA0E5C" w:rsidRPr="004011DF" w:rsidRDefault="00EA0E5C" w:rsidP="0008445F">
      <w:pPr>
        <w:pStyle w:val="Amain"/>
      </w:pPr>
      <w:r w:rsidRPr="004011DF">
        <w:tab/>
        <w:t>(1)</w:t>
      </w:r>
      <w:r w:rsidRPr="004011DF">
        <w:tab/>
        <w:t>A pair of side marker lights must be fitted towards the rear of the sides of a light motor vehicle that is over 7.5m long and at least 2.2m wide.</w:t>
      </w:r>
    </w:p>
    <w:p w14:paraId="1E9A0EB2" w14:textId="77777777" w:rsidR="00EA0E5C" w:rsidRPr="004011DF" w:rsidRDefault="00EA0E5C" w:rsidP="0008445F">
      <w:pPr>
        <w:pStyle w:val="Amain"/>
      </w:pPr>
      <w:r w:rsidRPr="004011DF">
        <w:tab/>
        <w:t>(2)</w:t>
      </w:r>
      <w:r w:rsidRPr="004011DF">
        <w:tab/>
        <w:t>A pole-type trailer that is a light trailer, and a light motor vehicle built to tow a pole-type trailer that is a light trailer, with at least 1 crossbar or bolster must have a side marker light fitted to each side of the back or only crossbar or bolster.</w:t>
      </w:r>
    </w:p>
    <w:p w14:paraId="1732747C" w14:textId="77777777" w:rsidR="00EA0E5C" w:rsidRPr="004011DF" w:rsidRDefault="00EA0E5C" w:rsidP="0008445F">
      <w:pPr>
        <w:pStyle w:val="Amain"/>
      </w:pPr>
      <w:r w:rsidRPr="004011DF">
        <w:tab/>
        <w:t>(3)</w:t>
      </w:r>
      <w:r w:rsidRPr="004011DF">
        <w:tab/>
        <w:t>A pole-type trailer that is a light vehicle with 2 or more crossbars or bolsters may also have a side marker light fitted to each side of the front crossbar or bolster.</w:t>
      </w:r>
    </w:p>
    <w:p w14:paraId="05AB649F" w14:textId="77777777" w:rsidR="00EA0E5C" w:rsidRPr="004011DF" w:rsidRDefault="00EA0E5C" w:rsidP="0008445F">
      <w:pPr>
        <w:pStyle w:val="Amain"/>
      </w:pPr>
      <w:r w:rsidRPr="004011DF">
        <w:lastRenderedPageBreak/>
        <w:tab/>
        <w:t>(4)</w:t>
      </w:r>
      <w:r w:rsidRPr="004011DF">
        <w:tab/>
        <w:t>At least 2 side marker lights must be fitted to each side of—</w:t>
      </w:r>
    </w:p>
    <w:p w14:paraId="1B3FDFFF" w14:textId="77777777" w:rsidR="00EA0E5C" w:rsidRPr="004011DF" w:rsidRDefault="00EA0E5C" w:rsidP="0008445F">
      <w:pPr>
        <w:pStyle w:val="Apara"/>
      </w:pPr>
      <w:r w:rsidRPr="004011DF">
        <w:tab/>
        <w:t>(a)</w:t>
      </w:r>
      <w:r w:rsidRPr="004011DF">
        <w:tab/>
        <w:t>a light trailer, other than a pole-type trailer, that is at least 2.2m wide and not over 7.5m long; and</w:t>
      </w:r>
    </w:p>
    <w:p w14:paraId="7C810C9E" w14:textId="77777777" w:rsidR="00EA0E5C" w:rsidRPr="004011DF" w:rsidRDefault="00EA0E5C" w:rsidP="0008445F">
      <w:pPr>
        <w:pStyle w:val="Apara"/>
      </w:pPr>
      <w:r w:rsidRPr="004011DF">
        <w:tab/>
        <w:t>(b)</w:t>
      </w:r>
      <w:r w:rsidRPr="004011DF">
        <w:tab/>
        <w:t>a semitrailer that is a light trailer that is not over 7.5m long.</w:t>
      </w:r>
    </w:p>
    <w:p w14:paraId="7DCDFCD2" w14:textId="77777777" w:rsidR="00EA0E5C" w:rsidRPr="004011DF" w:rsidRDefault="00EA0E5C" w:rsidP="0008445F">
      <w:pPr>
        <w:pStyle w:val="Amain"/>
      </w:pPr>
      <w:r w:rsidRPr="004011DF">
        <w:tab/>
        <w:t>(5)</w:t>
      </w:r>
      <w:r w:rsidRPr="004011DF">
        <w:tab/>
        <w:t>At least 3 side marker lights must be fitted to each side of—</w:t>
      </w:r>
    </w:p>
    <w:p w14:paraId="626910C7" w14:textId="77777777" w:rsidR="00EA0E5C" w:rsidRPr="004011DF" w:rsidRDefault="00EA0E5C" w:rsidP="0008445F">
      <w:pPr>
        <w:pStyle w:val="Apara"/>
      </w:pPr>
      <w:r w:rsidRPr="004011DF">
        <w:tab/>
        <w:t>(a)</w:t>
      </w:r>
      <w:r w:rsidRPr="004011DF">
        <w:tab/>
        <w:t>a light trailer, other than a pole-type trailer, that is at least 2.2m wide and over 7.5m long; and</w:t>
      </w:r>
    </w:p>
    <w:p w14:paraId="73B5924F" w14:textId="77777777" w:rsidR="00EA0E5C" w:rsidRPr="004011DF" w:rsidRDefault="00EA0E5C" w:rsidP="0008445F">
      <w:pPr>
        <w:pStyle w:val="Apara"/>
      </w:pPr>
      <w:r w:rsidRPr="004011DF">
        <w:tab/>
        <w:t>(b)</w:t>
      </w:r>
      <w:r w:rsidRPr="004011DF">
        <w:tab/>
        <w:t>a semitrailer that is a light trailer that is over 7.5m long.</w:t>
      </w:r>
    </w:p>
    <w:p w14:paraId="17BACFBF" w14:textId="77777777" w:rsidR="00EA0E5C" w:rsidRPr="004011DF" w:rsidRDefault="00EA0E5C" w:rsidP="0008445F">
      <w:pPr>
        <w:pStyle w:val="Amain"/>
      </w:pPr>
      <w:r w:rsidRPr="004011DF">
        <w:tab/>
        <w:t>(6)</w:t>
      </w:r>
      <w:r w:rsidRPr="004011DF">
        <w:tab/>
        <w:t>For subsections (1), (4) and (5), the width of a vehicle is measured disregarding any anti-skid device mounted on wheels, central tyre inflation systems, lights, mirrors, reflectors, signalling devices and tyre pressure gauges.</w:t>
      </w:r>
    </w:p>
    <w:p w14:paraId="74C08D5A" w14:textId="77777777" w:rsidR="00EA0E5C" w:rsidRPr="004011DF" w:rsidRDefault="00EA0E5C" w:rsidP="0008445F">
      <w:pPr>
        <w:pStyle w:val="AH5Sec"/>
      </w:pPr>
      <w:bookmarkStart w:id="332" w:name="_Toc79403868"/>
      <w:r w:rsidRPr="00EC1870">
        <w:rPr>
          <w:rStyle w:val="CharSectNo"/>
        </w:rPr>
        <w:t>1.97</w:t>
      </w:r>
      <w:r w:rsidRPr="004011DF">
        <w:tab/>
        <w:t>Location of side marker lights</w:t>
      </w:r>
      <w:bookmarkEnd w:id="332"/>
      <w:r w:rsidRPr="004011DF">
        <w:t xml:space="preserve">  </w:t>
      </w:r>
    </w:p>
    <w:p w14:paraId="19FBB407" w14:textId="77777777" w:rsidR="00EA0E5C" w:rsidRPr="004011DF" w:rsidRDefault="00EA0E5C" w:rsidP="0008445F">
      <w:pPr>
        <w:pStyle w:val="Amain"/>
      </w:pPr>
      <w:r w:rsidRPr="004011DF">
        <w:tab/>
        <w:t>(1)</w:t>
      </w:r>
      <w:r w:rsidRPr="004011DF">
        <w:tab/>
        <w:t>The centre of a side marker light must not be over 150mm from the nearer side of the light vehicle.</w:t>
      </w:r>
    </w:p>
    <w:p w14:paraId="68362D9B" w14:textId="77777777" w:rsidR="00EA0E5C" w:rsidRPr="004011DF" w:rsidRDefault="00EA0E5C" w:rsidP="0008445F">
      <w:pPr>
        <w:pStyle w:val="Amain"/>
      </w:pPr>
      <w:r w:rsidRPr="004011DF">
        <w:tab/>
        <w:t>(2)</w:t>
      </w:r>
      <w:r w:rsidRPr="004011DF">
        <w:tab/>
        <w:t>A front side marker light fitted to a light motor vehicle must be towards the front of the side of the vehicle with no part of the lens visible to the driver.</w:t>
      </w:r>
    </w:p>
    <w:p w14:paraId="018094F0" w14:textId="77777777" w:rsidR="00EA0E5C" w:rsidRPr="004011DF" w:rsidRDefault="00EA0E5C" w:rsidP="0008445F">
      <w:pPr>
        <w:pStyle w:val="Amain"/>
      </w:pPr>
      <w:r w:rsidRPr="004011DF">
        <w:tab/>
        <w:t>(3)</w:t>
      </w:r>
      <w:r w:rsidRPr="004011DF">
        <w:tab/>
        <w:t>The centre of a front side marker light fitted to a light trailer must be—</w:t>
      </w:r>
    </w:p>
    <w:p w14:paraId="3CDE77CE" w14:textId="77777777" w:rsidR="00EA0E5C" w:rsidRPr="004011DF" w:rsidRDefault="00EA0E5C" w:rsidP="0008445F">
      <w:pPr>
        <w:pStyle w:val="Apara"/>
      </w:pPr>
      <w:r w:rsidRPr="004011DF">
        <w:tab/>
        <w:t>(a)</w:t>
      </w:r>
      <w:r w:rsidRPr="004011DF">
        <w:tab/>
        <w:t>within 300mm of the front of the side of the trailer; or</w:t>
      </w:r>
    </w:p>
    <w:p w14:paraId="3DA6F1A7" w14:textId="77777777" w:rsidR="00EA0E5C" w:rsidRPr="004011DF" w:rsidRDefault="00EA0E5C" w:rsidP="0008445F">
      <w:pPr>
        <w:pStyle w:val="Apara"/>
      </w:pPr>
      <w:r w:rsidRPr="004011DF">
        <w:tab/>
        <w:t>(b)</w:t>
      </w:r>
      <w:r w:rsidRPr="004011DF">
        <w:tab/>
        <w:t>if the construction of the trailer makes it impracticable to comply with paragraph (a)—as near as practicable to the front of the trailer.</w:t>
      </w:r>
    </w:p>
    <w:p w14:paraId="4891747A" w14:textId="77777777" w:rsidR="00EA0E5C" w:rsidRPr="004011DF" w:rsidRDefault="00EA0E5C" w:rsidP="0008445F">
      <w:pPr>
        <w:pStyle w:val="Amain"/>
      </w:pPr>
      <w:r w:rsidRPr="004011DF">
        <w:tab/>
        <w:t>(4)</w:t>
      </w:r>
      <w:r w:rsidRPr="004011DF">
        <w:tab/>
        <w:t>The centre of a rear side marker light fitted to a light vehicle must be—</w:t>
      </w:r>
    </w:p>
    <w:p w14:paraId="0F2E39E0" w14:textId="77777777" w:rsidR="00EA0E5C" w:rsidRPr="004011DF" w:rsidRDefault="00EA0E5C" w:rsidP="0008445F">
      <w:pPr>
        <w:pStyle w:val="Apara"/>
      </w:pPr>
      <w:r w:rsidRPr="004011DF">
        <w:tab/>
        <w:t>(a)</w:t>
      </w:r>
      <w:r w:rsidRPr="004011DF">
        <w:tab/>
        <w:t>within 300mm of the rear of the side of the vehicle; or</w:t>
      </w:r>
    </w:p>
    <w:p w14:paraId="7B6EF9C6" w14:textId="77777777" w:rsidR="00EA0E5C" w:rsidRPr="004011DF" w:rsidRDefault="00EA0E5C" w:rsidP="0008445F">
      <w:pPr>
        <w:pStyle w:val="Apara"/>
      </w:pPr>
      <w:r w:rsidRPr="004011DF">
        <w:lastRenderedPageBreak/>
        <w:tab/>
        <w:t>(b)</w:t>
      </w:r>
      <w:r w:rsidRPr="004011DF">
        <w:tab/>
        <w:t>if the construction of the vehicle makes it impracticable to comply with paragraph (a)—as near as practicable to the rear of the vehicle.</w:t>
      </w:r>
    </w:p>
    <w:p w14:paraId="6B7111FF" w14:textId="77777777" w:rsidR="00EA0E5C" w:rsidRPr="004011DF" w:rsidRDefault="00EA0E5C" w:rsidP="0008445F">
      <w:pPr>
        <w:pStyle w:val="Amain"/>
      </w:pPr>
      <w:r w:rsidRPr="004011DF">
        <w:tab/>
        <w:t>(5)</w:t>
      </w:r>
      <w:r w:rsidRPr="004011DF">
        <w:tab/>
        <w:t>Side marker lights fitted to a light vehicle must, as far as practicable, be evenly spaced along the side of the vehicle.</w:t>
      </w:r>
    </w:p>
    <w:p w14:paraId="6BCC4138" w14:textId="77777777" w:rsidR="00EA0E5C" w:rsidRPr="004011DF" w:rsidRDefault="00EA0E5C" w:rsidP="0008445F">
      <w:pPr>
        <w:pStyle w:val="Amain"/>
      </w:pPr>
      <w:r w:rsidRPr="004011DF">
        <w:tab/>
        <w:t>(6)</w:t>
      </w:r>
      <w:r w:rsidRPr="004011DF">
        <w:tab/>
        <w:t>Subsections (2) to (5) do not apply to side marker lights fitted to a crossbar or bolster of a pole-type trailer that is a light trailer.</w:t>
      </w:r>
    </w:p>
    <w:p w14:paraId="15EEFC9B" w14:textId="77777777" w:rsidR="00EA0E5C" w:rsidRPr="004011DF" w:rsidRDefault="00EA0E5C" w:rsidP="0008445F">
      <w:pPr>
        <w:pStyle w:val="Amain"/>
      </w:pPr>
      <w:r w:rsidRPr="004011DF">
        <w:tab/>
        <w:t>(7)</w:t>
      </w:r>
      <w:r w:rsidRPr="004011DF">
        <w:tab/>
        <w:t>Only the side marker lights nearest to the rear need be fitted if complying with subsections (3) and (4) would result in the front and rear side marker lights being under 2.5m apart.</w:t>
      </w:r>
    </w:p>
    <w:p w14:paraId="0C5D7225" w14:textId="77777777" w:rsidR="00EA0E5C" w:rsidRPr="004011DF" w:rsidRDefault="00EA0E5C" w:rsidP="0008445F">
      <w:pPr>
        <w:pStyle w:val="Amain"/>
      </w:pPr>
      <w:r w:rsidRPr="004011DF">
        <w:tab/>
        <w:t>(8)</w:t>
      </w:r>
      <w:r w:rsidRPr="004011DF">
        <w:tab/>
        <w:t>A side marker light fitted to a light vehicle must be fitted so—</w:t>
      </w:r>
    </w:p>
    <w:p w14:paraId="77F0B2E1" w14:textId="77777777" w:rsidR="00EA0E5C" w:rsidRPr="004011DF" w:rsidRDefault="00EA0E5C" w:rsidP="0008445F">
      <w:pPr>
        <w:pStyle w:val="Apara"/>
      </w:pPr>
      <w:r w:rsidRPr="004011DF">
        <w:tab/>
        <w:t>(a)</w:t>
      </w:r>
      <w:r w:rsidRPr="004011DF">
        <w:tab/>
        <w:t>its centre is not over—</w:t>
      </w:r>
    </w:p>
    <w:p w14:paraId="680B5FD7" w14:textId="77777777" w:rsidR="00EA0E5C" w:rsidRPr="004011DF" w:rsidRDefault="00EA0E5C" w:rsidP="0008445F">
      <w:pPr>
        <w:pStyle w:val="Asubpara"/>
      </w:pPr>
      <w:r w:rsidRPr="004011DF">
        <w:tab/>
        <w:t>(i)</w:t>
      </w:r>
      <w:r w:rsidRPr="004011DF">
        <w:tab/>
        <w:t>1.5m above ground level; or</w:t>
      </w:r>
    </w:p>
    <w:p w14:paraId="1768AFEC" w14:textId="77777777" w:rsidR="00EA0E5C" w:rsidRPr="004011DF" w:rsidRDefault="00EA0E5C" w:rsidP="0008445F">
      <w:pPr>
        <w:pStyle w:val="Asubpara"/>
      </w:pPr>
      <w:r w:rsidRPr="004011DF">
        <w:tab/>
        <w:t>(ii)</w:t>
      </w:r>
      <w:r w:rsidRPr="004011DF">
        <w:tab/>
        <w:t>if it is not practicable to fit it lower—2.1m above ground level; and</w:t>
      </w:r>
    </w:p>
    <w:p w14:paraId="2631AB08" w14:textId="77777777" w:rsidR="00EA0E5C" w:rsidRPr="004011DF" w:rsidRDefault="00EA0E5C" w:rsidP="0008445F">
      <w:pPr>
        <w:pStyle w:val="Apara"/>
      </w:pPr>
      <w:r w:rsidRPr="004011DF">
        <w:tab/>
        <w:t>(b)</w:t>
      </w:r>
      <w:r w:rsidRPr="004011DF">
        <w:tab/>
        <w:t>its centre is at least 600mm above ground level; and</w:t>
      </w:r>
    </w:p>
    <w:p w14:paraId="5A7B1185" w14:textId="77777777" w:rsidR="00EA0E5C" w:rsidRPr="004011DF" w:rsidRDefault="00EA0E5C" w:rsidP="0008445F">
      <w:pPr>
        <w:pStyle w:val="Apara"/>
      </w:pPr>
      <w:r w:rsidRPr="004011DF">
        <w:tab/>
        <w:t>(c)</w:t>
      </w:r>
      <w:r w:rsidRPr="004011DF">
        <w:tab/>
        <w:t>it is, as far as practicable, in a row of side marker lights along the side of the vehicle.</w:t>
      </w:r>
    </w:p>
    <w:p w14:paraId="3E5BFD53" w14:textId="77777777" w:rsidR="00EA0E5C" w:rsidRPr="004011DF" w:rsidRDefault="00EA0E5C" w:rsidP="0008445F">
      <w:pPr>
        <w:pStyle w:val="Amain"/>
      </w:pPr>
      <w:r w:rsidRPr="004011DF">
        <w:tab/>
        <w:t>(9)</w:t>
      </w:r>
      <w:r w:rsidRPr="004011DF">
        <w:tab/>
        <w:t>Subsection (8) (a) does not apply to a side marker light that is not required to be fitted to the vehicle by section 1.</w:t>
      </w:r>
      <w:r w:rsidRPr="004011DF">
        <w:rPr>
          <w:noProof/>
        </w:rPr>
        <w:t>96</w:t>
      </w:r>
      <w:r w:rsidRPr="004011DF">
        <w:t>.</w:t>
      </w:r>
    </w:p>
    <w:p w14:paraId="6A12231B" w14:textId="77777777" w:rsidR="00EA0E5C" w:rsidRPr="004011DF" w:rsidRDefault="00EA0E5C" w:rsidP="0008445F">
      <w:pPr>
        <w:pStyle w:val="AH5Sec"/>
      </w:pPr>
      <w:bookmarkStart w:id="333" w:name="_Toc79403869"/>
      <w:r w:rsidRPr="00EC1870">
        <w:rPr>
          <w:rStyle w:val="CharSectNo"/>
        </w:rPr>
        <w:t>1.98</w:t>
      </w:r>
      <w:r w:rsidRPr="004011DF">
        <w:tab/>
        <w:t>Performance of side marker lights</w:t>
      </w:r>
      <w:bookmarkEnd w:id="333"/>
      <w:r w:rsidRPr="004011DF">
        <w:t xml:space="preserve">  </w:t>
      </w:r>
    </w:p>
    <w:p w14:paraId="54D9A75D" w14:textId="77777777" w:rsidR="00EA0E5C" w:rsidRPr="004011DF" w:rsidRDefault="00EA0E5C" w:rsidP="0008445F">
      <w:pPr>
        <w:pStyle w:val="Amain"/>
      </w:pPr>
      <w:r w:rsidRPr="004011DF">
        <w:tab/>
        <w:t>(1)</w:t>
      </w:r>
      <w:r w:rsidRPr="004011DF">
        <w:tab/>
        <w:t>When on, a side marker light fitted to a light vehicle must—</w:t>
      </w:r>
    </w:p>
    <w:p w14:paraId="3CF66B7C" w14:textId="77777777" w:rsidR="00EA0E5C" w:rsidRPr="004011DF" w:rsidRDefault="00EA0E5C" w:rsidP="0008445F">
      <w:pPr>
        <w:pStyle w:val="Apara"/>
      </w:pPr>
      <w:r w:rsidRPr="004011DF">
        <w:tab/>
        <w:t>(a)</w:t>
      </w:r>
      <w:r w:rsidRPr="004011DF">
        <w:tab/>
        <w:t>show a light visible 200m from the vehicle; and</w:t>
      </w:r>
    </w:p>
    <w:p w14:paraId="54863F93" w14:textId="77777777" w:rsidR="00EA0E5C" w:rsidRPr="004011DF" w:rsidRDefault="00EA0E5C" w:rsidP="0008445F">
      <w:pPr>
        <w:pStyle w:val="Apara"/>
      </w:pPr>
      <w:r w:rsidRPr="004011DF">
        <w:tab/>
        <w:t>(b)</w:t>
      </w:r>
      <w:r w:rsidRPr="004011DF">
        <w:tab/>
        <w:t>not use over 7W.</w:t>
      </w:r>
    </w:p>
    <w:p w14:paraId="3D41C7D7" w14:textId="77777777" w:rsidR="00EA0E5C" w:rsidRPr="004011DF" w:rsidRDefault="00EA0E5C" w:rsidP="0008445F">
      <w:pPr>
        <w:pStyle w:val="Amain"/>
      </w:pPr>
      <w:r w:rsidRPr="004011DF">
        <w:tab/>
        <w:t>(2)</w:t>
      </w:r>
      <w:r w:rsidRPr="004011DF">
        <w:tab/>
        <w:t>When on, a side marker light fitted to a light vehicle must show—</w:t>
      </w:r>
    </w:p>
    <w:p w14:paraId="1F9C49FD" w14:textId="77777777" w:rsidR="00EA0E5C" w:rsidRPr="004011DF" w:rsidRDefault="00EA0E5C" w:rsidP="0008445F">
      <w:pPr>
        <w:pStyle w:val="Apara"/>
      </w:pPr>
      <w:r w:rsidRPr="004011DF">
        <w:tab/>
        <w:t>(a)</w:t>
      </w:r>
      <w:r w:rsidRPr="004011DF">
        <w:tab/>
        <w:t>to the front of the vehicle—a yellow light; and</w:t>
      </w:r>
    </w:p>
    <w:p w14:paraId="49CF424E" w14:textId="77777777" w:rsidR="00EA0E5C" w:rsidRPr="004011DF" w:rsidRDefault="00EA0E5C" w:rsidP="0008445F">
      <w:pPr>
        <w:pStyle w:val="Apara"/>
      </w:pPr>
      <w:r w:rsidRPr="004011DF">
        <w:lastRenderedPageBreak/>
        <w:tab/>
        <w:t>(b)</w:t>
      </w:r>
      <w:r w:rsidRPr="004011DF">
        <w:tab/>
        <w:t>to the rear of the vehicle—</w:t>
      </w:r>
    </w:p>
    <w:p w14:paraId="2F2F8A8C" w14:textId="77777777" w:rsidR="00EA0E5C" w:rsidRPr="004011DF" w:rsidRDefault="00EA0E5C" w:rsidP="0008445F">
      <w:pPr>
        <w:pStyle w:val="Asubpara"/>
      </w:pPr>
      <w:r w:rsidRPr="004011DF">
        <w:tab/>
        <w:t>(i)</w:t>
      </w:r>
      <w:r w:rsidRPr="004011DF">
        <w:tab/>
        <w:t>if the light also operates as a rear light or reflector—a red light; and</w:t>
      </w:r>
    </w:p>
    <w:p w14:paraId="4DE2D907" w14:textId="77777777" w:rsidR="00EA0E5C" w:rsidRPr="004011DF" w:rsidRDefault="00EA0E5C" w:rsidP="0008445F">
      <w:pPr>
        <w:pStyle w:val="Asubpara"/>
      </w:pPr>
      <w:r w:rsidRPr="004011DF">
        <w:tab/>
        <w:t>(ii)</w:t>
      </w:r>
      <w:r w:rsidRPr="004011DF">
        <w:tab/>
        <w:t>in any other case—a red or yellow light.</w:t>
      </w:r>
    </w:p>
    <w:p w14:paraId="12ACB5EA" w14:textId="77777777" w:rsidR="00EA0E5C" w:rsidRPr="004011DF" w:rsidRDefault="00EA0E5C" w:rsidP="0008445F">
      <w:pPr>
        <w:pStyle w:val="Amain"/>
      </w:pPr>
      <w:r w:rsidRPr="004011DF">
        <w:tab/>
        <w:t>(3)</w:t>
      </w:r>
      <w:r w:rsidRPr="004011DF">
        <w:tab/>
        <w:t>However, if a pole-type trailer with 2 or more crossbars or bolsters that is a light trailer has the side marker lights permitted by section 1.</w:t>
      </w:r>
      <w:r w:rsidRPr="004011DF">
        <w:rPr>
          <w:noProof/>
        </w:rPr>
        <w:t>96</w:t>
      </w:r>
      <w:r w:rsidRPr="004011DF">
        <w:t> (3)—</w:t>
      </w:r>
    </w:p>
    <w:p w14:paraId="06CB99B8" w14:textId="77777777" w:rsidR="00EA0E5C" w:rsidRPr="004011DF" w:rsidRDefault="00EA0E5C" w:rsidP="0008445F">
      <w:pPr>
        <w:pStyle w:val="Apara"/>
      </w:pPr>
      <w:r w:rsidRPr="004011DF">
        <w:tab/>
        <w:t>(a)</w:t>
      </w:r>
      <w:r w:rsidRPr="004011DF">
        <w:tab/>
        <w:t>the side marker lights fitted to the front crossbar or bolster may comply with subsection (2) (a) only; and</w:t>
      </w:r>
    </w:p>
    <w:p w14:paraId="4BD4D4CD" w14:textId="77777777" w:rsidR="00EA0E5C" w:rsidRPr="004011DF" w:rsidRDefault="00EA0E5C" w:rsidP="0008445F">
      <w:pPr>
        <w:pStyle w:val="Apara"/>
      </w:pPr>
      <w:r w:rsidRPr="004011DF">
        <w:tab/>
        <w:t>(b)</w:t>
      </w:r>
      <w:r w:rsidRPr="004011DF">
        <w:tab/>
        <w:t>the side marker lights fitted to the back crossbar or bolster may comply with subsection (2) (b) only.</w:t>
      </w:r>
    </w:p>
    <w:p w14:paraId="3EF495B6" w14:textId="77777777" w:rsidR="00EA0E5C" w:rsidRPr="004011DF" w:rsidRDefault="00EA0E5C" w:rsidP="0008445F">
      <w:pPr>
        <w:pStyle w:val="AH5Sec"/>
      </w:pPr>
      <w:bookmarkStart w:id="334" w:name="_Toc79403870"/>
      <w:r w:rsidRPr="00EC1870">
        <w:rPr>
          <w:rStyle w:val="CharSectNo"/>
        </w:rPr>
        <w:t>1.99</w:t>
      </w:r>
      <w:r w:rsidRPr="004011DF">
        <w:tab/>
        <w:t>Side marker lights and rear clearance lights</w:t>
      </w:r>
      <w:bookmarkEnd w:id="334"/>
      <w:r w:rsidRPr="004011DF">
        <w:t xml:space="preserve">  </w:t>
      </w:r>
    </w:p>
    <w:p w14:paraId="48204DC5" w14:textId="77777777" w:rsidR="00EA0E5C" w:rsidRPr="004011DF" w:rsidRDefault="00EA0E5C" w:rsidP="00EA0E5C">
      <w:pPr>
        <w:pStyle w:val="Amainreturn"/>
      </w:pPr>
      <w:r w:rsidRPr="004011DF">
        <w:t>The side marker light nearest to the rear of a light vehicle may also be a rear clearance light for section 1.</w:t>
      </w:r>
      <w:r w:rsidRPr="004011DF">
        <w:rPr>
          <w:noProof/>
        </w:rPr>
        <w:t>95</w:t>
      </w:r>
      <w:r w:rsidRPr="004011DF">
        <w:t>.</w:t>
      </w:r>
    </w:p>
    <w:p w14:paraId="1A545290" w14:textId="77777777" w:rsidR="00EA0E5C" w:rsidRPr="00EC1870" w:rsidRDefault="00EA0E5C" w:rsidP="0008445F">
      <w:pPr>
        <w:pStyle w:val="AH3Div"/>
      </w:pPr>
      <w:bookmarkStart w:id="335" w:name="_Toc79403871"/>
      <w:r w:rsidRPr="00EC1870">
        <w:rPr>
          <w:rStyle w:val="CharDivNo"/>
        </w:rPr>
        <w:t>Division 1.8.9</w:t>
      </w:r>
      <w:r w:rsidRPr="004011DF">
        <w:tab/>
      </w:r>
      <w:r w:rsidRPr="00EC1870">
        <w:rPr>
          <w:rStyle w:val="CharDivText"/>
        </w:rPr>
        <w:t>Brakelights</w:t>
      </w:r>
      <w:bookmarkEnd w:id="335"/>
    </w:p>
    <w:p w14:paraId="2FF0298B" w14:textId="77777777" w:rsidR="00EA0E5C" w:rsidRPr="004011DF" w:rsidRDefault="00EA0E5C" w:rsidP="0008445F">
      <w:pPr>
        <w:pStyle w:val="AH5Sec"/>
      </w:pPr>
      <w:bookmarkStart w:id="336" w:name="_Toc79403872"/>
      <w:r w:rsidRPr="00EC1870">
        <w:rPr>
          <w:rStyle w:val="CharSectNo"/>
        </w:rPr>
        <w:t>1.100</w:t>
      </w:r>
      <w:r w:rsidRPr="004011DF">
        <w:tab/>
        <w:t>Fitting brakelights</w:t>
      </w:r>
      <w:bookmarkEnd w:id="336"/>
    </w:p>
    <w:p w14:paraId="2B767B0F" w14:textId="77777777" w:rsidR="00EA0E5C" w:rsidRPr="004011DF" w:rsidRDefault="00EA0E5C" w:rsidP="0008445F">
      <w:pPr>
        <w:pStyle w:val="Amain"/>
      </w:pPr>
      <w:r w:rsidRPr="004011DF">
        <w:tab/>
        <w:t>(1)</w:t>
      </w:r>
      <w:r w:rsidRPr="004011DF">
        <w:tab/>
        <w:t>A brakelight must be fitted to the rear of a light vehicle built after 1934.</w:t>
      </w:r>
    </w:p>
    <w:p w14:paraId="7B5BC5D0" w14:textId="77777777" w:rsidR="00EA0E5C" w:rsidRPr="004011DF" w:rsidRDefault="00EA0E5C" w:rsidP="0008445F">
      <w:pPr>
        <w:pStyle w:val="Amain"/>
      </w:pPr>
      <w:r w:rsidRPr="004011DF">
        <w:tab/>
        <w:t>(2)</w:t>
      </w:r>
      <w:r w:rsidRPr="004011DF">
        <w:tab/>
        <w:t>A pair of brakelights must be fitted to the rear of—</w:t>
      </w:r>
    </w:p>
    <w:p w14:paraId="0AC0B4D3" w14:textId="77777777" w:rsidR="00EA0E5C" w:rsidRPr="004011DF" w:rsidRDefault="00EA0E5C" w:rsidP="0008445F">
      <w:pPr>
        <w:pStyle w:val="Apara"/>
      </w:pPr>
      <w:r w:rsidRPr="004011DF">
        <w:tab/>
        <w:t>(a)</w:t>
      </w:r>
      <w:r w:rsidRPr="004011DF">
        <w:tab/>
        <w:t>a light motor vehicle built after 1959 that has 4 or more wheels; and</w:t>
      </w:r>
    </w:p>
    <w:p w14:paraId="1DE5CAA9" w14:textId="77777777" w:rsidR="00EA0E5C" w:rsidRPr="004011DF" w:rsidRDefault="00EA0E5C" w:rsidP="0008445F">
      <w:pPr>
        <w:pStyle w:val="Apara"/>
      </w:pPr>
      <w:r w:rsidRPr="004011DF">
        <w:tab/>
        <w:t>(b)</w:t>
      </w:r>
      <w:r w:rsidRPr="004011DF">
        <w:tab/>
        <w:t>a motortrike built after 1959 that has 2 rear wheels; and</w:t>
      </w:r>
    </w:p>
    <w:p w14:paraId="139C7E3A" w14:textId="77777777" w:rsidR="00EA0E5C" w:rsidRPr="004011DF" w:rsidRDefault="00EA0E5C" w:rsidP="0008445F">
      <w:pPr>
        <w:pStyle w:val="Apara"/>
      </w:pPr>
      <w:r w:rsidRPr="004011DF">
        <w:tab/>
        <w:t>(c)</w:t>
      </w:r>
      <w:r w:rsidRPr="004011DF">
        <w:tab/>
        <w:t>a light trailer built after June 1988.</w:t>
      </w:r>
    </w:p>
    <w:p w14:paraId="75A33FD3" w14:textId="77777777" w:rsidR="00EA0E5C" w:rsidRPr="004011DF" w:rsidRDefault="00EA0E5C" w:rsidP="0008445F">
      <w:pPr>
        <w:pStyle w:val="Amain"/>
      </w:pPr>
      <w:r w:rsidRPr="004011DF">
        <w:tab/>
        <w:t>(3)</w:t>
      </w:r>
      <w:r w:rsidRPr="004011DF">
        <w:tab/>
        <w:t>The centre of a brakelight must be—</w:t>
      </w:r>
    </w:p>
    <w:p w14:paraId="12D469CE" w14:textId="77777777" w:rsidR="00EA0E5C" w:rsidRPr="004011DF" w:rsidRDefault="00EA0E5C" w:rsidP="0008445F">
      <w:pPr>
        <w:pStyle w:val="Apara"/>
      </w:pPr>
      <w:r w:rsidRPr="004011DF">
        <w:tab/>
        <w:t>(a)</w:t>
      </w:r>
      <w:r w:rsidRPr="004011DF">
        <w:tab/>
        <w:t xml:space="preserve">at least 350mm above ground level; and </w:t>
      </w:r>
    </w:p>
    <w:p w14:paraId="79EBC9E4" w14:textId="77777777" w:rsidR="00EA0E5C" w:rsidRPr="004011DF" w:rsidRDefault="00EA0E5C" w:rsidP="0008445F">
      <w:pPr>
        <w:pStyle w:val="Apara"/>
      </w:pPr>
      <w:r w:rsidRPr="004011DF">
        <w:lastRenderedPageBreak/>
        <w:tab/>
        <w:t>(b)</w:t>
      </w:r>
      <w:r w:rsidRPr="004011DF">
        <w:tab/>
        <w:t>not over—</w:t>
      </w:r>
    </w:p>
    <w:p w14:paraId="65AD29A9" w14:textId="77777777" w:rsidR="00EA0E5C" w:rsidRPr="004011DF" w:rsidRDefault="00EA0E5C" w:rsidP="0008445F">
      <w:pPr>
        <w:pStyle w:val="Asubpara"/>
      </w:pPr>
      <w:r w:rsidRPr="004011DF">
        <w:tab/>
        <w:t>(i)</w:t>
      </w:r>
      <w:r w:rsidRPr="004011DF">
        <w:tab/>
        <w:t xml:space="preserve">1.5m above ground level; or </w:t>
      </w:r>
    </w:p>
    <w:p w14:paraId="3F241FB9" w14:textId="77777777" w:rsidR="00EA0E5C" w:rsidRPr="004011DF" w:rsidRDefault="00EA0E5C" w:rsidP="0008445F">
      <w:pPr>
        <w:pStyle w:val="Asubpara"/>
      </w:pPr>
      <w:r w:rsidRPr="004011DF">
        <w:tab/>
        <w:t>(ii)</w:t>
      </w:r>
      <w:r w:rsidRPr="004011DF">
        <w:tab/>
        <w:t>if it is not practicable to fit the light lower—2.1m above ground level.</w:t>
      </w:r>
    </w:p>
    <w:p w14:paraId="67E1C230" w14:textId="77777777" w:rsidR="00EA0E5C" w:rsidRPr="004011DF" w:rsidRDefault="00EA0E5C" w:rsidP="0008445F">
      <w:pPr>
        <w:pStyle w:val="Amain"/>
      </w:pPr>
      <w:r w:rsidRPr="004011DF">
        <w:tab/>
        <w:t>(4)</w:t>
      </w:r>
      <w:r w:rsidRPr="004011DF">
        <w:tab/>
        <w:t>A light vehicle may be fitted with 1 or more additional brakelights.</w:t>
      </w:r>
    </w:p>
    <w:p w14:paraId="5AE39E4D" w14:textId="77777777" w:rsidR="00EA0E5C" w:rsidRPr="004011DF" w:rsidRDefault="00EA0E5C" w:rsidP="0008445F">
      <w:pPr>
        <w:pStyle w:val="Amain"/>
      </w:pPr>
      <w:r w:rsidRPr="004011DF">
        <w:tab/>
        <w:t>(5)</w:t>
      </w:r>
      <w:r w:rsidRPr="004011DF">
        <w:tab/>
        <w:t>The centre of an additional brakelight must be at least 350mm above ground level.</w:t>
      </w:r>
    </w:p>
    <w:p w14:paraId="693CDB45" w14:textId="77777777" w:rsidR="00EA0E5C" w:rsidRPr="004011DF" w:rsidRDefault="00EA0E5C" w:rsidP="0008445F">
      <w:pPr>
        <w:pStyle w:val="Amain"/>
      </w:pPr>
      <w:r w:rsidRPr="004011DF">
        <w:tab/>
        <w:t>(6)</w:t>
      </w:r>
      <w:r w:rsidRPr="004011DF">
        <w:tab/>
        <w:t>If only 1 brakelight is fitted to a light vehicle, it must be fitted in the centre or to the right of the centre of the vehicle’s rear.</w:t>
      </w:r>
    </w:p>
    <w:p w14:paraId="5EB4C41A" w14:textId="77777777" w:rsidR="00EA0E5C" w:rsidRPr="004011DF" w:rsidRDefault="00EA0E5C" w:rsidP="0008445F">
      <w:pPr>
        <w:pStyle w:val="Amain"/>
      </w:pPr>
      <w:r w:rsidRPr="004011DF">
        <w:tab/>
        <w:t>(7)</w:t>
      </w:r>
      <w:r w:rsidRPr="004011DF">
        <w:tab/>
        <w:t>Subsection (6) applies to a motorbike with an attached sidecar as if the sidecar were not attached.</w:t>
      </w:r>
    </w:p>
    <w:p w14:paraId="57D3F1B6" w14:textId="77777777" w:rsidR="00EA0E5C" w:rsidRPr="004011DF" w:rsidRDefault="00EA0E5C" w:rsidP="00EA0E5C">
      <w:pPr>
        <w:keepNext/>
        <w:keepLines/>
        <w:jc w:val="center"/>
        <w:rPr>
          <w:sz w:val="26"/>
        </w:rPr>
      </w:pPr>
    </w:p>
    <w:p w14:paraId="78ECABE7" w14:textId="77777777" w:rsidR="00EA0E5C" w:rsidRPr="004011DF" w:rsidRDefault="00EA0E5C" w:rsidP="00EA0E5C">
      <w:pPr>
        <w:keepNext/>
        <w:keepLines/>
        <w:jc w:val="center"/>
        <w:rPr>
          <w:sz w:val="26"/>
        </w:rPr>
      </w:pPr>
      <w:r w:rsidRPr="004011DF">
        <w:rPr>
          <w:noProof/>
          <w:sz w:val="20"/>
          <w:lang w:eastAsia="en-AU"/>
        </w:rPr>
        <w:drawing>
          <wp:inline distT="0" distB="0" distL="0" distR="0" wp14:anchorId="4FD0804C" wp14:editId="0CD6BB0E">
            <wp:extent cx="2400300" cy="1390650"/>
            <wp:effectExtent l="19050" t="0" r="0" b="0"/>
            <wp:docPr id="4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6" cstate="print"/>
                    <a:srcRect/>
                    <a:stretch>
                      <a:fillRect/>
                    </a:stretch>
                  </pic:blipFill>
                  <pic:spPr bwMode="auto">
                    <a:xfrm>
                      <a:off x="0" y="0"/>
                      <a:ext cx="2400300" cy="1390650"/>
                    </a:xfrm>
                    <a:prstGeom prst="rect">
                      <a:avLst/>
                    </a:prstGeom>
                    <a:noFill/>
                    <a:ln w="9525">
                      <a:noFill/>
                      <a:miter lim="800000"/>
                      <a:headEnd/>
                      <a:tailEnd/>
                    </a:ln>
                  </pic:spPr>
                </pic:pic>
              </a:graphicData>
            </a:graphic>
          </wp:inline>
        </w:drawing>
      </w:r>
    </w:p>
    <w:p w14:paraId="2A8BC67D" w14:textId="77777777" w:rsidR="00EA0E5C" w:rsidRPr="004011DF" w:rsidRDefault="00EA0E5C" w:rsidP="00EA0E5C">
      <w:pPr>
        <w:keepNext/>
        <w:keepLines/>
        <w:jc w:val="center"/>
        <w:rPr>
          <w:sz w:val="26"/>
        </w:rPr>
      </w:pPr>
    </w:p>
    <w:p w14:paraId="4F4A6FC4" w14:textId="77777777" w:rsidR="00EA0E5C" w:rsidRPr="004011DF" w:rsidRDefault="00EA0E5C" w:rsidP="00EA0E5C">
      <w:pPr>
        <w:spacing w:before="60"/>
        <w:rPr>
          <w:rFonts w:ascii="Arial" w:hAnsi="Arial"/>
          <w:b/>
        </w:rPr>
      </w:pPr>
      <w:r w:rsidRPr="004011DF">
        <w:rPr>
          <w:rFonts w:ascii="Arial" w:hAnsi="Arial"/>
          <w:b/>
        </w:rPr>
        <w:t>Location of brakelights on a vehicle</w:t>
      </w:r>
    </w:p>
    <w:p w14:paraId="75AEA18B" w14:textId="77777777" w:rsidR="00EA0E5C" w:rsidRPr="004011DF" w:rsidRDefault="00EA0E5C" w:rsidP="0008445F">
      <w:pPr>
        <w:pStyle w:val="AH5Sec"/>
      </w:pPr>
      <w:bookmarkStart w:id="337" w:name="_Toc79403873"/>
      <w:r w:rsidRPr="00EC1870">
        <w:rPr>
          <w:rStyle w:val="CharSectNo"/>
        </w:rPr>
        <w:t>1.101</w:t>
      </w:r>
      <w:r w:rsidRPr="004011DF">
        <w:tab/>
        <w:t>Performance and operation of brakelights</w:t>
      </w:r>
      <w:bookmarkEnd w:id="337"/>
      <w:r w:rsidRPr="004011DF">
        <w:t xml:space="preserve">  </w:t>
      </w:r>
    </w:p>
    <w:p w14:paraId="47784E8D" w14:textId="77777777" w:rsidR="00EA0E5C" w:rsidRPr="004011DF" w:rsidRDefault="00EA0E5C" w:rsidP="0008445F">
      <w:pPr>
        <w:pStyle w:val="Amain"/>
      </w:pPr>
      <w:r w:rsidRPr="004011DF">
        <w:tab/>
        <w:t>(1)</w:t>
      </w:r>
      <w:r w:rsidRPr="004011DF">
        <w:tab/>
        <w:t>When on, a brakelight must show a red light visible 30m from the rear of the vehicle.</w:t>
      </w:r>
    </w:p>
    <w:p w14:paraId="6D6A5734" w14:textId="77777777" w:rsidR="00EA0E5C" w:rsidRPr="004011DF" w:rsidRDefault="00EA0E5C" w:rsidP="0008445F">
      <w:pPr>
        <w:pStyle w:val="Amain"/>
      </w:pPr>
      <w:r w:rsidRPr="004011DF">
        <w:tab/>
        <w:t>(2)</w:t>
      </w:r>
      <w:r w:rsidRPr="004011DF">
        <w:tab/>
        <w:t>A brakelight fitted to a light motor vehicle must come on, if it is not already on, when—</w:t>
      </w:r>
    </w:p>
    <w:p w14:paraId="23A059E2" w14:textId="77777777" w:rsidR="00EA0E5C" w:rsidRPr="004011DF" w:rsidRDefault="00EA0E5C" w:rsidP="0008445F">
      <w:pPr>
        <w:pStyle w:val="Apara"/>
      </w:pPr>
      <w:r w:rsidRPr="004011DF">
        <w:tab/>
        <w:t>(a)</w:t>
      </w:r>
      <w:r w:rsidRPr="004011DF">
        <w:tab/>
        <w:t xml:space="preserve">for a vehicle with 4 or more wheels or built after 1974—a service brake is applied; or </w:t>
      </w:r>
    </w:p>
    <w:p w14:paraId="59A4ED78" w14:textId="77777777" w:rsidR="00EA0E5C" w:rsidRPr="004011DF" w:rsidRDefault="00EA0E5C" w:rsidP="0008445F">
      <w:pPr>
        <w:pStyle w:val="Apara"/>
      </w:pPr>
      <w:r w:rsidRPr="004011DF">
        <w:lastRenderedPageBreak/>
        <w:tab/>
        <w:t>(b)</w:t>
      </w:r>
      <w:r w:rsidRPr="004011DF">
        <w:tab/>
        <w:t>for another vehicle—the rear wheel brake is applied.</w:t>
      </w:r>
    </w:p>
    <w:p w14:paraId="2737018B" w14:textId="77777777" w:rsidR="00EA0E5C" w:rsidRPr="004011DF" w:rsidRDefault="00EA0E5C" w:rsidP="0008445F">
      <w:pPr>
        <w:pStyle w:val="Amain"/>
      </w:pPr>
      <w:r w:rsidRPr="004011DF">
        <w:tab/>
        <w:t>(3)</w:t>
      </w:r>
      <w:r w:rsidRPr="004011DF">
        <w:tab/>
        <w:t>Subsection (2) does not apply if the controls in the vehicle that start the engine are in a position that makes it impossible for the engine to operate.</w:t>
      </w:r>
    </w:p>
    <w:p w14:paraId="0442E906" w14:textId="77777777" w:rsidR="00EA0E5C" w:rsidRPr="004011DF" w:rsidRDefault="00EA0E5C" w:rsidP="0008445F">
      <w:pPr>
        <w:pStyle w:val="Amain"/>
      </w:pPr>
      <w:r w:rsidRPr="004011DF">
        <w:tab/>
        <w:t>(4)</w:t>
      </w:r>
      <w:r w:rsidRPr="004011DF">
        <w:tab/>
        <w:t>A brakelight on a light trailer must come on when—</w:t>
      </w:r>
    </w:p>
    <w:p w14:paraId="15F22F26" w14:textId="77777777" w:rsidR="00EA0E5C" w:rsidRPr="004011DF" w:rsidRDefault="00EA0E5C" w:rsidP="0008445F">
      <w:pPr>
        <w:pStyle w:val="Apara"/>
      </w:pPr>
      <w:r w:rsidRPr="004011DF">
        <w:tab/>
        <w:t>(a)</w:t>
      </w:r>
      <w:r w:rsidRPr="004011DF">
        <w:tab/>
        <w:t>the brakelight of the towing vehicle comes on; or</w:t>
      </w:r>
    </w:p>
    <w:p w14:paraId="07077F7A" w14:textId="77777777" w:rsidR="00EA0E5C" w:rsidRPr="004011DF" w:rsidRDefault="00EA0E5C" w:rsidP="0008445F">
      <w:pPr>
        <w:pStyle w:val="Apara"/>
      </w:pPr>
      <w:r w:rsidRPr="004011DF">
        <w:tab/>
        <w:t>(b)</w:t>
      </w:r>
      <w:r w:rsidRPr="004011DF">
        <w:tab/>
        <w:t>a brake control on the towing vehicle, which independently activates the service brake on the trailer, is operated.</w:t>
      </w:r>
    </w:p>
    <w:p w14:paraId="45B2276A" w14:textId="77777777" w:rsidR="00EA0E5C" w:rsidRPr="004011DF" w:rsidRDefault="00EA0E5C" w:rsidP="0008445F">
      <w:pPr>
        <w:pStyle w:val="Amain"/>
      </w:pPr>
      <w:r w:rsidRPr="004011DF">
        <w:tab/>
        <w:t>(5)</w:t>
      </w:r>
      <w:r w:rsidRPr="004011DF">
        <w:tab/>
        <w:t>A brakelight may be operated by an engine brake, retarder, or similar device if the device does not interfere with the proper operation of the brakelight.</w:t>
      </w:r>
    </w:p>
    <w:p w14:paraId="5E9EDAE8" w14:textId="77777777" w:rsidR="00EA0E5C" w:rsidRPr="00EC1870" w:rsidRDefault="00EA0E5C" w:rsidP="0008445F">
      <w:pPr>
        <w:pStyle w:val="AH3Div"/>
      </w:pPr>
      <w:bookmarkStart w:id="338" w:name="_Toc79403874"/>
      <w:r w:rsidRPr="00EC1870">
        <w:rPr>
          <w:rStyle w:val="CharDivNo"/>
        </w:rPr>
        <w:t>Division 1.8.10</w:t>
      </w:r>
      <w:r w:rsidRPr="004011DF">
        <w:tab/>
      </w:r>
      <w:r w:rsidRPr="00EC1870">
        <w:rPr>
          <w:rStyle w:val="CharDivText"/>
        </w:rPr>
        <w:t>Reversing lights</w:t>
      </w:r>
      <w:bookmarkEnd w:id="338"/>
    </w:p>
    <w:p w14:paraId="0F40E87A" w14:textId="77777777" w:rsidR="00EA0E5C" w:rsidRPr="004011DF" w:rsidRDefault="00EA0E5C" w:rsidP="0008445F">
      <w:pPr>
        <w:pStyle w:val="AH5Sec"/>
      </w:pPr>
      <w:bookmarkStart w:id="339" w:name="_Toc79403875"/>
      <w:r w:rsidRPr="00EC1870">
        <w:rPr>
          <w:rStyle w:val="CharSectNo"/>
        </w:rPr>
        <w:t>1.102</w:t>
      </w:r>
      <w:r w:rsidRPr="004011DF">
        <w:tab/>
        <w:t>Reversing lights</w:t>
      </w:r>
      <w:bookmarkEnd w:id="339"/>
      <w:r w:rsidRPr="004011DF">
        <w:t xml:space="preserve">  </w:t>
      </w:r>
    </w:p>
    <w:p w14:paraId="48233CE7" w14:textId="77777777" w:rsidR="00EA0E5C" w:rsidRPr="004011DF" w:rsidRDefault="00EA0E5C" w:rsidP="0008445F">
      <w:pPr>
        <w:pStyle w:val="Amain"/>
      </w:pPr>
      <w:r w:rsidRPr="004011DF">
        <w:tab/>
        <w:t>(1)</w:t>
      </w:r>
      <w:r w:rsidRPr="004011DF">
        <w:tab/>
        <w:t>One or more reversing lights may be fitted to the rear of a light vehicle and on each side towards the rear of the vehicle.</w:t>
      </w:r>
    </w:p>
    <w:p w14:paraId="0AE446AF" w14:textId="77777777" w:rsidR="00EA0E5C" w:rsidRPr="004011DF" w:rsidRDefault="00EA0E5C" w:rsidP="0008445F">
      <w:pPr>
        <w:pStyle w:val="Amain"/>
      </w:pPr>
      <w:r w:rsidRPr="004011DF">
        <w:tab/>
        <w:t>(2)</w:t>
      </w:r>
      <w:r w:rsidRPr="004011DF">
        <w:tab/>
        <w:t>A reversing light must have its centre not over 1.2m above ground level.</w:t>
      </w:r>
    </w:p>
    <w:p w14:paraId="7278561A" w14:textId="77777777" w:rsidR="00EA0E5C" w:rsidRPr="004011DF" w:rsidRDefault="00EA0E5C" w:rsidP="0008445F">
      <w:pPr>
        <w:pStyle w:val="Amain"/>
      </w:pPr>
      <w:r w:rsidRPr="004011DF">
        <w:tab/>
        <w:t>(3)</w:t>
      </w:r>
      <w:r w:rsidRPr="004011DF">
        <w:tab/>
        <w:t>When on, a reversing light must show a white or yellow light to the rear or to the side and rear of the vehicle.</w:t>
      </w:r>
    </w:p>
    <w:p w14:paraId="0D8C1BEF" w14:textId="77777777" w:rsidR="00EA0E5C" w:rsidRPr="004011DF" w:rsidRDefault="00EA0E5C" w:rsidP="00EA0E5C">
      <w:pPr>
        <w:pStyle w:val="aNote"/>
      </w:pPr>
      <w:r w:rsidRPr="004011DF">
        <w:rPr>
          <w:rStyle w:val="charItals"/>
        </w:rPr>
        <w:t>Note</w:t>
      </w:r>
      <w:r w:rsidRPr="004011DF">
        <w:tab/>
        <w:t>The 3rd edition ADRs only allow white reversing lights.</w:t>
      </w:r>
    </w:p>
    <w:p w14:paraId="5318564C" w14:textId="77777777" w:rsidR="00EA0E5C" w:rsidRPr="004011DF" w:rsidRDefault="00EA0E5C" w:rsidP="0008445F">
      <w:pPr>
        <w:pStyle w:val="Amain"/>
      </w:pPr>
      <w:r w:rsidRPr="004011DF">
        <w:tab/>
        <w:t>(4)</w:t>
      </w:r>
      <w:r w:rsidRPr="004011DF">
        <w:tab/>
        <w:t>A reversing light fitted to a light motor vehicle must be wired so it operates only when the vehicle is reversing or in reverse gear.</w:t>
      </w:r>
    </w:p>
    <w:p w14:paraId="67B37D78" w14:textId="77777777" w:rsidR="00EA0E5C" w:rsidRPr="004011DF" w:rsidRDefault="00EA0E5C" w:rsidP="0008445F">
      <w:pPr>
        <w:pStyle w:val="Amain"/>
      </w:pPr>
      <w:r w:rsidRPr="004011DF">
        <w:tab/>
        <w:t>(5)</w:t>
      </w:r>
      <w:r w:rsidRPr="004011DF">
        <w:tab/>
        <w:t>A reversing light fitted to a light trailer must be wired so it operates only when a motor vehicle towing the trailer is reversing or in reverse gear.</w:t>
      </w:r>
    </w:p>
    <w:p w14:paraId="6BE158F4" w14:textId="77777777" w:rsidR="00EA0E5C" w:rsidRPr="004011DF" w:rsidRDefault="00EA0E5C" w:rsidP="0008445F">
      <w:pPr>
        <w:pStyle w:val="Amain"/>
      </w:pPr>
      <w:r w:rsidRPr="004011DF">
        <w:tab/>
        <w:t>(6)</w:t>
      </w:r>
      <w:r w:rsidRPr="004011DF">
        <w:tab/>
        <w:t>A yellow reversing light may also operate as a direction indicator light.</w:t>
      </w:r>
    </w:p>
    <w:p w14:paraId="3F1E8C37" w14:textId="77777777" w:rsidR="00EA0E5C" w:rsidRPr="00EC1870" w:rsidRDefault="00EA0E5C" w:rsidP="0008445F">
      <w:pPr>
        <w:pStyle w:val="AH3Div"/>
      </w:pPr>
      <w:bookmarkStart w:id="340" w:name="_Toc79403876"/>
      <w:r w:rsidRPr="00EC1870">
        <w:rPr>
          <w:rStyle w:val="CharDivNo"/>
        </w:rPr>
        <w:lastRenderedPageBreak/>
        <w:t>Division 1.8.11</w:t>
      </w:r>
      <w:r w:rsidRPr="004011DF">
        <w:tab/>
      </w:r>
      <w:r w:rsidRPr="00EC1870">
        <w:rPr>
          <w:rStyle w:val="CharDivText"/>
        </w:rPr>
        <w:t>Direction indicator lights</w:t>
      </w:r>
      <w:bookmarkEnd w:id="340"/>
    </w:p>
    <w:p w14:paraId="11F5F253" w14:textId="77777777" w:rsidR="00EA0E5C" w:rsidRPr="004011DF" w:rsidRDefault="00EA0E5C" w:rsidP="0008445F">
      <w:pPr>
        <w:pStyle w:val="AH5Sec"/>
      </w:pPr>
      <w:bookmarkStart w:id="341" w:name="_Toc79403877"/>
      <w:r w:rsidRPr="00EC1870">
        <w:rPr>
          <w:rStyle w:val="CharSectNo"/>
        </w:rPr>
        <w:t>1.103</w:t>
      </w:r>
      <w:r w:rsidRPr="004011DF">
        <w:tab/>
        <w:t>Direction indicator lights on light motor vehicles</w:t>
      </w:r>
      <w:bookmarkEnd w:id="341"/>
      <w:r w:rsidRPr="004011DF">
        <w:t xml:space="preserve">  </w:t>
      </w:r>
    </w:p>
    <w:p w14:paraId="235E138D" w14:textId="77777777" w:rsidR="00EA0E5C" w:rsidRPr="004011DF" w:rsidRDefault="00EA0E5C" w:rsidP="0008445F">
      <w:pPr>
        <w:pStyle w:val="Amain"/>
      </w:pPr>
      <w:r w:rsidRPr="004011DF">
        <w:tab/>
        <w:t>(1)</w:t>
      </w:r>
      <w:r w:rsidRPr="004011DF">
        <w:tab/>
        <w:t>A light motor vehicle with 4 or more wheels that was built after 1972 must have—</w:t>
      </w:r>
    </w:p>
    <w:p w14:paraId="6B20C0F1" w14:textId="77777777" w:rsidR="00EA0E5C" w:rsidRPr="004011DF" w:rsidRDefault="00EA0E5C" w:rsidP="0008445F">
      <w:pPr>
        <w:pStyle w:val="Apara"/>
      </w:pPr>
      <w:r w:rsidRPr="004011DF">
        <w:tab/>
        <w:t>(a)</w:t>
      </w:r>
      <w:r w:rsidRPr="004011DF">
        <w:tab/>
        <w:t>a pair of direction indicator lights fitted on, or towards, its front that face forwards; and</w:t>
      </w:r>
    </w:p>
    <w:p w14:paraId="6296CAA5" w14:textId="77777777" w:rsidR="00EA0E5C" w:rsidRPr="004011DF" w:rsidRDefault="00EA0E5C" w:rsidP="0008445F">
      <w:pPr>
        <w:pStyle w:val="Apara"/>
      </w:pPr>
      <w:r w:rsidRPr="004011DF">
        <w:tab/>
        <w:t>(b)</w:t>
      </w:r>
      <w:r w:rsidRPr="004011DF">
        <w:tab/>
        <w:t>a pair of direction indicator lights fitted on, or towards, its rear that face backwards.</w:t>
      </w:r>
    </w:p>
    <w:p w14:paraId="4DE907C3" w14:textId="77777777" w:rsidR="00EA0E5C" w:rsidRPr="004011DF" w:rsidRDefault="00EA0E5C" w:rsidP="002E1B8B">
      <w:pPr>
        <w:pStyle w:val="Amain"/>
        <w:keepNext/>
      </w:pPr>
      <w:r w:rsidRPr="004011DF">
        <w:tab/>
        <w:t>(2)</w:t>
      </w:r>
      <w:r w:rsidRPr="004011DF">
        <w:tab/>
        <w:t>A light motor vehicle with less than 4 wheels that was built after June 1975 must have—</w:t>
      </w:r>
    </w:p>
    <w:p w14:paraId="7FDBAC49" w14:textId="77777777" w:rsidR="00EA0E5C" w:rsidRPr="004011DF" w:rsidRDefault="00EA0E5C" w:rsidP="0008445F">
      <w:pPr>
        <w:pStyle w:val="Apara"/>
      </w:pPr>
      <w:r w:rsidRPr="004011DF">
        <w:tab/>
        <w:t>(a)</w:t>
      </w:r>
      <w:r w:rsidRPr="004011DF">
        <w:tab/>
        <w:t>a pair of direction indicator lights fitted on, or towards, its front that face forwards; and</w:t>
      </w:r>
    </w:p>
    <w:p w14:paraId="296D74AA" w14:textId="77777777" w:rsidR="00EA0E5C" w:rsidRPr="004011DF" w:rsidRDefault="00EA0E5C" w:rsidP="0008445F">
      <w:pPr>
        <w:pStyle w:val="Apara"/>
      </w:pPr>
      <w:r w:rsidRPr="004011DF">
        <w:tab/>
        <w:t>(b)</w:t>
      </w:r>
      <w:r w:rsidRPr="004011DF">
        <w:tab/>
        <w:t>a pair of direction indicator lights fitted on, or towards, its rear that face backwards.</w:t>
      </w:r>
    </w:p>
    <w:p w14:paraId="6721793E" w14:textId="77777777" w:rsidR="00EA0E5C" w:rsidRPr="004011DF" w:rsidRDefault="00EA0E5C" w:rsidP="0008445F">
      <w:pPr>
        <w:pStyle w:val="Amain"/>
      </w:pPr>
      <w:r w:rsidRPr="004011DF">
        <w:tab/>
        <w:t>(3)</w:t>
      </w:r>
      <w:r w:rsidRPr="004011DF">
        <w:tab/>
        <w:t>A light motor vehicle that is not required to have direction indicator lights may have—</w:t>
      </w:r>
    </w:p>
    <w:p w14:paraId="0A35376A" w14:textId="77777777" w:rsidR="00EA0E5C" w:rsidRPr="004011DF" w:rsidRDefault="00EA0E5C" w:rsidP="0008445F">
      <w:pPr>
        <w:pStyle w:val="Apara"/>
      </w:pPr>
      <w:r w:rsidRPr="004011DF">
        <w:tab/>
        <w:t>(a)</w:t>
      </w:r>
      <w:r w:rsidRPr="004011DF">
        <w:tab/>
        <w:t>1 or more pairs of direction indicator lights that are visible from both the front and rear of the vehicle; or</w:t>
      </w:r>
    </w:p>
    <w:p w14:paraId="369B8299" w14:textId="77777777" w:rsidR="00EA0E5C" w:rsidRPr="004011DF" w:rsidRDefault="00EA0E5C" w:rsidP="0008445F">
      <w:pPr>
        <w:pStyle w:val="Apara"/>
      </w:pPr>
      <w:r w:rsidRPr="004011DF">
        <w:tab/>
        <w:t>(b)</w:t>
      </w:r>
      <w:r w:rsidRPr="004011DF">
        <w:tab/>
        <w:t>both—</w:t>
      </w:r>
    </w:p>
    <w:p w14:paraId="06EDFE0E" w14:textId="77777777" w:rsidR="00EA0E5C" w:rsidRPr="004011DF" w:rsidRDefault="00EA0E5C" w:rsidP="0008445F">
      <w:pPr>
        <w:pStyle w:val="Asubpara"/>
      </w:pPr>
      <w:r w:rsidRPr="004011DF">
        <w:tab/>
        <w:t>(i)</w:t>
      </w:r>
      <w:r w:rsidRPr="004011DF">
        <w:tab/>
        <w:t>a pair of direction indicator lights fitted on, or towards, its front that face forwards; and</w:t>
      </w:r>
    </w:p>
    <w:p w14:paraId="733803B9" w14:textId="77777777" w:rsidR="00EA0E5C" w:rsidRPr="004011DF" w:rsidRDefault="00EA0E5C" w:rsidP="0008445F">
      <w:pPr>
        <w:pStyle w:val="Asubpara"/>
      </w:pPr>
      <w:r w:rsidRPr="004011DF">
        <w:tab/>
        <w:t>(ii)</w:t>
      </w:r>
      <w:r w:rsidRPr="004011DF">
        <w:tab/>
        <w:t>a pair of direction indicator lights fitted on, or towards, its rear that face backwards.</w:t>
      </w:r>
    </w:p>
    <w:p w14:paraId="46F3C997" w14:textId="77777777" w:rsidR="00EA0E5C" w:rsidRPr="004011DF" w:rsidRDefault="00EA0E5C" w:rsidP="0008445F">
      <w:pPr>
        <w:pStyle w:val="AH5Sec"/>
      </w:pPr>
      <w:bookmarkStart w:id="342" w:name="_Toc79403878"/>
      <w:r w:rsidRPr="00EC1870">
        <w:rPr>
          <w:rStyle w:val="CharSectNo"/>
        </w:rPr>
        <w:lastRenderedPageBreak/>
        <w:t>1.104</w:t>
      </w:r>
      <w:r w:rsidRPr="004011DF">
        <w:tab/>
        <w:t>Direction indicator lights on light trailers</w:t>
      </w:r>
      <w:bookmarkEnd w:id="342"/>
      <w:r w:rsidRPr="004011DF">
        <w:t xml:space="preserve">  </w:t>
      </w:r>
    </w:p>
    <w:p w14:paraId="11898997" w14:textId="77777777" w:rsidR="00EA0E5C" w:rsidRPr="004011DF" w:rsidRDefault="00EA0E5C" w:rsidP="00561545">
      <w:pPr>
        <w:pStyle w:val="Amain"/>
        <w:keepNext/>
      </w:pPr>
      <w:r w:rsidRPr="004011DF">
        <w:tab/>
        <w:t>(1)</w:t>
      </w:r>
      <w:r w:rsidRPr="004011DF">
        <w:tab/>
        <w:t>A light trailer built after June 1973 must have a pair of direction indicator lights fitted on, or towards, its rear that face backwards.</w:t>
      </w:r>
    </w:p>
    <w:p w14:paraId="64701043" w14:textId="77777777" w:rsidR="00EA0E5C" w:rsidRPr="004011DF" w:rsidRDefault="00EA0E5C" w:rsidP="0008445F">
      <w:pPr>
        <w:pStyle w:val="Amain"/>
      </w:pPr>
      <w:r w:rsidRPr="004011DF">
        <w:tab/>
        <w:t>(2)</w:t>
      </w:r>
      <w:r w:rsidRPr="004011DF">
        <w:tab/>
        <w:t>A light trailer that is not required to have direction indicator lights may have 1 or more pairs of direction indicator lights fitted on, or towards, its rear that face backwards.</w:t>
      </w:r>
    </w:p>
    <w:p w14:paraId="3A2CD333" w14:textId="77777777" w:rsidR="00EA0E5C" w:rsidRPr="004011DF" w:rsidRDefault="00EA0E5C" w:rsidP="0008445F">
      <w:pPr>
        <w:pStyle w:val="AH5Sec"/>
      </w:pPr>
      <w:bookmarkStart w:id="343" w:name="_Toc79403879"/>
      <w:r w:rsidRPr="00EC1870">
        <w:rPr>
          <w:rStyle w:val="CharSectNo"/>
        </w:rPr>
        <w:t>1.105</w:t>
      </w:r>
      <w:r w:rsidRPr="004011DF">
        <w:tab/>
        <w:t>Location of direction indicator lights</w:t>
      </w:r>
      <w:bookmarkEnd w:id="343"/>
      <w:r w:rsidRPr="004011DF">
        <w:t xml:space="preserve">  </w:t>
      </w:r>
    </w:p>
    <w:p w14:paraId="64AF24D7" w14:textId="77777777" w:rsidR="00EA0E5C" w:rsidRPr="004011DF" w:rsidRDefault="00EA0E5C" w:rsidP="0008445F">
      <w:pPr>
        <w:pStyle w:val="Amain"/>
      </w:pPr>
      <w:r w:rsidRPr="004011DF">
        <w:tab/>
        <w:t>(1)</w:t>
      </w:r>
      <w:r w:rsidRPr="004011DF">
        <w:tab/>
        <w:t>A pair of direction indicator lights fitted to a light vehicle must have the centre of each light at least—</w:t>
      </w:r>
    </w:p>
    <w:p w14:paraId="2E2539BA" w14:textId="77777777" w:rsidR="00EA0E5C" w:rsidRPr="004011DF" w:rsidRDefault="00EA0E5C" w:rsidP="0008445F">
      <w:pPr>
        <w:pStyle w:val="Apara"/>
      </w:pPr>
      <w:r w:rsidRPr="004011DF">
        <w:tab/>
        <w:t>(a)</w:t>
      </w:r>
      <w:r w:rsidRPr="004011DF">
        <w:tab/>
        <w:t>for a motorbike or the single wheel end of a motortrike—300mm from the centre of the other light; and</w:t>
      </w:r>
    </w:p>
    <w:p w14:paraId="65246471" w14:textId="77777777" w:rsidR="00EA0E5C" w:rsidRPr="004011DF" w:rsidRDefault="00EA0E5C" w:rsidP="0008445F">
      <w:pPr>
        <w:pStyle w:val="Apara"/>
      </w:pPr>
      <w:r w:rsidRPr="004011DF">
        <w:tab/>
        <w:t>(b)</w:t>
      </w:r>
      <w:r w:rsidRPr="004011DF">
        <w:tab/>
        <w:t>for lights fitted at the 2 wheel end of a motortrike—600mm from the centre of the other light, unless the centre of each direction indicator light is not over 400mm from the nearer side of the vehicle; and</w:t>
      </w:r>
    </w:p>
    <w:p w14:paraId="402E3504" w14:textId="77777777" w:rsidR="00EA0E5C" w:rsidRPr="004011DF" w:rsidRDefault="00EA0E5C" w:rsidP="0008445F">
      <w:pPr>
        <w:pStyle w:val="Apara"/>
      </w:pPr>
      <w:r w:rsidRPr="004011DF">
        <w:tab/>
        <w:t>(c)</w:t>
      </w:r>
      <w:r w:rsidRPr="004011DF">
        <w:tab/>
        <w:t>for another vehicle with a width of not over 1.3m—400mm from the centre of the other light; and</w:t>
      </w:r>
    </w:p>
    <w:p w14:paraId="47B4BEDB" w14:textId="77777777" w:rsidR="00EA0E5C" w:rsidRPr="004011DF" w:rsidRDefault="00EA0E5C" w:rsidP="0008445F">
      <w:pPr>
        <w:pStyle w:val="Apara"/>
      </w:pPr>
      <w:r w:rsidRPr="004011DF">
        <w:tab/>
        <w:t>(d)</w:t>
      </w:r>
      <w:r w:rsidRPr="004011DF">
        <w:tab/>
        <w:t>for another vehicle with a width of over 1.3m—600mm from the centre of the other light.</w:t>
      </w:r>
    </w:p>
    <w:p w14:paraId="7C0AC0AE" w14:textId="77777777" w:rsidR="00EA0E5C" w:rsidRPr="004011DF" w:rsidRDefault="00EA0E5C" w:rsidP="0008445F">
      <w:pPr>
        <w:pStyle w:val="Amain"/>
      </w:pPr>
      <w:r w:rsidRPr="004011DF">
        <w:tab/>
        <w:t>(2)</w:t>
      </w:r>
      <w:r w:rsidRPr="004011DF">
        <w:tab/>
        <w:t>The centre of each direction indicator light must be at least 350mm above ground level.</w:t>
      </w:r>
    </w:p>
    <w:p w14:paraId="438ECD58" w14:textId="77777777" w:rsidR="00EA0E5C" w:rsidRPr="004011DF" w:rsidRDefault="00EA0E5C" w:rsidP="0008445F">
      <w:pPr>
        <w:pStyle w:val="Amain"/>
      </w:pPr>
      <w:r w:rsidRPr="004011DF">
        <w:tab/>
        <w:t>(3)</w:t>
      </w:r>
      <w:r w:rsidRPr="004011DF">
        <w:tab/>
        <w:t>The centre of each light in a pair of direction indicator lights required to be fitted to a light vehicle must not be over—</w:t>
      </w:r>
    </w:p>
    <w:p w14:paraId="586885CE" w14:textId="77777777" w:rsidR="00EA0E5C" w:rsidRPr="004011DF" w:rsidRDefault="00EA0E5C" w:rsidP="0008445F">
      <w:pPr>
        <w:pStyle w:val="Apara"/>
      </w:pPr>
      <w:r w:rsidRPr="004011DF">
        <w:tab/>
        <w:t>(a)</w:t>
      </w:r>
      <w:r w:rsidRPr="004011DF">
        <w:tab/>
        <w:t>1.5m above ground level; or</w:t>
      </w:r>
    </w:p>
    <w:p w14:paraId="3CE20BB3" w14:textId="77777777" w:rsidR="00EA0E5C" w:rsidRPr="004011DF" w:rsidRDefault="00EA0E5C" w:rsidP="0008445F">
      <w:pPr>
        <w:pStyle w:val="Apara"/>
      </w:pPr>
      <w:r w:rsidRPr="004011DF">
        <w:tab/>
        <w:t>(b)</w:t>
      </w:r>
      <w:r w:rsidRPr="004011DF">
        <w:tab/>
        <w:t>if it is not practicable for the light to be fitted lower—2.1m above ground level.</w:t>
      </w:r>
    </w:p>
    <w:p w14:paraId="46E7A007" w14:textId="77777777" w:rsidR="00EA0E5C" w:rsidRPr="004011DF" w:rsidRDefault="00EA0E5C" w:rsidP="00561545">
      <w:pPr>
        <w:pStyle w:val="Amain"/>
        <w:keepLines/>
      </w:pPr>
      <w:r w:rsidRPr="004011DF">
        <w:lastRenderedPageBreak/>
        <w:tab/>
        <w:t>(4)</w:t>
      </w:r>
      <w:r w:rsidRPr="004011DF">
        <w:tab/>
        <w:t>For subsection (1), the width of a vehicle is measured disregarding any anti-skid device mounted on wheels, central tyre inflation systems, lights, mirrors, reflectors, signalling devices and tyre pressure gauges.</w:t>
      </w:r>
    </w:p>
    <w:p w14:paraId="3EF309C1" w14:textId="77777777" w:rsidR="00EA0E5C" w:rsidRPr="004011DF" w:rsidRDefault="00EA0E5C" w:rsidP="0008445F">
      <w:pPr>
        <w:pStyle w:val="AH5Sec"/>
      </w:pPr>
      <w:bookmarkStart w:id="344" w:name="_Toc79403880"/>
      <w:r w:rsidRPr="00EC1870">
        <w:rPr>
          <w:rStyle w:val="CharSectNo"/>
        </w:rPr>
        <w:t>1.106</w:t>
      </w:r>
      <w:r w:rsidRPr="004011DF">
        <w:tab/>
        <w:t>Operation and visibility of direction indicator lights</w:t>
      </w:r>
      <w:bookmarkEnd w:id="344"/>
    </w:p>
    <w:p w14:paraId="0CCA0975" w14:textId="77777777" w:rsidR="00EA0E5C" w:rsidRPr="004011DF" w:rsidRDefault="00EA0E5C" w:rsidP="0008445F">
      <w:pPr>
        <w:pStyle w:val="Amain"/>
      </w:pPr>
      <w:r w:rsidRPr="004011DF">
        <w:tab/>
        <w:t>(1)</w:t>
      </w:r>
      <w:r w:rsidRPr="004011DF">
        <w:tab/>
        <w:t>A direction indicator light fitted to a light motor vehicle must—</w:t>
      </w:r>
    </w:p>
    <w:p w14:paraId="3DD986E6" w14:textId="77777777" w:rsidR="00EA0E5C" w:rsidRPr="004011DF" w:rsidRDefault="00EA0E5C" w:rsidP="0008445F">
      <w:pPr>
        <w:pStyle w:val="Apara"/>
      </w:pPr>
      <w:r w:rsidRPr="004011DF">
        <w:tab/>
        <w:t>(a)</w:t>
      </w:r>
      <w:r w:rsidRPr="004011DF">
        <w:tab/>
        <w:t>when operating, display regular flashes of light at a rate of not over 120 flashes a minute, and—</w:t>
      </w:r>
    </w:p>
    <w:p w14:paraId="5D1904A3" w14:textId="77777777" w:rsidR="00EA0E5C" w:rsidRPr="004011DF" w:rsidRDefault="00EA0E5C" w:rsidP="0008445F">
      <w:pPr>
        <w:pStyle w:val="Asubpara"/>
      </w:pPr>
      <w:r w:rsidRPr="004011DF">
        <w:tab/>
        <w:t>(i)</w:t>
      </w:r>
      <w:r w:rsidRPr="004011DF">
        <w:tab/>
        <w:t>for a light motor vehicle with 4 or more wheels—at least 60, flashes a minute; and</w:t>
      </w:r>
    </w:p>
    <w:p w14:paraId="23D3CE50" w14:textId="77777777" w:rsidR="00EA0E5C" w:rsidRPr="004011DF" w:rsidRDefault="00EA0E5C" w:rsidP="0008445F">
      <w:pPr>
        <w:pStyle w:val="Asubpara"/>
      </w:pPr>
      <w:r w:rsidRPr="004011DF">
        <w:tab/>
        <w:t>(ii)</w:t>
      </w:r>
      <w:r w:rsidRPr="004011DF">
        <w:tab/>
        <w:t>for another light motor vehicle—at least 45, flashes a minute; and</w:t>
      </w:r>
    </w:p>
    <w:p w14:paraId="0F9E9886" w14:textId="77777777" w:rsidR="00EA0E5C" w:rsidRPr="004011DF" w:rsidRDefault="00EA0E5C" w:rsidP="0008445F">
      <w:pPr>
        <w:pStyle w:val="Apara"/>
      </w:pPr>
      <w:r w:rsidRPr="004011DF">
        <w:tab/>
        <w:t>(b)</w:t>
      </w:r>
      <w:r w:rsidRPr="004011DF">
        <w:tab/>
        <w:t>be able to be operated by a person in the normal driving position; and</w:t>
      </w:r>
    </w:p>
    <w:p w14:paraId="524E0EC4" w14:textId="77777777" w:rsidR="00EA0E5C" w:rsidRPr="004011DF" w:rsidRDefault="00EA0E5C" w:rsidP="0008445F">
      <w:pPr>
        <w:pStyle w:val="Apara"/>
      </w:pPr>
      <w:r w:rsidRPr="004011DF">
        <w:tab/>
        <w:t>(c)</w:t>
      </w:r>
      <w:r w:rsidRPr="004011DF">
        <w:tab/>
        <w:t>be wired to an audible or visible device in the vehicle that tells the driver that the direction indicator light is operating; and</w:t>
      </w:r>
    </w:p>
    <w:p w14:paraId="179956FD" w14:textId="77777777" w:rsidR="00EA0E5C" w:rsidRPr="004011DF" w:rsidRDefault="00EA0E5C" w:rsidP="0008445F">
      <w:pPr>
        <w:pStyle w:val="Apara"/>
      </w:pPr>
      <w:r w:rsidRPr="004011DF">
        <w:tab/>
        <w:t>(d)</w:t>
      </w:r>
      <w:r w:rsidRPr="004011DF">
        <w:tab/>
        <w:t>flash at the same time and rate as any other direction indicator lights fitted on the same side of the vehicle.</w:t>
      </w:r>
    </w:p>
    <w:p w14:paraId="70AADCF5" w14:textId="77777777" w:rsidR="00EA0E5C" w:rsidRPr="004011DF" w:rsidRDefault="00EA0E5C" w:rsidP="0008445F">
      <w:pPr>
        <w:pStyle w:val="Amain"/>
      </w:pPr>
      <w:r w:rsidRPr="004011DF">
        <w:tab/>
        <w:t>(2)</w:t>
      </w:r>
      <w:r w:rsidRPr="004011DF">
        <w:tab/>
        <w:t>A direction indicator light fitted to a side of a light trailer must, when operating, flash at the same time and rate as the direction indicator light or lights fitted to the same side of the light motor vehicle towing the trailer.</w:t>
      </w:r>
    </w:p>
    <w:p w14:paraId="65EB93EB" w14:textId="77777777" w:rsidR="00EA0E5C" w:rsidRPr="004011DF" w:rsidRDefault="00EA0E5C" w:rsidP="0008445F">
      <w:pPr>
        <w:pStyle w:val="Amain"/>
      </w:pPr>
      <w:r w:rsidRPr="004011DF">
        <w:tab/>
        <w:t>(3)</w:t>
      </w:r>
      <w:r w:rsidRPr="004011DF">
        <w:tab/>
        <w:t>The flashes of light displayed by a direction indicator light must be—</w:t>
      </w:r>
    </w:p>
    <w:p w14:paraId="19969463" w14:textId="77777777" w:rsidR="00EA0E5C" w:rsidRPr="004011DF" w:rsidRDefault="00EA0E5C" w:rsidP="0008445F">
      <w:pPr>
        <w:pStyle w:val="Apara"/>
      </w:pPr>
      <w:r w:rsidRPr="004011DF">
        <w:tab/>
        <w:t>(a)</w:t>
      </w:r>
      <w:r w:rsidRPr="004011DF">
        <w:tab/>
        <w:t>if the light faces forwards—white or yellow; and</w:t>
      </w:r>
    </w:p>
    <w:p w14:paraId="40C750AA" w14:textId="77777777" w:rsidR="00EA0E5C" w:rsidRPr="004011DF" w:rsidRDefault="00EA0E5C" w:rsidP="0008445F">
      <w:pPr>
        <w:pStyle w:val="Apara"/>
      </w:pPr>
      <w:r w:rsidRPr="004011DF">
        <w:tab/>
        <w:t>(b)</w:t>
      </w:r>
      <w:r w:rsidRPr="004011DF">
        <w:tab/>
        <w:t>if the light faces backwards—</w:t>
      </w:r>
    </w:p>
    <w:p w14:paraId="396E542A" w14:textId="77777777" w:rsidR="00EA0E5C" w:rsidRPr="004011DF" w:rsidRDefault="00EA0E5C" w:rsidP="0008445F">
      <w:pPr>
        <w:pStyle w:val="Asubpara"/>
      </w:pPr>
      <w:r w:rsidRPr="004011DF">
        <w:tab/>
        <w:t>(i)</w:t>
      </w:r>
      <w:r w:rsidRPr="004011DF">
        <w:tab/>
        <w:t>yellow; or</w:t>
      </w:r>
    </w:p>
    <w:p w14:paraId="589F90E5" w14:textId="77777777" w:rsidR="00EA0E5C" w:rsidRPr="004011DF" w:rsidRDefault="00EA0E5C" w:rsidP="0008445F">
      <w:pPr>
        <w:pStyle w:val="Asubpara"/>
      </w:pPr>
      <w:r w:rsidRPr="004011DF">
        <w:tab/>
        <w:t>(ii)</w:t>
      </w:r>
      <w:r w:rsidRPr="004011DF">
        <w:tab/>
        <w:t>for a light vehicle built before July 1973—yellow or red; and</w:t>
      </w:r>
    </w:p>
    <w:p w14:paraId="7C867F86" w14:textId="77777777" w:rsidR="00EA0E5C" w:rsidRPr="004011DF" w:rsidRDefault="00EA0E5C" w:rsidP="0008445F">
      <w:pPr>
        <w:pStyle w:val="Apara"/>
      </w:pPr>
      <w:r w:rsidRPr="004011DF">
        <w:lastRenderedPageBreak/>
        <w:tab/>
        <w:t>(c)</w:t>
      </w:r>
      <w:r w:rsidRPr="004011DF">
        <w:tab/>
        <w:t>if the light faces out from the side of the vehicle—</w:t>
      </w:r>
    </w:p>
    <w:p w14:paraId="4ED72BD1" w14:textId="77777777" w:rsidR="00EA0E5C" w:rsidRPr="004011DF" w:rsidRDefault="00EA0E5C" w:rsidP="0008445F">
      <w:pPr>
        <w:pStyle w:val="Asubpara"/>
      </w:pPr>
      <w:r w:rsidRPr="004011DF">
        <w:tab/>
        <w:t>(i)</w:t>
      </w:r>
      <w:r w:rsidRPr="004011DF">
        <w:tab/>
        <w:t>white or yellow towards the front and side; and</w:t>
      </w:r>
    </w:p>
    <w:p w14:paraId="2FB8DFBF" w14:textId="77777777" w:rsidR="00EA0E5C" w:rsidRPr="004011DF" w:rsidRDefault="00EA0E5C" w:rsidP="0008445F">
      <w:pPr>
        <w:pStyle w:val="Asubpara"/>
      </w:pPr>
      <w:r w:rsidRPr="004011DF">
        <w:tab/>
        <w:t>(ii)</w:t>
      </w:r>
      <w:r w:rsidRPr="004011DF">
        <w:tab/>
        <w:t>for a light vehicle built before July 1973—yellow or red towards the rear and side; and</w:t>
      </w:r>
    </w:p>
    <w:p w14:paraId="626C6EA9" w14:textId="77777777" w:rsidR="00EA0E5C" w:rsidRPr="004011DF" w:rsidRDefault="00EA0E5C" w:rsidP="0008445F">
      <w:pPr>
        <w:pStyle w:val="Asubpara"/>
      </w:pPr>
      <w:r w:rsidRPr="004011DF">
        <w:tab/>
        <w:t>(iii)</w:t>
      </w:r>
      <w:r w:rsidRPr="004011DF">
        <w:tab/>
        <w:t>for a light vehicle built after June 1973—yellow towards the rear and side.</w:t>
      </w:r>
    </w:p>
    <w:p w14:paraId="74DE4626" w14:textId="77777777" w:rsidR="00EA0E5C" w:rsidRPr="004011DF" w:rsidRDefault="00EA0E5C" w:rsidP="00EA0E5C">
      <w:pPr>
        <w:pStyle w:val="aNote"/>
      </w:pPr>
      <w:r w:rsidRPr="004011DF">
        <w:rPr>
          <w:rStyle w:val="charItals"/>
        </w:rPr>
        <w:t>Note</w:t>
      </w:r>
      <w:r w:rsidRPr="004011DF">
        <w:tab/>
        <w:t>The ADRs only allow yellow direction indicator lights.</w:t>
      </w:r>
    </w:p>
    <w:p w14:paraId="0E360A35" w14:textId="77777777" w:rsidR="00EA0E5C" w:rsidRPr="004011DF" w:rsidRDefault="00EA0E5C" w:rsidP="002E1B8B">
      <w:pPr>
        <w:pStyle w:val="Amain"/>
        <w:keepNext/>
        <w:keepLines/>
      </w:pPr>
      <w:r w:rsidRPr="004011DF">
        <w:tab/>
        <w:t>(4)</w:t>
      </w:r>
      <w:r w:rsidRPr="004011DF">
        <w:tab/>
        <w:t>If a light motor vehicle’s direction indicator lights display only yellow light, the vehicle may be equipped to allow the lights to operate simultaneously on both sides of the vehicle, if a visible or audible signal tells the driver when the lights are operating simultaneously.</w:t>
      </w:r>
    </w:p>
    <w:p w14:paraId="4A324408" w14:textId="77777777" w:rsidR="00EA0E5C" w:rsidRPr="004011DF" w:rsidRDefault="00EA0E5C" w:rsidP="0008445F">
      <w:pPr>
        <w:pStyle w:val="Amain"/>
      </w:pPr>
      <w:r w:rsidRPr="004011DF">
        <w:tab/>
        <w:t>(5)</w:t>
      </w:r>
      <w:r w:rsidRPr="004011DF">
        <w:tab/>
        <w:t>When on, a direction indicator light must be visible 30m from—</w:t>
      </w:r>
    </w:p>
    <w:p w14:paraId="0568CA44" w14:textId="77777777" w:rsidR="00EA0E5C" w:rsidRPr="004011DF" w:rsidRDefault="00EA0E5C" w:rsidP="0008445F">
      <w:pPr>
        <w:pStyle w:val="Apara"/>
      </w:pPr>
      <w:r w:rsidRPr="004011DF">
        <w:tab/>
        <w:t>(a)</w:t>
      </w:r>
      <w:r w:rsidRPr="004011DF">
        <w:tab/>
        <w:t>if the light faces forwards—the front of the vehicle; or</w:t>
      </w:r>
    </w:p>
    <w:p w14:paraId="202440A3" w14:textId="77777777" w:rsidR="00EA0E5C" w:rsidRPr="004011DF" w:rsidRDefault="00EA0E5C" w:rsidP="0008445F">
      <w:pPr>
        <w:pStyle w:val="Apara"/>
      </w:pPr>
      <w:r w:rsidRPr="004011DF">
        <w:tab/>
        <w:t>(b)</w:t>
      </w:r>
      <w:r w:rsidRPr="004011DF">
        <w:tab/>
        <w:t>if the light faces backwards—the rear of the vehicle; or</w:t>
      </w:r>
    </w:p>
    <w:p w14:paraId="29D06DF4" w14:textId="77777777" w:rsidR="00EA0E5C" w:rsidRPr="004011DF" w:rsidRDefault="00EA0E5C" w:rsidP="0008445F">
      <w:pPr>
        <w:pStyle w:val="Apara"/>
      </w:pPr>
      <w:r w:rsidRPr="004011DF">
        <w:tab/>
        <w:t>(c)</w:t>
      </w:r>
      <w:r w:rsidRPr="004011DF">
        <w:tab/>
        <w:t>if the light faces out from the side of the vehicle—that side of the vehicle.</w:t>
      </w:r>
    </w:p>
    <w:p w14:paraId="3C170115" w14:textId="77777777" w:rsidR="00EA0E5C" w:rsidRPr="004011DF" w:rsidRDefault="00EA0E5C" w:rsidP="0008445F">
      <w:pPr>
        <w:pStyle w:val="Amain"/>
      </w:pPr>
      <w:r w:rsidRPr="004011DF">
        <w:tab/>
        <w:t>(6)</w:t>
      </w:r>
      <w:r w:rsidRPr="004011DF">
        <w:tab/>
        <w:t>When on, each direction indicator light in at least 1 pair of lights fitted on or towards the front of a prime mover that is a light vehicle, or a light motor vehicle over 7.5m long, must be visible at a point—</w:t>
      </w:r>
    </w:p>
    <w:p w14:paraId="59915B7E" w14:textId="77777777" w:rsidR="00EA0E5C" w:rsidRPr="004011DF" w:rsidRDefault="00EA0E5C" w:rsidP="0008445F">
      <w:pPr>
        <w:pStyle w:val="Apara"/>
      </w:pPr>
      <w:r w:rsidRPr="004011DF">
        <w:tab/>
        <w:t>(a)</w:t>
      </w:r>
      <w:r w:rsidRPr="004011DF">
        <w:tab/>
        <w:t>1.5m at right angles from the side of the vehicle where the light is fitted; and</w:t>
      </w:r>
    </w:p>
    <w:p w14:paraId="386FDAF3" w14:textId="77777777" w:rsidR="00EA0E5C" w:rsidRPr="004011DF" w:rsidRDefault="00EA0E5C" w:rsidP="0008445F">
      <w:pPr>
        <w:pStyle w:val="Apara"/>
      </w:pPr>
      <w:r w:rsidRPr="004011DF">
        <w:tab/>
        <w:t>(b)</w:t>
      </w:r>
      <w:r w:rsidRPr="004011DF">
        <w:tab/>
        <w:t>in line with the rear of the vehicle.</w:t>
      </w:r>
    </w:p>
    <w:p w14:paraId="362F5E84" w14:textId="77777777" w:rsidR="00EA0E5C" w:rsidRPr="00EC1870" w:rsidRDefault="00EA0E5C" w:rsidP="0008445F">
      <w:pPr>
        <w:pStyle w:val="AH3Div"/>
      </w:pPr>
      <w:bookmarkStart w:id="345" w:name="_Toc79403881"/>
      <w:r w:rsidRPr="00EC1870">
        <w:rPr>
          <w:rStyle w:val="CharDivNo"/>
        </w:rPr>
        <w:lastRenderedPageBreak/>
        <w:t>Division 1.8.12</w:t>
      </w:r>
      <w:r w:rsidRPr="004011DF">
        <w:tab/>
      </w:r>
      <w:r w:rsidRPr="00EC1870">
        <w:rPr>
          <w:rStyle w:val="CharDivText"/>
        </w:rPr>
        <w:t>Fog lights</w:t>
      </w:r>
      <w:bookmarkEnd w:id="345"/>
    </w:p>
    <w:p w14:paraId="5249B74F" w14:textId="77777777" w:rsidR="00EA0E5C" w:rsidRPr="004011DF" w:rsidRDefault="00EA0E5C" w:rsidP="0008445F">
      <w:pPr>
        <w:pStyle w:val="AH5Sec"/>
      </w:pPr>
      <w:bookmarkStart w:id="346" w:name="_Toc79403882"/>
      <w:r w:rsidRPr="00EC1870">
        <w:rPr>
          <w:rStyle w:val="CharSectNo"/>
        </w:rPr>
        <w:t>1.107</w:t>
      </w:r>
      <w:r w:rsidRPr="004011DF">
        <w:tab/>
        <w:t>Front fog lights</w:t>
      </w:r>
      <w:bookmarkEnd w:id="346"/>
    </w:p>
    <w:p w14:paraId="710A24DE" w14:textId="77777777" w:rsidR="00EA0E5C" w:rsidRPr="004011DF" w:rsidRDefault="00EA0E5C" w:rsidP="00481EE5">
      <w:pPr>
        <w:pStyle w:val="Amain"/>
        <w:keepNext/>
      </w:pPr>
      <w:r w:rsidRPr="004011DF">
        <w:tab/>
        <w:t>(1)</w:t>
      </w:r>
      <w:r w:rsidRPr="004011DF">
        <w:tab/>
        <w:t>A pair of front fog lights may be fitted to a light motor vehicle with 4 or more wheels.</w:t>
      </w:r>
    </w:p>
    <w:p w14:paraId="2D354A51" w14:textId="77777777" w:rsidR="00EA0E5C" w:rsidRPr="004011DF" w:rsidRDefault="00EA0E5C" w:rsidP="0008445F">
      <w:pPr>
        <w:pStyle w:val="Amain"/>
      </w:pPr>
      <w:r w:rsidRPr="004011DF">
        <w:tab/>
        <w:t>(2)</w:t>
      </w:r>
      <w:r w:rsidRPr="004011DF">
        <w:tab/>
        <w:t>A pair of front fog lights, or a single front fog light, may be fitted to a motorbike or motortrike.</w:t>
      </w:r>
    </w:p>
    <w:p w14:paraId="7070CE07" w14:textId="77777777" w:rsidR="00EA0E5C" w:rsidRPr="004011DF" w:rsidRDefault="00EA0E5C" w:rsidP="0008445F">
      <w:pPr>
        <w:pStyle w:val="Amain"/>
      </w:pPr>
      <w:r w:rsidRPr="004011DF">
        <w:tab/>
        <w:t>(3)</w:t>
      </w:r>
      <w:r w:rsidRPr="004011DF">
        <w:tab/>
        <w:t>A pair of front fog lights fitted to a light motor vehicle with 4 or more wheels must have the centre of each light not over 400mm from the nearer side of the vehicle unless the centres of the lights are at least 600mm apart.</w:t>
      </w:r>
    </w:p>
    <w:p w14:paraId="329CE31F" w14:textId="77777777" w:rsidR="00EA0E5C" w:rsidRPr="004011DF" w:rsidRDefault="00EA0E5C" w:rsidP="0008445F">
      <w:pPr>
        <w:pStyle w:val="Amain"/>
      </w:pPr>
      <w:r w:rsidRPr="004011DF">
        <w:tab/>
        <w:t>(4)</w:t>
      </w:r>
      <w:r w:rsidRPr="004011DF">
        <w:tab/>
        <w:t>If the top of the front fog light is higher than the top of any low</w:t>
      </w:r>
      <w:r w:rsidRPr="004011DF">
        <w:noBreakHyphen/>
        <w:t>beam headlight on the vehicle, the centre of the fog light must not be higher than the centre of the low-beam headlight.</w:t>
      </w:r>
    </w:p>
    <w:p w14:paraId="47C1EA69" w14:textId="77777777" w:rsidR="00EA0E5C" w:rsidRPr="004011DF" w:rsidRDefault="00EA0E5C" w:rsidP="0008445F">
      <w:pPr>
        <w:pStyle w:val="Amain"/>
      </w:pPr>
      <w:r w:rsidRPr="004011DF">
        <w:tab/>
        <w:t>(5)</w:t>
      </w:r>
      <w:r w:rsidRPr="004011DF">
        <w:tab/>
        <w:t>A front fog light must—</w:t>
      </w:r>
    </w:p>
    <w:p w14:paraId="754AA94A" w14:textId="77777777" w:rsidR="00EA0E5C" w:rsidRPr="004011DF" w:rsidRDefault="00EA0E5C" w:rsidP="0008445F">
      <w:pPr>
        <w:pStyle w:val="Apara"/>
      </w:pPr>
      <w:r w:rsidRPr="004011DF">
        <w:tab/>
        <w:t>(a)</w:t>
      </w:r>
      <w:r w:rsidRPr="004011DF">
        <w:tab/>
        <w:t>when on—</w:t>
      </w:r>
    </w:p>
    <w:p w14:paraId="4C4D7258" w14:textId="77777777" w:rsidR="00EA0E5C" w:rsidRPr="004011DF" w:rsidRDefault="00EA0E5C" w:rsidP="0008445F">
      <w:pPr>
        <w:pStyle w:val="Asubpara"/>
      </w:pPr>
      <w:r w:rsidRPr="004011DF">
        <w:tab/>
        <w:t>(i)</w:t>
      </w:r>
      <w:r w:rsidRPr="004011DF">
        <w:tab/>
        <w:t>project white or yellow light in front of the vehicle; and</w:t>
      </w:r>
    </w:p>
    <w:p w14:paraId="52287A8D" w14:textId="77777777" w:rsidR="00EA0E5C" w:rsidRPr="004011DF" w:rsidRDefault="00EA0E5C" w:rsidP="0008445F">
      <w:pPr>
        <w:pStyle w:val="Asubpara"/>
      </w:pPr>
      <w:r w:rsidRPr="004011DF">
        <w:tab/>
        <w:t>(ii)</w:t>
      </w:r>
      <w:r w:rsidRPr="004011DF">
        <w:tab/>
        <w:t>be a low-beam light; and</w:t>
      </w:r>
    </w:p>
    <w:p w14:paraId="75F2523B" w14:textId="77777777" w:rsidR="00EA0E5C" w:rsidRPr="004011DF" w:rsidRDefault="00EA0E5C" w:rsidP="0008445F">
      <w:pPr>
        <w:pStyle w:val="Apara"/>
      </w:pPr>
      <w:r w:rsidRPr="004011DF">
        <w:tab/>
        <w:t>(b)</w:t>
      </w:r>
      <w:r w:rsidRPr="004011DF">
        <w:tab/>
        <w:t>be able to be operated independently of any headlight; and</w:t>
      </w:r>
    </w:p>
    <w:p w14:paraId="6C49878F" w14:textId="77777777" w:rsidR="00EA0E5C" w:rsidRPr="004011DF" w:rsidRDefault="00EA0E5C" w:rsidP="0008445F">
      <w:pPr>
        <w:pStyle w:val="Apara"/>
      </w:pPr>
      <w:r w:rsidRPr="004011DF">
        <w:tab/>
        <w:t>(c)</w:t>
      </w:r>
      <w:r w:rsidRPr="004011DF">
        <w:tab/>
        <w:t>be fitted so the light from it does not reflect off the vehicle into the driver’s eyes.</w:t>
      </w:r>
    </w:p>
    <w:p w14:paraId="5BE268F7" w14:textId="77777777" w:rsidR="00EA0E5C" w:rsidRPr="004011DF" w:rsidRDefault="00EA0E5C" w:rsidP="0008445F">
      <w:pPr>
        <w:pStyle w:val="AH5Sec"/>
      </w:pPr>
      <w:bookmarkStart w:id="347" w:name="_Toc79403883"/>
      <w:r w:rsidRPr="00EC1870">
        <w:rPr>
          <w:rStyle w:val="CharSectNo"/>
        </w:rPr>
        <w:t>1.108</w:t>
      </w:r>
      <w:r w:rsidRPr="004011DF">
        <w:tab/>
        <w:t>Rear fog lights</w:t>
      </w:r>
      <w:bookmarkEnd w:id="347"/>
    </w:p>
    <w:p w14:paraId="17E1BADA" w14:textId="77777777" w:rsidR="00EA0E5C" w:rsidRPr="004011DF" w:rsidRDefault="00EA0E5C" w:rsidP="0008445F">
      <w:pPr>
        <w:pStyle w:val="Amain"/>
      </w:pPr>
      <w:r w:rsidRPr="004011DF">
        <w:tab/>
        <w:t>(1)</w:t>
      </w:r>
      <w:r w:rsidRPr="004011DF">
        <w:tab/>
        <w:t>A light vehicle may have fitted to its rear—</w:t>
      </w:r>
    </w:p>
    <w:p w14:paraId="49C9FEFB" w14:textId="77777777" w:rsidR="00EA0E5C" w:rsidRPr="004011DF" w:rsidRDefault="00EA0E5C" w:rsidP="0008445F">
      <w:pPr>
        <w:pStyle w:val="Apara"/>
      </w:pPr>
      <w:r w:rsidRPr="004011DF">
        <w:tab/>
        <w:t>(a)</w:t>
      </w:r>
      <w:r w:rsidRPr="004011DF">
        <w:tab/>
        <w:t>a pair of rear fog lights; or</w:t>
      </w:r>
    </w:p>
    <w:p w14:paraId="6547CF74" w14:textId="77777777" w:rsidR="00EA0E5C" w:rsidRPr="004011DF" w:rsidRDefault="00EA0E5C" w:rsidP="0008445F">
      <w:pPr>
        <w:pStyle w:val="Apara"/>
      </w:pPr>
      <w:r w:rsidRPr="004011DF">
        <w:tab/>
        <w:t>(b)</w:t>
      </w:r>
      <w:r w:rsidRPr="004011DF">
        <w:tab/>
        <w:t>1 rear fog light fitted on, or to the right, of the centre of the vehicle.</w:t>
      </w:r>
    </w:p>
    <w:p w14:paraId="0EEE810A" w14:textId="77777777" w:rsidR="00EA0E5C" w:rsidRPr="004011DF" w:rsidRDefault="00EA0E5C" w:rsidP="0008445F">
      <w:pPr>
        <w:pStyle w:val="Amain"/>
      </w:pPr>
      <w:r w:rsidRPr="004011DF">
        <w:lastRenderedPageBreak/>
        <w:tab/>
        <w:t>(2)</w:t>
      </w:r>
      <w:r w:rsidRPr="004011DF">
        <w:tab/>
        <w:t>Subsection (1) (b) applies to a motorbike with an attached sidecar as if the sidecar were not attached.</w:t>
      </w:r>
    </w:p>
    <w:p w14:paraId="6ED925AF" w14:textId="77777777" w:rsidR="00EA0E5C" w:rsidRPr="004011DF" w:rsidRDefault="00EA0E5C" w:rsidP="0008445F">
      <w:pPr>
        <w:pStyle w:val="Amain"/>
      </w:pPr>
      <w:r w:rsidRPr="004011DF">
        <w:tab/>
        <w:t>(3)</w:t>
      </w:r>
      <w:r w:rsidRPr="004011DF">
        <w:tab/>
        <w:t>A rear fog light must—</w:t>
      </w:r>
    </w:p>
    <w:p w14:paraId="1B87AE9A" w14:textId="77777777" w:rsidR="00EA0E5C" w:rsidRPr="004011DF" w:rsidRDefault="00EA0E5C" w:rsidP="0008445F">
      <w:pPr>
        <w:pStyle w:val="Apara"/>
      </w:pPr>
      <w:r w:rsidRPr="004011DF">
        <w:tab/>
        <w:t>(a)</w:t>
      </w:r>
      <w:r w:rsidRPr="004011DF">
        <w:tab/>
        <w:t>have its centre—</w:t>
      </w:r>
    </w:p>
    <w:p w14:paraId="3F41FF85" w14:textId="77777777" w:rsidR="00EA0E5C" w:rsidRPr="004011DF" w:rsidRDefault="00EA0E5C" w:rsidP="0008445F">
      <w:pPr>
        <w:pStyle w:val="Asubpara"/>
      </w:pPr>
      <w:r w:rsidRPr="004011DF">
        <w:tab/>
        <w:t>(i)</w:t>
      </w:r>
      <w:r w:rsidRPr="004011DF">
        <w:tab/>
        <w:t>not over 1.5m above ground level; and</w:t>
      </w:r>
    </w:p>
    <w:p w14:paraId="61F46649" w14:textId="77777777" w:rsidR="00EA0E5C" w:rsidRPr="004011DF" w:rsidRDefault="00EA0E5C" w:rsidP="0008445F">
      <w:pPr>
        <w:pStyle w:val="Asubpara"/>
      </w:pPr>
      <w:r w:rsidRPr="004011DF">
        <w:tab/>
        <w:t>(ii)</w:t>
      </w:r>
      <w:r w:rsidRPr="004011DF">
        <w:tab/>
        <w:t>at least 100mm from the centre of a brakelight; and</w:t>
      </w:r>
    </w:p>
    <w:p w14:paraId="7804D79B" w14:textId="77777777" w:rsidR="00EA0E5C" w:rsidRPr="004011DF" w:rsidRDefault="00EA0E5C" w:rsidP="0008445F">
      <w:pPr>
        <w:pStyle w:val="Apara"/>
      </w:pPr>
      <w:r w:rsidRPr="004011DF">
        <w:tab/>
        <w:t>(b)</w:t>
      </w:r>
      <w:r w:rsidRPr="004011DF">
        <w:tab/>
        <w:t>when on, project red light behind the vehicle; and</w:t>
      </w:r>
    </w:p>
    <w:p w14:paraId="6CD05462" w14:textId="77777777" w:rsidR="00EA0E5C" w:rsidRPr="004011DF" w:rsidRDefault="00EA0E5C" w:rsidP="0008445F">
      <w:pPr>
        <w:pStyle w:val="Apara"/>
      </w:pPr>
      <w:r w:rsidRPr="004011DF">
        <w:tab/>
        <w:t>(c)</w:t>
      </w:r>
      <w:r w:rsidRPr="004011DF">
        <w:tab/>
        <w:t>not use over 27W; and</w:t>
      </w:r>
    </w:p>
    <w:p w14:paraId="0F423634" w14:textId="77777777" w:rsidR="00EA0E5C" w:rsidRPr="004011DF" w:rsidRDefault="00EA0E5C" w:rsidP="0008445F">
      <w:pPr>
        <w:pStyle w:val="Apara"/>
      </w:pPr>
      <w:r w:rsidRPr="004011DF">
        <w:tab/>
        <w:t>(d)</w:t>
      </w:r>
      <w:r w:rsidRPr="004011DF">
        <w:tab/>
        <w:t>be wired to a visible device in the vehicle that tells the driver that the rear fog light is operating.</w:t>
      </w:r>
    </w:p>
    <w:p w14:paraId="7A263371" w14:textId="77777777" w:rsidR="00EA0E5C" w:rsidRPr="00EC1870" w:rsidRDefault="00EA0E5C" w:rsidP="0008445F">
      <w:pPr>
        <w:pStyle w:val="AH3Div"/>
      </w:pPr>
      <w:bookmarkStart w:id="348" w:name="_Toc79403884"/>
      <w:r w:rsidRPr="00EC1870">
        <w:rPr>
          <w:rStyle w:val="CharDivNo"/>
        </w:rPr>
        <w:t>Division 1.8.13</w:t>
      </w:r>
      <w:r w:rsidRPr="004011DF">
        <w:tab/>
      </w:r>
      <w:r w:rsidRPr="00EC1870">
        <w:rPr>
          <w:rStyle w:val="CharDivText"/>
        </w:rPr>
        <w:t>Interior lights</w:t>
      </w:r>
      <w:bookmarkEnd w:id="348"/>
    </w:p>
    <w:p w14:paraId="26906BFD" w14:textId="77777777" w:rsidR="00EA0E5C" w:rsidRPr="004011DF" w:rsidRDefault="00EA0E5C" w:rsidP="0008445F">
      <w:pPr>
        <w:pStyle w:val="AH5Sec"/>
      </w:pPr>
      <w:bookmarkStart w:id="349" w:name="_Toc79403885"/>
      <w:r w:rsidRPr="00EC1870">
        <w:rPr>
          <w:rStyle w:val="CharSectNo"/>
        </w:rPr>
        <w:t>1.109</w:t>
      </w:r>
      <w:r w:rsidRPr="004011DF">
        <w:tab/>
        <w:t>Interior lights</w:t>
      </w:r>
      <w:bookmarkEnd w:id="349"/>
    </w:p>
    <w:p w14:paraId="0D8B9F28" w14:textId="77777777" w:rsidR="00EA0E5C" w:rsidRPr="004011DF" w:rsidRDefault="00EA0E5C" w:rsidP="00EA0E5C">
      <w:pPr>
        <w:pStyle w:val="Amainreturn"/>
      </w:pPr>
      <w:r w:rsidRPr="004011DF">
        <w:t>A light vehicle may be fitted with interior lights that illuminate any interior part of the vehicle.</w:t>
      </w:r>
    </w:p>
    <w:p w14:paraId="406577A1" w14:textId="77777777" w:rsidR="00EA0E5C" w:rsidRPr="00EC1870" w:rsidRDefault="00EA0E5C" w:rsidP="0008445F">
      <w:pPr>
        <w:pStyle w:val="AH3Div"/>
      </w:pPr>
      <w:bookmarkStart w:id="350" w:name="_Toc79403886"/>
      <w:r w:rsidRPr="00EC1870">
        <w:rPr>
          <w:rStyle w:val="CharDivNo"/>
        </w:rPr>
        <w:t>Division 1.8.14</w:t>
      </w:r>
      <w:r w:rsidRPr="004011DF">
        <w:tab/>
      </w:r>
      <w:r w:rsidRPr="00EC1870">
        <w:rPr>
          <w:rStyle w:val="CharDivText"/>
        </w:rPr>
        <w:t>Reflectors generally</w:t>
      </w:r>
      <w:bookmarkEnd w:id="350"/>
    </w:p>
    <w:p w14:paraId="0FAB3AE0" w14:textId="77777777" w:rsidR="00EA0E5C" w:rsidRPr="004011DF" w:rsidRDefault="00EA0E5C" w:rsidP="0008445F">
      <w:pPr>
        <w:pStyle w:val="AH5Sec"/>
      </w:pPr>
      <w:bookmarkStart w:id="351" w:name="_Toc79403887"/>
      <w:r w:rsidRPr="00EC1870">
        <w:rPr>
          <w:rStyle w:val="CharSectNo"/>
        </w:rPr>
        <w:t>1.110</w:t>
      </w:r>
      <w:r w:rsidRPr="004011DF">
        <w:tab/>
        <w:t>General requirements for reflectors</w:t>
      </w:r>
      <w:bookmarkEnd w:id="351"/>
    </w:p>
    <w:p w14:paraId="36FE5F9E" w14:textId="77777777" w:rsidR="00EA0E5C" w:rsidRPr="004011DF" w:rsidRDefault="00EA0E5C" w:rsidP="0008445F">
      <w:pPr>
        <w:pStyle w:val="Amain"/>
      </w:pPr>
      <w:r w:rsidRPr="004011DF">
        <w:tab/>
        <w:t>(1)</w:t>
      </w:r>
      <w:r w:rsidRPr="004011DF">
        <w:tab/>
        <w:t>A reflector fitted to a light vehicle must show a red, yellow or white reflection of light when light is projected directly onto the reflector at night by a low-beam headlight that—</w:t>
      </w:r>
    </w:p>
    <w:p w14:paraId="57A70BBC" w14:textId="77777777" w:rsidR="00EA0E5C" w:rsidRPr="004011DF" w:rsidRDefault="00EA0E5C" w:rsidP="0008445F">
      <w:pPr>
        <w:pStyle w:val="Apara"/>
      </w:pPr>
      <w:r w:rsidRPr="004011DF">
        <w:tab/>
        <w:t>(a)</w:t>
      </w:r>
      <w:r w:rsidRPr="004011DF">
        <w:tab/>
        <w:t>is 45m from the reflector; and</w:t>
      </w:r>
    </w:p>
    <w:p w14:paraId="3E7A153F" w14:textId="77777777" w:rsidR="00EA0E5C" w:rsidRPr="004011DF" w:rsidRDefault="00EA0E5C" w:rsidP="0008445F">
      <w:pPr>
        <w:pStyle w:val="Apara"/>
      </w:pPr>
      <w:r w:rsidRPr="004011DF">
        <w:tab/>
        <w:t>(b)</w:t>
      </w:r>
      <w:r w:rsidRPr="004011DF">
        <w:tab/>
        <w:t>complies with this schedule.</w:t>
      </w:r>
    </w:p>
    <w:p w14:paraId="6C8DE594" w14:textId="77777777" w:rsidR="00EA0E5C" w:rsidRPr="004011DF" w:rsidRDefault="00EA0E5C" w:rsidP="0008445F">
      <w:pPr>
        <w:pStyle w:val="Amain"/>
      </w:pPr>
      <w:r w:rsidRPr="004011DF">
        <w:tab/>
        <w:t>(2)</w:t>
      </w:r>
      <w:r w:rsidRPr="004011DF">
        <w:tab/>
        <w:t>The reflection must be clearly visible from the position of the headlight.</w:t>
      </w:r>
    </w:p>
    <w:p w14:paraId="1AAD5AD9" w14:textId="77777777" w:rsidR="00EA0E5C" w:rsidRPr="00EC1870" w:rsidRDefault="00EA0E5C" w:rsidP="0008445F">
      <w:pPr>
        <w:pStyle w:val="AH3Div"/>
      </w:pPr>
      <w:bookmarkStart w:id="352" w:name="_Toc79403888"/>
      <w:r w:rsidRPr="00EC1870">
        <w:rPr>
          <w:rStyle w:val="CharDivNo"/>
        </w:rPr>
        <w:lastRenderedPageBreak/>
        <w:t>Division 1.8.15</w:t>
      </w:r>
      <w:r w:rsidRPr="004011DF">
        <w:tab/>
      </w:r>
      <w:r w:rsidRPr="00EC1870">
        <w:rPr>
          <w:rStyle w:val="CharDivText"/>
        </w:rPr>
        <w:t>Rear reflectors</w:t>
      </w:r>
      <w:bookmarkEnd w:id="352"/>
    </w:p>
    <w:p w14:paraId="078308E2" w14:textId="77777777" w:rsidR="00EA0E5C" w:rsidRPr="004011DF" w:rsidRDefault="00EA0E5C" w:rsidP="0008445F">
      <w:pPr>
        <w:pStyle w:val="AH5Sec"/>
      </w:pPr>
      <w:bookmarkStart w:id="353" w:name="_Toc79403889"/>
      <w:r w:rsidRPr="00EC1870">
        <w:rPr>
          <w:rStyle w:val="CharSectNo"/>
        </w:rPr>
        <w:t>1.111</w:t>
      </w:r>
      <w:r w:rsidRPr="004011DF">
        <w:tab/>
        <w:t>Rear reflectors</w:t>
      </w:r>
      <w:bookmarkEnd w:id="353"/>
    </w:p>
    <w:p w14:paraId="48F8759B" w14:textId="77777777" w:rsidR="00EA0E5C" w:rsidRPr="004011DF" w:rsidRDefault="00EA0E5C" w:rsidP="0008445F">
      <w:pPr>
        <w:pStyle w:val="Amain"/>
      </w:pPr>
      <w:r w:rsidRPr="004011DF">
        <w:tab/>
        <w:t>(1)</w:t>
      </w:r>
      <w:r w:rsidRPr="004011DF">
        <w:tab/>
        <w:t>A light motor vehicle with 4 or more wheels, and a light trailer, must have a rear-facing red reflector towards each side of its rear.</w:t>
      </w:r>
    </w:p>
    <w:p w14:paraId="7EC49B4A" w14:textId="77777777" w:rsidR="00EA0E5C" w:rsidRPr="004011DF" w:rsidRDefault="00EA0E5C" w:rsidP="0008445F">
      <w:pPr>
        <w:pStyle w:val="Amain"/>
      </w:pPr>
      <w:r w:rsidRPr="004011DF">
        <w:tab/>
        <w:t>(2)</w:t>
      </w:r>
      <w:r w:rsidRPr="004011DF">
        <w:tab/>
        <w:t>A motorbike, a sidecar attached to a motorbike, and a motortrike, must have a rear-facing red reflector.</w:t>
      </w:r>
    </w:p>
    <w:p w14:paraId="578659DF" w14:textId="77777777" w:rsidR="00EA0E5C" w:rsidRPr="004011DF" w:rsidRDefault="00EA0E5C" w:rsidP="0008445F">
      <w:pPr>
        <w:pStyle w:val="Amain"/>
      </w:pPr>
      <w:r w:rsidRPr="004011DF">
        <w:tab/>
        <w:t>(3)</w:t>
      </w:r>
      <w:r w:rsidRPr="004011DF">
        <w:tab/>
        <w:t>The centre of each reflector must be—</w:t>
      </w:r>
    </w:p>
    <w:p w14:paraId="5832A0BE" w14:textId="77777777" w:rsidR="00EA0E5C" w:rsidRPr="004011DF" w:rsidRDefault="00EA0E5C" w:rsidP="0008445F">
      <w:pPr>
        <w:pStyle w:val="Apara"/>
      </w:pPr>
      <w:r w:rsidRPr="004011DF">
        <w:tab/>
        <w:t>(a)</w:t>
      </w:r>
      <w:r w:rsidRPr="004011DF">
        <w:tab/>
        <w:t>at the same height above ground level; and</w:t>
      </w:r>
    </w:p>
    <w:p w14:paraId="294D85F9" w14:textId="77777777" w:rsidR="00EA0E5C" w:rsidRPr="004011DF" w:rsidRDefault="00EA0E5C" w:rsidP="0008445F">
      <w:pPr>
        <w:pStyle w:val="Apara"/>
      </w:pPr>
      <w:r w:rsidRPr="004011DF">
        <w:tab/>
        <w:t>(b)</w:t>
      </w:r>
      <w:r w:rsidRPr="004011DF">
        <w:tab/>
        <w:t>not over 1.5m above ground level.</w:t>
      </w:r>
    </w:p>
    <w:p w14:paraId="1E1958FB" w14:textId="77777777" w:rsidR="00EA0E5C" w:rsidRPr="004011DF" w:rsidRDefault="00EA0E5C" w:rsidP="0008445F">
      <w:pPr>
        <w:pStyle w:val="Amain"/>
      </w:pPr>
      <w:r w:rsidRPr="004011DF">
        <w:tab/>
        <w:t>(4)</w:t>
      </w:r>
      <w:r w:rsidRPr="004011DF">
        <w:tab/>
        <w:t>However, subsection (3) does not apply to a reflector fitted to a sidecar attached to a motorbike.</w:t>
      </w:r>
    </w:p>
    <w:p w14:paraId="4D775F83" w14:textId="77777777" w:rsidR="00EA0E5C" w:rsidRPr="004011DF" w:rsidRDefault="00EA0E5C" w:rsidP="0008445F">
      <w:pPr>
        <w:pStyle w:val="Amain"/>
      </w:pPr>
      <w:r w:rsidRPr="004011DF">
        <w:tab/>
        <w:t>(5)</w:t>
      </w:r>
      <w:r w:rsidRPr="004011DF">
        <w:tab/>
        <w:t>A reflector fitted to a light motor vehicle with 4 or more wheels, or a light trailer, must not be over 400mm from the nearer side of the vehicle.</w:t>
      </w:r>
    </w:p>
    <w:p w14:paraId="7798059E" w14:textId="77777777" w:rsidR="00EA0E5C" w:rsidRPr="004011DF" w:rsidRDefault="00EA0E5C" w:rsidP="0008445F">
      <w:pPr>
        <w:pStyle w:val="Amain"/>
      </w:pPr>
      <w:r w:rsidRPr="004011DF">
        <w:tab/>
        <w:t>(6)</w:t>
      </w:r>
      <w:r w:rsidRPr="004011DF">
        <w:tab/>
        <w:t>A light vehicle fitted with rear-facing red reflectors in accordance with subsection (1) or (2) may be fitted with additional red reflectors at any height above ground level or at any distance from the side of the vehicle.</w:t>
      </w:r>
    </w:p>
    <w:p w14:paraId="1E1C8738" w14:textId="77777777" w:rsidR="00EA0E5C" w:rsidRPr="00EC1870" w:rsidRDefault="00EA0E5C" w:rsidP="0008445F">
      <w:pPr>
        <w:pStyle w:val="AH3Div"/>
      </w:pPr>
      <w:bookmarkStart w:id="354" w:name="_Toc79403890"/>
      <w:r w:rsidRPr="00EC1870">
        <w:rPr>
          <w:rStyle w:val="CharDivNo"/>
        </w:rPr>
        <w:t>Division 1.8.16</w:t>
      </w:r>
      <w:r w:rsidRPr="004011DF">
        <w:tab/>
      </w:r>
      <w:r w:rsidRPr="00EC1870">
        <w:rPr>
          <w:rStyle w:val="CharDivText"/>
        </w:rPr>
        <w:t>Side reflectors</w:t>
      </w:r>
      <w:bookmarkEnd w:id="354"/>
    </w:p>
    <w:p w14:paraId="477C3CE5" w14:textId="77777777" w:rsidR="00EA0E5C" w:rsidRPr="004011DF" w:rsidRDefault="00EA0E5C" w:rsidP="0008445F">
      <w:pPr>
        <w:pStyle w:val="AH5Sec"/>
      </w:pPr>
      <w:bookmarkStart w:id="355" w:name="_Toc79403891"/>
      <w:r w:rsidRPr="00EC1870">
        <w:rPr>
          <w:rStyle w:val="CharSectNo"/>
        </w:rPr>
        <w:t>1.112</w:t>
      </w:r>
      <w:r w:rsidRPr="004011DF">
        <w:tab/>
        <w:t>Compulsory side reflectors on pole-type trailers that are light trailers</w:t>
      </w:r>
      <w:bookmarkEnd w:id="355"/>
      <w:r w:rsidRPr="004011DF">
        <w:t xml:space="preserve">  </w:t>
      </w:r>
    </w:p>
    <w:p w14:paraId="0438F6F6" w14:textId="77777777" w:rsidR="00EA0E5C" w:rsidRPr="004011DF" w:rsidRDefault="00EA0E5C" w:rsidP="0008445F">
      <w:pPr>
        <w:pStyle w:val="Amain"/>
      </w:pPr>
      <w:r w:rsidRPr="004011DF">
        <w:tab/>
        <w:t>(1)</w:t>
      </w:r>
      <w:r w:rsidRPr="004011DF">
        <w:tab/>
        <w:t>Yellow or red side-facing reflectors must be fitted to the pole of a pole-type trailer that is a light trailer so—</w:t>
      </w:r>
    </w:p>
    <w:p w14:paraId="1866DFB6" w14:textId="77777777" w:rsidR="00EA0E5C" w:rsidRPr="004011DF" w:rsidRDefault="00EA0E5C" w:rsidP="0008445F">
      <w:pPr>
        <w:pStyle w:val="Apara"/>
      </w:pPr>
      <w:r w:rsidRPr="004011DF">
        <w:tab/>
        <w:t>(a)</w:t>
      </w:r>
      <w:r w:rsidRPr="004011DF">
        <w:tab/>
        <w:t xml:space="preserve">1 reflector is fitted to the middle </w:t>
      </w:r>
      <w:r w:rsidRPr="004011DF">
        <w:rPr>
          <w:position w:val="6"/>
          <w:sz w:val="18"/>
        </w:rPr>
        <w:t>1</w:t>
      </w:r>
      <w:r w:rsidRPr="004011DF">
        <w:t>/</w:t>
      </w:r>
      <w:r w:rsidRPr="004011DF">
        <w:rPr>
          <w:sz w:val="18"/>
        </w:rPr>
        <w:t>3</w:t>
      </w:r>
      <w:r w:rsidRPr="004011DF">
        <w:t xml:space="preserve"> of the left and right faces of the pole; and</w:t>
      </w:r>
    </w:p>
    <w:p w14:paraId="3DA10044" w14:textId="77777777" w:rsidR="00EA0E5C" w:rsidRPr="004011DF" w:rsidRDefault="00EA0E5C" w:rsidP="0008445F">
      <w:pPr>
        <w:pStyle w:val="Apara"/>
      </w:pPr>
      <w:r w:rsidRPr="004011DF">
        <w:lastRenderedPageBreak/>
        <w:tab/>
        <w:t>(b)</w:t>
      </w:r>
      <w:r w:rsidRPr="004011DF">
        <w:tab/>
        <w:t>the front reflector is not over 3m from the front of the trailer; and</w:t>
      </w:r>
    </w:p>
    <w:p w14:paraId="6493FE8D" w14:textId="77777777" w:rsidR="00EA0E5C" w:rsidRPr="004011DF" w:rsidRDefault="00EA0E5C" w:rsidP="0008445F">
      <w:pPr>
        <w:pStyle w:val="Apara"/>
      </w:pPr>
      <w:r w:rsidRPr="004011DF">
        <w:tab/>
        <w:t>(c)</w:t>
      </w:r>
      <w:r w:rsidRPr="004011DF">
        <w:tab/>
        <w:t>the other reflectors are not over 3m apart.</w:t>
      </w:r>
    </w:p>
    <w:p w14:paraId="1C995CDD" w14:textId="77777777" w:rsidR="00EA0E5C" w:rsidRPr="004011DF" w:rsidRDefault="00EA0E5C" w:rsidP="0008445F">
      <w:pPr>
        <w:pStyle w:val="Amain"/>
      </w:pPr>
      <w:r w:rsidRPr="004011DF">
        <w:tab/>
        <w:t>(2)</w:t>
      </w:r>
      <w:r w:rsidRPr="004011DF">
        <w:tab/>
        <w:t>Additional side-facing reflectors may be fitted to a pole-type trailer that is a light trailer in accordance with section 1.</w:t>
      </w:r>
      <w:r w:rsidRPr="004011DF">
        <w:rPr>
          <w:noProof/>
        </w:rPr>
        <w:t>113</w:t>
      </w:r>
      <w:r w:rsidRPr="004011DF">
        <w:t>.</w:t>
      </w:r>
    </w:p>
    <w:p w14:paraId="428C4481" w14:textId="77777777" w:rsidR="00EA0E5C" w:rsidRPr="004011DF" w:rsidRDefault="00EA0E5C" w:rsidP="0008445F">
      <w:pPr>
        <w:pStyle w:val="AH5Sec"/>
      </w:pPr>
      <w:bookmarkStart w:id="356" w:name="_Toc79403892"/>
      <w:r w:rsidRPr="00EC1870">
        <w:rPr>
          <w:rStyle w:val="CharSectNo"/>
        </w:rPr>
        <w:t>1.113</w:t>
      </w:r>
      <w:r w:rsidRPr="004011DF">
        <w:tab/>
        <w:t>Optional side reflectors</w:t>
      </w:r>
      <w:bookmarkEnd w:id="356"/>
      <w:r w:rsidRPr="004011DF">
        <w:t xml:space="preserve">  </w:t>
      </w:r>
    </w:p>
    <w:p w14:paraId="1A2CE7E0" w14:textId="77777777" w:rsidR="00EA0E5C" w:rsidRPr="004011DF" w:rsidRDefault="00EA0E5C" w:rsidP="0008445F">
      <w:pPr>
        <w:pStyle w:val="Amain"/>
      </w:pPr>
      <w:r w:rsidRPr="004011DF">
        <w:tab/>
        <w:t>(1)</w:t>
      </w:r>
      <w:r w:rsidRPr="004011DF">
        <w:tab/>
        <w:t>A light vehicle may be fitted with side-facing reflectors.</w:t>
      </w:r>
    </w:p>
    <w:p w14:paraId="47C83C24" w14:textId="77777777" w:rsidR="00EA0E5C" w:rsidRPr="004011DF" w:rsidRDefault="00EA0E5C" w:rsidP="0008445F">
      <w:pPr>
        <w:pStyle w:val="Amain"/>
      </w:pPr>
      <w:r w:rsidRPr="004011DF">
        <w:tab/>
        <w:t>(2)</w:t>
      </w:r>
      <w:r w:rsidRPr="004011DF">
        <w:tab/>
        <w:t>A side-facing reflector—</w:t>
      </w:r>
    </w:p>
    <w:p w14:paraId="67B7FAA8" w14:textId="77777777" w:rsidR="00EA0E5C" w:rsidRPr="004011DF" w:rsidRDefault="00EA0E5C" w:rsidP="0008445F">
      <w:pPr>
        <w:pStyle w:val="Apara"/>
      </w:pPr>
      <w:r w:rsidRPr="004011DF">
        <w:tab/>
        <w:t>(a)</w:t>
      </w:r>
      <w:r w:rsidRPr="004011DF">
        <w:tab/>
        <w:t>towards the front of the vehicle must be yellow or white; and</w:t>
      </w:r>
    </w:p>
    <w:p w14:paraId="1817E71C" w14:textId="77777777" w:rsidR="00EA0E5C" w:rsidRPr="004011DF" w:rsidRDefault="00EA0E5C" w:rsidP="0008445F">
      <w:pPr>
        <w:pStyle w:val="Apara"/>
      </w:pPr>
      <w:r w:rsidRPr="004011DF">
        <w:tab/>
        <w:t>(b)</w:t>
      </w:r>
      <w:r w:rsidRPr="004011DF">
        <w:tab/>
        <w:t>towards the rear of the vehicle must be yellow or red; and</w:t>
      </w:r>
    </w:p>
    <w:p w14:paraId="6809DC1C" w14:textId="77777777" w:rsidR="00EA0E5C" w:rsidRPr="004011DF" w:rsidRDefault="00EA0E5C" w:rsidP="0008445F">
      <w:pPr>
        <w:pStyle w:val="Apara"/>
      </w:pPr>
      <w:r w:rsidRPr="004011DF">
        <w:tab/>
        <w:t>(c)</w:t>
      </w:r>
      <w:r w:rsidRPr="004011DF">
        <w:tab/>
        <w:t>on the central part of the vehicle must be yellow.</w:t>
      </w:r>
    </w:p>
    <w:p w14:paraId="5D4E0E30" w14:textId="77777777" w:rsidR="00EA0E5C" w:rsidRPr="00EC1870" w:rsidRDefault="00EA0E5C" w:rsidP="0008445F">
      <w:pPr>
        <w:pStyle w:val="AH3Div"/>
      </w:pPr>
      <w:bookmarkStart w:id="357" w:name="_Toc79403893"/>
      <w:r w:rsidRPr="00EC1870">
        <w:rPr>
          <w:rStyle w:val="CharDivNo"/>
        </w:rPr>
        <w:t>Division 1.8.17</w:t>
      </w:r>
      <w:r w:rsidRPr="004011DF">
        <w:tab/>
      </w:r>
      <w:r w:rsidRPr="00EC1870">
        <w:rPr>
          <w:rStyle w:val="CharDivText"/>
        </w:rPr>
        <w:t>Front reflectors</w:t>
      </w:r>
      <w:bookmarkEnd w:id="357"/>
    </w:p>
    <w:p w14:paraId="1683367C" w14:textId="77777777" w:rsidR="00EA0E5C" w:rsidRPr="004011DF" w:rsidRDefault="00EA0E5C" w:rsidP="0008445F">
      <w:pPr>
        <w:pStyle w:val="AH5Sec"/>
      </w:pPr>
      <w:bookmarkStart w:id="358" w:name="_Toc79403894"/>
      <w:r w:rsidRPr="00EC1870">
        <w:rPr>
          <w:rStyle w:val="CharSectNo"/>
        </w:rPr>
        <w:t>1.114</w:t>
      </w:r>
      <w:r w:rsidRPr="004011DF">
        <w:tab/>
        <w:t>Compulsory front reflectors on light trailers</w:t>
      </w:r>
      <w:bookmarkEnd w:id="358"/>
      <w:r w:rsidRPr="004011DF">
        <w:t xml:space="preserve">  </w:t>
      </w:r>
    </w:p>
    <w:p w14:paraId="42CDEDDE" w14:textId="77777777" w:rsidR="00EA0E5C" w:rsidRPr="004011DF" w:rsidRDefault="00EA0E5C" w:rsidP="0008445F">
      <w:pPr>
        <w:pStyle w:val="Amain"/>
      </w:pPr>
      <w:r w:rsidRPr="004011DF">
        <w:tab/>
        <w:t>(1)</w:t>
      </w:r>
      <w:r w:rsidRPr="004011DF">
        <w:tab/>
        <w:t>A front-facing white or yellow reflector must be fitted towards each side of the front of—</w:t>
      </w:r>
    </w:p>
    <w:p w14:paraId="712B27AD" w14:textId="77777777" w:rsidR="00EA0E5C" w:rsidRPr="004011DF" w:rsidRDefault="00EA0E5C" w:rsidP="0008445F">
      <w:pPr>
        <w:pStyle w:val="Apara"/>
      </w:pPr>
      <w:r w:rsidRPr="004011DF">
        <w:tab/>
        <w:t>(a)</w:t>
      </w:r>
      <w:r w:rsidRPr="004011DF">
        <w:tab/>
        <w:t>a semitrailer that is a light trailer, other than a pole-type trailer; and</w:t>
      </w:r>
    </w:p>
    <w:p w14:paraId="1F9E035F" w14:textId="77777777" w:rsidR="00EA0E5C" w:rsidRPr="004011DF" w:rsidRDefault="00EA0E5C" w:rsidP="0008445F">
      <w:pPr>
        <w:pStyle w:val="Apara"/>
      </w:pPr>
      <w:r w:rsidRPr="004011DF">
        <w:tab/>
        <w:t>(b)</w:t>
      </w:r>
      <w:r w:rsidRPr="004011DF">
        <w:tab/>
        <w:t>the front crossbar or bolster of a pole-type trailer that is a light trailer; and</w:t>
      </w:r>
    </w:p>
    <w:p w14:paraId="0BF4202B" w14:textId="77777777" w:rsidR="00EA0E5C" w:rsidRPr="004011DF" w:rsidRDefault="00EA0E5C" w:rsidP="0008445F">
      <w:pPr>
        <w:pStyle w:val="Apara"/>
      </w:pPr>
      <w:r w:rsidRPr="004011DF">
        <w:tab/>
        <w:t>(c)</w:t>
      </w:r>
      <w:r w:rsidRPr="004011DF">
        <w:tab/>
        <w:t>a light trailer that is at least 2.2m wide.</w:t>
      </w:r>
    </w:p>
    <w:p w14:paraId="2F82BE21" w14:textId="77777777" w:rsidR="00EA0E5C" w:rsidRPr="004011DF" w:rsidRDefault="00EA0E5C" w:rsidP="0008445F">
      <w:pPr>
        <w:pStyle w:val="Amain"/>
      </w:pPr>
      <w:r w:rsidRPr="004011DF">
        <w:tab/>
        <w:t>(2)</w:t>
      </w:r>
      <w:r w:rsidRPr="004011DF">
        <w:tab/>
        <w:t>Each reflector must have its centre—</w:t>
      </w:r>
    </w:p>
    <w:p w14:paraId="45C4CDC8" w14:textId="77777777" w:rsidR="00EA0E5C" w:rsidRPr="004011DF" w:rsidRDefault="00EA0E5C" w:rsidP="0008445F">
      <w:pPr>
        <w:pStyle w:val="Apara"/>
      </w:pPr>
      <w:r w:rsidRPr="004011DF">
        <w:tab/>
        <w:t>(a)</w:t>
      </w:r>
      <w:r w:rsidRPr="004011DF">
        <w:tab/>
        <w:t>at the same height above ground level; and</w:t>
      </w:r>
    </w:p>
    <w:p w14:paraId="2A174AAC" w14:textId="77777777" w:rsidR="00EA0E5C" w:rsidRPr="004011DF" w:rsidRDefault="00EA0E5C" w:rsidP="0008445F">
      <w:pPr>
        <w:pStyle w:val="Apara"/>
      </w:pPr>
      <w:r w:rsidRPr="004011DF">
        <w:tab/>
        <w:t>(b)</w:t>
      </w:r>
      <w:r w:rsidRPr="004011DF">
        <w:tab/>
        <w:t>not over 1.5m above ground level; and</w:t>
      </w:r>
    </w:p>
    <w:p w14:paraId="5A987A3B" w14:textId="77777777" w:rsidR="00EA0E5C" w:rsidRPr="004011DF" w:rsidRDefault="00EA0E5C" w:rsidP="0008445F">
      <w:pPr>
        <w:pStyle w:val="Apara"/>
      </w:pPr>
      <w:r w:rsidRPr="004011DF">
        <w:tab/>
        <w:t>(c)</w:t>
      </w:r>
      <w:r w:rsidRPr="004011DF">
        <w:tab/>
        <w:t>not over 400mm from the nearer side of the vehicle.</w:t>
      </w:r>
    </w:p>
    <w:p w14:paraId="269609CB" w14:textId="77777777" w:rsidR="00EA0E5C" w:rsidRPr="004011DF" w:rsidRDefault="00EA0E5C" w:rsidP="0008445F">
      <w:pPr>
        <w:pStyle w:val="Amain"/>
      </w:pPr>
      <w:r w:rsidRPr="004011DF">
        <w:lastRenderedPageBreak/>
        <w:tab/>
        <w:t>(3)</w:t>
      </w:r>
      <w:r w:rsidRPr="004011DF">
        <w:tab/>
        <w:t>Additional front-facing reflectors may be fitted to a light trailer mentioned in subsection (1) in accordance with section 1.</w:t>
      </w:r>
      <w:r w:rsidRPr="004011DF">
        <w:rPr>
          <w:noProof/>
        </w:rPr>
        <w:t>115</w:t>
      </w:r>
      <w:r w:rsidRPr="004011DF">
        <w:t>.</w:t>
      </w:r>
    </w:p>
    <w:p w14:paraId="65027AD9" w14:textId="77777777" w:rsidR="00EA0E5C" w:rsidRPr="004011DF" w:rsidRDefault="00EA0E5C" w:rsidP="0008445F">
      <w:pPr>
        <w:pStyle w:val="AH5Sec"/>
      </w:pPr>
      <w:bookmarkStart w:id="359" w:name="_Toc79403895"/>
      <w:r w:rsidRPr="00EC1870">
        <w:rPr>
          <w:rStyle w:val="CharSectNo"/>
        </w:rPr>
        <w:t>1.115</w:t>
      </w:r>
      <w:r w:rsidRPr="004011DF">
        <w:tab/>
        <w:t>Optional front reflectors</w:t>
      </w:r>
      <w:bookmarkEnd w:id="359"/>
    </w:p>
    <w:p w14:paraId="2B2FC953" w14:textId="77777777" w:rsidR="00EA0E5C" w:rsidRPr="004011DF" w:rsidRDefault="00EA0E5C" w:rsidP="0008445F">
      <w:pPr>
        <w:pStyle w:val="Amain"/>
      </w:pPr>
      <w:r w:rsidRPr="004011DF">
        <w:tab/>
        <w:t>(1)</w:t>
      </w:r>
      <w:r w:rsidRPr="004011DF">
        <w:tab/>
        <w:t>A light motor vehicle with 4 or more wheels, or a light trailer, may have 1 or more front-facing white or yellow reflectors fitted towards each side of its front.</w:t>
      </w:r>
    </w:p>
    <w:p w14:paraId="634B3D9B" w14:textId="77777777" w:rsidR="00EA0E5C" w:rsidRPr="004011DF" w:rsidRDefault="00EA0E5C" w:rsidP="0008445F">
      <w:pPr>
        <w:pStyle w:val="Amain"/>
      </w:pPr>
      <w:r w:rsidRPr="004011DF">
        <w:tab/>
        <w:t>(2)</w:t>
      </w:r>
      <w:r w:rsidRPr="004011DF">
        <w:tab/>
        <w:t>A light motor vehicle with less than 4 wheels may have 1 or more front-facing white or yellow reflectors.</w:t>
      </w:r>
    </w:p>
    <w:p w14:paraId="588755F3" w14:textId="77777777" w:rsidR="00EA0E5C" w:rsidRPr="004011DF" w:rsidRDefault="00EA0E5C" w:rsidP="0008445F">
      <w:pPr>
        <w:pStyle w:val="Amain"/>
      </w:pPr>
      <w:r w:rsidRPr="004011DF">
        <w:tab/>
        <w:t>(3)</w:t>
      </w:r>
      <w:r w:rsidRPr="004011DF">
        <w:tab/>
        <w:t>The centre of at least 1 reflector on each side of the front of the vehicle must be—</w:t>
      </w:r>
    </w:p>
    <w:p w14:paraId="5AF921AB" w14:textId="77777777" w:rsidR="00EA0E5C" w:rsidRPr="004011DF" w:rsidRDefault="00EA0E5C" w:rsidP="0008445F">
      <w:pPr>
        <w:pStyle w:val="Apara"/>
      </w:pPr>
      <w:r w:rsidRPr="004011DF">
        <w:tab/>
        <w:t>(a)</w:t>
      </w:r>
      <w:r w:rsidRPr="004011DF">
        <w:tab/>
        <w:t>at the same height above ground level as the centre of the other reflector; and</w:t>
      </w:r>
    </w:p>
    <w:p w14:paraId="228D8785" w14:textId="77777777" w:rsidR="00EA0E5C" w:rsidRPr="004011DF" w:rsidRDefault="00EA0E5C" w:rsidP="0008445F">
      <w:pPr>
        <w:pStyle w:val="Apara"/>
      </w:pPr>
      <w:r w:rsidRPr="004011DF">
        <w:tab/>
        <w:t>(b)</w:t>
      </w:r>
      <w:r w:rsidRPr="004011DF">
        <w:tab/>
        <w:t>the same distance from the longitudinal axis of the vehicle as the centre of the other reflector; and</w:t>
      </w:r>
    </w:p>
    <w:p w14:paraId="2A94D076" w14:textId="77777777" w:rsidR="00EA0E5C" w:rsidRPr="004011DF" w:rsidRDefault="00EA0E5C" w:rsidP="0008445F">
      <w:pPr>
        <w:pStyle w:val="Apara"/>
      </w:pPr>
      <w:r w:rsidRPr="004011DF">
        <w:tab/>
        <w:t>(c)</w:t>
      </w:r>
      <w:r w:rsidRPr="004011DF">
        <w:tab/>
        <w:t>at least—</w:t>
      </w:r>
    </w:p>
    <w:p w14:paraId="2A0DFBDC" w14:textId="77777777" w:rsidR="00EA0E5C" w:rsidRPr="004011DF" w:rsidRDefault="00EA0E5C" w:rsidP="0008445F">
      <w:pPr>
        <w:pStyle w:val="Asubpara"/>
      </w:pPr>
      <w:r w:rsidRPr="004011DF">
        <w:tab/>
        <w:t>(i)</w:t>
      </w:r>
      <w:r w:rsidRPr="004011DF">
        <w:tab/>
        <w:t>for a light vehicle with a width under 1.3m—400mm from the centre of the other reflector; and</w:t>
      </w:r>
    </w:p>
    <w:p w14:paraId="7583FB37" w14:textId="77777777" w:rsidR="00EA0E5C" w:rsidRPr="004011DF" w:rsidRDefault="00EA0E5C" w:rsidP="0008445F">
      <w:pPr>
        <w:pStyle w:val="Asubpara"/>
      </w:pPr>
      <w:r w:rsidRPr="004011DF">
        <w:tab/>
        <w:t>(ii)</w:t>
      </w:r>
      <w:r w:rsidRPr="004011DF">
        <w:tab/>
        <w:t>for another light vehicle—600mm from the centre of the other reflector.</w:t>
      </w:r>
    </w:p>
    <w:p w14:paraId="63495414" w14:textId="77777777" w:rsidR="00EA0E5C" w:rsidRPr="004011DF" w:rsidRDefault="00EA0E5C" w:rsidP="0008445F">
      <w:pPr>
        <w:pStyle w:val="Amain"/>
      </w:pPr>
      <w:r w:rsidRPr="004011DF">
        <w:tab/>
        <w:t>(4)</w:t>
      </w:r>
      <w:r w:rsidRPr="004011DF">
        <w:tab/>
        <w:t>For subsection (3) (c), the width of a vehicle is measured disregarding any anti-skid device mounted on wheels, central tyre inflation systems, lights, mirrors, reflectors, signalling devices and tyre pressure gauges.</w:t>
      </w:r>
    </w:p>
    <w:p w14:paraId="0F2B8113" w14:textId="77777777" w:rsidR="00EA0E5C" w:rsidRPr="00EC1870" w:rsidRDefault="00EA0E5C" w:rsidP="0008445F">
      <w:pPr>
        <w:pStyle w:val="AH3Div"/>
      </w:pPr>
      <w:bookmarkStart w:id="360" w:name="_Toc79403896"/>
      <w:r w:rsidRPr="00EC1870">
        <w:rPr>
          <w:rStyle w:val="CharDivNo"/>
        </w:rPr>
        <w:lastRenderedPageBreak/>
        <w:t>Division 1.8.19</w:t>
      </w:r>
      <w:r w:rsidRPr="004011DF">
        <w:tab/>
      </w:r>
      <w:r w:rsidRPr="00EC1870">
        <w:rPr>
          <w:rStyle w:val="CharDivText"/>
        </w:rPr>
        <w:t>Warning lights and signs on buses carrying children that are light vehicles</w:t>
      </w:r>
      <w:bookmarkEnd w:id="360"/>
    </w:p>
    <w:p w14:paraId="13036868" w14:textId="77777777" w:rsidR="00EA0E5C" w:rsidRPr="004011DF" w:rsidRDefault="00EA0E5C" w:rsidP="0008445F">
      <w:pPr>
        <w:pStyle w:val="AH5Sec"/>
      </w:pPr>
      <w:bookmarkStart w:id="361" w:name="_Toc79403897"/>
      <w:r w:rsidRPr="00EC1870">
        <w:rPr>
          <w:rStyle w:val="CharSectNo"/>
        </w:rPr>
        <w:t>1.116</w:t>
      </w:r>
      <w:r w:rsidRPr="004011DF">
        <w:tab/>
        <w:t>Application—div 1.8.19</w:t>
      </w:r>
      <w:bookmarkEnd w:id="361"/>
    </w:p>
    <w:p w14:paraId="04C92198" w14:textId="77777777" w:rsidR="00EA0E5C" w:rsidRPr="004011DF" w:rsidRDefault="00EA0E5C" w:rsidP="00EA0E5C">
      <w:pPr>
        <w:pStyle w:val="Amainreturn"/>
        <w:keepNext/>
      </w:pPr>
      <w:r w:rsidRPr="004011DF">
        <w:t>This division applies to a bus that is used mainly for carrying children if the bus is—</w:t>
      </w:r>
    </w:p>
    <w:p w14:paraId="331A8675" w14:textId="77777777" w:rsidR="00EA0E5C" w:rsidRPr="004011DF" w:rsidRDefault="00EA0E5C" w:rsidP="0008445F">
      <w:pPr>
        <w:pStyle w:val="Apara"/>
      </w:pPr>
      <w:r w:rsidRPr="004011DF">
        <w:tab/>
        <w:t>(a)</w:t>
      </w:r>
      <w:r w:rsidRPr="004011DF">
        <w:tab/>
        <w:t>a light vehicle; and</w:t>
      </w:r>
    </w:p>
    <w:p w14:paraId="1BA4FFDC" w14:textId="77777777" w:rsidR="00EA0E5C" w:rsidRPr="004011DF" w:rsidRDefault="00EA0E5C" w:rsidP="0008445F">
      <w:pPr>
        <w:pStyle w:val="Apara"/>
      </w:pPr>
      <w:r w:rsidRPr="004011DF">
        <w:tab/>
        <w:t>(b)</w:t>
      </w:r>
      <w:r w:rsidRPr="004011DF">
        <w:tab/>
        <w:t>fitted with warning lights after June 1999.</w:t>
      </w:r>
    </w:p>
    <w:p w14:paraId="23F86E18" w14:textId="77777777" w:rsidR="00EA0E5C" w:rsidRPr="004011DF" w:rsidRDefault="00EA0E5C" w:rsidP="0008445F">
      <w:pPr>
        <w:pStyle w:val="AH5Sec"/>
      </w:pPr>
      <w:bookmarkStart w:id="362" w:name="_Toc79403898"/>
      <w:r w:rsidRPr="00EC1870">
        <w:rPr>
          <w:rStyle w:val="CharSectNo"/>
        </w:rPr>
        <w:t>1.117</w:t>
      </w:r>
      <w:r w:rsidRPr="004011DF">
        <w:tab/>
        <w:t>Fitting of warning lights and signs</w:t>
      </w:r>
      <w:bookmarkEnd w:id="362"/>
    </w:p>
    <w:p w14:paraId="0CA45A06" w14:textId="77777777" w:rsidR="00EA0E5C" w:rsidRPr="004011DF" w:rsidRDefault="00EA0E5C" w:rsidP="0008445F">
      <w:pPr>
        <w:pStyle w:val="Amain"/>
      </w:pPr>
      <w:r w:rsidRPr="004011DF">
        <w:tab/>
        <w:t>(1)</w:t>
      </w:r>
      <w:r w:rsidRPr="004011DF">
        <w:tab/>
        <w:t>Two warning lights and a warning sign must be fitted to the front and rear of the bus.</w:t>
      </w:r>
    </w:p>
    <w:p w14:paraId="181E60B7" w14:textId="77777777" w:rsidR="00EA0E5C" w:rsidRPr="004011DF" w:rsidRDefault="00EA0E5C" w:rsidP="0008445F">
      <w:pPr>
        <w:pStyle w:val="Amain"/>
      </w:pPr>
      <w:r w:rsidRPr="004011DF">
        <w:tab/>
        <w:t>(2)</w:t>
      </w:r>
      <w:r w:rsidRPr="004011DF">
        <w:tab/>
        <w:t>The warning lights must be fitted—</w:t>
      </w:r>
    </w:p>
    <w:p w14:paraId="6070F95C" w14:textId="77777777" w:rsidR="00EA0E5C" w:rsidRPr="004011DF" w:rsidRDefault="00EA0E5C" w:rsidP="0008445F">
      <w:pPr>
        <w:pStyle w:val="Apara"/>
      </w:pPr>
      <w:r w:rsidRPr="004011DF">
        <w:tab/>
        <w:t>(a)</w:t>
      </w:r>
      <w:r w:rsidRPr="004011DF">
        <w:tab/>
        <w:t>on each side of, and the same distance from, the centre of the warning sign; and</w:t>
      </w:r>
    </w:p>
    <w:p w14:paraId="691B370E" w14:textId="77777777" w:rsidR="00EA0E5C" w:rsidRPr="004011DF" w:rsidRDefault="00EA0E5C" w:rsidP="0008445F">
      <w:pPr>
        <w:pStyle w:val="Apara"/>
      </w:pPr>
      <w:r w:rsidRPr="004011DF">
        <w:tab/>
        <w:t>(b)</w:t>
      </w:r>
      <w:r w:rsidRPr="004011DF">
        <w:tab/>
        <w:t>with the edge of the warning sign not over 100mm from the nearest point on the lens of the warning lights; and</w:t>
      </w:r>
    </w:p>
    <w:p w14:paraId="541BFEDC" w14:textId="77777777" w:rsidR="00EA0E5C" w:rsidRPr="004011DF" w:rsidRDefault="00EA0E5C" w:rsidP="0008445F">
      <w:pPr>
        <w:pStyle w:val="Apara"/>
      </w:pPr>
      <w:r w:rsidRPr="004011DF">
        <w:tab/>
        <w:t>(c)</w:t>
      </w:r>
      <w:r w:rsidRPr="004011DF">
        <w:tab/>
        <w:t>with the distance between the warning lights at least 300mm at the nearest point; and</w:t>
      </w:r>
    </w:p>
    <w:p w14:paraId="510D118B" w14:textId="77777777" w:rsidR="00EA0E5C" w:rsidRPr="004011DF" w:rsidRDefault="00EA0E5C" w:rsidP="0008445F">
      <w:pPr>
        <w:pStyle w:val="Apara"/>
      </w:pPr>
      <w:r w:rsidRPr="004011DF">
        <w:tab/>
        <w:t>(d)</w:t>
      </w:r>
      <w:r w:rsidRPr="004011DF">
        <w:tab/>
        <w:t>so no part of the bus obstructs the light displayed—</w:t>
      </w:r>
    </w:p>
    <w:p w14:paraId="7D66D03E" w14:textId="77777777" w:rsidR="00EA0E5C" w:rsidRPr="004011DF" w:rsidRDefault="00EA0E5C" w:rsidP="0008445F">
      <w:pPr>
        <w:pStyle w:val="Asubpara"/>
      </w:pPr>
      <w:r w:rsidRPr="004011DF">
        <w:tab/>
        <w:t>(i)</w:t>
      </w:r>
      <w:r w:rsidRPr="004011DF">
        <w:tab/>
        <w:t>to the left and right of the centre of each light; and</w:t>
      </w:r>
    </w:p>
    <w:p w14:paraId="6C4FD70D" w14:textId="77777777" w:rsidR="00EA0E5C" w:rsidRPr="004011DF" w:rsidRDefault="00EA0E5C" w:rsidP="0008445F">
      <w:pPr>
        <w:pStyle w:val="Asubpara"/>
      </w:pPr>
      <w:r w:rsidRPr="004011DF">
        <w:tab/>
        <w:t>(ii)</w:t>
      </w:r>
      <w:r w:rsidRPr="004011DF">
        <w:tab/>
        <w:t>above and below the centre of each light.</w:t>
      </w:r>
    </w:p>
    <w:p w14:paraId="4DFA09BA" w14:textId="77777777" w:rsidR="00EA0E5C" w:rsidRPr="004011DF" w:rsidRDefault="00EA0E5C" w:rsidP="0008445F">
      <w:pPr>
        <w:pStyle w:val="Amain"/>
      </w:pPr>
      <w:r w:rsidRPr="004011DF">
        <w:tab/>
        <w:t>(3)</w:t>
      </w:r>
      <w:r w:rsidRPr="004011DF">
        <w:tab/>
        <w:t>The warning lights may be on the warning sign if the words or image on the sign are not obscured.</w:t>
      </w:r>
    </w:p>
    <w:p w14:paraId="0C541617" w14:textId="77777777" w:rsidR="00EA0E5C" w:rsidRPr="004011DF" w:rsidRDefault="00EA0E5C" w:rsidP="0008445F">
      <w:pPr>
        <w:pStyle w:val="Amain"/>
      </w:pPr>
      <w:r w:rsidRPr="004011DF">
        <w:tab/>
        <w:t>(4)</w:t>
      </w:r>
      <w:r w:rsidRPr="004011DF">
        <w:tab/>
        <w:t>The warning lights at the same end of the bus must be fitted—</w:t>
      </w:r>
    </w:p>
    <w:p w14:paraId="10E02AF4" w14:textId="77777777" w:rsidR="00EA0E5C" w:rsidRPr="004011DF" w:rsidRDefault="00EA0E5C" w:rsidP="0008445F">
      <w:pPr>
        <w:pStyle w:val="Apara"/>
      </w:pPr>
      <w:r w:rsidRPr="004011DF">
        <w:tab/>
        <w:t>(a)</w:t>
      </w:r>
      <w:r w:rsidRPr="004011DF">
        <w:tab/>
        <w:t xml:space="preserve">at the same height; and </w:t>
      </w:r>
    </w:p>
    <w:p w14:paraId="02DC87C5" w14:textId="77777777" w:rsidR="00EA0E5C" w:rsidRPr="004011DF" w:rsidRDefault="00EA0E5C" w:rsidP="0008445F">
      <w:pPr>
        <w:pStyle w:val="Apara"/>
      </w:pPr>
      <w:r w:rsidRPr="004011DF">
        <w:lastRenderedPageBreak/>
        <w:tab/>
        <w:t>(b)</w:t>
      </w:r>
      <w:r w:rsidRPr="004011DF">
        <w:tab/>
        <w:t>as high as practicable; and</w:t>
      </w:r>
    </w:p>
    <w:p w14:paraId="61513BB9" w14:textId="77777777" w:rsidR="00EA0E5C" w:rsidRPr="004011DF" w:rsidRDefault="00EA0E5C" w:rsidP="0008445F">
      <w:pPr>
        <w:pStyle w:val="Apara"/>
      </w:pPr>
      <w:r w:rsidRPr="004011DF">
        <w:tab/>
        <w:t>(c)</w:t>
      </w:r>
      <w:r w:rsidRPr="004011DF">
        <w:tab/>
        <w:t>with the lowest point on the lens of each light not lower than midway between the highest and lowest points on the bus body.</w:t>
      </w:r>
    </w:p>
    <w:p w14:paraId="046D1A08" w14:textId="77777777" w:rsidR="00EA0E5C" w:rsidRPr="004011DF" w:rsidRDefault="00EA0E5C" w:rsidP="0008445F">
      <w:pPr>
        <w:pStyle w:val="Amain"/>
      </w:pPr>
      <w:r w:rsidRPr="004011DF">
        <w:tab/>
        <w:t>(5)</w:t>
      </w:r>
      <w:r w:rsidRPr="004011DF">
        <w:tab/>
        <w:t>If the centres of the warning lights are under 1.8m above ground level, no part of the warning lights or warning sign may be on the left of the bus.</w:t>
      </w:r>
    </w:p>
    <w:p w14:paraId="688C45A6" w14:textId="77777777" w:rsidR="00EA0E5C" w:rsidRPr="004011DF" w:rsidRDefault="00EA0E5C" w:rsidP="0008445F">
      <w:pPr>
        <w:pStyle w:val="Amain"/>
      </w:pPr>
      <w:r w:rsidRPr="004011DF">
        <w:tab/>
        <w:t>(6)</w:t>
      </w:r>
      <w:r w:rsidRPr="004011DF">
        <w:tab/>
        <w:t>This rule applies to a bus despite any requirement of a 3rd edition ADR.</w:t>
      </w:r>
    </w:p>
    <w:p w14:paraId="6858D99A" w14:textId="77777777" w:rsidR="00EA0E5C" w:rsidRPr="004011DF" w:rsidRDefault="00EA0E5C" w:rsidP="0008445F">
      <w:pPr>
        <w:pStyle w:val="AH5Sec"/>
      </w:pPr>
      <w:bookmarkStart w:id="363" w:name="_Toc79403899"/>
      <w:r w:rsidRPr="00EC1870">
        <w:rPr>
          <w:rStyle w:val="CharSectNo"/>
        </w:rPr>
        <w:t>1.118</w:t>
      </w:r>
      <w:r w:rsidRPr="004011DF">
        <w:tab/>
        <w:t>Operation and performance of warning lights</w:t>
      </w:r>
      <w:bookmarkEnd w:id="363"/>
      <w:r w:rsidRPr="004011DF">
        <w:t xml:space="preserve">  </w:t>
      </w:r>
    </w:p>
    <w:p w14:paraId="33A0E328" w14:textId="77777777" w:rsidR="00EA0E5C" w:rsidRPr="004011DF" w:rsidRDefault="00EA0E5C" w:rsidP="0008445F">
      <w:pPr>
        <w:pStyle w:val="Amain"/>
      </w:pPr>
      <w:r w:rsidRPr="004011DF">
        <w:tab/>
        <w:t>(1)</w:t>
      </w:r>
      <w:r w:rsidRPr="004011DF">
        <w:tab/>
        <w:t>When operating, a warning light must display regular flashes of yellow light at a rate of at least 90, and not over 180, flashes a minute.</w:t>
      </w:r>
    </w:p>
    <w:p w14:paraId="3E3732D3" w14:textId="77777777" w:rsidR="00EA0E5C" w:rsidRPr="004011DF" w:rsidRDefault="00EA0E5C" w:rsidP="0008445F">
      <w:pPr>
        <w:pStyle w:val="Amain"/>
      </w:pPr>
      <w:r w:rsidRPr="004011DF">
        <w:tab/>
        <w:t>(2)</w:t>
      </w:r>
      <w:r w:rsidRPr="004011DF">
        <w:tab/>
        <w:t>The warning lights at the same end of the bus must flash alternately.</w:t>
      </w:r>
    </w:p>
    <w:p w14:paraId="66A59274" w14:textId="77777777" w:rsidR="00EA0E5C" w:rsidRPr="004011DF" w:rsidRDefault="00EA0E5C" w:rsidP="002E1B8B">
      <w:pPr>
        <w:pStyle w:val="Amain"/>
        <w:keepNext/>
        <w:keepLines/>
      </w:pPr>
      <w:r w:rsidRPr="004011DF">
        <w:tab/>
        <w:t>(3)</w:t>
      </w:r>
      <w:r w:rsidRPr="004011DF">
        <w:tab/>
        <w:t>Unless the driver has turned the warning lights off, they must operate automatically when a door on the bus opens and for at least 10, and not over 20, seconds after all the doors on the bus have closed.</w:t>
      </w:r>
    </w:p>
    <w:p w14:paraId="78F0691E" w14:textId="77777777" w:rsidR="00EA0E5C" w:rsidRPr="004011DF" w:rsidRDefault="00EA0E5C" w:rsidP="0008445F">
      <w:pPr>
        <w:pStyle w:val="Amain"/>
      </w:pPr>
      <w:r w:rsidRPr="004011DF">
        <w:tab/>
        <w:t>(4)</w:t>
      </w:r>
      <w:r w:rsidRPr="004011DF">
        <w:tab/>
        <w:t>The bus must have a visible or audible signal that tells the driver when the warning lights are operating.</w:t>
      </w:r>
    </w:p>
    <w:p w14:paraId="39FDA334" w14:textId="77777777" w:rsidR="00EA0E5C" w:rsidRPr="004011DF" w:rsidRDefault="00EA0E5C" w:rsidP="0008445F">
      <w:pPr>
        <w:pStyle w:val="Amain"/>
      </w:pPr>
      <w:r w:rsidRPr="004011DF">
        <w:tab/>
        <w:t>(5)</w:t>
      </w:r>
      <w:r w:rsidRPr="004011DF">
        <w:tab/>
        <w:t>The bus must be fitted with a switch that allows the driver to turn the warning lights off.</w:t>
      </w:r>
    </w:p>
    <w:p w14:paraId="526ACCBE" w14:textId="77777777" w:rsidR="00EA0E5C" w:rsidRPr="004011DF" w:rsidRDefault="00EA0E5C" w:rsidP="0008445F">
      <w:pPr>
        <w:pStyle w:val="Amain"/>
      </w:pPr>
      <w:r w:rsidRPr="004011DF">
        <w:tab/>
        <w:t>(6)</w:t>
      </w:r>
      <w:r w:rsidRPr="004011DF">
        <w:tab/>
        <w:t>A warning light must have—</w:t>
      </w:r>
    </w:p>
    <w:p w14:paraId="663D8078" w14:textId="77777777" w:rsidR="00EA0E5C" w:rsidRPr="004011DF" w:rsidRDefault="00EA0E5C" w:rsidP="0008445F">
      <w:pPr>
        <w:pStyle w:val="Apara"/>
      </w:pPr>
      <w:r w:rsidRPr="004011DF">
        <w:tab/>
        <w:t>(a)</w:t>
      </w:r>
      <w:r w:rsidRPr="004011DF">
        <w:tab/>
        <w:t>an effective lit lens area of at least 60cm</w:t>
      </w:r>
      <w:r w:rsidRPr="004011DF">
        <w:rPr>
          <w:vertAlign w:val="superscript"/>
        </w:rPr>
        <w:t>2</w:t>
      </w:r>
      <w:r w:rsidRPr="004011DF">
        <w:t>; and</w:t>
      </w:r>
    </w:p>
    <w:p w14:paraId="60766790" w14:textId="77777777" w:rsidR="00EA0E5C" w:rsidRPr="004011DF" w:rsidRDefault="00EA0E5C" w:rsidP="0008445F">
      <w:pPr>
        <w:pStyle w:val="Apara"/>
      </w:pPr>
      <w:r w:rsidRPr="004011DF">
        <w:tab/>
        <w:t>(b)</w:t>
      </w:r>
      <w:r w:rsidRPr="004011DF">
        <w:tab/>
        <w:t>a luminous intensity (in candela) of at least the values mentioned in table 1.118 when measured at the angles mentioned in the table.</w:t>
      </w:r>
    </w:p>
    <w:p w14:paraId="396FF5B3" w14:textId="77777777" w:rsidR="00EA0E5C" w:rsidRPr="004011DF" w:rsidRDefault="00EA0E5C" w:rsidP="00EA0E5C">
      <w:pPr>
        <w:pStyle w:val="TableHd"/>
      </w:pPr>
      <w:r w:rsidRPr="004011DF">
        <w:lastRenderedPageBreak/>
        <w:t>Table 1.118</w:t>
      </w:r>
    </w:p>
    <w:tbl>
      <w:tblPr>
        <w:tblW w:w="8101" w:type="dxa"/>
        <w:tblInd w:w="10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107" w:type="dxa"/>
          <w:right w:w="107" w:type="dxa"/>
        </w:tblCellMar>
        <w:tblLook w:val="0000" w:firstRow="0" w:lastRow="0" w:firstColumn="0" w:lastColumn="0" w:noHBand="0" w:noVBand="0"/>
      </w:tblPr>
      <w:tblGrid>
        <w:gridCol w:w="1038"/>
        <w:gridCol w:w="1230"/>
        <w:gridCol w:w="567"/>
        <w:gridCol w:w="567"/>
        <w:gridCol w:w="709"/>
        <w:gridCol w:w="709"/>
        <w:gridCol w:w="709"/>
        <w:gridCol w:w="686"/>
        <w:gridCol w:w="672"/>
        <w:gridCol w:w="626"/>
        <w:gridCol w:w="588"/>
      </w:tblGrid>
      <w:tr w:rsidR="00EA0E5C" w:rsidRPr="004011DF" w14:paraId="1CF46276" w14:textId="77777777" w:rsidTr="00EA0E5C">
        <w:tc>
          <w:tcPr>
            <w:tcW w:w="1038" w:type="dxa"/>
            <w:tcBorders>
              <w:bottom w:val="single" w:sz="4" w:space="0" w:color="auto"/>
            </w:tcBorders>
          </w:tcPr>
          <w:p w14:paraId="1731AD92" w14:textId="77777777" w:rsidR="00EA0E5C" w:rsidRPr="004011DF" w:rsidRDefault="00EA0E5C" w:rsidP="00EA0E5C">
            <w:pPr>
              <w:pStyle w:val="TableColHd"/>
            </w:pPr>
            <w:r w:rsidRPr="004011DF">
              <w:t>column 1</w:t>
            </w:r>
          </w:p>
          <w:p w14:paraId="67DC6FD6" w14:textId="77777777" w:rsidR="00EA0E5C" w:rsidRPr="004011DF" w:rsidRDefault="00EA0E5C" w:rsidP="00EA0E5C">
            <w:pPr>
              <w:pStyle w:val="TableColHd"/>
            </w:pPr>
            <w:r w:rsidRPr="004011DF">
              <w:t>item</w:t>
            </w:r>
          </w:p>
        </w:tc>
        <w:tc>
          <w:tcPr>
            <w:tcW w:w="1230" w:type="dxa"/>
            <w:tcBorders>
              <w:bottom w:val="single" w:sz="4" w:space="0" w:color="auto"/>
            </w:tcBorders>
          </w:tcPr>
          <w:p w14:paraId="0EBB4E9F" w14:textId="77777777" w:rsidR="00EA0E5C" w:rsidRPr="004011DF" w:rsidRDefault="00EA0E5C" w:rsidP="00EA0E5C">
            <w:pPr>
              <w:pStyle w:val="TableColHd"/>
            </w:pPr>
            <w:r w:rsidRPr="004011DF">
              <w:t>column 2</w:t>
            </w:r>
          </w:p>
          <w:p w14:paraId="42C3D020" w14:textId="77777777" w:rsidR="00EA0E5C" w:rsidRPr="004011DF" w:rsidRDefault="00EA0E5C" w:rsidP="00EA0E5C">
            <w:pPr>
              <w:pStyle w:val="TableColHd"/>
            </w:pPr>
            <w:r w:rsidRPr="004011DF">
              <w:t>vertical angle from centre of light</w:t>
            </w:r>
          </w:p>
        </w:tc>
        <w:tc>
          <w:tcPr>
            <w:tcW w:w="5833" w:type="dxa"/>
            <w:gridSpan w:val="9"/>
            <w:tcBorders>
              <w:bottom w:val="single" w:sz="4" w:space="0" w:color="auto"/>
            </w:tcBorders>
          </w:tcPr>
          <w:p w14:paraId="6D143576" w14:textId="77777777" w:rsidR="00EA0E5C" w:rsidRPr="004011DF" w:rsidRDefault="00EA0E5C" w:rsidP="00EA0E5C">
            <w:pPr>
              <w:pStyle w:val="TableColHd"/>
            </w:pPr>
            <w:r w:rsidRPr="004011DF">
              <w:t>column 3</w:t>
            </w:r>
          </w:p>
          <w:p w14:paraId="3B53E7E7" w14:textId="77777777" w:rsidR="00EA0E5C" w:rsidRPr="004011DF" w:rsidRDefault="00EA0E5C" w:rsidP="00EA0E5C">
            <w:pPr>
              <w:pStyle w:val="TableColHd"/>
              <w:rPr>
                <w:sz w:val="22"/>
              </w:rPr>
            </w:pPr>
            <w:r w:rsidRPr="004011DF">
              <w:t>horizontal angle from centre of light</w:t>
            </w:r>
          </w:p>
        </w:tc>
      </w:tr>
      <w:tr w:rsidR="00EA0E5C" w:rsidRPr="004011DF" w14:paraId="6B3A3D2E" w14:textId="77777777" w:rsidTr="00EA0E5C">
        <w:tc>
          <w:tcPr>
            <w:tcW w:w="1038" w:type="dxa"/>
            <w:tcBorders>
              <w:top w:val="single" w:sz="4" w:space="0" w:color="auto"/>
            </w:tcBorders>
          </w:tcPr>
          <w:p w14:paraId="6671FEAA" w14:textId="77777777" w:rsidR="00EA0E5C" w:rsidRPr="004011DF" w:rsidRDefault="00EA0E5C" w:rsidP="00EA0E5C">
            <w:pPr>
              <w:pStyle w:val="TableText10"/>
            </w:pPr>
            <w:r w:rsidRPr="004011DF">
              <w:t>1</w:t>
            </w:r>
          </w:p>
        </w:tc>
        <w:tc>
          <w:tcPr>
            <w:tcW w:w="1230" w:type="dxa"/>
            <w:tcBorders>
              <w:top w:val="single" w:sz="4" w:space="0" w:color="auto"/>
            </w:tcBorders>
          </w:tcPr>
          <w:p w14:paraId="3E43A9A2" w14:textId="77777777" w:rsidR="00EA0E5C" w:rsidRPr="004011DF" w:rsidRDefault="00EA0E5C" w:rsidP="00EA0E5C">
            <w:pPr>
              <w:pStyle w:val="TableText10"/>
            </w:pPr>
          </w:p>
        </w:tc>
        <w:tc>
          <w:tcPr>
            <w:tcW w:w="567" w:type="dxa"/>
            <w:tcBorders>
              <w:top w:val="single" w:sz="4" w:space="0" w:color="auto"/>
            </w:tcBorders>
          </w:tcPr>
          <w:p w14:paraId="44CF7894" w14:textId="77777777" w:rsidR="00EA0E5C" w:rsidRPr="004011DF" w:rsidRDefault="00EA0E5C" w:rsidP="00EA0E5C">
            <w:pPr>
              <w:pStyle w:val="TableText10"/>
            </w:pPr>
            <w:r w:rsidRPr="004011DF">
              <w:t>-30</w:t>
            </w:r>
            <w:r w:rsidRPr="004011DF">
              <w:sym w:font="Symbol" w:char="F0B0"/>
            </w:r>
          </w:p>
        </w:tc>
        <w:tc>
          <w:tcPr>
            <w:tcW w:w="567" w:type="dxa"/>
            <w:tcBorders>
              <w:top w:val="single" w:sz="4" w:space="0" w:color="auto"/>
            </w:tcBorders>
          </w:tcPr>
          <w:p w14:paraId="66519F9A" w14:textId="77777777" w:rsidR="00EA0E5C" w:rsidRPr="004011DF" w:rsidRDefault="00EA0E5C" w:rsidP="00EA0E5C">
            <w:pPr>
              <w:pStyle w:val="TableText10"/>
            </w:pPr>
            <w:r w:rsidRPr="004011DF">
              <w:t>-20</w:t>
            </w:r>
            <w:r w:rsidRPr="004011DF">
              <w:sym w:font="Symbol" w:char="F0B0"/>
            </w:r>
          </w:p>
        </w:tc>
        <w:tc>
          <w:tcPr>
            <w:tcW w:w="709" w:type="dxa"/>
            <w:tcBorders>
              <w:top w:val="single" w:sz="4" w:space="0" w:color="auto"/>
            </w:tcBorders>
          </w:tcPr>
          <w:p w14:paraId="6464CEFB" w14:textId="77777777" w:rsidR="00EA0E5C" w:rsidRPr="004011DF" w:rsidRDefault="00EA0E5C" w:rsidP="00EA0E5C">
            <w:pPr>
              <w:pStyle w:val="TableText10"/>
            </w:pPr>
            <w:r w:rsidRPr="004011DF">
              <w:t>-10</w:t>
            </w:r>
            <w:r w:rsidRPr="004011DF">
              <w:sym w:font="Symbol" w:char="F0B0"/>
            </w:r>
          </w:p>
        </w:tc>
        <w:tc>
          <w:tcPr>
            <w:tcW w:w="709" w:type="dxa"/>
            <w:tcBorders>
              <w:top w:val="single" w:sz="4" w:space="0" w:color="auto"/>
            </w:tcBorders>
          </w:tcPr>
          <w:p w14:paraId="0A654C94" w14:textId="77777777" w:rsidR="00EA0E5C" w:rsidRPr="004011DF" w:rsidRDefault="00EA0E5C" w:rsidP="00EA0E5C">
            <w:pPr>
              <w:pStyle w:val="TableText10"/>
            </w:pPr>
            <w:r w:rsidRPr="004011DF">
              <w:t>-5</w:t>
            </w:r>
            <w:r w:rsidRPr="004011DF">
              <w:sym w:font="Symbol" w:char="F0B0"/>
            </w:r>
          </w:p>
        </w:tc>
        <w:tc>
          <w:tcPr>
            <w:tcW w:w="709" w:type="dxa"/>
            <w:tcBorders>
              <w:top w:val="single" w:sz="4" w:space="0" w:color="auto"/>
            </w:tcBorders>
          </w:tcPr>
          <w:p w14:paraId="6B3771A0" w14:textId="77777777" w:rsidR="00EA0E5C" w:rsidRPr="004011DF" w:rsidRDefault="00EA0E5C" w:rsidP="00EA0E5C">
            <w:pPr>
              <w:pStyle w:val="TableText10"/>
            </w:pPr>
            <w:r w:rsidRPr="004011DF">
              <w:t>0</w:t>
            </w:r>
            <w:r w:rsidRPr="004011DF">
              <w:sym w:font="Symbol" w:char="F0B0"/>
            </w:r>
          </w:p>
        </w:tc>
        <w:tc>
          <w:tcPr>
            <w:tcW w:w="686" w:type="dxa"/>
            <w:tcBorders>
              <w:top w:val="single" w:sz="4" w:space="0" w:color="auto"/>
            </w:tcBorders>
          </w:tcPr>
          <w:p w14:paraId="490EF93E" w14:textId="77777777" w:rsidR="00EA0E5C" w:rsidRPr="004011DF" w:rsidRDefault="00EA0E5C" w:rsidP="00EA0E5C">
            <w:pPr>
              <w:pStyle w:val="TableText10"/>
            </w:pPr>
            <w:r w:rsidRPr="004011DF">
              <w:t>5</w:t>
            </w:r>
            <w:r w:rsidRPr="004011DF">
              <w:sym w:font="Symbol" w:char="F0B0"/>
            </w:r>
          </w:p>
        </w:tc>
        <w:tc>
          <w:tcPr>
            <w:tcW w:w="672" w:type="dxa"/>
            <w:tcBorders>
              <w:top w:val="single" w:sz="4" w:space="0" w:color="auto"/>
            </w:tcBorders>
          </w:tcPr>
          <w:p w14:paraId="5E7C8B93" w14:textId="77777777" w:rsidR="00EA0E5C" w:rsidRPr="004011DF" w:rsidRDefault="00EA0E5C" w:rsidP="00EA0E5C">
            <w:pPr>
              <w:pStyle w:val="TableText10"/>
            </w:pPr>
            <w:r w:rsidRPr="004011DF">
              <w:t>10</w:t>
            </w:r>
            <w:r w:rsidRPr="004011DF">
              <w:sym w:font="Symbol" w:char="F0B0"/>
            </w:r>
          </w:p>
        </w:tc>
        <w:tc>
          <w:tcPr>
            <w:tcW w:w="626" w:type="dxa"/>
            <w:tcBorders>
              <w:top w:val="single" w:sz="4" w:space="0" w:color="auto"/>
            </w:tcBorders>
          </w:tcPr>
          <w:p w14:paraId="6B036E40" w14:textId="77777777" w:rsidR="00EA0E5C" w:rsidRPr="004011DF" w:rsidRDefault="00EA0E5C" w:rsidP="00EA0E5C">
            <w:pPr>
              <w:pStyle w:val="TableText10"/>
            </w:pPr>
            <w:r w:rsidRPr="004011DF">
              <w:t>20</w:t>
            </w:r>
            <w:r w:rsidRPr="004011DF">
              <w:sym w:font="Symbol" w:char="F0B0"/>
            </w:r>
          </w:p>
        </w:tc>
        <w:tc>
          <w:tcPr>
            <w:tcW w:w="588" w:type="dxa"/>
            <w:tcBorders>
              <w:top w:val="single" w:sz="4" w:space="0" w:color="auto"/>
            </w:tcBorders>
          </w:tcPr>
          <w:p w14:paraId="7DA98402" w14:textId="77777777" w:rsidR="00EA0E5C" w:rsidRPr="004011DF" w:rsidRDefault="00EA0E5C" w:rsidP="00EA0E5C">
            <w:pPr>
              <w:pStyle w:val="TableText10"/>
            </w:pPr>
            <w:r w:rsidRPr="004011DF">
              <w:t>30</w:t>
            </w:r>
            <w:r w:rsidRPr="004011DF">
              <w:sym w:font="Symbol" w:char="F0B0"/>
            </w:r>
          </w:p>
        </w:tc>
      </w:tr>
      <w:tr w:rsidR="00EA0E5C" w:rsidRPr="004011DF" w14:paraId="6EFC7B3D" w14:textId="77777777" w:rsidTr="00EA0E5C">
        <w:tc>
          <w:tcPr>
            <w:tcW w:w="1038" w:type="dxa"/>
          </w:tcPr>
          <w:p w14:paraId="344A02AD" w14:textId="77777777" w:rsidR="00EA0E5C" w:rsidRPr="004011DF" w:rsidRDefault="00EA0E5C" w:rsidP="00EA0E5C">
            <w:pPr>
              <w:pStyle w:val="TableText10"/>
            </w:pPr>
            <w:r w:rsidRPr="004011DF">
              <w:t>2</w:t>
            </w:r>
          </w:p>
        </w:tc>
        <w:tc>
          <w:tcPr>
            <w:tcW w:w="1230" w:type="dxa"/>
          </w:tcPr>
          <w:p w14:paraId="16556F28" w14:textId="77777777" w:rsidR="00EA0E5C" w:rsidRPr="004011DF" w:rsidRDefault="00EA0E5C" w:rsidP="00EA0E5C">
            <w:pPr>
              <w:pStyle w:val="TableText10"/>
            </w:pPr>
            <w:r w:rsidRPr="004011DF">
              <w:t>10</w:t>
            </w:r>
            <w:r w:rsidRPr="004011DF">
              <w:sym w:font="Symbol" w:char="F0B0"/>
            </w:r>
          </w:p>
        </w:tc>
        <w:tc>
          <w:tcPr>
            <w:tcW w:w="567" w:type="dxa"/>
          </w:tcPr>
          <w:p w14:paraId="66960FDF" w14:textId="77777777" w:rsidR="00EA0E5C" w:rsidRPr="004011DF" w:rsidRDefault="00EA0E5C" w:rsidP="00EA0E5C">
            <w:pPr>
              <w:pStyle w:val="TableText10"/>
            </w:pPr>
          </w:p>
        </w:tc>
        <w:tc>
          <w:tcPr>
            <w:tcW w:w="567" w:type="dxa"/>
          </w:tcPr>
          <w:p w14:paraId="25EBBCA6" w14:textId="77777777" w:rsidR="00EA0E5C" w:rsidRPr="004011DF" w:rsidRDefault="00EA0E5C" w:rsidP="00EA0E5C">
            <w:pPr>
              <w:pStyle w:val="TableText10"/>
            </w:pPr>
          </w:p>
        </w:tc>
        <w:tc>
          <w:tcPr>
            <w:tcW w:w="709" w:type="dxa"/>
          </w:tcPr>
          <w:p w14:paraId="5FB0EF97" w14:textId="77777777" w:rsidR="00EA0E5C" w:rsidRPr="004011DF" w:rsidRDefault="00EA0E5C" w:rsidP="00EA0E5C">
            <w:pPr>
              <w:pStyle w:val="TableText10"/>
            </w:pPr>
          </w:p>
        </w:tc>
        <w:tc>
          <w:tcPr>
            <w:tcW w:w="709" w:type="dxa"/>
          </w:tcPr>
          <w:p w14:paraId="21E4520B" w14:textId="77777777" w:rsidR="00EA0E5C" w:rsidRPr="004011DF" w:rsidRDefault="00EA0E5C" w:rsidP="00EA0E5C">
            <w:pPr>
              <w:pStyle w:val="TableText10"/>
            </w:pPr>
            <w:r w:rsidRPr="004011DF">
              <w:t>50</w:t>
            </w:r>
          </w:p>
        </w:tc>
        <w:tc>
          <w:tcPr>
            <w:tcW w:w="709" w:type="dxa"/>
          </w:tcPr>
          <w:p w14:paraId="4F2C2FD6" w14:textId="77777777" w:rsidR="00EA0E5C" w:rsidRPr="004011DF" w:rsidRDefault="00EA0E5C" w:rsidP="00EA0E5C">
            <w:pPr>
              <w:pStyle w:val="TableText10"/>
            </w:pPr>
            <w:r w:rsidRPr="004011DF">
              <w:t>80</w:t>
            </w:r>
          </w:p>
        </w:tc>
        <w:tc>
          <w:tcPr>
            <w:tcW w:w="686" w:type="dxa"/>
          </w:tcPr>
          <w:p w14:paraId="6D33F54A" w14:textId="77777777" w:rsidR="00EA0E5C" w:rsidRPr="004011DF" w:rsidRDefault="00EA0E5C" w:rsidP="00EA0E5C">
            <w:pPr>
              <w:pStyle w:val="TableText10"/>
            </w:pPr>
            <w:r w:rsidRPr="004011DF">
              <w:t>50</w:t>
            </w:r>
          </w:p>
        </w:tc>
        <w:tc>
          <w:tcPr>
            <w:tcW w:w="672" w:type="dxa"/>
          </w:tcPr>
          <w:p w14:paraId="7D55FBD5" w14:textId="77777777" w:rsidR="00EA0E5C" w:rsidRPr="004011DF" w:rsidRDefault="00EA0E5C" w:rsidP="00EA0E5C">
            <w:pPr>
              <w:pStyle w:val="TableText10"/>
            </w:pPr>
          </w:p>
        </w:tc>
        <w:tc>
          <w:tcPr>
            <w:tcW w:w="626" w:type="dxa"/>
          </w:tcPr>
          <w:p w14:paraId="66AB2691" w14:textId="77777777" w:rsidR="00EA0E5C" w:rsidRPr="004011DF" w:rsidRDefault="00EA0E5C" w:rsidP="00EA0E5C">
            <w:pPr>
              <w:pStyle w:val="TableText10"/>
            </w:pPr>
          </w:p>
        </w:tc>
        <w:tc>
          <w:tcPr>
            <w:tcW w:w="588" w:type="dxa"/>
          </w:tcPr>
          <w:p w14:paraId="4EF3832F" w14:textId="77777777" w:rsidR="00EA0E5C" w:rsidRPr="004011DF" w:rsidRDefault="00EA0E5C" w:rsidP="00EA0E5C">
            <w:pPr>
              <w:pStyle w:val="TableText10"/>
            </w:pPr>
          </w:p>
        </w:tc>
      </w:tr>
      <w:tr w:rsidR="00EA0E5C" w:rsidRPr="004011DF" w14:paraId="56ECC44E" w14:textId="77777777" w:rsidTr="00EA0E5C">
        <w:tc>
          <w:tcPr>
            <w:tcW w:w="1038" w:type="dxa"/>
          </w:tcPr>
          <w:p w14:paraId="6710B2D7" w14:textId="77777777" w:rsidR="00EA0E5C" w:rsidRPr="004011DF" w:rsidRDefault="00EA0E5C" w:rsidP="00EA0E5C">
            <w:pPr>
              <w:pStyle w:val="TableText10"/>
            </w:pPr>
            <w:r w:rsidRPr="004011DF">
              <w:t>3</w:t>
            </w:r>
          </w:p>
        </w:tc>
        <w:tc>
          <w:tcPr>
            <w:tcW w:w="1230" w:type="dxa"/>
          </w:tcPr>
          <w:p w14:paraId="06A9E0AA" w14:textId="77777777" w:rsidR="00EA0E5C" w:rsidRPr="004011DF" w:rsidRDefault="00EA0E5C" w:rsidP="00EA0E5C">
            <w:pPr>
              <w:pStyle w:val="TableText10"/>
            </w:pPr>
            <w:r w:rsidRPr="004011DF">
              <w:t>5</w:t>
            </w:r>
            <w:r w:rsidRPr="004011DF">
              <w:sym w:font="Symbol" w:char="F0B0"/>
            </w:r>
          </w:p>
        </w:tc>
        <w:tc>
          <w:tcPr>
            <w:tcW w:w="567" w:type="dxa"/>
          </w:tcPr>
          <w:p w14:paraId="3E1C8537" w14:textId="77777777" w:rsidR="00EA0E5C" w:rsidRPr="004011DF" w:rsidRDefault="00EA0E5C" w:rsidP="00EA0E5C">
            <w:pPr>
              <w:pStyle w:val="TableText10"/>
            </w:pPr>
          </w:p>
        </w:tc>
        <w:tc>
          <w:tcPr>
            <w:tcW w:w="567" w:type="dxa"/>
          </w:tcPr>
          <w:p w14:paraId="672F764E" w14:textId="77777777" w:rsidR="00EA0E5C" w:rsidRPr="004011DF" w:rsidRDefault="00EA0E5C" w:rsidP="00EA0E5C">
            <w:pPr>
              <w:pStyle w:val="TableText10"/>
            </w:pPr>
            <w:r w:rsidRPr="004011DF">
              <w:t>180</w:t>
            </w:r>
          </w:p>
        </w:tc>
        <w:tc>
          <w:tcPr>
            <w:tcW w:w="709" w:type="dxa"/>
          </w:tcPr>
          <w:p w14:paraId="22DA7AAF" w14:textId="77777777" w:rsidR="00EA0E5C" w:rsidRPr="004011DF" w:rsidRDefault="00EA0E5C" w:rsidP="00EA0E5C">
            <w:pPr>
              <w:pStyle w:val="TableText10"/>
            </w:pPr>
            <w:r w:rsidRPr="004011DF">
              <w:t>320</w:t>
            </w:r>
          </w:p>
        </w:tc>
        <w:tc>
          <w:tcPr>
            <w:tcW w:w="709" w:type="dxa"/>
          </w:tcPr>
          <w:p w14:paraId="32A15814" w14:textId="77777777" w:rsidR="00EA0E5C" w:rsidRPr="004011DF" w:rsidRDefault="00EA0E5C" w:rsidP="00EA0E5C">
            <w:pPr>
              <w:pStyle w:val="TableText10"/>
            </w:pPr>
            <w:r w:rsidRPr="004011DF">
              <w:t>350</w:t>
            </w:r>
          </w:p>
        </w:tc>
        <w:tc>
          <w:tcPr>
            <w:tcW w:w="709" w:type="dxa"/>
          </w:tcPr>
          <w:p w14:paraId="72BCBC32" w14:textId="77777777" w:rsidR="00EA0E5C" w:rsidRPr="004011DF" w:rsidRDefault="00EA0E5C" w:rsidP="00EA0E5C">
            <w:pPr>
              <w:pStyle w:val="TableText10"/>
            </w:pPr>
            <w:r w:rsidRPr="004011DF">
              <w:t>450</w:t>
            </w:r>
          </w:p>
        </w:tc>
        <w:tc>
          <w:tcPr>
            <w:tcW w:w="686" w:type="dxa"/>
          </w:tcPr>
          <w:p w14:paraId="4D8CCE90" w14:textId="77777777" w:rsidR="00EA0E5C" w:rsidRPr="004011DF" w:rsidRDefault="00EA0E5C" w:rsidP="00EA0E5C">
            <w:pPr>
              <w:pStyle w:val="TableText10"/>
            </w:pPr>
            <w:r w:rsidRPr="004011DF">
              <w:t>350</w:t>
            </w:r>
          </w:p>
        </w:tc>
        <w:tc>
          <w:tcPr>
            <w:tcW w:w="672" w:type="dxa"/>
          </w:tcPr>
          <w:p w14:paraId="2DDD42A8" w14:textId="77777777" w:rsidR="00EA0E5C" w:rsidRPr="004011DF" w:rsidRDefault="00EA0E5C" w:rsidP="00EA0E5C">
            <w:pPr>
              <w:pStyle w:val="TableText10"/>
            </w:pPr>
            <w:r w:rsidRPr="004011DF">
              <w:t>320</w:t>
            </w:r>
          </w:p>
        </w:tc>
        <w:tc>
          <w:tcPr>
            <w:tcW w:w="626" w:type="dxa"/>
          </w:tcPr>
          <w:p w14:paraId="1C52E06E" w14:textId="77777777" w:rsidR="00EA0E5C" w:rsidRPr="004011DF" w:rsidRDefault="00EA0E5C" w:rsidP="00EA0E5C">
            <w:pPr>
              <w:pStyle w:val="TableText10"/>
            </w:pPr>
            <w:r w:rsidRPr="004011DF">
              <w:t>180</w:t>
            </w:r>
          </w:p>
        </w:tc>
        <w:tc>
          <w:tcPr>
            <w:tcW w:w="588" w:type="dxa"/>
          </w:tcPr>
          <w:p w14:paraId="327894AF" w14:textId="77777777" w:rsidR="00EA0E5C" w:rsidRPr="004011DF" w:rsidRDefault="00EA0E5C" w:rsidP="00EA0E5C">
            <w:pPr>
              <w:pStyle w:val="TableText10"/>
            </w:pPr>
          </w:p>
        </w:tc>
      </w:tr>
      <w:tr w:rsidR="00EA0E5C" w:rsidRPr="004011DF" w14:paraId="1697394C" w14:textId="77777777" w:rsidTr="00EA0E5C">
        <w:tc>
          <w:tcPr>
            <w:tcW w:w="1038" w:type="dxa"/>
          </w:tcPr>
          <w:p w14:paraId="5433D028" w14:textId="77777777" w:rsidR="00EA0E5C" w:rsidRPr="004011DF" w:rsidRDefault="00EA0E5C" w:rsidP="00EA0E5C">
            <w:pPr>
              <w:pStyle w:val="TableText10"/>
            </w:pPr>
            <w:r w:rsidRPr="004011DF">
              <w:t>4</w:t>
            </w:r>
          </w:p>
        </w:tc>
        <w:tc>
          <w:tcPr>
            <w:tcW w:w="1230" w:type="dxa"/>
          </w:tcPr>
          <w:p w14:paraId="62C576FB" w14:textId="77777777" w:rsidR="00EA0E5C" w:rsidRPr="004011DF" w:rsidRDefault="00EA0E5C" w:rsidP="00EA0E5C">
            <w:pPr>
              <w:pStyle w:val="TableText10"/>
            </w:pPr>
            <w:r w:rsidRPr="004011DF">
              <w:t>0</w:t>
            </w:r>
            <w:r w:rsidRPr="004011DF">
              <w:sym w:font="Symbol" w:char="F0B0"/>
            </w:r>
          </w:p>
        </w:tc>
        <w:tc>
          <w:tcPr>
            <w:tcW w:w="567" w:type="dxa"/>
          </w:tcPr>
          <w:p w14:paraId="4C725CF7" w14:textId="77777777" w:rsidR="00EA0E5C" w:rsidRPr="004011DF" w:rsidRDefault="00EA0E5C" w:rsidP="00EA0E5C">
            <w:pPr>
              <w:pStyle w:val="TableText10"/>
            </w:pPr>
            <w:r w:rsidRPr="004011DF">
              <w:t>75</w:t>
            </w:r>
          </w:p>
        </w:tc>
        <w:tc>
          <w:tcPr>
            <w:tcW w:w="567" w:type="dxa"/>
          </w:tcPr>
          <w:p w14:paraId="5A654B24" w14:textId="77777777" w:rsidR="00EA0E5C" w:rsidRPr="004011DF" w:rsidRDefault="00EA0E5C" w:rsidP="00EA0E5C">
            <w:pPr>
              <w:pStyle w:val="TableText10"/>
            </w:pPr>
            <w:r w:rsidRPr="004011DF">
              <w:t>450</w:t>
            </w:r>
          </w:p>
        </w:tc>
        <w:tc>
          <w:tcPr>
            <w:tcW w:w="709" w:type="dxa"/>
          </w:tcPr>
          <w:p w14:paraId="7B0094FE" w14:textId="77777777" w:rsidR="00EA0E5C" w:rsidRPr="004011DF" w:rsidRDefault="00EA0E5C" w:rsidP="00EA0E5C">
            <w:pPr>
              <w:pStyle w:val="TableText10"/>
            </w:pPr>
            <w:r w:rsidRPr="004011DF">
              <w:t>1 000</w:t>
            </w:r>
          </w:p>
        </w:tc>
        <w:tc>
          <w:tcPr>
            <w:tcW w:w="709" w:type="dxa"/>
          </w:tcPr>
          <w:p w14:paraId="6060CA35" w14:textId="77777777" w:rsidR="00EA0E5C" w:rsidRPr="004011DF" w:rsidRDefault="00EA0E5C" w:rsidP="00EA0E5C">
            <w:pPr>
              <w:pStyle w:val="TableText10"/>
            </w:pPr>
            <w:r w:rsidRPr="004011DF">
              <w:t>1 250</w:t>
            </w:r>
          </w:p>
        </w:tc>
        <w:tc>
          <w:tcPr>
            <w:tcW w:w="709" w:type="dxa"/>
          </w:tcPr>
          <w:p w14:paraId="7C3A4FDB" w14:textId="77777777" w:rsidR="00EA0E5C" w:rsidRPr="004011DF" w:rsidRDefault="00EA0E5C" w:rsidP="00EA0E5C">
            <w:pPr>
              <w:pStyle w:val="TableText10"/>
            </w:pPr>
            <w:r w:rsidRPr="004011DF">
              <w:t>1 500</w:t>
            </w:r>
          </w:p>
        </w:tc>
        <w:tc>
          <w:tcPr>
            <w:tcW w:w="686" w:type="dxa"/>
          </w:tcPr>
          <w:p w14:paraId="64168762" w14:textId="77777777" w:rsidR="00EA0E5C" w:rsidRPr="004011DF" w:rsidRDefault="00EA0E5C" w:rsidP="00EA0E5C">
            <w:pPr>
              <w:pStyle w:val="TableText10"/>
            </w:pPr>
            <w:r w:rsidRPr="004011DF">
              <w:t>1 250</w:t>
            </w:r>
          </w:p>
        </w:tc>
        <w:tc>
          <w:tcPr>
            <w:tcW w:w="672" w:type="dxa"/>
          </w:tcPr>
          <w:p w14:paraId="4F549A22" w14:textId="77777777" w:rsidR="00EA0E5C" w:rsidRPr="004011DF" w:rsidRDefault="00EA0E5C" w:rsidP="00EA0E5C">
            <w:pPr>
              <w:pStyle w:val="TableText10"/>
            </w:pPr>
            <w:r w:rsidRPr="004011DF">
              <w:t>1 000</w:t>
            </w:r>
          </w:p>
        </w:tc>
        <w:tc>
          <w:tcPr>
            <w:tcW w:w="626" w:type="dxa"/>
          </w:tcPr>
          <w:p w14:paraId="7BA9FAE4" w14:textId="77777777" w:rsidR="00EA0E5C" w:rsidRPr="004011DF" w:rsidRDefault="00EA0E5C" w:rsidP="00EA0E5C">
            <w:pPr>
              <w:pStyle w:val="TableText10"/>
            </w:pPr>
            <w:r w:rsidRPr="004011DF">
              <w:t>450</w:t>
            </w:r>
          </w:p>
        </w:tc>
        <w:tc>
          <w:tcPr>
            <w:tcW w:w="588" w:type="dxa"/>
          </w:tcPr>
          <w:p w14:paraId="430AF649" w14:textId="77777777" w:rsidR="00EA0E5C" w:rsidRPr="004011DF" w:rsidRDefault="00EA0E5C" w:rsidP="00EA0E5C">
            <w:pPr>
              <w:pStyle w:val="TableText10"/>
            </w:pPr>
            <w:r w:rsidRPr="004011DF">
              <w:t>75</w:t>
            </w:r>
          </w:p>
        </w:tc>
      </w:tr>
      <w:tr w:rsidR="00EA0E5C" w:rsidRPr="004011DF" w14:paraId="24445D12" w14:textId="77777777" w:rsidTr="00EA0E5C">
        <w:tc>
          <w:tcPr>
            <w:tcW w:w="1038" w:type="dxa"/>
          </w:tcPr>
          <w:p w14:paraId="427DC5DE" w14:textId="77777777" w:rsidR="00EA0E5C" w:rsidRPr="004011DF" w:rsidRDefault="00EA0E5C" w:rsidP="00EA0E5C">
            <w:pPr>
              <w:pStyle w:val="TableText10"/>
            </w:pPr>
            <w:r w:rsidRPr="004011DF">
              <w:t>5</w:t>
            </w:r>
          </w:p>
        </w:tc>
        <w:tc>
          <w:tcPr>
            <w:tcW w:w="1230" w:type="dxa"/>
          </w:tcPr>
          <w:p w14:paraId="6E1CA465" w14:textId="77777777" w:rsidR="00EA0E5C" w:rsidRPr="004011DF" w:rsidRDefault="00EA0E5C" w:rsidP="00EA0E5C">
            <w:pPr>
              <w:pStyle w:val="TableText10"/>
            </w:pPr>
            <w:r w:rsidRPr="004011DF">
              <w:t>-5</w:t>
            </w:r>
            <w:r w:rsidRPr="004011DF">
              <w:sym w:font="Symbol" w:char="F0B0"/>
            </w:r>
          </w:p>
        </w:tc>
        <w:tc>
          <w:tcPr>
            <w:tcW w:w="567" w:type="dxa"/>
          </w:tcPr>
          <w:p w14:paraId="5BDBB339" w14:textId="77777777" w:rsidR="00EA0E5C" w:rsidRPr="004011DF" w:rsidRDefault="00EA0E5C" w:rsidP="00EA0E5C">
            <w:pPr>
              <w:pStyle w:val="TableText10"/>
            </w:pPr>
            <w:r w:rsidRPr="004011DF">
              <w:t>40</w:t>
            </w:r>
          </w:p>
        </w:tc>
        <w:tc>
          <w:tcPr>
            <w:tcW w:w="567" w:type="dxa"/>
          </w:tcPr>
          <w:p w14:paraId="1677675A" w14:textId="77777777" w:rsidR="00EA0E5C" w:rsidRPr="004011DF" w:rsidRDefault="00EA0E5C" w:rsidP="00EA0E5C">
            <w:pPr>
              <w:pStyle w:val="TableText10"/>
            </w:pPr>
            <w:r w:rsidRPr="004011DF">
              <w:t>270</w:t>
            </w:r>
          </w:p>
        </w:tc>
        <w:tc>
          <w:tcPr>
            <w:tcW w:w="709" w:type="dxa"/>
          </w:tcPr>
          <w:p w14:paraId="7DC4B2C5" w14:textId="77777777" w:rsidR="00EA0E5C" w:rsidRPr="004011DF" w:rsidRDefault="00EA0E5C" w:rsidP="00EA0E5C">
            <w:pPr>
              <w:pStyle w:val="TableText10"/>
            </w:pPr>
            <w:r w:rsidRPr="004011DF">
              <w:t>450</w:t>
            </w:r>
          </w:p>
        </w:tc>
        <w:tc>
          <w:tcPr>
            <w:tcW w:w="709" w:type="dxa"/>
          </w:tcPr>
          <w:p w14:paraId="7E0B2FEA" w14:textId="77777777" w:rsidR="00EA0E5C" w:rsidRPr="004011DF" w:rsidRDefault="00EA0E5C" w:rsidP="00EA0E5C">
            <w:pPr>
              <w:pStyle w:val="TableText10"/>
            </w:pPr>
            <w:r w:rsidRPr="004011DF">
              <w:t>570</w:t>
            </w:r>
          </w:p>
        </w:tc>
        <w:tc>
          <w:tcPr>
            <w:tcW w:w="709" w:type="dxa"/>
          </w:tcPr>
          <w:p w14:paraId="0E3A2A0F" w14:textId="77777777" w:rsidR="00EA0E5C" w:rsidRPr="004011DF" w:rsidRDefault="00EA0E5C" w:rsidP="00EA0E5C">
            <w:pPr>
              <w:pStyle w:val="TableText10"/>
            </w:pPr>
            <w:r w:rsidRPr="004011DF">
              <w:t>600</w:t>
            </w:r>
          </w:p>
        </w:tc>
        <w:tc>
          <w:tcPr>
            <w:tcW w:w="686" w:type="dxa"/>
          </w:tcPr>
          <w:p w14:paraId="686C3346" w14:textId="77777777" w:rsidR="00EA0E5C" w:rsidRPr="004011DF" w:rsidRDefault="00EA0E5C" w:rsidP="00EA0E5C">
            <w:pPr>
              <w:pStyle w:val="TableText10"/>
            </w:pPr>
            <w:r w:rsidRPr="004011DF">
              <w:t>570</w:t>
            </w:r>
          </w:p>
        </w:tc>
        <w:tc>
          <w:tcPr>
            <w:tcW w:w="672" w:type="dxa"/>
          </w:tcPr>
          <w:p w14:paraId="19F7FC9E" w14:textId="77777777" w:rsidR="00EA0E5C" w:rsidRPr="004011DF" w:rsidRDefault="00EA0E5C" w:rsidP="00EA0E5C">
            <w:pPr>
              <w:pStyle w:val="TableText10"/>
            </w:pPr>
            <w:r w:rsidRPr="004011DF">
              <w:t>450</w:t>
            </w:r>
          </w:p>
        </w:tc>
        <w:tc>
          <w:tcPr>
            <w:tcW w:w="626" w:type="dxa"/>
          </w:tcPr>
          <w:p w14:paraId="59A2FA5C" w14:textId="77777777" w:rsidR="00EA0E5C" w:rsidRPr="004011DF" w:rsidRDefault="00EA0E5C" w:rsidP="00EA0E5C">
            <w:pPr>
              <w:pStyle w:val="TableText10"/>
            </w:pPr>
            <w:r w:rsidRPr="004011DF">
              <w:t>270</w:t>
            </w:r>
          </w:p>
        </w:tc>
        <w:tc>
          <w:tcPr>
            <w:tcW w:w="588" w:type="dxa"/>
          </w:tcPr>
          <w:p w14:paraId="5C6B87C4" w14:textId="77777777" w:rsidR="00EA0E5C" w:rsidRPr="004011DF" w:rsidRDefault="00EA0E5C" w:rsidP="00EA0E5C">
            <w:pPr>
              <w:pStyle w:val="TableText10"/>
            </w:pPr>
            <w:r w:rsidRPr="004011DF">
              <w:t>40</w:t>
            </w:r>
          </w:p>
        </w:tc>
      </w:tr>
      <w:tr w:rsidR="00EA0E5C" w:rsidRPr="004011DF" w14:paraId="5C5B71C8" w14:textId="77777777" w:rsidTr="00EA0E5C">
        <w:tc>
          <w:tcPr>
            <w:tcW w:w="1038" w:type="dxa"/>
          </w:tcPr>
          <w:p w14:paraId="6DB34078" w14:textId="77777777" w:rsidR="00EA0E5C" w:rsidRPr="004011DF" w:rsidRDefault="00EA0E5C" w:rsidP="00EA0E5C">
            <w:pPr>
              <w:pStyle w:val="TableText10"/>
            </w:pPr>
            <w:r w:rsidRPr="004011DF">
              <w:t>6</w:t>
            </w:r>
          </w:p>
        </w:tc>
        <w:tc>
          <w:tcPr>
            <w:tcW w:w="1230" w:type="dxa"/>
          </w:tcPr>
          <w:p w14:paraId="10BD3FFF" w14:textId="77777777" w:rsidR="00EA0E5C" w:rsidRPr="004011DF" w:rsidRDefault="00EA0E5C" w:rsidP="00EA0E5C">
            <w:pPr>
              <w:pStyle w:val="TableText10"/>
            </w:pPr>
            <w:r w:rsidRPr="004011DF">
              <w:t>-10</w:t>
            </w:r>
            <w:r w:rsidRPr="004011DF">
              <w:sym w:font="Symbol" w:char="F0B0"/>
            </w:r>
          </w:p>
        </w:tc>
        <w:tc>
          <w:tcPr>
            <w:tcW w:w="567" w:type="dxa"/>
          </w:tcPr>
          <w:p w14:paraId="474CCB9D" w14:textId="77777777" w:rsidR="00EA0E5C" w:rsidRPr="004011DF" w:rsidRDefault="00EA0E5C" w:rsidP="00EA0E5C">
            <w:pPr>
              <w:pStyle w:val="TableText10"/>
            </w:pPr>
          </w:p>
        </w:tc>
        <w:tc>
          <w:tcPr>
            <w:tcW w:w="567" w:type="dxa"/>
          </w:tcPr>
          <w:p w14:paraId="682C25CB" w14:textId="77777777" w:rsidR="00EA0E5C" w:rsidRPr="004011DF" w:rsidRDefault="00EA0E5C" w:rsidP="00EA0E5C">
            <w:pPr>
              <w:pStyle w:val="TableText10"/>
            </w:pPr>
          </w:p>
        </w:tc>
        <w:tc>
          <w:tcPr>
            <w:tcW w:w="709" w:type="dxa"/>
          </w:tcPr>
          <w:p w14:paraId="00B2BBD6" w14:textId="77777777" w:rsidR="00EA0E5C" w:rsidRPr="004011DF" w:rsidRDefault="00EA0E5C" w:rsidP="00EA0E5C">
            <w:pPr>
              <w:pStyle w:val="TableText10"/>
            </w:pPr>
          </w:p>
        </w:tc>
        <w:tc>
          <w:tcPr>
            <w:tcW w:w="709" w:type="dxa"/>
          </w:tcPr>
          <w:p w14:paraId="63DCA11C" w14:textId="77777777" w:rsidR="00EA0E5C" w:rsidRPr="004011DF" w:rsidRDefault="00EA0E5C" w:rsidP="00EA0E5C">
            <w:pPr>
              <w:pStyle w:val="TableText10"/>
            </w:pPr>
            <w:r w:rsidRPr="004011DF">
              <w:t>75</w:t>
            </w:r>
          </w:p>
        </w:tc>
        <w:tc>
          <w:tcPr>
            <w:tcW w:w="709" w:type="dxa"/>
          </w:tcPr>
          <w:p w14:paraId="221D9AFF" w14:textId="77777777" w:rsidR="00EA0E5C" w:rsidRPr="004011DF" w:rsidRDefault="00EA0E5C" w:rsidP="00EA0E5C">
            <w:pPr>
              <w:pStyle w:val="TableText10"/>
            </w:pPr>
            <w:r w:rsidRPr="004011DF">
              <w:t>75</w:t>
            </w:r>
          </w:p>
        </w:tc>
        <w:tc>
          <w:tcPr>
            <w:tcW w:w="686" w:type="dxa"/>
          </w:tcPr>
          <w:p w14:paraId="64CFF630" w14:textId="77777777" w:rsidR="00EA0E5C" w:rsidRPr="004011DF" w:rsidRDefault="00EA0E5C" w:rsidP="00EA0E5C">
            <w:pPr>
              <w:pStyle w:val="TableText10"/>
            </w:pPr>
            <w:r w:rsidRPr="004011DF">
              <w:t>75</w:t>
            </w:r>
          </w:p>
        </w:tc>
        <w:tc>
          <w:tcPr>
            <w:tcW w:w="672" w:type="dxa"/>
          </w:tcPr>
          <w:p w14:paraId="19246934" w14:textId="77777777" w:rsidR="00EA0E5C" w:rsidRPr="004011DF" w:rsidRDefault="00EA0E5C" w:rsidP="00EA0E5C">
            <w:pPr>
              <w:pStyle w:val="TableText10"/>
            </w:pPr>
          </w:p>
        </w:tc>
        <w:tc>
          <w:tcPr>
            <w:tcW w:w="626" w:type="dxa"/>
          </w:tcPr>
          <w:p w14:paraId="24E4BA99" w14:textId="77777777" w:rsidR="00EA0E5C" w:rsidRPr="004011DF" w:rsidRDefault="00EA0E5C" w:rsidP="00EA0E5C">
            <w:pPr>
              <w:pStyle w:val="TableText10"/>
            </w:pPr>
          </w:p>
        </w:tc>
        <w:tc>
          <w:tcPr>
            <w:tcW w:w="588" w:type="dxa"/>
          </w:tcPr>
          <w:p w14:paraId="75D736BA" w14:textId="77777777" w:rsidR="00EA0E5C" w:rsidRPr="004011DF" w:rsidRDefault="00EA0E5C" w:rsidP="00EA0E5C">
            <w:pPr>
              <w:pStyle w:val="TableText10"/>
            </w:pPr>
          </w:p>
        </w:tc>
      </w:tr>
    </w:tbl>
    <w:p w14:paraId="3B28FB5F" w14:textId="77777777" w:rsidR="00EA0E5C" w:rsidRPr="004011DF" w:rsidRDefault="00EA0E5C" w:rsidP="00FA45F6">
      <w:pPr>
        <w:pStyle w:val="Amain"/>
        <w:keepNext/>
      </w:pPr>
      <w:r w:rsidRPr="004011DF">
        <w:tab/>
        <w:t>(7)</w:t>
      </w:r>
      <w:r w:rsidRPr="004011DF">
        <w:tab/>
        <w:t>For subsection (6) (b), the luminous intensity of a light is to be measured in accordance with the test method mentioned in 3rd edition ADR 6.</w:t>
      </w:r>
    </w:p>
    <w:p w14:paraId="2E402CB3" w14:textId="77777777" w:rsidR="00EA0E5C" w:rsidRPr="004011DF" w:rsidRDefault="00EA0E5C" w:rsidP="0008445F">
      <w:pPr>
        <w:pStyle w:val="AH5Sec"/>
      </w:pPr>
      <w:bookmarkStart w:id="364" w:name="_Toc79403900"/>
      <w:r w:rsidRPr="00EC1870">
        <w:rPr>
          <w:rStyle w:val="CharSectNo"/>
        </w:rPr>
        <w:t>1.119</w:t>
      </w:r>
      <w:r w:rsidRPr="004011DF">
        <w:tab/>
        <w:t>Specifications for warning signs</w:t>
      </w:r>
      <w:bookmarkEnd w:id="364"/>
    </w:p>
    <w:p w14:paraId="6EFFA9EA" w14:textId="77777777" w:rsidR="00EA0E5C" w:rsidRPr="004011DF" w:rsidRDefault="00EA0E5C" w:rsidP="0008445F">
      <w:pPr>
        <w:pStyle w:val="Amain"/>
      </w:pPr>
      <w:r w:rsidRPr="004011DF">
        <w:tab/>
        <w:t>(1)</w:t>
      </w:r>
      <w:r w:rsidRPr="004011DF">
        <w:tab/>
        <w:t>A warning sign at the front of the bus must—</w:t>
      </w:r>
    </w:p>
    <w:p w14:paraId="61265C82" w14:textId="77777777" w:rsidR="00EA0E5C" w:rsidRPr="004011DF" w:rsidRDefault="00EA0E5C" w:rsidP="0008445F">
      <w:pPr>
        <w:pStyle w:val="Apara"/>
      </w:pPr>
      <w:r w:rsidRPr="004011DF">
        <w:tab/>
        <w:t>(a)</w:t>
      </w:r>
      <w:r w:rsidRPr="004011DF">
        <w:tab/>
        <w:t>display the words ‘school bus’ in capital letters at least 100mm high; or</w:t>
      </w:r>
    </w:p>
    <w:p w14:paraId="17B7D3A7" w14:textId="77777777" w:rsidR="00EA0E5C" w:rsidRPr="004011DF" w:rsidRDefault="00EA0E5C" w:rsidP="0008445F">
      <w:pPr>
        <w:pStyle w:val="Apara"/>
      </w:pPr>
      <w:r w:rsidRPr="004011DF">
        <w:tab/>
        <w:t>(b)</w:t>
      </w:r>
      <w:r w:rsidRPr="004011DF">
        <w:tab/>
        <w:t>display an image of 2 children in the same proportions as the children in AS 1743 (Road Signs—Specifications) (image W6</w:t>
      </w:r>
      <w:r w:rsidRPr="004011DF">
        <w:noBreakHyphen/>
        <w:t>3), with the image of the taller child at least 230mm high.</w:t>
      </w:r>
    </w:p>
    <w:p w14:paraId="023F5AC7" w14:textId="77777777" w:rsidR="00EA0E5C" w:rsidRPr="004011DF" w:rsidRDefault="00EA0E5C" w:rsidP="0008445F">
      <w:pPr>
        <w:pStyle w:val="Amain"/>
      </w:pPr>
      <w:r w:rsidRPr="004011DF">
        <w:tab/>
        <w:t>(2)</w:t>
      </w:r>
      <w:r w:rsidRPr="004011DF">
        <w:tab/>
        <w:t>A warning sign at the rear of the bus must display an image of 2 children in the same proportions as the children in AS 1743 (Road Signs—Specifications) (image W6-3), with the image of the taller child at least 230mm high.</w:t>
      </w:r>
    </w:p>
    <w:p w14:paraId="538A451B" w14:textId="77777777" w:rsidR="00EA0E5C" w:rsidRPr="004011DF" w:rsidRDefault="00EA0E5C" w:rsidP="00643296">
      <w:pPr>
        <w:pStyle w:val="Amain"/>
        <w:keepNext/>
      </w:pPr>
      <w:r w:rsidRPr="004011DF">
        <w:lastRenderedPageBreak/>
        <w:tab/>
        <w:t>(3)</w:t>
      </w:r>
      <w:r w:rsidRPr="004011DF">
        <w:tab/>
        <w:t>The warning sign mentioned in subsection (1) (b) and subsection (2) must—</w:t>
      </w:r>
    </w:p>
    <w:p w14:paraId="7A89FB38" w14:textId="77777777" w:rsidR="00EA0E5C" w:rsidRPr="004011DF" w:rsidRDefault="00EA0E5C" w:rsidP="00643296">
      <w:pPr>
        <w:pStyle w:val="Apara"/>
        <w:keepNext/>
      </w:pPr>
      <w:r w:rsidRPr="004011DF">
        <w:tab/>
        <w:t>(a)</w:t>
      </w:r>
      <w:r w:rsidRPr="004011DF">
        <w:tab/>
        <w:t>be a rectangular shape at least—</w:t>
      </w:r>
    </w:p>
    <w:p w14:paraId="1A777F18" w14:textId="77777777" w:rsidR="00EA0E5C" w:rsidRPr="004011DF" w:rsidRDefault="00EA0E5C" w:rsidP="0008445F">
      <w:pPr>
        <w:pStyle w:val="Asubpara"/>
      </w:pPr>
      <w:r w:rsidRPr="004011DF">
        <w:tab/>
        <w:t>(i)</w:t>
      </w:r>
      <w:r w:rsidRPr="004011DF">
        <w:tab/>
        <w:t>if warning lights are on the warning sign—550mm wide and 400mm high; and</w:t>
      </w:r>
    </w:p>
    <w:p w14:paraId="755376FC" w14:textId="77777777" w:rsidR="00EA0E5C" w:rsidRPr="004011DF" w:rsidRDefault="00EA0E5C" w:rsidP="0008445F">
      <w:pPr>
        <w:pStyle w:val="Asubpara"/>
      </w:pPr>
      <w:r w:rsidRPr="004011DF">
        <w:tab/>
        <w:t>(ii)</w:t>
      </w:r>
      <w:r w:rsidRPr="004011DF">
        <w:tab/>
        <w:t>in any other case—400mm wide and 250mm high; and</w:t>
      </w:r>
    </w:p>
    <w:p w14:paraId="1E089563" w14:textId="77777777" w:rsidR="00EA0E5C" w:rsidRPr="004011DF" w:rsidRDefault="00EA0E5C" w:rsidP="0008445F">
      <w:pPr>
        <w:pStyle w:val="Apara"/>
      </w:pPr>
      <w:r w:rsidRPr="004011DF">
        <w:tab/>
        <w:t>(b)</w:t>
      </w:r>
      <w:r w:rsidRPr="004011DF">
        <w:tab/>
        <w:t>have a black border; and</w:t>
      </w:r>
    </w:p>
    <w:p w14:paraId="4A57C9E9" w14:textId="77777777" w:rsidR="00EA0E5C" w:rsidRPr="004011DF" w:rsidRDefault="00EA0E5C" w:rsidP="00FA45F6">
      <w:pPr>
        <w:pStyle w:val="Apara"/>
        <w:keepNext/>
      </w:pPr>
      <w:r w:rsidRPr="004011DF">
        <w:tab/>
        <w:t>(c)</w:t>
      </w:r>
      <w:r w:rsidRPr="004011DF">
        <w:tab/>
        <w:t>have black graphics and be coated with yellow retro-reflective material of class 1 or 2 that meets AS 1906 (Retro-reflective Materials and Devices for Road Traffic Control Purposes)</w:t>
      </w:r>
      <w:r w:rsidRPr="004011DF">
        <w:rPr>
          <w:rStyle w:val="charItals"/>
        </w:rPr>
        <w:t>.</w:t>
      </w:r>
    </w:p>
    <w:p w14:paraId="24E9CC68" w14:textId="07B885D1" w:rsidR="00EA0E5C" w:rsidRPr="009A7643" w:rsidRDefault="00EA0E5C" w:rsidP="00EA0E5C">
      <w:pPr>
        <w:pStyle w:val="aNote"/>
        <w:keepNext/>
      </w:pPr>
      <w:r w:rsidRPr="009A7643">
        <w:rPr>
          <w:rStyle w:val="charItals"/>
        </w:rPr>
        <w:t>Note</w:t>
      </w:r>
      <w:r w:rsidRPr="009A7643">
        <w:tab/>
        <w:t>AS</w:t>
      </w:r>
      <w:r>
        <w:t xml:space="preserve"> 1743 and AS 1906</w:t>
      </w:r>
      <w:r w:rsidRPr="009A7643">
        <w:t xml:space="preserve"> do not need to be notified under the </w:t>
      </w:r>
      <w:hyperlink r:id="rId197" w:tooltip="A2001-14" w:history="1">
        <w:r w:rsidRPr="00DC68E8">
          <w:rPr>
            <w:rStyle w:val="charCitHyperlinkAbbrev"/>
          </w:rPr>
          <w:t>Legislation Act</w:t>
        </w:r>
      </w:hyperlink>
      <w:r w:rsidRPr="009A7643">
        <w:t xml:space="preserve"> because s 47 (5) does not apply (see </w:t>
      </w:r>
      <w:r>
        <w:t>s 5A</w:t>
      </w:r>
      <w:r w:rsidRPr="009A7643">
        <w:t>).  The standard</w:t>
      </w:r>
      <w:r>
        <w:t>s</w:t>
      </w:r>
      <w:r w:rsidRPr="009A7643">
        <w:t xml:space="preserve"> may be purchased at </w:t>
      </w:r>
      <w:hyperlink r:id="rId198" w:tooltip="www.standards.org.au" w:history="1">
        <w:r w:rsidRPr="00C81352">
          <w:rPr>
            <w:rStyle w:val="charCitHyperlinkAbbrev"/>
          </w:rPr>
          <w:t>www.standards.org.au</w:t>
        </w:r>
      </w:hyperlink>
      <w:r w:rsidRPr="009A7643">
        <w:t>.</w:t>
      </w:r>
    </w:p>
    <w:p w14:paraId="385386AD" w14:textId="77777777" w:rsidR="00EA0E5C" w:rsidRPr="00EC1870" w:rsidRDefault="00EA0E5C" w:rsidP="0008445F">
      <w:pPr>
        <w:pStyle w:val="AH3Div"/>
      </w:pPr>
      <w:bookmarkStart w:id="365" w:name="_Toc79403901"/>
      <w:r w:rsidRPr="00EC1870">
        <w:rPr>
          <w:rStyle w:val="CharDivNo"/>
        </w:rPr>
        <w:t>Division 1.8.20</w:t>
      </w:r>
      <w:r w:rsidRPr="004011DF">
        <w:tab/>
      </w:r>
      <w:r w:rsidRPr="00EC1870">
        <w:rPr>
          <w:rStyle w:val="CharDivText"/>
        </w:rPr>
        <w:t>Other lights, reflectors, rear marking plates or signals</w:t>
      </w:r>
      <w:bookmarkEnd w:id="365"/>
    </w:p>
    <w:p w14:paraId="77626CF7" w14:textId="77777777" w:rsidR="00EA0E5C" w:rsidRPr="004011DF" w:rsidRDefault="00EA0E5C" w:rsidP="0008445F">
      <w:pPr>
        <w:pStyle w:val="AH5Sec"/>
      </w:pPr>
      <w:bookmarkStart w:id="366" w:name="_Toc79403902"/>
      <w:r w:rsidRPr="00EC1870">
        <w:rPr>
          <w:rStyle w:val="CharSectNo"/>
        </w:rPr>
        <w:t>1.120</w:t>
      </w:r>
      <w:r w:rsidRPr="004011DF">
        <w:tab/>
        <w:t>Other lights and reflectors</w:t>
      </w:r>
      <w:bookmarkEnd w:id="366"/>
      <w:r w:rsidRPr="004011DF">
        <w:t xml:space="preserve">  </w:t>
      </w:r>
    </w:p>
    <w:p w14:paraId="15FB42EF" w14:textId="77777777" w:rsidR="00EA0E5C" w:rsidRPr="004011DF" w:rsidRDefault="00EA0E5C" w:rsidP="0008445F">
      <w:pPr>
        <w:pStyle w:val="Amain"/>
      </w:pPr>
      <w:r w:rsidRPr="004011DF">
        <w:tab/>
        <w:t>(1)</w:t>
      </w:r>
      <w:r w:rsidRPr="004011DF">
        <w:tab/>
        <w:t>In this section:</w:t>
      </w:r>
    </w:p>
    <w:p w14:paraId="63438065" w14:textId="77777777" w:rsidR="00EA0E5C" w:rsidRPr="004011DF" w:rsidRDefault="00EA0E5C" w:rsidP="00EA0E5C">
      <w:pPr>
        <w:pStyle w:val="aDef"/>
      </w:pPr>
      <w:r w:rsidRPr="004011DF">
        <w:rPr>
          <w:rStyle w:val="charBoldItals"/>
        </w:rPr>
        <w:t xml:space="preserve">exempt vehicle </w:t>
      </w:r>
      <w:r w:rsidRPr="004011DF">
        <w:t>means a light vehicle that is—</w:t>
      </w:r>
    </w:p>
    <w:p w14:paraId="2FA19E06" w14:textId="77777777" w:rsidR="00EA0E5C" w:rsidRPr="004011DF" w:rsidRDefault="00EA0E5C" w:rsidP="0008445F">
      <w:pPr>
        <w:pStyle w:val="aDefpara"/>
      </w:pPr>
      <w:r w:rsidRPr="004011DF">
        <w:tab/>
        <w:t>(</w:t>
      </w:r>
      <w:r w:rsidRPr="004011DF">
        <w:rPr>
          <w:noProof/>
        </w:rPr>
        <w:t>a</w:t>
      </w:r>
      <w:r w:rsidRPr="004011DF">
        <w:t>)</w:t>
      </w:r>
      <w:r w:rsidRPr="004011DF">
        <w:tab/>
        <w:t>a police vehicle; or</w:t>
      </w:r>
    </w:p>
    <w:p w14:paraId="66382544" w14:textId="77777777" w:rsidR="00EA0E5C" w:rsidRPr="004011DF" w:rsidRDefault="00EA0E5C" w:rsidP="0008445F">
      <w:pPr>
        <w:pStyle w:val="aDefpara"/>
      </w:pPr>
      <w:r w:rsidRPr="004011DF">
        <w:tab/>
        <w:t>(</w:t>
      </w:r>
      <w:r w:rsidRPr="004011DF">
        <w:rPr>
          <w:noProof/>
        </w:rPr>
        <w:t>b</w:t>
      </w:r>
      <w:r w:rsidRPr="004011DF">
        <w:t>)</w:t>
      </w:r>
      <w:r w:rsidRPr="004011DF">
        <w:tab/>
        <w:t>an emergency vehicle; or</w:t>
      </w:r>
    </w:p>
    <w:p w14:paraId="12FAA0C9" w14:textId="77777777" w:rsidR="00EA0E5C" w:rsidRPr="004011DF" w:rsidRDefault="00EA0E5C" w:rsidP="0008445F">
      <w:pPr>
        <w:pStyle w:val="aDefpara"/>
      </w:pPr>
      <w:r w:rsidRPr="004011DF">
        <w:tab/>
        <w:t>(</w:t>
      </w:r>
      <w:r w:rsidRPr="004011DF">
        <w:rPr>
          <w:noProof/>
        </w:rPr>
        <w:t>c</w:t>
      </w:r>
      <w:r w:rsidRPr="004011DF">
        <w:t>)</w:t>
      </w:r>
      <w:r w:rsidRPr="004011DF">
        <w:tab/>
        <w:t>a transport enforcement vehicle; or</w:t>
      </w:r>
    </w:p>
    <w:p w14:paraId="33F6F4E5" w14:textId="77777777" w:rsidR="00EA0E5C" w:rsidRPr="004011DF" w:rsidRDefault="00EA0E5C" w:rsidP="0008445F">
      <w:pPr>
        <w:pStyle w:val="aDefpara"/>
      </w:pPr>
      <w:r w:rsidRPr="004011DF">
        <w:tab/>
        <w:t>(</w:t>
      </w:r>
      <w:r w:rsidRPr="004011DF">
        <w:rPr>
          <w:noProof/>
        </w:rPr>
        <w:t>d</w:t>
      </w:r>
      <w:r w:rsidRPr="004011DF">
        <w:t>)</w:t>
      </w:r>
      <w:r w:rsidRPr="004011DF">
        <w:tab/>
        <w:t>an Australian Protective Service vehicle; or</w:t>
      </w:r>
    </w:p>
    <w:p w14:paraId="241DBFAC" w14:textId="77777777" w:rsidR="005F0B96" w:rsidRPr="00373FCB" w:rsidRDefault="005F0B96" w:rsidP="005F0B96">
      <w:pPr>
        <w:pStyle w:val="aDefpara"/>
      </w:pPr>
      <w:r w:rsidRPr="00373FCB">
        <w:tab/>
        <w:t>(e)</w:t>
      </w:r>
      <w:r w:rsidRPr="00373FCB">
        <w:tab/>
        <w:t>a Department of Home Affairs (Cwlth) vehicle; or</w:t>
      </w:r>
    </w:p>
    <w:p w14:paraId="244EF218" w14:textId="77777777" w:rsidR="00EA0E5C" w:rsidRPr="004011DF" w:rsidRDefault="00EA0E5C" w:rsidP="0008445F">
      <w:pPr>
        <w:pStyle w:val="aDefpara"/>
      </w:pPr>
      <w:r w:rsidRPr="004011DF">
        <w:tab/>
        <w:t>(</w:t>
      </w:r>
      <w:r w:rsidRPr="004011DF">
        <w:rPr>
          <w:noProof/>
        </w:rPr>
        <w:t>f</w:t>
      </w:r>
      <w:r w:rsidRPr="004011DF">
        <w:t>)</w:t>
      </w:r>
      <w:r w:rsidRPr="004011DF">
        <w:tab/>
        <w:t>an Airservices Australia vehicle.</w:t>
      </w:r>
    </w:p>
    <w:p w14:paraId="03AA3693" w14:textId="77777777" w:rsidR="00EA0E5C" w:rsidRPr="004011DF" w:rsidRDefault="00EA0E5C" w:rsidP="00643296">
      <w:pPr>
        <w:pStyle w:val="aDef"/>
        <w:keepNext/>
      </w:pPr>
      <w:r w:rsidRPr="004011DF">
        <w:rPr>
          <w:rStyle w:val="charBoldItals"/>
        </w:rPr>
        <w:lastRenderedPageBreak/>
        <w:t xml:space="preserve">special use vehicle </w:t>
      </w:r>
      <w:r w:rsidRPr="004011DF">
        <w:t>means—</w:t>
      </w:r>
    </w:p>
    <w:p w14:paraId="33FC4D31" w14:textId="77777777" w:rsidR="00EA0E5C" w:rsidRPr="004011DF" w:rsidRDefault="00EA0E5C" w:rsidP="0008445F">
      <w:pPr>
        <w:pStyle w:val="aDefpara"/>
      </w:pPr>
      <w:r w:rsidRPr="004011DF">
        <w:tab/>
        <w:t>(</w:t>
      </w:r>
      <w:r w:rsidRPr="004011DF">
        <w:rPr>
          <w:noProof/>
        </w:rPr>
        <w:t>a</w:t>
      </w:r>
      <w:r w:rsidRPr="004011DF">
        <w:t>)</w:t>
      </w:r>
      <w:r w:rsidRPr="004011DF">
        <w:tab/>
        <w:t>a light vehicle built or fitted for use in hazardous situations on a road; or</w:t>
      </w:r>
    </w:p>
    <w:p w14:paraId="712A1595" w14:textId="77777777" w:rsidR="00EA0E5C" w:rsidRPr="004011DF" w:rsidRDefault="00EA0E5C" w:rsidP="0008445F">
      <w:pPr>
        <w:pStyle w:val="aDefpara"/>
      </w:pPr>
      <w:r w:rsidRPr="004011DF">
        <w:tab/>
        <w:t>(</w:t>
      </w:r>
      <w:r w:rsidRPr="004011DF">
        <w:rPr>
          <w:noProof/>
        </w:rPr>
        <w:t>b</w:t>
      </w:r>
      <w:r w:rsidRPr="004011DF">
        <w:t>)</w:t>
      </w:r>
      <w:r w:rsidRPr="004011DF">
        <w:tab/>
        <w:t>a light vehicle, or light combination, that because of its dimensions is permitted to be driven on a road only in accordance with a notice or permit issued under a law of this jurisdiction; or</w:t>
      </w:r>
    </w:p>
    <w:p w14:paraId="768AEB96" w14:textId="77777777" w:rsidR="00EA0E5C" w:rsidRPr="004011DF" w:rsidRDefault="00EA0E5C" w:rsidP="0008445F">
      <w:pPr>
        <w:pStyle w:val="aDefpara"/>
      </w:pPr>
      <w:r w:rsidRPr="004011DF">
        <w:tab/>
        <w:t>(</w:t>
      </w:r>
      <w:r w:rsidRPr="004011DF">
        <w:rPr>
          <w:noProof/>
        </w:rPr>
        <w:t>c</w:t>
      </w:r>
      <w:r w:rsidRPr="004011DF">
        <w:t>)</w:t>
      </w:r>
      <w:r w:rsidRPr="004011DF">
        <w:tab/>
        <w:t>a light vehicle built or fitted to accompany a vehicle, or combination, mentioned in paragraph (b); or</w:t>
      </w:r>
    </w:p>
    <w:p w14:paraId="4A7CE070" w14:textId="77777777" w:rsidR="00EA0E5C" w:rsidRPr="004011DF" w:rsidRDefault="00EA0E5C" w:rsidP="0008445F">
      <w:pPr>
        <w:pStyle w:val="aDefpara"/>
      </w:pPr>
      <w:r w:rsidRPr="004011DF">
        <w:tab/>
        <w:t>(</w:t>
      </w:r>
      <w:r w:rsidRPr="004011DF">
        <w:rPr>
          <w:noProof/>
        </w:rPr>
        <w:t>d</w:t>
      </w:r>
      <w:r w:rsidRPr="004011DF">
        <w:t>)</w:t>
      </w:r>
      <w:r w:rsidRPr="004011DF">
        <w:tab/>
        <w:t>a bus that is a light vehicle fitted, before July 1999, with a sign telling road users that the bus carries children.</w:t>
      </w:r>
    </w:p>
    <w:p w14:paraId="33BB07C6" w14:textId="77777777" w:rsidR="00EA0E5C" w:rsidRPr="004011DF" w:rsidRDefault="00EA0E5C" w:rsidP="00EA0E5C">
      <w:pPr>
        <w:pStyle w:val="aExamHdgss"/>
      </w:pPr>
      <w:r w:rsidRPr="004011DF">
        <w:t>Examples—special use vehicles—par (a)</w:t>
      </w:r>
    </w:p>
    <w:p w14:paraId="2925FDAA" w14:textId="77777777" w:rsidR="00EA0E5C" w:rsidRPr="004011DF" w:rsidRDefault="00EA0E5C" w:rsidP="00EA0E5C">
      <w:pPr>
        <w:pStyle w:val="aExamBulletss"/>
        <w:tabs>
          <w:tab w:val="left" w:pos="1500"/>
        </w:tabs>
      </w:pPr>
      <w:r w:rsidRPr="004011DF">
        <w:rPr>
          <w:rFonts w:ascii="Symbol" w:hAnsi="Symbol"/>
        </w:rPr>
        <w:t></w:t>
      </w:r>
      <w:r w:rsidRPr="004011DF">
        <w:rPr>
          <w:rFonts w:ascii="Symbol" w:hAnsi="Symbol"/>
        </w:rPr>
        <w:tab/>
      </w:r>
      <w:r w:rsidRPr="004011DF">
        <w:t>tow trucks</w:t>
      </w:r>
    </w:p>
    <w:p w14:paraId="31812838" w14:textId="77777777" w:rsidR="00EA0E5C" w:rsidRPr="004011DF" w:rsidRDefault="00EA0E5C" w:rsidP="00EA0E5C">
      <w:pPr>
        <w:pStyle w:val="aExamBulletss"/>
        <w:keepNext/>
        <w:tabs>
          <w:tab w:val="left" w:pos="1500"/>
        </w:tabs>
      </w:pPr>
      <w:r w:rsidRPr="004011DF">
        <w:rPr>
          <w:rFonts w:ascii="Symbol" w:hAnsi="Symbol"/>
        </w:rPr>
        <w:t></w:t>
      </w:r>
      <w:r w:rsidRPr="004011DF">
        <w:rPr>
          <w:rFonts w:ascii="Symbol" w:hAnsi="Symbol"/>
        </w:rPr>
        <w:tab/>
      </w:r>
      <w:r w:rsidRPr="004011DF">
        <w:t>vehicle breakdown service vehicles</w:t>
      </w:r>
    </w:p>
    <w:p w14:paraId="42F0AE6E" w14:textId="77777777" w:rsidR="00EA0E5C" w:rsidRPr="004011DF" w:rsidRDefault="00EA0E5C" w:rsidP="0008445F">
      <w:pPr>
        <w:pStyle w:val="Amain"/>
      </w:pPr>
      <w:r w:rsidRPr="004011DF">
        <w:tab/>
        <w:t>(2)</w:t>
      </w:r>
      <w:r w:rsidRPr="004011DF">
        <w:tab/>
        <w:t>A light vehicle may be fitted with a light or reflector not mentioned in this schedule only if another law of this jurisdiction allows that light or reflector to be fitted.</w:t>
      </w:r>
    </w:p>
    <w:p w14:paraId="266093BF" w14:textId="77777777" w:rsidR="00EA0E5C" w:rsidRPr="004011DF" w:rsidRDefault="00EA0E5C" w:rsidP="0008445F">
      <w:pPr>
        <w:pStyle w:val="Amain"/>
      </w:pPr>
      <w:r w:rsidRPr="004011DF">
        <w:tab/>
        <w:t>(3)</w:t>
      </w:r>
      <w:r w:rsidRPr="004011DF">
        <w:tab/>
        <w:t>However, unless subsection (4) applies, a light vehicle must not be fitted with—</w:t>
      </w:r>
    </w:p>
    <w:p w14:paraId="6210BB6F" w14:textId="77777777" w:rsidR="00EA0E5C" w:rsidRPr="004011DF" w:rsidRDefault="00EA0E5C" w:rsidP="0008445F">
      <w:pPr>
        <w:pStyle w:val="Apara"/>
      </w:pPr>
      <w:r w:rsidRPr="004011DF">
        <w:tab/>
        <w:t>(a)</w:t>
      </w:r>
      <w:r w:rsidRPr="004011DF">
        <w:tab/>
        <w:t>a light that flashes; or</w:t>
      </w:r>
    </w:p>
    <w:p w14:paraId="36F3823E" w14:textId="77777777" w:rsidR="00EA0E5C" w:rsidRPr="004011DF" w:rsidRDefault="00EA0E5C" w:rsidP="0008445F">
      <w:pPr>
        <w:pStyle w:val="Apara"/>
      </w:pPr>
      <w:r w:rsidRPr="004011DF">
        <w:tab/>
        <w:t>(b)</w:t>
      </w:r>
      <w:r w:rsidRPr="004011DF">
        <w:tab/>
        <w:t>a light or reflector that—</w:t>
      </w:r>
    </w:p>
    <w:p w14:paraId="36D85419" w14:textId="77777777" w:rsidR="00EA0E5C" w:rsidRPr="004011DF" w:rsidRDefault="00EA0E5C" w:rsidP="0008445F">
      <w:pPr>
        <w:pStyle w:val="Asubpara"/>
      </w:pPr>
      <w:r w:rsidRPr="004011DF">
        <w:tab/>
        <w:t>(i)</w:t>
      </w:r>
      <w:r w:rsidRPr="004011DF">
        <w:tab/>
        <w:t>shows a red light to the front; or</w:t>
      </w:r>
    </w:p>
    <w:p w14:paraId="241F192D" w14:textId="77777777" w:rsidR="00EA0E5C" w:rsidRPr="004011DF" w:rsidRDefault="00EA0E5C" w:rsidP="0008445F">
      <w:pPr>
        <w:pStyle w:val="Asubpara"/>
      </w:pPr>
      <w:r w:rsidRPr="004011DF">
        <w:tab/>
        <w:t>(ii)</w:t>
      </w:r>
      <w:r w:rsidRPr="004011DF">
        <w:tab/>
        <w:t>shows a white light to the rear; or</w:t>
      </w:r>
    </w:p>
    <w:p w14:paraId="5815A1DF" w14:textId="77777777" w:rsidR="00EA0E5C" w:rsidRPr="004011DF" w:rsidRDefault="00EA0E5C" w:rsidP="0008445F">
      <w:pPr>
        <w:pStyle w:val="Asubpara"/>
      </w:pPr>
      <w:r w:rsidRPr="004011DF">
        <w:tab/>
        <w:t>(iii)</w:t>
      </w:r>
      <w:r w:rsidRPr="004011DF">
        <w:tab/>
        <w:t>is shaped or located in a way that reduces the effectiveness of a light or reflector that is required to be fitted to the vehicle under this schedule.</w:t>
      </w:r>
    </w:p>
    <w:p w14:paraId="50EFCFA3" w14:textId="77777777" w:rsidR="00EA0E5C" w:rsidRPr="004011DF" w:rsidRDefault="00EA0E5C" w:rsidP="0008445F">
      <w:pPr>
        <w:pStyle w:val="Amain"/>
      </w:pPr>
      <w:r w:rsidRPr="004011DF">
        <w:tab/>
        <w:t>(4)</w:t>
      </w:r>
      <w:r w:rsidRPr="004011DF">
        <w:tab/>
        <w:t>Despite any requirement of a 3rd edition ADR, an exempt vehicle may be fitted with any light or reflector, and a special use vehicle may be fitted with 1 or more flashing yellow lights.</w:t>
      </w:r>
    </w:p>
    <w:p w14:paraId="1AFD8213" w14:textId="77777777" w:rsidR="00EA0E5C" w:rsidRPr="004011DF" w:rsidRDefault="00EA0E5C" w:rsidP="0008445F">
      <w:pPr>
        <w:pStyle w:val="AH5Sec"/>
      </w:pPr>
      <w:bookmarkStart w:id="367" w:name="_Toc79403903"/>
      <w:r w:rsidRPr="00EC1870">
        <w:rPr>
          <w:rStyle w:val="CharSectNo"/>
        </w:rPr>
        <w:lastRenderedPageBreak/>
        <w:t>1.121</w:t>
      </w:r>
      <w:r w:rsidRPr="004011DF">
        <w:tab/>
        <w:t>Use of direction indicator lights as hazard warning lights</w:t>
      </w:r>
      <w:bookmarkEnd w:id="367"/>
      <w:r w:rsidRPr="004011DF">
        <w:t xml:space="preserve">  </w:t>
      </w:r>
    </w:p>
    <w:p w14:paraId="0A73CEEC" w14:textId="77777777" w:rsidR="00EA0E5C" w:rsidRPr="004011DF" w:rsidRDefault="00EA0E5C" w:rsidP="0063755E">
      <w:pPr>
        <w:pStyle w:val="Amain"/>
        <w:keepLines/>
      </w:pPr>
      <w:r w:rsidRPr="004011DF">
        <w:tab/>
        <w:t>(1)</w:t>
      </w:r>
      <w:r w:rsidRPr="004011DF">
        <w:tab/>
        <w:t>A light motor vehicle that has direction indicator lights that show yellow light to</w:t>
      </w:r>
      <w:r w:rsidRPr="004011DF">
        <w:rPr>
          <w:rFonts w:ascii="TimesNewRoman" w:hAnsi="TimesNewRoman"/>
          <w:sz w:val="23"/>
        </w:rPr>
        <w:t xml:space="preserve"> </w:t>
      </w:r>
      <w:r w:rsidRPr="004011DF">
        <w:t>the front may be equipped with a device that will cause the direction indicator lights fitted to the front and rear and on both sides of the vehicle, and any light trailer connected to the vehicle, to flash simultaneously and regularly at a rate of not less than 60, and not more than 120, flashes per minute.</w:t>
      </w:r>
    </w:p>
    <w:p w14:paraId="17D5FA2B" w14:textId="77777777" w:rsidR="00EA0E5C" w:rsidRPr="004011DF" w:rsidRDefault="00EA0E5C" w:rsidP="0063755E">
      <w:pPr>
        <w:pStyle w:val="Amain"/>
        <w:keepLines/>
      </w:pPr>
      <w:r w:rsidRPr="004011DF">
        <w:tab/>
        <w:t>(2)</w:t>
      </w:r>
      <w:r w:rsidRPr="004011DF">
        <w:tab/>
        <w:t>When all direction indicator lights fitted to a light motor vehicle and light trailer (if any) are flashing simultaneously, there must be an indicator that will tell the driver, by visible or audible means, that the lights are flashing.</w:t>
      </w:r>
    </w:p>
    <w:p w14:paraId="06EB1393" w14:textId="77777777" w:rsidR="00EA0E5C" w:rsidRPr="004011DF" w:rsidRDefault="00EA0E5C" w:rsidP="0008445F">
      <w:pPr>
        <w:pStyle w:val="AH5Sec"/>
      </w:pPr>
      <w:bookmarkStart w:id="368" w:name="_Toc79403904"/>
      <w:r w:rsidRPr="00EC1870">
        <w:rPr>
          <w:rStyle w:val="CharSectNo"/>
        </w:rPr>
        <w:t>1.122</w:t>
      </w:r>
      <w:r w:rsidRPr="004011DF">
        <w:tab/>
        <w:t>Rear marking plates</w:t>
      </w:r>
      <w:bookmarkEnd w:id="368"/>
      <w:r w:rsidRPr="004011DF">
        <w:t xml:space="preserve">  </w:t>
      </w:r>
    </w:p>
    <w:p w14:paraId="035A9A9D" w14:textId="77777777" w:rsidR="00EA0E5C" w:rsidRPr="004011DF" w:rsidRDefault="00EA0E5C" w:rsidP="0008445F">
      <w:pPr>
        <w:pStyle w:val="Amain"/>
      </w:pPr>
      <w:r w:rsidRPr="004011DF">
        <w:tab/>
        <w:t>(1)</w:t>
      </w:r>
      <w:r w:rsidRPr="004011DF">
        <w:tab/>
        <w:t>In this section:</w:t>
      </w:r>
    </w:p>
    <w:p w14:paraId="45EA32F4" w14:textId="77777777" w:rsidR="00EA0E5C" w:rsidRPr="004011DF" w:rsidRDefault="00EA0E5C" w:rsidP="00EA0E5C">
      <w:pPr>
        <w:pStyle w:val="aDef"/>
        <w:keepNext/>
      </w:pPr>
      <w:r w:rsidRPr="004011DF">
        <w:rPr>
          <w:rStyle w:val="charBoldItals"/>
        </w:rPr>
        <w:t>rear marking plate</w:t>
      </w:r>
      <w:r w:rsidRPr="004011DF">
        <w:t xml:space="preserve"> means a rear marking plate complying with VSB 12 (Rear Marking Plates) as in force from time to time.</w:t>
      </w:r>
    </w:p>
    <w:p w14:paraId="44B1A424" w14:textId="77777777" w:rsidR="00EA0E5C" w:rsidRPr="004011DF" w:rsidRDefault="00EA0E5C" w:rsidP="00EA0E5C">
      <w:pPr>
        <w:pStyle w:val="aDef"/>
        <w:keepNext/>
      </w:pPr>
      <w:r w:rsidRPr="004011DF">
        <w:rPr>
          <w:rStyle w:val="charBoldItals"/>
        </w:rPr>
        <w:t xml:space="preserve">VSB </w:t>
      </w:r>
      <w:r w:rsidRPr="004011DF">
        <w:t>means Vehicle Standards Bulletin.</w:t>
      </w:r>
    </w:p>
    <w:p w14:paraId="6DF2C953" w14:textId="4C2C43FE" w:rsidR="00EA0E5C" w:rsidRPr="004011DF" w:rsidRDefault="00EA0E5C" w:rsidP="00EA0E5C">
      <w:pPr>
        <w:pStyle w:val="aNote"/>
      </w:pPr>
      <w:r w:rsidRPr="004011DF">
        <w:rPr>
          <w:rStyle w:val="charItals"/>
        </w:rPr>
        <w:t>Note</w:t>
      </w:r>
      <w:r w:rsidRPr="004011DF">
        <w:rPr>
          <w:rStyle w:val="charItals"/>
        </w:rPr>
        <w:tab/>
      </w:r>
      <w:r w:rsidRPr="004011DF">
        <w:t xml:space="preserve">Vehicle Standards Bulletins provide information on the design, manufacture, sale, modification, maintenance, import and repair of road vehicles. The term ‘road vehicles’ includes both motor vehicles and trailers. The bulletins do not need to be notified under the </w:t>
      </w:r>
      <w:hyperlink r:id="rId199" w:tooltip="A2001-14" w:history="1">
        <w:r w:rsidRPr="004011DF">
          <w:rPr>
            <w:rStyle w:val="charCitHyperlinkAbbrev"/>
          </w:rPr>
          <w:t>Legislation Act</w:t>
        </w:r>
      </w:hyperlink>
      <w:r w:rsidRPr="004011DF">
        <w:t xml:space="preserve"> because s 47 (5) or (6) does not apply (see </w:t>
      </w:r>
      <w:hyperlink r:id="rId200" w:tooltip="A2001-14" w:history="1">
        <w:r w:rsidRPr="004011DF">
          <w:rPr>
            <w:rStyle w:val="charCitHyperlinkAbbrev"/>
          </w:rPr>
          <w:t>Legislation Act</w:t>
        </w:r>
      </w:hyperlink>
      <w:r w:rsidRPr="004011DF">
        <w:t xml:space="preserve">, s 47 (7)). The bulletins are accessible at </w:t>
      </w:r>
      <w:hyperlink r:id="rId201" w:history="1">
        <w:r w:rsidRPr="004011DF">
          <w:rPr>
            <w:rStyle w:val="charCitHyperlinkAbbrev"/>
          </w:rPr>
          <w:t>www.infrastructure.gov.au</w:t>
        </w:r>
      </w:hyperlink>
      <w:r w:rsidRPr="004011DF">
        <w:t>.</w:t>
      </w:r>
    </w:p>
    <w:p w14:paraId="16226399" w14:textId="77777777" w:rsidR="00EA0E5C" w:rsidRPr="004011DF" w:rsidRDefault="00EA0E5C" w:rsidP="0008445F">
      <w:pPr>
        <w:pStyle w:val="Amain"/>
      </w:pPr>
      <w:r w:rsidRPr="004011DF">
        <w:tab/>
        <w:t>(2)</w:t>
      </w:r>
      <w:r w:rsidRPr="004011DF">
        <w:tab/>
        <w:t>Rear marking plates may be fitted to a light vehicle.</w:t>
      </w:r>
    </w:p>
    <w:p w14:paraId="4053B488" w14:textId="77777777" w:rsidR="00EA0E5C" w:rsidRPr="004011DF" w:rsidRDefault="00EA0E5C" w:rsidP="00EA0E5C">
      <w:pPr>
        <w:keepNext/>
        <w:jc w:val="center"/>
        <w:rPr>
          <w:sz w:val="26"/>
        </w:rPr>
      </w:pPr>
      <w:r w:rsidRPr="004011DF">
        <w:rPr>
          <w:noProof/>
          <w:sz w:val="26"/>
          <w:lang w:eastAsia="en-AU"/>
        </w:rPr>
        <w:lastRenderedPageBreak/>
        <w:drawing>
          <wp:inline distT="0" distB="0" distL="0" distR="0" wp14:anchorId="24D2BA97" wp14:editId="434CF6AA">
            <wp:extent cx="3062605" cy="2872740"/>
            <wp:effectExtent l="19050" t="0" r="4445" b="0"/>
            <wp:docPr id="4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2" cstate="print"/>
                    <a:srcRect/>
                    <a:stretch>
                      <a:fillRect/>
                    </a:stretch>
                  </pic:blipFill>
                  <pic:spPr bwMode="auto">
                    <a:xfrm>
                      <a:off x="0" y="0"/>
                      <a:ext cx="3062605" cy="2872740"/>
                    </a:xfrm>
                    <a:prstGeom prst="rect">
                      <a:avLst/>
                    </a:prstGeom>
                    <a:noFill/>
                    <a:ln w="9525">
                      <a:noFill/>
                      <a:miter lim="800000"/>
                      <a:headEnd/>
                      <a:tailEnd/>
                    </a:ln>
                  </pic:spPr>
                </pic:pic>
              </a:graphicData>
            </a:graphic>
          </wp:inline>
        </w:drawing>
      </w:r>
    </w:p>
    <w:p w14:paraId="664197FA" w14:textId="77777777" w:rsidR="00EA0E5C" w:rsidRPr="004011DF" w:rsidRDefault="00EA0E5C" w:rsidP="00EA0E5C">
      <w:pPr>
        <w:keepNext/>
        <w:keepLines/>
        <w:rPr>
          <w:sz w:val="26"/>
        </w:rPr>
      </w:pPr>
    </w:p>
    <w:p w14:paraId="7D70321A" w14:textId="77777777" w:rsidR="00EA0E5C" w:rsidRPr="004011DF" w:rsidRDefault="00EA0E5C" w:rsidP="00EA0E5C">
      <w:pPr>
        <w:spacing w:before="60"/>
        <w:rPr>
          <w:rFonts w:ascii="Arial" w:hAnsi="Arial"/>
          <w:b/>
        </w:rPr>
      </w:pPr>
      <w:r w:rsidRPr="004011DF">
        <w:rPr>
          <w:rFonts w:ascii="Arial" w:hAnsi="Arial"/>
          <w:b/>
        </w:rPr>
        <w:t>An example of rear marking plates</w:t>
      </w:r>
    </w:p>
    <w:p w14:paraId="543EF8F2" w14:textId="77777777" w:rsidR="00EA0E5C" w:rsidRPr="004011DF" w:rsidRDefault="00EA0E5C" w:rsidP="00EA0E5C">
      <w:pPr>
        <w:pStyle w:val="Caption"/>
        <w:rPr>
          <w:rFonts w:ascii="Times" w:hAnsi="Times"/>
          <w:sz w:val="26"/>
        </w:rPr>
      </w:pPr>
    </w:p>
    <w:p w14:paraId="0EE12C2A" w14:textId="77777777" w:rsidR="00EA0E5C" w:rsidRPr="004011DF" w:rsidRDefault="00EA0E5C" w:rsidP="00EA0E5C">
      <w:pPr>
        <w:pStyle w:val="Caption"/>
        <w:rPr>
          <w:rFonts w:ascii="Times" w:hAnsi="Times"/>
          <w:sz w:val="26"/>
        </w:rPr>
      </w:pPr>
      <w:r w:rsidRPr="004011DF">
        <w:rPr>
          <w:rFonts w:ascii="Times" w:hAnsi="Times"/>
          <w:noProof/>
          <w:sz w:val="26"/>
          <w:lang w:eastAsia="en-AU"/>
        </w:rPr>
        <w:drawing>
          <wp:inline distT="0" distB="0" distL="0" distR="0" wp14:anchorId="7A9FC05B" wp14:editId="5DA352C6">
            <wp:extent cx="4434205" cy="1259205"/>
            <wp:effectExtent l="19050" t="0" r="4445" b="0"/>
            <wp:docPr id="4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3" cstate="print"/>
                    <a:srcRect/>
                    <a:stretch>
                      <a:fillRect/>
                    </a:stretch>
                  </pic:blipFill>
                  <pic:spPr bwMode="auto">
                    <a:xfrm>
                      <a:off x="0" y="0"/>
                      <a:ext cx="4434205" cy="1259205"/>
                    </a:xfrm>
                    <a:prstGeom prst="rect">
                      <a:avLst/>
                    </a:prstGeom>
                    <a:noFill/>
                    <a:ln w="9525">
                      <a:noFill/>
                      <a:miter lim="800000"/>
                      <a:headEnd/>
                      <a:tailEnd/>
                    </a:ln>
                  </pic:spPr>
                </pic:pic>
              </a:graphicData>
            </a:graphic>
          </wp:inline>
        </w:drawing>
      </w:r>
    </w:p>
    <w:p w14:paraId="6F680F56" w14:textId="77777777" w:rsidR="00EA0E5C" w:rsidRPr="004011DF" w:rsidRDefault="00EA0E5C" w:rsidP="00EA0E5C">
      <w:pPr>
        <w:keepNext/>
        <w:jc w:val="center"/>
        <w:rPr>
          <w:sz w:val="26"/>
        </w:rPr>
      </w:pPr>
    </w:p>
    <w:p w14:paraId="06214C68" w14:textId="77777777" w:rsidR="00EA0E5C" w:rsidRPr="004011DF" w:rsidRDefault="00EA0E5C" w:rsidP="00EA0E5C">
      <w:pPr>
        <w:keepNext/>
        <w:jc w:val="center"/>
        <w:rPr>
          <w:sz w:val="26"/>
        </w:rPr>
      </w:pPr>
    </w:p>
    <w:p w14:paraId="467CF67E" w14:textId="77777777" w:rsidR="00EA0E5C" w:rsidRPr="004011DF" w:rsidRDefault="00EA0E5C" w:rsidP="00EA0E5C">
      <w:pPr>
        <w:spacing w:before="60"/>
        <w:rPr>
          <w:rFonts w:ascii="Arial" w:hAnsi="Arial"/>
          <w:b/>
        </w:rPr>
      </w:pPr>
      <w:r w:rsidRPr="004011DF">
        <w:rPr>
          <w:rFonts w:ascii="Arial" w:hAnsi="Arial"/>
          <w:b/>
        </w:rPr>
        <w:t>An alternative pattern for rear marking plates</w:t>
      </w:r>
    </w:p>
    <w:p w14:paraId="430908E7" w14:textId="77777777" w:rsidR="00EA0E5C" w:rsidRPr="004011DF" w:rsidRDefault="00EA0E5C" w:rsidP="0008445F">
      <w:pPr>
        <w:pStyle w:val="AH5Sec"/>
      </w:pPr>
      <w:bookmarkStart w:id="369" w:name="_Toc79403905"/>
      <w:r w:rsidRPr="00EC1870">
        <w:rPr>
          <w:rStyle w:val="CharSectNo"/>
        </w:rPr>
        <w:lastRenderedPageBreak/>
        <w:t>1.123</w:t>
      </w:r>
      <w:r w:rsidRPr="004011DF">
        <w:tab/>
        <w:t>Signalling devices</w:t>
      </w:r>
      <w:bookmarkEnd w:id="369"/>
    </w:p>
    <w:p w14:paraId="4CA76A8C" w14:textId="77777777" w:rsidR="00EA0E5C" w:rsidRPr="004011DF" w:rsidRDefault="00EA0E5C" w:rsidP="00FA45F6">
      <w:pPr>
        <w:pStyle w:val="Amain"/>
        <w:keepNext/>
      </w:pPr>
      <w:r w:rsidRPr="004011DF">
        <w:tab/>
        <w:t>(1)</w:t>
      </w:r>
      <w:r w:rsidRPr="004011DF">
        <w:tab/>
        <w:t>This section applies to a light motor vehicle if—</w:t>
      </w:r>
    </w:p>
    <w:p w14:paraId="4DAF5486" w14:textId="77777777" w:rsidR="00EA0E5C" w:rsidRPr="004011DF" w:rsidRDefault="00EA0E5C" w:rsidP="0008445F">
      <w:pPr>
        <w:pStyle w:val="Apara"/>
      </w:pPr>
      <w:r w:rsidRPr="004011DF">
        <w:tab/>
        <w:t>(a)</w:t>
      </w:r>
      <w:r w:rsidRPr="004011DF">
        <w:tab/>
        <w:t>the vehicle is not fitted with a brakelight or direction indicator light mentioned in division 1.8.9 (Brakelights) or division 1.8.11 (Direction indicator lights); and</w:t>
      </w:r>
    </w:p>
    <w:p w14:paraId="5A4A8673" w14:textId="77777777" w:rsidR="00EA0E5C" w:rsidRPr="004011DF" w:rsidRDefault="00EA0E5C" w:rsidP="0008445F">
      <w:pPr>
        <w:pStyle w:val="Apara"/>
      </w:pPr>
      <w:r w:rsidRPr="004011DF">
        <w:tab/>
        <w:t>(b)</w:t>
      </w:r>
      <w:r w:rsidRPr="004011DF">
        <w:tab/>
        <w:t>the construction of the vehicle would otherwise prevent the driver from hand signalling an intention—</w:t>
      </w:r>
    </w:p>
    <w:p w14:paraId="7814C796" w14:textId="77777777" w:rsidR="00EA0E5C" w:rsidRPr="004011DF" w:rsidRDefault="00EA0E5C" w:rsidP="0008445F">
      <w:pPr>
        <w:pStyle w:val="Asubpara"/>
      </w:pPr>
      <w:r w:rsidRPr="004011DF">
        <w:tab/>
        <w:t>(i)</w:t>
      </w:r>
      <w:r w:rsidRPr="004011DF">
        <w:tab/>
        <w:t>to turn or move the vehicle to the right; or</w:t>
      </w:r>
    </w:p>
    <w:p w14:paraId="5039AF37" w14:textId="77777777" w:rsidR="00EA0E5C" w:rsidRPr="004011DF" w:rsidRDefault="00EA0E5C" w:rsidP="0008445F">
      <w:pPr>
        <w:pStyle w:val="Asubpara"/>
      </w:pPr>
      <w:r w:rsidRPr="004011DF">
        <w:tab/>
        <w:t>(ii)</w:t>
      </w:r>
      <w:r w:rsidRPr="004011DF">
        <w:tab/>
        <w:t>to stop or suddenly reduce the speed of the vehicle.</w:t>
      </w:r>
    </w:p>
    <w:p w14:paraId="5003B635" w14:textId="77777777" w:rsidR="00EA0E5C" w:rsidRPr="004011DF" w:rsidRDefault="00EA0E5C" w:rsidP="0008445F">
      <w:pPr>
        <w:pStyle w:val="Amain"/>
      </w:pPr>
      <w:r w:rsidRPr="004011DF">
        <w:tab/>
        <w:t>(2)</w:t>
      </w:r>
      <w:r w:rsidRPr="004011DF">
        <w:tab/>
        <w:t>The vehicle must be fitted with a mechanical signalling device or a pair of turn signals.</w:t>
      </w:r>
    </w:p>
    <w:p w14:paraId="3971F84E" w14:textId="77777777" w:rsidR="00EA0E5C" w:rsidRPr="004011DF" w:rsidRDefault="00EA0E5C" w:rsidP="0008445F">
      <w:pPr>
        <w:pStyle w:val="AH5Sec"/>
      </w:pPr>
      <w:bookmarkStart w:id="370" w:name="_Toc79403906"/>
      <w:r w:rsidRPr="00EC1870">
        <w:rPr>
          <w:rStyle w:val="CharSectNo"/>
        </w:rPr>
        <w:t>1.124</w:t>
      </w:r>
      <w:r w:rsidRPr="004011DF">
        <w:tab/>
        <w:t>Mechanical signalling devices</w:t>
      </w:r>
      <w:bookmarkEnd w:id="370"/>
    </w:p>
    <w:p w14:paraId="644F9523" w14:textId="77777777" w:rsidR="00EA0E5C" w:rsidRPr="004011DF" w:rsidRDefault="00EA0E5C" w:rsidP="0008445F">
      <w:pPr>
        <w:pStyle w:val="Amain"/>
      </w:pPr>
      <w:r w:rsidRPr="004011DF">
        <w:tab/>
        <w:t>(1)</w:t>
      </w:r>
      <w:r w:rsidRPr="004011DF">
        <w:tab/>
        <w:t>A mechanical signalling device must—</w:t>
      </w:r>
    </w:p>
    <w:p w14:paraId="5C194085" w14:textId="77777777" w:rsidR="00EA0E5C" w:rsidRPr="004011DF" w:rsidRDefault="00EA0E5C" w:rsidP="0008445F">
      <w:pPr>
        <w:pStyle w:val="Apara"/>
      </w:pPr>
      <w:r w:rsidRPr="004011DF">
        <w:tab/>
        <w:t>(a)</w:t>
      </w:r>
      <w:r w:rsidRPr="004011DF">
        <w:tab/>
        <w:t>be fitted to the right side of the vehicle; and</w:t>
      </w:r>
    </w:p>
    <w:p w14:paraId="4FCD223B" w14:textId="77777777" w:rsidR="00EA0E5C" w:rsidRPr="004011DF" w:rsidRDefault="00EA0E5C" w:rsidP="0008445F">
      <w:pPr>
        <w:pStyle w:val="Apara"/>
      </w:pPr>
      <w:r w:rsidRPr="004011DF">
        <w:tab/>
        <w:t>(b)</w:t>
      </w:r>
      <w:r w:rsidRPr="004011DF">
        <w:tab/>
        <w:t>be able to be operated by the driver from a normal driving position; and</w:t>
      </w:r>
    </w:p>
    <w:p w14:paraId="0BA70B34" w14:textId="77777777" w:rsidR="00EA0E5C" w:rsidRPr="004011DF" w:rsidRDefault="00EA0E5C" w:rsidP="0008445F">
      <w:pPr>
        <w:pStyle w:val="Apara"/>
      </w:pPr>
      <w:r w:rsidRPr="004011DF">
        <w:tab/>
        <w:t>(c)</w:t>
      </w:r>
      <w:r w:rsidRPr="004011DF">
        <w:tab/>
        <w:t>consist of a white or yellow representation of an open human hand at least 150mm long; and</w:t>
      </w:r>
    </w:p>
    <w:p w14:paraId="22656E3C" w14:textId="77777777" w:rsidR="00EA0E5C" w:rsidRPr="004011DF" w:rsidRDefault="00EA0E5C" w:rsidP="0008445F">
      <w:pPr>
        <w:pStyle w:val="Apara"/>
      </w:pPr>
      <w:r w:rsidRPr="004011DF">
        <w:tab/>
        <w:t>(d)</w:t>
      </w:r>
      <w:r w:rsidRPr="004011DF">
        <w:tab/>
        <w:t>be built so that the driver of the vehicle can keep the device—</w:t>
      </w:r>
    </w:p>
    <w:p w14:paraId="2842AAF2" w14:textId="77777777" w:rsidR="00EA0E5C" w:rsidRPr="004011DF" w:rsidRDefault="00EA0E5C" w:rsidP="0008445F">
      <w:pPr>
        <w:pStyle w:val="Asubpara"/>
      </w:pPr>
      <w:r w:rsidRPr="004011DF">
        <w:tab/>
        <w:t>(i)</w:t>
      </w:r>
      <w:r w:rsidRPr="004011DF">
        <w:tab/>
        <w:t>in a neutral position so it is unlikely that the driver of another vehicle or anyone else would regard it as a signal; and</w:t>
      </w:r>
    </w:p>
    <w:p w14:paraId="20A4D3C4" w14:textId="77777777" w:rsidR="00EA0E5C" w:rsidRPr="004011DF" w:rsidRDefault="00EA0E5C" w:rsidP="0008445F">
      <w:pPr>
        <w:pStyle w:val="Asubpara"/>
      </w:pPr>
      <w:r w:rsidRPr="004011DF">
        <w:tab/>
        <w:t>(ii)</w:t>
      </w:r>
      <w:r w:rsidRPr="004011DF">
        <w:tab/>
        <w:t>in a horizontal position with the palm of the hand facing forwards and the fingers pointing out at a right angle to the vehicle to signal an intention to turn or move right; and</w:t>
      </w:r>
    </w:p>
    <w:p w14:paraId="6E5CD57A" w14:textId="77777777" w:rsidR="00EA0E5C" w:rsidRPr="004011DF" w:rsidRDefault="00EA0E5C" w:rsidP="0008445F">
      <w:pPr>
        <w:pStyle w:val="Asubpara"/>
      </w:pPr>
      <w:r w:rsidRPr="004011DF">
        <w:lastRenderedPageBreak/>
        <w:tab/>
        <w:t>(iii)</w:t>
      </w:r>
      <w:r w:rsidRPr="004011DF">
        <w:tab/>
        <w:t>with the palm of the hand facing forwards and the fingers pointing upwards to signal an intention to stop or reduce speed suddenly.</w:t>
      </w:r>
    </w:p>
    <w:p w14:paraId="7A7689E6" w14:textId="77777777" w:rsidR="00EA0E5C" w:rsidRPr="004011DF" w:rsidRDefault="00EA0E5C" w:rsidP="0008445F">
      <w:pPr>
        <w:pStyle w:val="Amain"/>
      </w:pPr>
      <w:r w:rsidRPr="004011DF">
        <w:tab/>
        <w:t>(2)</w:t>
      </w:r>
      <w:r w:rsidRPr="004011DF">
        <w:tab/>
        <w:t>When the mechanical signalling device is in a position mentioned in subsection (1) (d) (ii) or (iii), the complete hand must be clearly visible from both the front and the rear of the vehicle, at a distance of 30m.</w:t>
      </w:r>
    </w:p>
    <w:p w14:paraId="30954201" w14:textId="77777777" w:rsidR="00EA0E5C" w:rsidRPr="004011DF" w:rsidRDefault="00EA0E5C" w:rsidP="0008445F">
      <w:pPr>
        <w:pStyle w:val="AH5Sec"/>
      </w:pPr>
      <w:bookmarkStart w:id="371" w:name="_Toc79403907"/>
      <w:r w:rsidRPr="00EC1870">
        <w:rPr>
          <w:rStyle w:val="CharSectNo"/>
        </w:rPr>
        <w:t>1.125</w:t>
      </w:r>
      <w:r w:rsidRPr="004011DF">
        <w:tab/>
        <w:t>Turn signals</w:t>
      </w:r>
      <w:bookmarkEnd w:id="371"/>
    </w:p>
    <w:p w14:paraId="6911E72B" w14:textId="77777777" w:rsidR="00EA0E5C" w:rsidRPr="004011DF" w:rsidRDefault="00EA0E5C" w:rsidP="00EA0E5C">
      <w:pPr>
        <w:pStyle w:val="Amainreturn"/>
        <w:keepNext/>
      </w:pPr>
      <w:r w:rsidRPr="004011DF">
        <w:t>A turn signal must—</w:t>
      </w:r>
    </w:p>
    <w:p w14:paraId="6EDE4F69" w14:textId="77777777" w:rsidR="00EA0E5C" w:rsidRPr="004011DF" w:rsidRDefault="00EA0E5C" w:rsidP="0008445F">
      <w:pPr>
        <w:pStyle w:val="Apara"/>
      </w:pPr>
      <w:r w:rsidRPr="004011DF">
        <w:tab/>
        <w:t>(a)</w:t>
      </w:r>
      <w:r w:rsidRPr="004011DF">
        <w:tab/>
        <w:t>consist of a steady or flashing illuminated yellow sign at least 150mm long and 25mm wide that—</w:t>
      </w:r>
    </w:p>
    <w:p w14:paraId="61995379" w14:textId="77777777" w:rsidR="00EA0E5C" w:rsidRPr="004011DF" w:rsidRDefault="00EA0E5C" w:rsidP="0008445F">
      <w:pPr>
        <w:pStyle w:val="Asubpara"/>
      </w:pPr>
      <w:r w:rsidRPr="004011DF">
        <w:tab/>
        <w:t>(i)</w:t>
      </w:r>
      <w:r w:rsidRPr="004011DF">
        <w:tab/>
        <w:t>when in operation—is kept horizontal; and</w:t>
      </w:r>
    </w:p>
    <w:p w14:paraId="52242B30" w14:textId="77777777" w:rsidR="00EA0E5C" w:rsidRPr="004011DF" w:rsidRDefault="00EA0E5C" w:rsidP="0008445F">
      <w:pPr>
        <w:pStyle w:val="Asubpara"/>
      </w:pPr>
      <w:r w:rsidRPr="004011DF">
        <w:tab/>
        <w:t>(ii)</w:t>
      </w:r>
      <w:r w:rsidRPr="004011DF">
        <w:tab/>
        <w:t>when not in operation—is kept in a position so it is unlikely that the driver of another vehicle or anyone else would regard it as a signal; and</w:t>
      </w:r>
    </w:p>
    <w:p w14:paraId="5099AF4C" w14:textId="77777777" w:rsidR="00EA0E5C" w:rsidRPr="004011DF" w:rsidRDefault="00EA0E5C" w:rsidP="0008445F">
      <w:pPr>
        <w:pStyle w:val="Apara"/>
      </w:pPr>
      <w:r w:rsidRPr="004011DF">
        <w:tab/>
        <w:t>(b)</w:t>
      </w:r>
      <w:r w:rsidRPr="004011DF">
        <w:tab/>
        <w:t>be fitted to the side of the motor vehicle at least 500mm and not over 2.1m above ground level, in a position so the driver of the vehicle, from the normal driving position, can see whether the signal is in operation; and</w:t>
      </w:r>
    </w:p>
    <w:p w14:paraId="32E6CECD" w14:textId="77777777" w:rsidR="00EA0E5C" w:rsidRPr="004011DF" w:rsidRDefault="00EA0E5C" w:rsidP="0008445F">
      <w:pPr>
        <w:pStyle w:val="Apara"/>
      </w:pPr>
      <w:r w:rsidRPr="004011DF">
        <w:tab/>
        <w:t>(c)</w:t>
      </w:r>
      <w:r w:rsidRPr="004011DF">
        <w:tab/>
        <w:t>be able to be operated by the driver from the normal driving position; and</w:t>
      </w:r>
    </w:p>
    <w:p w14:paraId="5B98604B" w14:textId="77777777" w:rsidR="00EA0E5C" w:rsidRPr="004011DF" w:rsidRDefault="00EA0E5C" w:rsidP="0008445F">
      <w:pPr>
        <w:pStyle w:val="Apara"/>
      </w:pPr>
      <w:r w:rsidRPr="004011DF">
        <w:tab/>
        <w:t>(d)</w:t>
      </w:r>
      <w:r w:rsidRPr="004011DF">
        <w:tab/>
        <w:t>when in operation, be visible from both the front and rear of the vehicle at a distance of 30m.</w:t>
      </w:r>
    </w:p>
    <w:p w14:paraId="7FB30492" w14:textId="77777777" w:rsidR="00EA0E5C" w:rsidRPr="00EC1870" w:rsidRDefault="00EA0E5C" w:rsidP="0008445F">
      <w:pPr>
        <w:pStyle w:val="AH3Div"/>
      </w:pPr>
      <w:bookmarkStart w:id="372" w:name="_Toc79403908"/>
      <w:r w:rsidRPr="00EC1870">
        <w:rPr>
          <w:rStyle w:val="CharDivNo"/>
        </w:rPr>
        <w:lastRenderedPageBreak/>
        <w:t>Division 1.8.21</w:t>
      </w:r>
      <w:r w:rsidRPr="004011DF">
        <w:tab/>
      </w:r>
      <w:r w:rsidRPr="00EC1870">
        <w:rPr>
          <w:rStyle w:val="CharDivText"/>
        </w:rPr>
        <w:t>Maintenance of lights</w:t>
      </w:r>
      <w:bookmarkEnd w:id="372"/>
    </w:p>
    <w:p w14:paraId="11C34163" w14:textId="77777777" w:rsidR="00EA0E5C" w:rsidRPr="004011DF" w:rsidRDefault="00EA0E5C" w:rsidP="0008445F">
      <w:pPr>
        <w:pStyle w:val="AH5Sec"/>
      </w:pPr>
      <w:bookmarkStart w:id="373" w:name="_Toc79403909"/>
      <w:r w:rsidRPr="00EC1870">
        <w:rPr>
          <w:rStyle w:val="CharSectNo"/>
        </w:rPr>
        <w:t>1.126</w:t>
      </w:r>
      <w:r w:rsidRPr="004011DF">
        <w:tab/>
        <w:t>Lights to be maintained on certain vehicles</w:t>
      </w:r>
      <w:bookmarkEnd w:id="373"/>
    </w:p>
    <w:p w14:paraId="0AB03F9F" w14:textId="77777777" w:rsidR="00EA0E5C" w:rsidRPr="004011DF" w:rsidRDefault="00EA0E5C" w:rsidP="00EA0E5C">
      <w:pPr>
        <w:pStyle w:val="Amainreturn"/>
        <w:keepNext/>
        <w:keepLines/>
      </w:pPr>
      <w:r w:rsidRPr="004011DF">
        <w:t>A light mentioned in this part that is not an optional fitting, and was fitted by the manufacturer of the vehicle before the date of application of the section in which the light is mentioned, must be maintained in proper working condition unless the lights fitted to the vehicle comply with a later ADR.</w:t>
      </w:r>
    </w:p>
    <w:p w14:paraId="26856345" w14:textId="77777777" w:rsidR="00EA0E5C" w:rsidRPr="004011DF" w:rsidRDefault="00EA0E5C" w:rsidP="00EA0E5C">
      <w:pPr>
        <w:pStyle w:val="aExamHdgss"/>
      </w:pPr>
      <w:r w:rsidRPr="004011DF">
        <w:t>Example</w:t>
      </w:r>
    </w:p>
    <w:p w14:paraId="663E23DB" w14:textId="77777777" w:rsidR="00EA0E5C" w:rsidRPr="004011DF" w:rsidRDefault="00EA0E5C" w:rsidP="00EA0E5C">
      <w:pPr>
        <w:pStyle w:val="aExamss"/>
        <w:keepNext/>
      </w:pPr>
      <w:r w:rsidRPr="004011DF">
        <w:t>A light vehicle built before June 1988 and supplied by the manufacturer with 1 tail-light and 1 brakelight towards each side of the rear of the vehicle must continue to have a tail-light and brakelight fitted towards each side of the rear of the vehicle.</w:t>
      </w:r>
    </w:p>
    <w:p w14:paraId="78F287EF" w14:textId="77777777" w:rsidR="00EA0E5C" w:rsidRPr="00EC1870" w:rsidRDefault="00EA0E5C" w:rsidP="0008445F">
      <w:pPr>
        <w:pStyle w:val="AH3Div"/>
      </w:pPr>
      <w:bookmarkStart w:id="374" w:name="_Toc79403910"/>
      <w:r w:rsidRPr="00EC1870">
        <w:rPr>
          <w:rStyle w:val="CharDivNo"/>
        </w:rPr>
        <w:t>Division 1.8.22</w:t>
      </w:r>
      <w:r w:rsidRPr="004011DF">
        <w:tab/>
      </w:r>
      <w:r w:rsidRPr="00EC1870">
        <w:rPr>
          <w:rStyle w:val="CharDivText"/>
        </w:rPr>
        <w:t>Light vehicles not required to have lights or reflectors</w:t>
      </w:r>
      <w:bookmarkEnd w:id="374"/>
    </w:p>
    <w:p w14:paraId="0B55D3F0" w14:textId="77777777" w:rsidR="00EA0E5C" w:rsidRPr="004011DF" w:rsidRDefault="00EA0E5C" w:rsidP="0008445F">
      <w:pPr>
        <w:pStyle w:val="AH5Sec"/>
      </w:pPr>
      <w:bookmarkStart w:id="375" w:name="_Toc79403911"/>
      <w:r w:rsidRPr="00EC1870">
        <w:rPr>
          <w:rStyle w:val="CharSectNo"/>
        </w:rPr>
        <w:t>1.127</w:t>
      </w:r>
      <w:r w:rsidRPr="004011DF">
        <w:tab/>
        <w:t>Certain vehicles used in daylight</w:t>
      </w:r>
      <w:bookmarkEnd w:id="375"/>
    </w:p>
    <w:p w14:paraId="76B05841" w14:textId="77777777" w:rsidR="00EA0E5C" w:rsidRPr="004011DF" w:rsidRDefault="00EA0E5C" w:rsidP="00EA0E5C">
      <w:pPr>
        <w:pStyle w:val="Amainreturn"/>
      </w:pPr>
      <w:r w:rsidRPr="004011DF">
        <w:t>This part does not apply to a light vehicle built before 1931 that is used only in the daylight.</w:t>
      </w:r>
    </w:p>
    <w:p w14:paraId="6636AD0C" w14:textId="77777777" w:rsidR="00EA0E5C" w:rsidRPr="004011DF" w:rsidRDefault="00EA0E5C" w:rsidP="0008445F">
      <w:pPr>
        <w:pStyle w:val="AH5Sec"/>
      </w:pPr>
      <w:bookmarkStart w:id="376" w:name="_Toc79403912"/>
      <w:r w:rsidRPr="00EC1870">
        <w:rPr>
          <w:rStyle w:val="CharSectNo"/>
        </w:rPr>
        <w:t>1.128</w:t>
      </w:r>
      <w:r w:rsidRPr="004011DF">
        <w:tab/>
        <w:t>Certain vehicles used for collection or exhibition purposes</w:t>
      </w:r>
      <w:bookmarkEnd w:id="376"/>
    </w:p>
    <w:p w14:paraId="5A9993E1" w14:textId="77777777" w:rsidR="00EA0E5C" w:rsidRPr="004011DF" w:rsidRDefault="00EA0E5C" w:rsidP="00EA0E5C">
      <w:pPr>
        <w:pStyle w:val="Amainreturn"/>
      </w:pPr>
      <w:r w:rsidRPr="004011DF">
        <w:t>This part does not apply to a light vehicle built before 1946 that is used mainly for collection or exhibition purposes.</w:t>
      </w:r>
    </w:p>
    <w:p w14:paraId="50CAF581" w14:textId="77777777" w:rsidR="00EA0E5C" w:rsidRPr="004011DF" w:rsidRDefault="00EA0E5C" w:rsidP="00EA0E5C">
      <w:pPr>
        <w:pStyle w:val="PageBreak"/>
      </w:pPr>
      <w:r w:rsidRPr="004011DF">
        <w:br w:type="page"/>
      </w:r>
    </w:p>
    <w:p w14:paraId="15393CBE" w14:textId="77777777" w:rsidR="00EA0E5C" w:rsidRPr="00EC1870" w:rsidRDefault="00EA0E5C" w:rsidP="0008445F">
      <w:pPr>
        <w:pStyle w:val="Sched-Part"/>
      </w:pPr>
      <w:bookmarkStart w:id="377" w:name="_Toc79403913"/>
      <w:r w:rsidRPr="00EC1870">
        <w:rPr>
          <w:rStyle w:val="CharPartNo"/>
        </w:rPr>
        <w:lastRenderedPageBreak/>
        <w:t>Part 1.9</w:t>
      </w:r>
      <w:r w:rsidRPr="004011DF">
        <w:tab/>
      </w:r>
      <w:r w:rsidRPr="00EC1870">
        <w:rPr>
          <w:rStyle w:val="CharPartText"/>
        </w:rPr>
        <w:t>Braking systems</w:t>
      </w:r>
      <w:bookmarkEnd w:id="377"/>
    </w:p>
    <w:p w14:paraId="4FDC078F" w14:textId="77777777" w:rsidR="00EA0E5C" w:rsidRPr="004011DF" w:rsidRDefault="00EA0E5C" w:rsidP="00EA0E5C">
      <w:pPr>
        <w:pStyle w:val="aNote"/>
        <w:keepNext/>
      </w:pPr>
      <w:r w:rsidRPr="004011DF">
        <w:rPr>
          <w:rStyle w:val="charItals"/>
        </w:rPr>
        <w:t>Note</w:t>
      </w:r>
      <w:r w:rsidRPr="004011DF">
        <w:rPr>
          <w:rStyle w:val="charItals"/>
        </w:rPr>
        <w:tab/>
      </w:r>
      <w:r w:rsidRPr="004011DF">
        <w:t>This part sets out the braking system requirements for light vehicles to ensure that they can be reliably slowed or stopped even if a part of a braking system fails, and to ensure that a vehicle can be prevented from rolling away when parked.</w:t>
      </w:r>
    </w:p>
    <w:p w14:paraId="471ADE2D" w14:textId="77777777" w:rsidR="00EA0E5C" w:rsidRPr="00EC1870" w:rsidRDefault="00EA0E5C" w:rsidP="0008445F">
      <w:pPr>
        <w:pStyle w:val="AH3Div"/>
      </w:pPr>
      <w:bookmarkStart w:id="378" w:name="_Toc79403914"/>
      <w:r w:rsidRPr="00EC1870">
        <w:rPr>
          <w:rStyle w:val="CharDivNo"/>
        </w:rPr>
        <w:t>Division 1.9.1</w:t>
      </w:r>
      <w:r w:rsidRPr="004011DF">
        <w:tab/>
      </w:r>
      <w:r w:rsidRPr="00EC1870">
        <w:rPr>
          <w:rStyle w:val="CharDivText"/>
        </w:rPr>
        <w:t>Brake requirements for all vehicles</w:t>
      </w:r>
      <w:bookmarkEnd w:id="378"/>
    </w:p>
    <w:p w14:paraId="6CCA4D65" w14:textId="77777777" w:rsidR="00EA0E5C" w:rsidRPr="004011DF" w:rsidRDefault="00EA0E5C" w:rsidP="0008445F">
      <w:pPr>
        <w:pStyle w:val="AH5Sec"/>
      </w:pPr>
      <w:bookmarkStart w:id="379" w:name="_Toc79403915"/>
      <w:r w:rsidRPr="00EC1870">
        <w:rPr>
          <w:rStyle w:val="CharSectNo"/>
        </w:rPr>
        <w:t>1.129</w:t>
      </w:r>
      <w:r w:rsidRPr="004011DF">
        <w:tab/>
        <w:t>Parts of a braking system</w:t>
      </w:r>
      <w:bookmarkEnd w:id="379"/>
    </w:p>
    <w:p w14:paraId="28080EDC" w14:textId="77777777" w:rsidR="00EA0E5C" w:rsidRPr="004011DF" w:rsidRDefault="00EA0E5C" w:rsidP="00EA0E5C">
      <w:pPr>
        <w:pStyle w:val="Amainreturn"/>
      </w:pPr>
      <w:r w:rsidRPr="004011DF">
        <w:t>A brake tube or hose fitted to a light vehicle must—</w:t>
      </w:r>
    </w:p>
    <w:p w14:paraId="582EC871" w14:textId="77777777" w:rsidR="00EA0E5C" w:rsidRPr="004011DF" w:rsidRDefault="00EA0E5C" w:rsidP="0008445F">
      <w:pPr>
        <w:pStyle w:val="Apara"/>
      </w:pPr>
      <w:r w:rsidRPr="004011DF">
        <w:tab/>
        <w:t>(a)</w:t>
      </w:r>
      <w:r w:rsidRPr="004011DF">
        <w:tab/>
        <w:t>be built from a material appropriate to its intended use in the vehicle; and</w:t>
      </w:r>
    </w:p>
    <w:p w14:paraId="15CC6B93" w14:textId="77777777" w:rsidR="00EA0E5C" w:rsidRPr="004011DF" w:rsidRDefault="00EA0E5C" w:rsidP="0008445F">
      <w:pPr>
        <w:pStyle w:val="Apara"/>
      </w:pPr>
      <w:r w:rsidRPr="004011DF">
        <w:tab/>
        <w:t>(b)</w:t>
      </w:r>
      <w:r w:rsidRPr="004011DF">
        <w:tab/>
        <w:t>be long enough to allow for the full range of steering and suspension movements of the vehicle; and</w:t>
      </w:r>
    </w:p>
    <w:p w14:paraId="5E4795AE" w14:textId="77777777" w:rsidR="00EA0E5C" w:rsidRPr="004011DF" w:rsidRDefault="00EA0E5C" w:rsidP="0008445F">
      <w:pPr>
        <w:pStyle w:val="Apara"/>
      </w:pPr>
      <w:r w:rsidRPr="004011DF">
        <w:tab/>
        <w:t>(c)</w:t>
      </w:r>
      <w:r w:rsidRPr="004011DF">
        <w:tab/>
        <w:t>be fitted to prevent it being damaged during the operation of the vehicle by—</w:t>
      </w:r>
    </w:p>
    <w:p w14:paraId="7B4625A6" w14:textId="77777777" w:rsidR="00EA0E5C" w:rsidRPr="004011DF" w:rsidRDefault="00EA0E5C" w:rsidP="0008445F">
      <w:pPr>
        <w:pStyle w:val="Asubpara"/>
      </w:pPr>
      <w:r w:rsidRPr="004011DF">
        <w:tab/>
        <w:t>(i)</w:t>
      </w:r>
      <w:r w:rsidRPr="004011DF">
        <w:tab/>
        <w:t>a source of heat; or</w:t>
      </w:r>
    </w:p>
    <w:p w14:paraId="4D1F51A8" w14:textId="77777777" w:rsidR="00EA0E5C" w:rsidRPr="004011DF" w:rsidRDefault="00EA0E5C" w:rsidP="0008445F">
      <w:pPr>
        <w:pStyle w:val="Asubpara"/>
      </w:pPr>
      <w:r w:rsidRPr="004011DF">
        <w:tab/>
        <w:t>(ii)</w:t>
      </w:r>
      <w:r w:rsidRPr="004011DF">
        <w:tab/>
        <w:t>any movement of the parts to which it is attached or near.</w:t>
      </w:r>
    </w:p>
    <w:p w14:paraId="458C79B7" w14:textId="77777777" w:rsidR="00EA0E5C" w:rsidRPr="004011DF" w:rsidRDefault="00EA0E5C" w:rsidP="0008445F">
      <w:pPr>
        <w:pStyle w:val="AH5Sec"/>
      </w:pPr>
      <w:bookmarkStart w:id="380" w:name="_Toc79403916"/>
      <w:r w:rsidRPr="00EC1870">
        <w:rPr>
          <w:rStyle w:val="CharSectNo"/>
        </w:rPr>
        <w:t>1.130</w:t>
      </w:r>
      <w:r w:rsidRPr="004011DF">
        <w:tab/>
        <w:t>Provision for wear</w:t>
      </w:r>
      <w:bookmarkEnd w:id="380"/>
    </w:p>
    <w:p w14:paraId="39263999" w14:textId="77777777" w:rsidR="00EA0E5C" w:rsidRPr="004011DF" w:rsidRDefault="00EA0E5C" w:rsidP="00EA0E5C">
      <w:pPr>
        <w:pStyle w:val="Amainreturn"/>
      </w:pPr>
      <w:r w:rsidRPr="004011DF">
        <w:t>The braking system of a light vehicle must allow for adjustment to take account of normal wear.</w:t>
      </w:r>
    </w:p>
    <w:p w14:paraId="0A7C6D70" w14:textId="77777777" w:rsidR="00EA0E5C" w:rsidRPr="004011DF" w:rsidRDefault="00EA0E5C" w:rsidP="0008445F">
      <w:pPr>
        <w:pStyle w:val="AH5Sec"/>
      </w:pPr>
      <w:bookmarkStart w:id="381" w:name="_Toc79403917"/>
      <w:r w:rsidRPr="00EC1870">
        <w:rPr>
          <w:rStyle w:val="CharSectNo"/>
        </w:rPr>
        <w:t>1.131</w:t>
      </w:r>
      <w:r w:rsidRPr="004011DF">
        <w:tab/>
        <w:t>Supply of air or vacuum to brakes</w:t>
      </w:r>
      <w:bookmarkEnd w:id="381"/>
    </w:p>
    <w:p w14:paraId="627F26C5" w14:textId="77777777" w:rsidR="00EA0E5C" w:rsidRPr="004011DF" w:rsidRDefault="00EA0E5C" w:rsidP="0008445F">
      <w:pPr>
        <w:pStyle w:val="Amain"/>
      </w:pPr>
      <w:r w:rsidRPr="004011DF">
        <w:tab/>
        <w:t>(1)</w:t>
      </w:r>
      <w:r w:rsidRPr="004011DF">
        <w:tab/>
        <w:t>If air brakes are fitted to a light vehicle—</w:t>
      </w:r>
    </w:p>
    <w:p w14:paraId="42FF3F8A" w14:textId="77777777" w:rsidR="00EA0E5C" w:rsidRPr="004011DF" w:rsidRDefault="00EA0E5C" w:rsidP="0008445F">
      <w:pPr>
        <w:pStyle w:val="Apara"/>
      </w:pPr>
      <w:r w:rsidRPr="004011DF">
        <w:tab/>
        <w:t>(a)</w:t>
      </w:r>
      <w:r w:rsidRPr="004011DF">
        <w:tab/>
        <w:t>the compressor supplying air to the brakes must be able to build up air pressure to at least 80% of the governor cut-out pressure in not longer than 5 minutes after the compressed air reserve is fully used up; and</w:t>
      </w:r>
    </w:p>
    <w:p w14:paraId="55356128" w14:textId="77777777" w:rsidR="00EA0E5C" w:rsidRPr="004011DF" w:rsidRDefault="00EA0E5C" w:rsidP="0008445F">
      <w:pPr>
        <w:pStyle w:val="Apara"/>
      </w:pPr>
      <w:r w:rsidRPr="004011DF">
        <w:lastRenderedPageBreak/>
        <w:tab/>
        <w:t>(b)</w:t>
      </w:r>
      <w:r w:rsidRPr="004011DF">
        <w:tab/>
        <w:t>there must be an automatic or manual condensate drain valve at the lowest point of each air brake reservoir in the system; and</w:t>
      </w:r>
    </w:p>
    <w:p w14:paraId="7BDD1511" w14:textId="77777777" w:rsidR="00EA0E5C" w:rsidRPr="004011DF" w:rsidRDefault="00EA0E5C" w:rsidP="0008445F">
      <w:pPr>
        <w:pStyle w:val="Apara"/>
      </w:pPr>
      <w:r w:rsidRPr="004011DF">
        <w:tab/>
        <w:t>(c)</w:t>
      </w:r>
      <w:r w:rsidRPr="004011DF">
        <w:tab/>
        <w:t>any spring brake fitted to the vehicle must not operate before the warning mentioned in section 1.</w:t>
      </w:r>
      <w:r w:rsidRPr="004011DF">
        <w:rPr>
          <w:noProof/>
        </w:rPr>
        <w:t>135</w:t>
      </w:r>
      <w:r w:rsidRPr="004011DF">
        <w:t> (4) (a) or section 1.</w:t>
      </w:r>
      <w:r w:rsidRPr="004011DF">
        <w:rPr>
          <w:noProof/>
        </w:rPr>
        <w:t>138</w:t>
      </w:r>
      <w:r w:rsidRPr="004011DF">
        <w:t> (3) (a) has been given.</w:t>
      </w:r>
    </w:p>
    <w:p w14:paraId="6B7E2FB3" w14:textId="77777777" w:rsidR="00EA0E5C" w:rsidRPr="004011DF" w:rsidRDefault="00EA0E5C" w:rsidP="0008445F">
      <w:pPr>
        <w:pStyle w:val="Amain"/>
      </w:pPr>
      <w:r w:rsidRPr="004011DF">
        <w:tab/>
        <w:t>(2)</w:t>
      </w:r>
      <w:r w:rsidRPr="004011DF">
        <w:tab/>
        <w:t>If vacuum brakes are fitted to a light vehicle, the vacuum supply must be able to build up vacuum—</w:t>
      </w:r>
    </w:p>
    <w:p w14:paraId="62F8D00D" w14:textId="77777777" w:rsidR="00EA0E5C" w:rsidRPr="004011DF" w:rsidRDefault="00EA0E5C" w:rsidP="0008445F">
      <w:pPr>
        <w:pStyle w:val="Apara"/>
      </w:pPr>
      <w:r w:rsidRPr="004011DF">
        <w:tab/>
        <w:t>(a)</w:t>
      </w:r>
      <w:r w:rsidRPr="004011DF">
        <w:tab/>
        <w:t>to the level when the warning signal mentioned in section 1.</w:t>
      </w:r>
      <w:r w:rsidRPr="004011DF">
        <w:rPr>
          <w:noProof/>
        </w:rPr>
        <w:t>135</w:t>
      </w:r>
      <w:r w:rsidRPr="004011DF">
        <w:t> (4) (a) or section 1.</w:t>
      </w:r>
      <w:r w:rsidRPr="004011DF">
        <w:rPr>
          <w:noProof/>
        </w:rPr>
        <w:t>138</w:t>
      </w:r>
      <w:r w:rsidRPr="004011DF">
        <w:t> (3) (a) no longer operates within 30 seconds after the vacuum reserve is fully used up; and</w:t>
      </w:r>
    </w:p>
    <w:p w14:paraId="7E525D75" w14:textId="77777777" w:rsidR="00EA0E5C" w:rsidRPr="004011DF" w:rsidRDefault="00EA0E5C" w:rsidP="0008445F">
      <w:pPr>
        <w:pStyle w:val="Apara"/>
      </w:pPr>
      <w:r w:rsidRPr="004011DF">
        <w:tab/>
        <w:t>(b)</w:t>
      </w:r>
      <w:r w:rsidRPr="004011DF">
        <w:tab/>
        <w:t>to the normal working level within 60 seconds after the vacuum reserve is fully used up.</w:t>
      </w:r>
    </w:p>
    <w:p w14:paraId="38D8506F" w14:textId="77777777" w:rsidR="00EA0E5C" w:rsidRPr="004011DF" w:rsidRDefault="00EA0E5C" w:rsidP="0008445F">
      <w:pPr>
        <w:pStyle w:val="Amain"/>
      </w:pPr>
      <w:r w:rsidRPr="004011DF">
        <w:tab/>
        <w:t>(3)</w:t>
      </w:r>
      <w:r w:rsidRPr="004011DF">
        <w:tab/>
        <w:t>In this section:</w:t>
      </w:r>
    </w:p>
    <w:p w14:paraId="5D9280C6" w14:textId="77777777" w:rsidR="00EA0E5C" w:rsidRPr="004011DF" w:rsidRDefault="00EA0E5C" w:rsidP="00EA0E5C">
      <w:pPr>
        <w:pStyle w:val="aDef"/>
      </w:pPr>
      <w:r w:rsidRPr="004011DF">
        <w:rPr>
          <w:rStyle w:val="charBoldItals"/>
        </w:rPr>
        <w:t>spring brake</w:t>
      </w:r>
      <w:r w:rsidRPr="004011DF">
        <w:t xml:space="preserve"> means a brake using 1 or more springs to store the energy needed to operate the brake.</w:t>
      </w:r>
    </w:p>
    <w:p w14:paraId="58630C96" w14:textId="77777777" w:rsidR="00EA0E5C" w:rsidRPr="004011DF" w:rsidRDefault="00EA0E5C" w:rsidP="0008445F">
      <w:pPr>
        <w:pStyle w:val="AH5Sec"/>
      </w:pPr>
      <w:bookmarkStart w:id="382" w:name="_Toc79403918"/>
      <w:r w:rsidRPr="00EC1870">
        <w:rPr>
          <w:rStyle w:val="CharSectNo"/>
        </w:rPr>
        <w:t>1.132</w:t>
      </w:r>
      <w:r w:rsidRPr="004011DF">
        <w:tab/>
        <w:t>Performance of braking systems</w:t>
      </w:r>
      <w:bookmarkEnd w:id="382"/>
    </w:p>
    <w:p w14:paraId="6AE6BC78" w14:textId="77777777" w:rsidR="00EA0E5C" w:rsidRPr="004011DF" w:rsidRDefault="00EA0E5C" w:rsidP="0008445F">
      <w:pPr>
        <w:pStyle w:val="Amain"/>
      </w:pPr>
      <w:r w:rsidRPr="004011DF">
        <w:tab/>
        <w:t>(1)</w:t>
      </w:r>
      <w:r w:rsidRPr="004011DF">
        <w:tab/>
        <w:t>One sustained application of the brake of a light motor vehicle built after 1930, or a light combination that includes a light motor vehicle built after 1930, must be able to produce the performance mentioned in subsections (2) to (7)—</w:t>
      </w:r>
    </w:p>
    <w:p w14:paraId="30D9299A" w14:textId="77777777" w:rsidR="00EA0E5C" w:rsidRPr="004011DF" w:rsidRDefault="00EA0E5C" w:rsidP="0008445F">
      <w:pPr>
        <w:pStyle w:val="Apara"/>
      </w:pPr>
      <w:r w:rsidRPr="004011DF">
        <w:tab/>
        <w:t>(a)</w:t>
      </w:r>
      <w:r w:rsidRPr="004011DF">
        <w:tab/>
        <w:t>when the vehicle or combination is on a dry, smooth, level road surface, free from loose material; and</w:t>
      </w:r>
    </w:p>
    <w:p w14:paraId="161DC2E7" w14:textId="77777777" w:rsidR="00EA0E5C" w:rsidRPr="004011DF" w:rsidRDefault="00EA0E5C" w:rsidP="0008445F">
      <w:pPr>
        <w:pStyle w:val="Apara"/>
      </w:pPr>
      <w:r w:rsidRPr="004011DF">
        <w:tab/>
        <w:t>(b)</w:t>
      </w:r>
      <w:r w:rsidRPr="004011DF">
        <w:tab/>
        <w:t>whether or not the vehicle or combination is loaded; and</w:t>
      </w:r>
    </w:p>
    <w:p w14:paraId="0ECAD61D" w14:textId="77777777" w:rsidR="00EA0E5C" w:rsidRPr="004011DF" w:rsidRDefault="00EA0E5C" w:rsidP="0008445F">
      <w:pPr>
        <w:pStyle w:val="Apara"/>
      </w:pPr>
      <w:r w:rsidRPr="004011DF">
        <w:tab/>
        <w:t>(c)</w:t>
      </w:r>
      <w:r w:rsidRPr="004011DF">
        <w:tab/>
        <w:t>without part of the vehicle or combination moving outside a straight path—</w:t>
      </w:r>
    </w:p>
    <w:p w14:paraId="1684C0DF" w14:textId="77777777" w:rsidR="00EA0E5C" w:rsidRPr="004011DF" w:rsidRDefault="00EA0E5C" w:rsidP="0008445F">
      <w:pPr>
        <w:pStyle w:val="Asubpara"/>
      </w:pPr>
      <w:r w:rsidRPr="004011DF">
        <w:tab/>
        <w:t>(i)</w:t>
      </w:r>
      <w:r w:rsidRPr="004011DF">
        <w:tab/>
        <w:t>centred on the longitudinal axis of the vehicle or combination before the brake was applied; and</w:t>
      </w:r>
    </w:p>
    <w:p w14:paraId="7DE7F689" w14:textId="77777777" w:rsidR="00EA0E5C" w:rsidRPr="004011DF" w:rsidRDefault="00EA0E5C" w:rsidP="0008445F">
      <w:pPr>
        <w:pStyle w:val="Asubpara"/>
      </w:pPr>
      <w:r w:rsidRPr="004011DF">
        <w:tab/>
        <w:t>(ii)</w:t>
      </w:r>
      <w:r w:rsidRPr="004011DF">
        <w:tab/>
        <w:t>3.7m wide.</w:t>
      </w:r>
    </w:p>
    <w:p w14:paraId="46E9E991" w14:textId="77777777" w:rsidR="00EA0E5C" w:rsidRPr="004011DF" w:rsidRDefault="00EA0E5C" w:rsidP="0008445F">
      <w:pPr>
        <w:pStyle w:val="Amain"/>
      </w:pPr>
      <w:r w:rsidRPr="004011DF">
        <w:lastRenderedPageBreak/>
        <w:tab/>
        <w:t>(2)</w:t>
      </w:r>
      <w:r w:rsidRPr="004011DF">
        <w:tab/>
        <w:t>The braking system of a light motor vehicle or light combination with a gross mass under 2.5t must bring the vehicle or combination from a speed of 35km/h to a stop within—</w:t>
      </w:r>
    </w:p>
    <w:p w14:paraId="16B24D00" w14:textId="77777777" w:rsidR="00EA0E5C" w:rsidRPr="004011DF" w:rsidRDefault="00EA0E5C" w:rsidP="0008445F">
      <w:pPr>
        <w:pStyle w:val="Apara"/>
      </w:pPr>
      <w:r w:rsidRPr="004011DF">
        <w:tab/>
        <w:t>(a)</w:t>
      </w:r>
      <w:r w:rsidRPr="004011DF">
        <w:tab/>
        <w:t>12.5m when the service brake is applied; and</w:t>
      </w:r>
    </w:p>
    <w:p w14:paraId="5140AD00" w14:textId="77777777" w:rsidR="00EA0E5C" w:rsidRPr="004011DF" w:rsidRDefault="00EA0E5C" w:rsidP="0008445F">
      <w:pPr>
        <w:pStyle w:val="Apara"/>
      </w:pPr>
      <w:r w:rsidRPr="004011DF">
        <w:tab/>
        <w:t>(b)</w:t>
      </w:r>
      <w:r w:rsidRPr="004011DF">
        <w:tab/>
        <w:t>30m when the emergency brake is applied.</w:t>
      </w:r>
    </w:p>
    <w:p w14:paraId="3939B516" w14:textId="77777777" w:rsidR="00EA0E5C" w:rsidRPr="004011DF" w:rsidRDefault="00EA0E5C" w:rsidP="0008445F">
      <w:pPr>
        <w:pStyle w:val="Amain"/>
      </w:pPr>
      <w:r w:rsidRPr="004011DF">
        <w:tab/>
        <w:t>(3)</w:t>
      </w:r>
      <w:r w:rsidRPr="004011DF">
        <w:tab/>
        <w:t>The braking system of a light motor vehicle or light combination with a gross mass of at least 2.5t must bring the vehicle or combination from a speed of 35km/h to a stop within—</w:t>
      </w:r>
    </w:p>
    <w:p w14:paraId="75E4EFE5" w14:textId="77777777" w:rsidR="00EA0E5C" w:rsidRPr="004011DF" w:rsidRDefault="00EA0E5C" w:rsidP="0008445F">
      <w:pPr>
        <w:pStyle w:val="Apara"/>
      </w:pPr>
      <w:r w:rsidRPr="004011DF">
        <w:tab/>
        <w:t>(a)</w:t>
      </w:r>
      <w:r w:rsidRPr="004011DF">
        <w:tab/>
        <w:t>16.5m when the service brake is applied; and</w:t>
      </w:r>
    </w:p>
    <w:p w14:paraId="6AD41B66" w14:textId="77777777" w:rsidR="00EA0E5C" w:rsidRPr="004011DF" w:rsidRDefault="00EA0E5C" w:rsidP="0008445F">
      <w:pPr>
        <w:pStyle w:val="Apara"/>
      </w:pPr>
      <w:r w:rsidRPr="004011DF">
        <w:tab/>
        <w:t>(b)</w:t>
      </w:r>
      <w:r w:rsidRPr="004011DF">
        <w:tab/>
        <w:t>40.5m when the emergency brake is applied.</w:t>
      </w:r>
    </w:p>
    <w:p w14:paraId="662C17F5" w14:textId="77777777" w:rsidR="00EA0E5C" w:rsidRPr="004011DF" w:rsidRDefault="00EA0E5C" w:rsidP="0008445F">
      <w:pPr>
        <w:pStyle w:val="Amain"/>
      </w:pPr>
      <w:r w:rsidRPr="004011DF">
        <w:tab/>
        <w:t>(4)</w:t>
      </w:r>
      <w:r w:rsidRPr="004011DF">
        <w:tab/>
        <w:t>The braking system of a light motor vehicle or light combination with a gross mass under 2.5t must decelerate the vehicle or combination, from any speed at which the vehicle or combination can travel, by an average of at least—</w:t>
      </w:r>
    </w:p>
    <w:p w14:paraId="449FEE3E" w14:textId="77777777" w:rsidR="00EA0E5C" w:rsidRPr="004011DF" w:rsidRDefault="00EA0E5C" w:rsidP="0008445F">
      <w:pPr>
        <w:pStyle w:val="Apara"/>
      </w:pPr>
      <w:r w:rsidRPr="004011DF">
        <w:tab/>
        <w:t>(a)</w:t>
      </w:r>
      <w:r w:rsidRPr="004011DF">
        <w:tab/>
        <w:t>3.8m/s</w:t>
      </w:r>
      <w:r w:rsidRPr="004011DF">
        <w:rPr>
          <w:vertAlign w:val="superscript"/>
        </w:rPr>
        <w:t>2</w:t>
      </w:r>
      <w:r w:rsidRPr="004011DF">
        <w:t xml:space="preserve"> when the service brake is applied; and</w:t>
      </w:r>
    </w:p>
    <w:p w14:paraId="46838B01" w14:textId="77777777" w:rsidR="00EA0E5C" w:rsidRPr="004011DF" w:rsidRDefault="00EA0E5C" w:rsidP="0008445F">
      <w:pPr>
        <w:pStyle w:val="Apara"/>
      </w:pPr>
      <w:r w:rsidRPr="004011DF">
        <w:tab/>
        <w:t>(b)</w:t>
      </w:r>
      <w:r w:rsidRPr="004011DF">
        <w:tab/>
        <w:t>1.6m/s</w:t>
      </w:r>
      <w:r w:rsidRPr="004011DF">
        <w:rPr>
          <w:vertAlign w:val="superscript"/>
        </w:rPr>
        <w:t>2</w:t>
      </w:r>
      <w:r w:rsidRPr="004011DF">
        <w:t xml:space="preserve"> when the emergency brake is applied.</w:t>
      </w:r>
    </w:p>
    <w:p w14:paraId="3F786DF8" w14:textId="77777777" w:rsidR="00EA0E5C" w:rsidRPr="004011DF" w:rsidRDefault="00EA0E5C" w:rsidP="0008445F">
      <w:pPr>
        <w:pStyle w:val="Amain"/>
      </w:pPr>
      <w:r w:rsidRPr="004011DF">
        <w:tab/>
        <w:t>(5)</w:t>
      </w:r>
      <w:r w:rsidRPr="004011DF">
        <w:tab/>
        <w:t>The braking system of a light motor vehicle or light combination with a gross mass of at least 2.5t must decelerate the vehicle or combination, from any speed at which the vehicle or combination can travel, by an average of at least—</w:t>
      </w:r>
    </w:p>
    <w:p w14:paraId="0A1F9D50" w14:textId="77777777" w:rsidR="00EA0E5C" w:rsidRPr="004011DF" w:rsidRDefault="00EA0E5C" w:rsidP="0008445F">
      <w:pPr>
        <w:pStyle w:val="Apara"/>
      </w:pPr>
      <w:r w:rsidRPr="004011DF">
        <w:tab/>
        <w:t>(a)</w:t>
      </w:r>
      <w:r w:rsidRPr="004011DF">
        <w:tab/>
        <w:t>2.8m/s</w:t>
      </w:r>
      <w:r w:rsidRPr="004011DF">
        <w:rPr>
          <w:vertAlign w:val="superscript"/>
        </w:rPr>
        <w:t>2</w:t>
      </w:r>
      <w:r w:rsidRPr="004011DF">
        <w:t xml:space="preserve"> when the service brake is applied; and</w:t>
      </w:r>
    </w:p>
    <w:p w14:paraId="79E2ADD9" w14:textId="77777777" w:rsidR="00EA0E5C" w:rsidRPr="004011DF" w:rsidRDefault="00EA0E5C" w:rsidP="0008445F">
      <w:pPr>
        <w:pStyle w:val="Apara"/>
      </w:pPr>
      <w:r w:rsidRPr="004011DF">
        <w:tab/>
        <w:t>(b)</w:t>
      </w:r>
      <w:r w:rsidRPr="004011DF">
        <w:tab/>
        <w:t>1.1m/s</w:t>
      </w:r>
      <w:r w:rsidRPr="004011DF">
        <w:rPr>
          <w:vertAlign w:val="superscript"/>
        </w:rPr>
        <w:t>2</w:t>
      </w:r>
      <w:r w:rsidRPr="004011DF">
        <w:t xml:space="preserve"> when the emergency brake is applied.</w:t>
      </w:r>
    </w:p>
    <w:p w14:paraId="083448FC" w14:textId="77777777" w:rsidR="00EA0E5C" w:rsidRPr="004011DF" w:rsidRDefault="00EA0E5C" w:rsidP="0008445F">
      <w:pPr>
        <w:pStyle w:val="Amain"/>
      </w:pPr>
      <w:r w:rsidRPr="004011DF">
        <w:tab/>
        <w:t>(6)</w:t>
      </w:r>
      <w:r w:rsidRPr="004011DF">
        <w:tab/>
        <w:t>The braking system of a light motor vehicle or light combination with a gross mass under 2.5t must achieve a peak deceleration of the vehicle or combination, from any speed at which the vehicle or combination can travel, of at least—</w:t>
      </w:r>
    </w:p>
    <w:p w14:paraId="58E0956E" w14:textId="77777777" w:rsidR="00EA0E5C" w:rsidRPr="004011DF" w:rsidRDefault="00EA0E5C" w:rsidP="0008445F">
      <w:pPr>
        <w:pStyle w:val="Apara"/>
      </w:pPr>
      <w:r w:rsidRPr="004011DF">
        <w:tab/>
        <w:t>(a)</w:t>
      </w:r>
      <w:r w:rsidRPr="004011DF">
        <w:tab/>
        <w:t>5.8m/s</w:t>
      </w:r>
      <w:r w:rsidRPr="004011DF">
        <w:rPr>
          <w:vertAlign w:val="superscript"/>
        </w:rPr>
        <w:t>2</w:t>
      </w:r>
      <w:r w:rsidRPr="004011DF">
        <w:t xml:space="preserve"> when the service brake is applied; and</w:t>
      </w:r>
    </w:p>
    <w:p w14:paraId="3AD18B68" w14:textId="77777777" w:rsidR="00EA0E5C" w:rsidRPr="004011DF" w:rsidRDefault="00EA0E5C" w:rsidP="0008445F">
      <w:pPr>
        <w:pStyle w:val="Apara"/>
      </w:pPr>
      <w:r w:rsidRPr="004011DF">
        <w:tab/>
        <w:t>(b)</w:t>
      </w:r>
      <w:r w:rsidRPr="004011DF">
        <w:tab/>
        <w:t>1.9m/s</w:t>
      </w:r>
      <w:r w:rsidRPr="004011DF">
        <w:rPr>
          <w:vertAlign w:val="superscript"/>
        </w:rPr>
        <w:t>2</w:t>
      </w:r>
      <w:r w:rsidRPr="004011DF">
        <w:t xml:space="preserve"> when the emergency brake is applied.</w:t>
      </w:r>
    </w:p>
    <w:p w14:paraId="13DDE495" w14:textId="77777777" w:rsidR="00EA0E5C" w:rsidRPr="004011DF" w:rsidRDefault="00EA0E5C" w:rsidP="0008445F">
      <w:pPr>
        <w:pStyle w:val="Amain"/>
      </w:pPr>
      <w:r w:rsidRPr="004011DF">
        <w:lastRenderedPageBreak/>
        <w:tab/>
        <w:t>(7)</w:t>
      </w:r>
      <w:r w:rsidRPr="004011DF">
        <w:tab/>
        <w:t>The braking system of a light motor vehicle or light combination with a gross mass of at least 2.5t must achieve a peak deceleration of the vehicle or combination, from any speed at which the vehicle or combination can travel, of at least—</w:t>
      </w:r>
    </w:p>
    <w:p w14:paraId="4296ECC3" w14:textId="77777777" w:rsidR="00EA0E5C" w:rsidRPr="004011DF" w:rsidRDefault="00EA0E5C" w:rsidP="0008445F">
      <w:pPr>
        <w:pStyle w:val="Apara"/>
      </w:pPr>
      <w:r w:rsidRPr="004011DF">
        <w:tab/>
        <w:t>(a)</w:t>
      </w:r>
      <w:r w:rsidRPr="004011DF">
        <w:tab/>
        <w:t>4.4m/s</w:t>
      </w:r>
      <w:r w:rsidRPr="004011DF">
        <w:rPr>
          <w:vertAlign w:val="superscript"/>
        </w:rPr>
        <w:t>2</w:t>
      </w:r>
      <w:r w:rsidRPr="004011DF">
        <w:t xml:space="preserve"> when the service brake is applied; and</w:t>
      </w:r>
    </w:p>
    <w:p w14:paraId="3305DD5E" w14:textId="77777777" w:rsidR="00EA0E5C" w:rsidRPr="004011DF" w:rsidRDefault="00EA0E5C" w:rsidP="0008445F">
      <w:pPr>
        <w:pStyle w:val="Apara"/>
      </w:pPr>
      <w:r w:rsidRPr="004011DF">
        <w:tab/>
        <w:t>(b)</w:t>
      </w:r>
      <w:r w:rsidRPr="004011DF">
        <w:tab/>
        <w:t>1.5m/s</w:t>
      </w:r>
      <w:r w:rsidRPr="004011DF">
        <w:rPr>
          <w:vertAlign w:val="superscript"/>
        </w:rPr>
        <w:t>2</w:t>
      </w:r>
      <w:r w:rsidRPr="004011DF">
        <w:t xml:space="preserve"> when the emergency brake is applied.</w:t>
      </w:r>
    </w:p>
    <w:p w14:paraId="030A218A" w14:textId="77777777" w:rsidR="00EA0E5C" w:rsidRPr="004011DF" w:rsidRDefault="00EA0E5C" w:rsidP="0008445F">
      <w:pPr>
        <w:pStyle w:val="Amain"/>
        <w:rPr>
          <w:lang w:val="en-US"/>
        </w:rPr>
      </w:pPr>
      <w:r w:rsidRPr="004011DF">
        <w:tab/>
        <w:t>(8)</w:t>
      </w:r>
      <w:r w:rsidRPr="004011DF">
        <w:tab/>
      </w:r>
      <w:r w:rsidRPr="004011DF">
        <w:rPr>
          <w:sz w:val="23"/>
          <w:szCs w:val="23"/>
          <w:lang w:val="en-US"/>
        </w:rPr>
        <w:t xml:space="preserve">The parking brake of a </w:t>
      </w:r>
      <w:r w:rsidRPr="004011DF">
        <w:t xml:space="preserve">light </w:t>
      </w:r>
      <w:r w:rsidRPr="004011DF">
        <w:rPr>
          <w:sz w:val="23"/>
          <w:szCs w:val="23"/>
          <w:lang w:val="en-US"/>
        </w:rPr>
        <w:t>vehicle or</w:t>
      </w:r>
      <w:r w:rsidRPr="004011DF">
        <w:t xml:space="preserve"> light </w:t>
      </w:r>
      <w:r w:rsidRPr="004011DF">
        <w:rPr>
          <w:sz w:val="23"/>
          <w:szCs w:val="23"/>
          <w:lang w:val="en-US"/>
        </w:rPr>
        <w:t>combination must be able to hold the vehicle or combination stationary on a 12% gradient––</w:t>
      </w:r>
    </w:p>
    <w:p w14:paraId="36B55C10" w14:textId="77777777" w:rsidR="00EA0E5C" w:rsidRPr="004011DF" w:rsidRDefault="00EA0E5C" w:rsidP="0008445F">
      <w:pPr>
        <w:pStyle w:val="Apara"/>
        <w:rPr>
          <w:lang w:val="en-US"/>
        </w:rPr>
      </w:pPr>
      <w:r w:rsidRPr="004011DF">
        <w:tab/>
        <w:t>(a)</w:t>
      </w:r>
      <w:r w:rsidRPr="004011DF">
        <w:tab/>
      </w:r>
      <w:r w:rsidRPr="004011DF">
        <w:rPr>
          <w:sz w:val="23"/>
          <w:szCs w:val="23"/>
          <w:lang w:val="en-US"/>
        </w:rPr>
        <w:t>when the vehicle or combination is on a dry, smooth road surface, free from loose material; and</w:t>
      </w:r>
    </w:p>
    <w:p w14:paraId="66999CBE" w14:textId="77777777" w:rsidR="00EA0E5C" w:rsidRPr="004011DF" w:rsidRDefault="00EA0E5C" w:rsidP="0008445F">
      <w:pPr>
        <w:pStyle w:val="Apara"/>
      </w:pPr>
      <w:r w:rsidRPr="004011DF">
        <w:tab/>
        <w:t>(b)</w:t>
      </w:r>
      <w:r w:rsidRPr="004011DF">
        <w:tab/>
      </w:r>
      <w:r w:rsidRPr="004011DF">
        <w:rPr>
          <w:lang w:val="en-US"/>
        </w:rPr>
        <w:t>whether or not the vehicle or combination is loaded.</w:t>
      </w:r>
    </w:p>
    <w:p w14:paraId="2E1F0814" w14:textId="77777777" w:rsidR="00EA0E5C" w:rsidRPr="00EC1870" w:rsidRDefault="00EA0E5C" w:rsidP="0008445F">
      <w:pPr>
        <w:pStyle w:val="AH3Div"/>
      </w:pPr>
      <w:bookmarkStart w:id="383" w:name="_Toc79403919"/>
      <w:r w:rsidRPr="00EC1870">
        <w:rPr>
          <w:rStyle w:val="CharDivNo"/>
        </w:rPr>
        <w:t>Division 1.9.2</w:t>
      </w:r>
      <w:r w:rsidRPr="004011DF">
        <w:tab/>
      </w:r>
      <w:r w:rsidRPr="00EC1870">
        <w:rPr>
          <w:rStyle w:val="CharDivText"/>
        </w:rPr>
        <w:t>Motor vehicle braking systems</w:t>
      </w:r>
      <w:bookmarkEnd w:id="383"/>
    </w:p>
    <w:p w14:paraId="7785C60C" w14:textId="77777777" w:rsidR="00EA0E5C" w:rsidRPr="004011DF" w:rsidRDefault="00EA0E5C" w:rsidP="0008445F">
      <w:pPr>
        <w:pStyle w:val="AH5Sec"/>
      </w:pPr>
      <w:bookmarkStart w:id="384" w:name="_Toc79403920"/>
      <w:r w:rsidRPr="00EC1870">
        <w:rPr>
          <w:rStyle w:val="CharSectNo"/>
        </w:rPr>
        <w:t>1.133</w:t>
      </w:r>
      <w:r w:rsidRPr="004011DF">
        <w:tab/>
        <w:t>What braking system a light motor vehicle must have</w:t>
      </w:r>
      <w:bookmarkEnd w:id="384"/>
    </w:p>
    <w:p w14:paraId="620BB1F1" w14:textId="77777777" w:rsidR="00EA0E5C" w:rsidRPr="004011DF" w:rsidRDefault="00EA0E5C" w:rsidP="0008445F">
      <w:pPr>
        <w:pStyle w:val="Amain"/>
      </w:pPr>
      <w:r w:rsidRPr="004011DF">
        <w:tab/>
        <w:t>(1)</w:t>
      </w:r>
      <w:r w:rsidRPr="004011DF">
        <w:tab/>
        <w:t>In this section:</w:t>
      </w:r>
    </w:p>
    <w:p w14:paraId="75B666DB" w14:textId="77777777" w:rsidR="00EA0E5C" w:rsidRPr="004011DF" w:rsidRDefault="00EA0E5C" w:rsidP="00EA0E5C">
      <w:pPr>
        <w:pStyle w:val="aDef"/>
      </w:pPr>
      <w:r w:rsidRPr="004011DF">
        <w:rPr>
          <w:rStyle w:val="charBoldItals"/>
        </w:rPr>
        <w:t>independent brake</w:t>
      </w:r>
      <w:r w:rsidRPr="004011DF">
        <w:t>, for a light vehicle, means a brake that is operated entirely separately from any other brake on the vehicle, except for any drum, disc or part, on which a shoe, band or friction pad makes contact, that is common to 2 or more brakes.</w:t>
      </w:r>
    </w:p>
    <w:p w14:paraId="7194C682" w14:textId="77777777" w:rsidR="00EA0E5C" w:rsidRPr="004011DF" w:rsidRDefault="00EA0E5C" w:rsidP="0008445F">
      <w:pPr>
        <w:pStyle w:val="Amain"/>
      </w:pPr>
      <w:r w:rsidRPr="004011DF">
        <w:tab/>
        <w:t>(2)</w:t>
      </w:r>
      <w:r w:rsidRPr="004011DF">
        <w:tab/>
        <w:t>A light motor vehicle with 4 or more wheels built, or used, mainly for transporting goods or people by road must be fitted with—</w:t>
      </w:r>
    </w:p>
    <w:p w14:paraId="7390593E" w14:textId="77777777" w:rsidR="00EA0E5C" w:rsidRPr="004011DF" w:rsidRDefault="00EA0E5C" w:rsidP="0008445F">
      <w:pPr>
        <w:pStyle w:val="Apara"/>
      </w:pPr>
      <w:r w:rsidRPr="004011DF">
        <w:tab/>
        <w:t>(a)</w:t>
      </w:r>
      <w:r w:rsidRPr="004011DF">
        <w:tab/>
        <w:t>a braking system that—</w:t>
      </w:r>
    </w:p>
    <w:p w14:paraId="03BC8EA5" w14:textId="77777777" w:rsidR="00EA0E5C" w:rsidRPr="004011DF" w:rsidRDefault="00EA0E5C" w:rsidP="0008445F">
      <w:pPr>
        <w:pStyle w:val="Asubpara"/>
      </w:pPr>
      <w:r w:rsidRPr="004011DF">
        <w:tab/>
        <w:t>(i)</w:t>
      </w:r>
      <w:r w:rsidRPr="004011DF">
        <w:tab/>
        <w:t>consists of brakes fitted to all wheels of the vehicle; and</w:t>
      </w:r>
    </w:p>
    <w:p w14:paraId="73B911CD" w14:textId="77777777" w:rsidR="00EA0E5C" w:rsidRPr="004011DF" w:rsidRDefault="00EA0E5C" w:rsidP="0008445F">
      <w:pPr>
        <w:pStyle w:val="Asubpara"/>
      </w:pPr>
      <w:r w:rsidRPr="004011DF">
        <w:tab/>
        <w:t>(ii)</w:t>
      </w:r>
      <w:r w:rsidRPr="004011DF">
        <w:tab/>
        <w:t>has at least 2 separate methods of activation, arranged so effective braking remains on at least 2 wheels if a method fails; or</w:t>
      </w:r>
    </w:p>
    <w:p w14:paraId="1DECD8B7" w14:textId="77777777" w:rsidR="00EA0E5C" w:rsidRPr="004011DF" w:rsidRDefault="00EA0E5C" w:rsidP="0008445F">
      <w:pPr>
        <w:pStyle w:val="Apara"/>
      </w:pPr>
      <w:r w:rsidRPr="004011DF">
        <w:tab/>
        <w:t>(b)</w:t>
      </w:r>
      <w:r w:rsidRPr="004011DF">
        <w:tab/>
        <w:t>2 independent brakes, each of which, when in operation, acts directly on at least half the number of wheels of the vehicle.</w:t>
      </w:r>
    </w:p>
    <w:p w14:paraId="2242A60B" w14:textId="77777777" w:rsidR="00EA0E5C" w:rsidRPr="004011DF" w:rsidRDefault="00EA0E5C" w:rsidP="0008445F">
      <w:pPr>
        <w:pStyle w:val="Amain"/>
      </w:pPr>
      <w:r w:rsidRPr="004011DF">
        <w:lastRenderedPageBreak/>
        <w:tab/>
        <w:t>(3)</w:t>
      </w:r>
      <w:r w:rsidRPr="004011DF">
        <w:tab/>
        <w:t>The braking system of a light motor vehicle mentioned in subsection (2) that was built after 1945 must have a service brake operating on all wheels that, when applied—</w:t>
      </w:r>
    </w:p>
    <w:p w14:paraId="71E8CB5C" w14:textId="77777777" w:rsidR="00EA0E5C" w:rsidRPr="004011DF" w:rsidRDefault="00EA0E5C" w:rsidP="0008445F">
      <w:pPr>
        <w:pStyle w:val="Apara"/>
      </w:pPr>
      <w:r w:rsidRPr="004011DF">
        <w:tab/>
        <w:t>(a)</w:t>
      </w:r>
      <w:r w:rsidRPr="004011DF">
        <w:tab/>
        <w:t>acts directly on the wheels and not through the vehicle’s transmission; or</w:t>
      </w:r>
    </w:p>
    <w:p w14:paraId="0ACE80AF" w14:textId="77777777" w:rsidR="00EA0E5C" w:rsidRPr="004011DF" w:rsidRDefault="00EA0E5C" w:rsidP="0008445F">
      <w:pPr>
        <w:pStyle w:val="Apara"/>
      </w:pPr>
      <w:r w:rsidRPr="004011DF">
        <w:tab/>
        <w:t>(b)</w:t>
      </w:r>
      <w:r w:rsidRPr="004011DF">
        <w:tab/>
        <w:t>acts on a shaft between a differential of the vehicle and a wheel.</w:t>
      </w:r>
    </w:p>
    <w:p w14:paraId="2F2B8195" w14:textId="77777777" w:rsidR="00EA0E5C" w:rsidRPr="004011DF" w:rsidRDefault="00EA0E5C" w:rsidP="0008445F">
      <w:pPr>
        <w:pStyle w:val="Amain"/>
      </w:pPr>
      <w:r w:rsidRPr="004011DF">
        <w:tab/>
        <w:t>(4)</w:t>
      </w:r>
      <w:r w:rsidRPr="004011DF">
        <w:tab/>
        <w:t>The braking system of a light motor vehicle with 4 or more wheels must have a parking brake that—</w:t>
      </w:r>
    </w:p>
    <w:p w14:paraId="3316F9F6" w14:textId="77777777" w:rsidR="00EA0E5C" w:rsidRPr="004011DF" w:rsidRDefault="00EA0E5C" w:rsidP="0008445F">
      <w:pPr>
        <w:pStyle w:val="Apara"/>
      </w:pPr>
      <w:r w:rsidRPr="004011DF">
        <w:tab/>
        <w:t>(a)</w:t>
      </w:r>
      <w:r w:rsidRPr="004011DF">
        <w:tab/>
        <w:t>is held in the applied position by direct mechanical action without the intervention of an electrical, hydraulic or pneumatic device; and</w:t>
      </w:r>
    </w:p>
    <w:p w14:paraId="13801B20" w14:textId="77777777" w:rsidR="00EA0E5C" w:rsidRPr="004011DF" w:rsidRDefault="00EA0E5C" w:rsidP="0008445F">
      <w:pPr>
        <w:pStyle w:val="Apara"/>
      </w:pPr>
      <w:r w:rsidRPr="004011DF">
        <w:tab/>
        <w:t>(b)</w:t>
      </w:r>
      <w:r w:rsidRPr="004011DF">
        <w:tab/>
        <w:t>is fitted with a locking device that can hold the brake in the applied position; and</w:t>
      </w:r>
    </w:p>
    <w:p w14:paraId="349D5C6A" w14:textId="77777777" w:rsidR="00EA0E5C" w:rsidRPr="004011DF" w:rsidRDefault="00EA0E5C" w:rsidP="0008445F">
      <w:pPr>
        <w:pStyle w:val="Apara"/>
      </w:pPr>
      <w:r w:rsidRPr="004011DF">
        <w:tab/>
        <w:t>(c)</w:t>
      </w:r>
      <w:r w:rsidRPr="004011DF">
        <w:tab/>
        <w:t>has its own separate control.</w:t>
      </w:r>
    </w:p>
    <w:p w14:paraId="13EF146B" w14:textId="77777777" w:rsidR="00EA0E5C" w:rsidRPr="004011DF" w:rsidRDefault="00EA0E5C" w:rsidP="0008445F">
      <w:pPr>
        <w:pStyle w:val="Amain"/>
      </w:pPr>
      <w:r w:rsidRPr="004011DF">
        <w:tab/>
        <w:t>(5)</w:t>
      </w:r>
      <w:r w:rsidRPr="004011DF">
        <w:tab/>
        <w:t>The parking brake may also be the emergency brake.</w:t>
      </w:r>
    </w:p>
    <w:p w14:paraId="55EF1267" w14:textId="77777777" w:rsidR="00EA0E5C" w:rsidRPr="004011DF" w:rsidRDefault="00EA0E5C" w:rsidP="0008445F">
      <w:pPr>
        <w:pStyle w:val="Amain"/>
      </w:pPr>
      <w:r w:rsidRPr="004011DF">
        <w:tab/>
        <w:t>(6)</w:t>
      </w:r>
      <w:r w:rsidRPr="004011DF">
        <w:tab/>
        <w:t>If 2 or more independent brakes are fitted to a light motor vehicle with 4 or more wheels, the brakes must be arranged so brakes are applied to all the wheels on at least 1 axle of the vehicle when any brake is operated.</w:t>
      </w:r>
    </w:p>
    <w:p w14:paraId="4FA1E8D6" w14:textId="77777777" w:rsidR="00EA0E5C" w:rsidRPr="004011DF" w:rsidRDefault="00EA0E5C" w:rsidP="0008445F">
      <w:pPr>
        <w:pStyle w:val="Amain"/>
      </w:pPr>
      <w:r w:rsidRPr="004011DF">
        <w:tab/>
        <w:t>(7)</w:t>
      </w:r>
      <w:r w:rsidRPr="004011DF">
        <w:tab/>
        <w:t>A motorbike or motortrike must be fitted with—</w:t>
      </w:r>
    </w:p>
    <w:p w14:paraId="116E3768" w14:textId="77777777" w:rsidR="00EA0E5C" w:rsidRPr="004011DF" w:rsidRDefault="00EA0E5C" w:rsidP="0008445F">
      <w:pPr>
        <w:pStyle w:val="Apara"/>
      </w:pPr>
      <w:r w:rsidRPr="004011DF">
        <w:tab/>
        <w:t>(a)</w:t>
      </w:r>
      <w:r w:rsidRPr="004011DF">
        <w:tab/>
        <w:t>2 independent brakes; or</w:t>
      </w:r>
    </w:p>
    <w:p w14:paraId="4C504634" w14:textId="77777777" w:rsidR="00EA0E5C" w:rsidRPr="004011DF" w:rsidRDefault="00EA0E5C" w:rsidP="0008445F">
      <w:pPr>
        <w:pStyle w:val="Apara"/>
      </w:pPr>
      <w:r w:rsidRPr="004011DF">
        <w:tab/>
        <w:t>(b)</w:t>
      </w:r>
      <w:r w:rsidRPr="004011DF">
        <w:tab/>
        <w:t>a single brake that acts directly on all wheels of the vehicle and is arranged so effective braking remains on at least 1 wheel if a part of the system fails.</w:t>
      </w:r>
    </w:p>
    <w:p w14:paraId="3EA22649" w14:textId="77777777" w:rsidR="00EA0E5C" w:rsidRPr="004011DF" w:rsidRDefault="00EA0E5C" w:rsidP="0008445F">
      <w:pPr>
        <w:pStyle w:val="Amain"/>
      </w:pPr>
      <w:r w:rsidRPr="004011DF">
        <w:tab/>
        <w:t>(8)</w:t>
      </w:r>
      <w:r w:rsidRPr="004011DF">
        <w:tab/>
        <w:t>Subsection (7) applies to a motorbike with a sidecar attached as if the sidecar were not attached.</w:t>
      </w:r>
    </w:p>
    <w:p w14:paraId="6DA39FD9" w14:textId="77777777" w:rsidR="00EA0E5C" w:rsidRPr="004011DF" w:rsidRDefault="00EA0E5C" w:rsidP="0008445F">
      <w:pPr>
        <w:pStyle w:val="Amain"/>
      </w:pPr>
      <w:r w:rsidRPr="004011DF">
        <w:tab/>
        <w:t>(9)</w:t>
      </w:r>
      <w:r w:rsidRPr="004011DF">
        <w:tab/>
        <w:t>A motortrike must have a parking brake that is held in the applied position by mechanical means.</w:t>
      </w:r>
    </w:p>
    <w:p w14:paraId="39384629" w14:textId="77777777" w:rsidR="00EA0E5C" w:rsidRPr="004011DF" w:rsidRDefault="00EA0E5C" w:rsidP="0008445F">
      <w:pPr>
        <w:pStyle w:val="AH5Sec"/>
      </w:pPr>
      <w:bookmarkStart w:id="385" w:name="_Toc79403921"/>
      <w:r w:rsidRPr="00EC1870">
        <w:rPr>
          <w:rStyle w:val="CharSectNo"/>
        </w:rPr>
        <w:lastRenderedPageBreak/>
        <w:t>1.134</w:t>
      </w:r>
      <w:r w:rsidRPr="004011DF">
        <w:tab/>
        <w:t>Operation of brakes on light motor vehicles</w:t>
      </w:r>
      <w:bookmarkEnd w:id="385"/>
    </w:p>
    <w:p w14:paraId="3EE87653" w14:textId="77777777" w:rsidR="00EA0E5C" w:rsidRPr="004011DF" w:rsidRDefault="00EA0E5C" w:rsidP="00EA0E5C">
      <w:pPr>
        <w:pStyle w:val="Amainreturn"/>
      </w:pPr>
      <w:r w:rsidRPr="004011DF">
        <w:t>The braking system on a light motor vehicle must be arranged to allow the driver of the vehicle to apply the brakes from a normal driving position.</w:t>
      </w:r>
    </w:p>
    <w:p w14:paraId="77102969" w14:textId="77777777" w:rsidR="00EA0E5C" w:rsidRPr="004011DF" w:rsidRDefault="00EA0E5C" w:rsidP="0008445F">
      <w:pPr>
        <w:pStyle w:val="AH5Sec"/>
      </w:pPr>
      <w:bookmarkStart w:id="386" w:name="_Toc79403922"/>
      <w:r w:rsidRPr="00EC1870">
        <w:rPr>
          <w:rStyle w:val="CharSectNo"/>
        </w:rPr>
        <w:t>1.135</w:t>
      </w:r>
      <w:r w:rsidRPr="004011DF">
        <w:tab/>
        <w:t>Air or vacuum brakes on light motor vehicles</w:t>
      </w:r>
      <w:bookmarkEnd w:id="386"/>
    </w:p>
    <w:p w14:paraId="4211AA7D" w14:textId="77777777" w:rsidR="00EA0E5C" w:rsidRPr="004011DF" w:rsidRDefault="00EA0E5C" w:rsidP="0008445F">
      <w:pPr>
        <w:pStyle w:val="Amain"/>
      </w:pPr>
      <w:r w:rsidRPr="004011DF">
        <w:rPr>
          <w:smallCaps/>
        </w:rPr>
        <w:tab/>
        <w:t>(1)</w:t>
      </w:r>
      <w:r w:rsidRPr="004011DF">
        <w:rPr>
          <w:smallCaps/>
        </w:rPr>
        <w:tab/>
        <w:t>I</w:t>
      </w:r>
      <w:r w:rsidRPr="004011DF">
        <w:t>f a light motor vehicle has air brakes, the braking system of the vehicle must include at least 1 air storage tank.</w:t>
      </w:r>
    </w:p>
    <w:p w14:paraId="3AC6554D" w14:textId="77777777" w:rsidR="00EA0E5C" w:rsidRPr="004011DF" w:rsidRDefault="00EA0E5C" w:rsidP="0008445F">
      <w:pPr>
        <w:pStyle w:val="Amain"/>
      </w:pPr>
      <w:r w:rsidRPr="004011DF">
        <w:tab/>
        <w:t>(2)</w:t>
      </w:r>
      <w:r w:rsidRPr="004011DF">
        <w:tab/>
        <w:t>If a light motor vehicle has vacuum brakes, the braking system of the vehicle must include at least 1 vacuum storage tank.</w:t>
      </w:r>
    </w:p>
    <w:p w14:paraId="65C34748" w14:textId="77777777" w:rsidR="00EA0E5C" w:rsidRPr="004011DF" w:rsidRDefault="00EA0E5C" w:rsidP="0008445F">
      <w:pPr>
        <w:pStyle w:val="Amain"/>
      </w:pPr>
      <w:r w:rsidRPr="004011DF">
        <w:tab/>
        <w:t>(3)</w:t>
      </w:r>
      <w:r w:rsidRPr="004011DF">
        <w:tab/>
        <w:t>An air or vacuum storage tank must be built so the service brake can be applied to meet the performance standards of section 1.</w:t>
      </w:r>
      <w:r w:rsidRPr="004011DF">
        <w:rPr>
          <w:noProof/>
        </w:rPr>
        <w:t>132</w:t>
      </w:r>
      <w:r w:rsidRPr="004011DF">
        <w:t xml:space="preserve"> at least twice if the engine of the vehicle stops or the source of air or vacuum fails.</w:t>
      </w:r>
    </w:p>
    <w:p w14:paraId="0F928CF8" w14:textId="77777777" w:rsidR="00EA0E5C" w:rsidRPr="004011DF" w:rsidRDefault="00EA0E5C" w:rsidP="0008445F">
      <w:pPr>
        <w:pStyle w:val="Amain"/>
      </w:pPr>
      <w:r w:rsidRPr="004011DF">
        <w:tab/>
        <w:t>(4)</w:t>
      </w:r>
      <w:r w:rsidRPr="004011DF">
        <w:tab/>
        <w:t>An air or vacuum storage system must—</w:t>
      </w:r>
    </w:p>
    <w:p w14:paraId="0436CA95" w14:textId="77777777" w:rsidR="00EA0E5C" w:rsidRPr="004011DF" w:rsidRDefault="00EA0E5C" w:rsidP="0008445F">
      <w:pPr>
        <w:pStyle w:val="Apara"/>
      </w:pPr>
      <w:r w:rsidRPr="004011DF">
        <w:tab/>
        <w:t>(a)</w:t>
      </w:r>
      <w:r w:rsidRPr="004011DF">
        <w:tab/>
        <w:t>be built to give a visible or audible warning to the driver, while in a normal driving position, of a lack of air or vacuum that would prevent the service brake from being applied to meet the performance standards of section 1.</w:t>
      </w:r>
      <w:r w:rsidRPr="004011DF">
        <w:rPr>
          <w:noProof/>
        </w:rPr>
        <w:t>132</w:t>
      </w:r>
      <w:r w:rsidRPr="004011DF">
        <w:t xml:space="preserve"> at least twice; and</w:t>
      </w:r>
    </w:p>
    <w:p w14:paraId="45066A5B" w14:textId="77777777" w:rsidR="00EA0E5C" w:rsidRPr="004011DF" w:rsidRDefault="00EA0E5C" w:rsidP="0008445F">
      <w:pPr>
        <w:pStyle w:val="Apara"/>
      </w:pPr>
      <w:r w:rsidRPr="004011DF">
        <w:tab/>
        <w:t>(b)</w:t>
      </w:r>
      <w:r w:rsidRPr="004011DF">
        <w:tab/>
        <w:t>be safeguarded by a check valve or other device against loss of air or vacuum if the supply fails or leaks.</w:t>
      </w:r>
    </w:p>
    <w:p w14:paraId="222AEFB0" w14:textId="77777777" w:rsidR="00EA0E5C" w:rsidRPr="004011DF" w:rsidRDefault="00EA0E5C" w:rsidP="0008445F">
      <w:pPr>
        <w:pStyle w:val="Amain"/>
      </w:pPr>
      <w:r w:rsidRPr="004011DF">
        <w:tab/>
        <w:t>(5)</w:t>
      </w:r>
      <w:r w:rsidRPr="004011DF">
        <w:tab/>
        <w:t>However, subsection (4) (a) does not apply to a light vehicle that is fitted with an air or vacuum assisted braking system.</w:t>
      </w:r>
    </w:p>
    <w:p w14:paraId="643A097A" w14:textId="77777777" w:rsidR="00EA0E5C" w:rsidRPr="004011DF" w:rsidRDefault="00EA0E5C" w:rsidP="00FA45F6">
      <w:pPr>
        <w:pStyle w:val="Amain"/>
        <w:keepNext/>
        <w:keepLines/>
      </w:pPr>
      <w:r w:rsidRPr="004011DF">
        <w:lastRenderedPageBreak/>
        <w:tab/>
        <w:t>(6)</w:t>
      </w:r>
      <w:r w:rsidRPr="004011DF">
        <w:tab/>
        <w:t>If air or vacuum brakes are fitted to a light motor vehicle equipped to tow a light trailer, the brakes of the vehicle must be able to stop the vehicle, at the performance standards for emergency brakes under section 1.</w:t>
      </w:r>
      <w:r w:rsidRPr="004011DF">
        <w:rPr>
          <w:noProof/>
        </w:rPr>
        <w:t>132</w:t>
      </w:r>
      <w:r w:rsidRPr="004011DF">
        <w:t xml:space="preserve"> if the trailer breaks away.</w:t>
      </w:r>
    </w:p>
    <w:p w14:paraId="218A85A8" w14:textId="77777777" w:rsidR="00EA0E5C" w:rsidRPr="00EC1870" w:rsidRDefault="00EA0E5C" w:rsidP="0008445F">
      <w:pPr>
        <w:pStyle w:val="AH3Div"/>
      </w:pPr>
      <w:bookmarkStart w:id="387" w:name="_Toc79403923"/>
      <w:r w:rsidRPr="00EC1870">
        <w:rPr>
          <w:rStyle w:val="CharDivNo"/>
        </w:rPr>
        <w:t>Division 1.9.3</w:t>
      </w:r>
      <w:r w:rsidRPr="004011DF">
        <w:tab/>
      </w:r>
      <w:r w:rsidRPr="00EC1870">
        <w:rPr>
          <w:rStyle w:val="CharDivText"/>
        </w:rPr>
        <w:t>Trailer braking systems</w:t>
      </w:r>
      <w:bookmarkEnd w:id="387"/>
    </w:p>
    <w:p w14:paraId="5A364CEE" w14:textId="77777777" w:rsidR="00EA0E5C" w:rsidRPr="004011DF" w:rsidRDefault="00EA0E5C" w:rsidP="0008445F">
      <w:pPr>
        <w:pStyle w:val="AH5Sec"/>
      </w:pPr>
      <w:bookmarkStart w:id="388" w:name="_Toc79403924"/>
      <w:r w:rsidRPr="00EC1870">
        <w:rPr>
          <w:rStyle w:val="CharSectNo"/>
        </w:rPr>
        <w:t>1.136</w:t>
      </w:r>
      <w:r w:rsidRPr="004011DF">
        <w:tab/>
        <w:t>What brakes a light trailer must have</w:t>
      </w:r>
      <w:bookmarkEnd w:id="388"/>
    </w:p>
    <w:p w14:paraId="70322A90" w14:textId="77777777" w:rsidR="00EA0E5C" w:rsidRPr="004011DF" w:rsidRDefault="00EA0E5C" w:rsidP="0008445F">
      <w:pPr>
        <w:pStyle w:val="Amain"/>
      </w:pPr>
      <w:r w:rsidRPr="004011DF">
        <w:tab/>
        <w:t>(1)</w:t>
      </w:r>
      <w:r w:rsidRPr="004011DF">
        <w:tab/>
        <w:t>A light trailer with a GTM over 750kg must have brakes that operate on at least 1 wheel at each end of 1 or more axles of the trailer.</w:t>
      </w:r>
    </w:p>
    <w:p w14:paraId="4F97C9ED" w14:textId="77777777" w:rsidR="00EA0E5C" w:rsidRPr="004011DF" w:rsidRDefault="00EA0E5C" w:rsidP="0008445F">
      <w:pPr>
        <w:pStyle w:val="Amain"/>
      </w:pPr>
      <w:r w:rsidRPr="004011DF">
        <w:tab/>
        <w:t>(2)</w:t>
      </w:r>
      <w:r w:rsidRPr="004011DF">
        <w:tab/>
        <w:t>A semitrailer or converter dolly with a GTM over 2t that is a light trailer must have brakes that operate on all its wheels.</w:t>
      </w:r>
    </w:p>
    <w:p w14:paraId="0D2A6D6E" w14:textId="77777777" w:rsidR="00EA0E5C" w:rsidRPr="004011DF" w:rsidRDefault="00EA0E5C" w:rsidP="0008445F">
      <w:pPr>
        <w:pStyle w:val="AH5Sec"/>
      </w:pPr>
      <w:bookmarkStart w:id="389" w:name="_Toc79403925"/>
      <w:r w:rsidRPr="00EC1870">
        <w:rPr>
          <w:rStyle w:val="CharSectNo"/>
        </w:rPr>
        <w:t>1.137</w:t>
      </w:r>
      <w:r w:rsidRPr="004011DF">
        <w:tab/>
        <w:t>Operation of brakes on light trailers</w:t>
      </w:r>
      <w:bookmarkEnd w:id="389"/>
    </w:p>
    <w:p w14:paraId="2FB4D0C1" w14:textId="77777777" w:rsidR="00EA0E5C" w:rsidRPr="004011DF" w:rsidRDefault="00EA0E5C" w:rsidP="0008445F">
      <w:pPr>
        <w:pStyle w:val="Amain"/>
      </w:pPr>
      <w:r w:rsidRPr="004011DF">
        <w:tab/>
        <w:t>(1)</w:t>
      </w:r>
      <w:r w:rsidRPr="004011DF">
        <w:tab/>
        <w:t>The braking system of a light trailer with a GTM over 2t must allow the driver of a light motor vehicle towing the trailer to operate the brakes from a normal driving position.</w:t>
      </w:r>
    </w:p>
    <w:p w14:paraId="46B95401" w14:textId="77777777" w:rsidR="00EA0E5C" w:rsidRPr="004011DF" w:rsidRDefault="00EA0E5C" w:rsidP="0008445F">
      <w:pPr>
        <w:pStyle w:val="Amain"/>
      </w:pPr>
      <w:r w:rsidRPr="004011DF">
        <w:tab/>
        <w:t>(2)</w:t>
      </w:r>
      <w:r w:rsidRPr="004011DF">
        <w:tab/>
        <w:t>The brakes on a light trailer with a GTM over 2t must—</w:t>
      </w:r>
    </w:p>
    <w:p w14:paraId="4ED886AD" w14:textId="77777777" w:rsidR="00EA0E5C" w:rsidRPr="004011DF" w:rsidRDefault="00EA0E5C" w:rsidP="0008445F">
      <w:pPr>
        <w:pStyle w:val="Apara"/>
      </w:pPr>
      <w:r w:rsidRPr="004011DF">
        <w:tab/>
        <w:t>(a)</w:t>
      </w:r>
      <w:r w:rsidRPr="004011DF">
        <w:tab/>
        <w:t>operate automatically and quickly if the trailer breaks away from the towing vehicle; and</w:t>
      </w:r>
    </w:p>
    <w:p w14:paraId="63B36C4B" w14:textId="77777777" w:rsidR="00EA0E5C" w:rsidRPr="004011DF" w:rsidRDefault="00EA0E5C" w:rsidP="0008445F">
      <w:pPr>
        <w:pStyle w:val="Apara"/>
      </w:pPr>
      <w:r w:rsidRPr="004011DF">
        <w:tab/>
        <w:t>(b)</w:t>
      </w:r>
      <w:r w:rsidRPr="004011DF">
        <w:tab/>
        <w:t>remain in operation for at least 15 minutes after a breakaway; and</w:t>
      </w:r>
    </w:p>
    <w:p w14:paraId="754E6417" w14:textId="77777777" w:rsidR="00EA0E5C" w:rsidRPr="004011DF" w:rsidRDefault="00EA0E5C" w:rsidP="0008445F">
      <w:pPr>
        <w:pStyle w:val="Apara"/>
      </w:pPr>
      <w:r w:rsidRPr="004011DF">
        <w:tab/>
        <w:t>(c)</w:t>
      </w:r>
      <w:r w:rsidRPr="004011DF">
        <w:tab/>
        <w:t>be able to hold the trailer on a 12% grade while in operation after a breakaway.</w:t>
      </w:r>
    </w:p>
    <w:p w14:paraId="5B62C74E" w14:textId="77777777" w:rsidR="00EA0E5C" w:rsidRPr="004011DF" w:rsidRDefault="00EA0E5C" w:rsidP="0008445F">
      <w:pPr>
        <w:pStyle w:val="AH5Sec"/>
      </w:pPr>
      <w:bookmarkStart w:id="390" w:name="_Toc79403926"/>
      <w:r w:rsidRPr="00EC1870">
        <w:rPr>
          <w:rStyle w:val="CharSectNo"/>
        </w:rPr>
        <w:t>1.138</w:t>
      </w:r>
      <w:r w:rsidRPr="004011DF">
        <w:tab/>
        <w:t>Air or vacuum brakes on light trailers</w:t>
      </w:r>
      <w:bookmarkEnd w:id="390"/>
    </w:p>
    <w:p w14:paraId="7784EC66" w14:textId="77777777" w:rsidR="00EA0E5C" w:rsidRPr="004011DF" w:rsidRDefault="00EA0E5C" w:rsidP="0008445F">
      <w:pPr>
        <w:pStyle w:val="Amain"/>
      </w:pPr>
      <w:r w:rsidRPr="004011DF">
        <w:tab/>
        <w:t>(1)</w:t>
      </w:r>
      <w:r w:rsidRPr="004011DF">
        <w:tab/>
        <w:t>If a light trailer has air brakes, its braking system must include at least 1 air storage tank.</w:t>
      </w:r>
    </w:p>
    <w:p w14:paraId="416E08EE" w14:textId="77777777" w:rsidR="00EA0E5C" w:rsidRPr="004011DF" w:rsidRDefault="00EA0E5C" w:rsidP="0008445F">
      <w:pPr>
        <w:pStyle w:val="Amain"/>
      </w:pPr>
      <w:r w:rsidRPr="004011DF">
        <w:tab/>
        <w:t>(2)</w:t>
      </w:r>
      <w:r w:rsidRPr="004011DF">
        <w:tab/>
        <w:t>If a light trailer has vacuum brakes, its braking system must include at least 1 vacuum storage tank.</w:t>
      </w:r>
    </w:p>
    <w:p w14:paraId="35596050" w14:textId="77777777" w:rsidR="00EA0E5C" w:rsidRPr="004011DF" w:rsidRDefault="00EA0E5C" w:rsidP="0008445F">
      <w:pPr>
        <w:pStyle w:val="Amain"/>
      </w:pPr>
      <w:r w:rsidRPr="004011DF">
        <w:lastRenderedPageBreak/>
        <w:tab/>
        <w:t>(3)</w:t>
      </w:r>
      <w:r w:rsidRPr="004011DF">
        <w:tab/>
        <w:t>An air or vacuum storage system must—</w:t>
      </w:r>
    </w:p>
    <w:p w14:paraId="40D0AC56" w14:textId="77777777" w:rsidR="00EA0E5C" w:rsidRPr="004011DF" w:rsidRDefault="00EA0E5C" w:rsidP="0008445F">
      <w:pPr>
        <w:pStyle w:val="Apara"/>
      </w:pPr>
      <w:r w:rsidRPr="004011DF">
        <w:tab/>
        <w:t>(a)</w:t>
      </w:r>
      <w:r w:rsidRPr="004011DF">
        <w:tab/>
        <w:t>be built to give a visible or audible warning to the driver of the towing vehicle, while in a normal driving position, of a lack of air or vacuum that would prevent the brakes from meeting the performance standards of section 1.</w:t>
      </w:r>
      <w:r w:rsidRPr="004011DF">
        <w:rPr>
          <w:noProof/>
        </w:rPr>
        <w:t>132</w:t>
      </w:r>
      <w:r w:rsidRPr="004011DF">
        <w:t>; and</w:t>
      </w:r>
    </w:p>
    <w:p w14:paraId="20703FD4" w14:textId="77777777" w:rsidR="00EA0E5C" w:rsidRPr="004011DF" w:rsidRDefault="00EA0E5C" w:rsidP="0008445F">
      <w:pPr>
        <w:pStyle w:val="Apara"/>
      </w:pPr>
      <w:r w:rsidRPr="004011DF">
        <w:tab/>
        <w:t>(b)</w:t>
      </w:r>
      <w:r w:rsidRPr="004011DF">
        <w:tab/>
        <w:t>be safeguarded by a check valve or other device against loss of air or vacuum if the supply fails or leaks.</w:t>
      </w:r>
    </w:p>
    <w:p w14:paraId="0D4D60AA" w14:textId="77777777" w:rsidR="00EA0E5C" w:rsidRPr="004011DF" w:rsidRDefault="00EA0E5C" w:rsidP="0008445F">
      <w:pPr>
        <w:pStyle w:val="Amain"/>
      </w:pPr>
      <w:r w:rsidRPr="004011DF">
        <w:tab/>
        <w:t>(4)</w:t>
      </w:r>
      <w:r w:rsidRPr="004011DF">
        <w:tab/>
        <w:t>Subsections (1), (2) and (3) do not apply to a light trailer with a GTM of 2t or less.</w:t>
      </w:r>
    </w:p>
    <w:p w14:paraId="6C821985" w14:textId="77777777" w:rsidR="00EA0E5C" w:rsidRPr="004011DF" w:rsidRDefault="00EA0E5C" w:rsidP="00EA0E5C">
      <w:pPr>
        <w:pStyle w:val="PageBreak"/>
      </w:pPr>
      <w:r w:rsidRPr="004011DF">
        <w:br w:type="page"/>
      </w:r>
    </w:p>
    <w:p w14:paraId="5619F342" w14:textId="77777777" w:rsidR="00EA0E5C" w:rsidRPr="00EC1870" w:rsidRDefault="00EA0E5C" w:rsidP="0008445F">
      <w:pPr>
        <w:pStyle w:val="Sched-Part"/>
      </w:pPr>
      <w:bookmarkStart w:id="391" w:name="_Toc79403927"/>
      <w:r w:rsidRPr="00EC1870">
        <w:rPr>
          <w:rStyle w:val="CharPartNo"/>
        </w:rPr>
        <w:lastRenderedPageBreak/>
        <w:t>Part 1.10</w:t>
      </w:r>
      <w:r w:rsidRPr="004011DF">
        <w:tab/>
      </w:r>
      <w:r w:rsidRPr="00EC1870">
        <w:rPr>
          <w:rStyle w:val="CharPartText"/>
        </w:rPr>
        <w:t>Control of emissions</w:t>
      </w:r>
      <w:bookmarkEnd w:id="391"/>
    </w:p>
    <w:p w14:paraId="3C961334" w14:textId="77777777" w:rsidR="00EA0E5C" w:rsidRPr="004011DF" w:rsidRDefault="00EA0E5C" w:rsidP="00EA0E5C">
      <w:pPr>
        <w:pStyle w:val="aNote"/>
      </w:pPr>
      <w:r w:rsidRPr="004011DF">
        <w:rPr>
          <w:rStyle w:val="charItals"/>
        </w:rPr>
        <w:t>Note</w:t>
      </w:r>
      <w:r w:rsidRPr="004011DF">
        <w:rPr>
          <w:rStyle w:val="charItals"/>
        </w:rPr>
        <w:tab/>
      </w:r>
      <w:r w:rsidRPr="004011DF">
        <w:t>This part sets out requirements to ensure that light motor vehicles do not emit too much smoke or noise and that exhaust gases cannot enter the passenger compartment of a vehicle.</w:t>
      </w:r>
    </w:p>
    <w:p w14:paraId="646B7EC4" w14:textId="77777777" w:rsidR="00EA0E5C" w:rsidRPr="00EC1870" w:rsidRDefault="00EA0E5C" w:rsidP="0008445F">
      <w:pPr>
        <w:pStyle w:val="AH3Div"/>
      </w:pPr>
      <w:bookmarkStart w:id="392" w:name="_Toc79403928"/>
      <w:r w:rsidRPr="00EC1870">
        <w:rPr>
          <w:rStyle w:val="CharDivNo"/>
        </w:rPr>
        <w:t>Division 1.10.1</w:t>
      </w:r>
      <w:r w:rsidRPr="004011DF">
        <w:tab/>
      </w:r>
      <w:r w:rsidRPr="00EC1870">
        <w:rPr>
          <w:rStyle w:val="CharDivText"/>
        </w:rPr>
        <w:t>Crankcase gases and exhaust emissions</w:t>
      </w:r>
      <w:bookmarkEnd w:id="392"/>
    </w:p>
    <w:p w14:paraId="0AEB0CFB" w14:textId="77777777" w:rsidR="00EA0E5C" w:rsidRPr="004011DF" w:rsidRDefault="00EA0E5C" w:rsidP="0008445F">
      <w:pPr>
        <w:pStyle w:val="AH5Sec"/>
      </w:pPr>
      <w:bookmarkStart w:id="393" w:name="_Toc79403929"/>
      <w:r w:rsidRPr="00EC1870">
        <w:rPr>
          <w:rStyle w:val="CharSectNo"/>
        </w:rPr>
        <w:t>1.139</w:t>
      </w:r>
      <w:r w:rsidRPr="004011DF">
        <w:tab/>
        <w:t>Crankcase gases––certain petrol-powered light vehicles</w:t>
      </w:r>
      <w:bookmarkEnd w:id="393"/>
    </w:p>
    <w:p w14:paraId="765DC29C" w14:textId="77777777" w:rsidR="00EA0E5C" w:rsidRPr="004011DF" w:rsidRDefault="00EA0E5C" w:rsidP="0008445F">
      <w:pPr>
        <w:pStyle w:val="Amain"/>
      </w:pPr>
      <w:r w:rsidRPr="004011DF">
        <w:tab/>
        <w:t>(1)</w:t>
      </w:r>
      <w:r w:rsidRPr="004011DF">
        <w:tab/>
        <w:t>This section applies to a light motor vehicle with 4 or more wheels that is powered by a petrol engine and was built after 1971.</w:t>
      </w:r>
    </w:p>
    <w:p w14:paraId="05FFDB2E" w14:textId="77777777" w:rsidR="00EA0E5C" w:rsidRPr="004011DF" w:rsidRDefault="00EA0E5C" w:rsidP="0008445F">
      <w:pPr>
        <w:pStyle w:val="Amain"/>
      </w:pPr>
      <w:r w:rsidRPr="004011DF">
        <w:tab/>
        <w:t>(2)</w:t>
      </w:r>
      <w:r w:rsidRPr="004011DF">
        <w:tab/>
        <w:t>The vehicle must be built to prevent, or fitted with equipment that prevents, crankcase gases from escaping to the atmosphere.</w:t>
      </w:r>
    </w:p>
    <w:p w14:paraId="4388149B" w14:textId="77777777" w:rsidR="00EA0E5C" w:rsidRPr="004011DF" w:rsidRDefault="00EA0E5C" w:rsidP="0008445F">
      <w:pPr>
        <w:pStyle w:val="AH5Sec"/>
      </w:pPr>
      <w:bookmarkStart w:id="394" w:name="_Toc79403930"/>
      <w:r w:rsidRPr="00EC1870">
        <w:rPr>
          <w:rStyle w:val="CharSectNo"/>
        </w:rPr>
        <w:t>1.140</w:t>
      </w:r>
      <w:r w:rsidRPr="004011DF">
        <w:tab/>
        <w:t>Visible exhaust emissions––light vehicles with internal combustion engines</w:t>
      </w:r>
      <w:bookmarkEnd w:id="394"/>
    </w:p>
    <w:p w14:paraId="568B4E2E" w14:textId="77777777" w:rsidR="00EA0E5C" w:rsidRPr="004011DF" w:rsidRDefault="00EA0E5C" w:rsidP="0008445F">
      <w:pPr>
        <w:pStyle w:val="Amain"/>
      </w:pPr>
      <w:r w:rsidRPr="004011DF">
        <w:tab/>
        <w:t>(1)</w:t>
      </w:r>
      <w:r w:rsidRPr="004011DF">
        <w:tab/>
        <w:t>This section applies to a light motor vehicle that is propelled by an internal-combustion engine and was built after 1930.</w:t>
      </w:r>
    </w:p>
    <w:p w14:paraId="39432CAD" w14:textId="77777777" w:rsidR="00EA0E5C" w:rsidRPr="004011DF" w:rsidRDefault="00EA0E5C" w:rsidP="0008445F">
      <w:pPr>
        <w:pStyle w:val="Amain"/>
      </w:pPr>
      <w:r w:rsidRPr="004011DF">
        <w:tab/>
        <w:t>(2)</w:t>
      </w:r>
      <w:r w:rsidRPr="004011DF">
        <w:tab/>
        <w:t>The vehicle must not emit excessive visible emissions for a continuous period of at least 10 seconds.</w:t>
      </w:r>
    </w:p>
    <w:p w14:paraId="6115CD40" w14:textId="77777777" w:rsidR="00EA0E5C" w:rsidRPr="004011DF" w:rsidRDefault="00EA0E5C" w:rsidP="0008445F">
      <w:pPr>
        <w:pStyle w:val="Amain"/>
      </w:pPr>
      <w:r w:rsidRPr="004011DF">
        <w:tab/>
        <w:t>(3)</w:t>
      </w:r>
      <w:r w:rsidRPr="004011DF">
        <w:tab/>
        <w:t>However, this section does not apply to emissions that are visible only because of heat or the condensation of water vapour.</w:t>
      </w:r>
    </w:p>
    <w:p w14:paraId="1C6FF960" w14:textId="77777777" w:rsidR="00EA0E5C" w:rsidRPr="004011DF" w:rsidRDefault="00EA0E5C" w:rsidP="0008445F">
      <w:pPr>
        <w:pStyle w:val="Amain"/>
      </w:pPr>
      <w:r w:rsidRPr="004011DF">
        <w:tab/>
        <w:t>(4)</w:t>
      </w:r>
      <w:r w:rsidRPr="004011DF">
        <w:tab/>
        <w:t>In this section:</w:t>
      </w:r>
    </w:p>
    <w:p w14:paraId="0EBEABA6" w14:textId="77777777" w:rsidR="00EA0E5C" w:rsidRPr="004011DF" w:rsidRDefault="00EA0E5C" w:rsidP="00EA0E5C">
      <w:pPr>
        <w:pStyle w:val="aDef"/>
      </w:pPr>
      <w:r w:rsidRPr="004011DF">
        <w:rPr>
          <w:rStyle w:val="charBoldItals"/>
        </w:rPr>
        <w:t>excessive</w:t>
      </w:r>
      <w:r w:rsidRPr="004011DF">
        <w:t>, for visible emissions, means any concentration of smoke more than a colouration that results in a just perceptible colouration of the exhaust.</w:t>
      </w:r>
    </w:p>
    <w:p w14:paraId="43CBB5A1" w14:textId="77777777" w:rsidR="00EA0E5C" w:rsidRPr="004011DF" w:rsidRDefault="00EA0E5C" w:rsidP="0063755E">
      <w:pPr>
        <w:pStyle w:val="Schclauseheading"/>
      </w:pPr>
      <w:bookmarkStart w:id="395" w:name="_Toc79403931"/>
      <w:r w:rsidRPr="00EC1870">
        <w:rPr>
          <w:rStyle w:val="CharSectNo"/>
        </w:rPr>
        <w:lastRenderedPageBreak/>
        <w:t>1.141</w:t>
      </w:r>
      <w:r w:rsidRPr="004011DF">
        <w:tab/>
        <w:t>Exhaust emissions––diesel-powered vehicles</w:t>
      </w:r>
      <w:bookmarkEnd w:id="395"/>
    </w:p>
    <w:p w14:paraId="7903AF69" w14:textId="77777777" w:rsidR="00EA0E5C" w:rsidRPr="004011DF" w:rsidRDefault="00EA0E5C" w:rsidP="0063755E">
      <w:pPr>
        <w:pStyle w:val="Amain"/>
        <w:keepNext/>
      </w:pPr>
      <w:r w:rsidRPr="004011DF">
        <w:tab/>
        <w:t>(1)</w:t>
      </w:r>
      <w:r w:rsidRPr="004011DF">
        <w:tab/>
        <w:t>This section applies to light vehicles––</w:t>
      </w:r>
    </w:p>
    <w:p w14:paraId="1D6D4BC1" w14:textId="77777777" w:rsidR="00EA0E5C" w:rsidRPr="004011DF" w:rsidRDefault="00EA0E5C" w:rsidP="0063755E">
      <w:pPr>
        <w:pStyle w:val="Apara"/>
        <w:keepNext/>
      </w:pPr>
      <w:r w:rsidRPr="004011DF">
        <w:tab/>
        <w:t>(a)</w:t>
      </w:r>
      <w:r w:rsidRPr="004011DF">
        <w:tab/>
        <w:t>powered by diesel engines; and</w:t>
      </w:r>
    </w:p>
    <w:p w14:paraId="04FFE14A" w14:textId="77777777" w:rsidR="00EA0E5C" w:rsidRPr="004011DF" w:rsidRDefault="00EA0E5C" w:rsidP="0008445F">
      <w:pPr>
        <w:pStyle w:val="Apara"/>
      </w:pPr>
      <w:r w:rsidRPr="004011DF">
        <w:tab/>
        <w:t>(b)</w:t>
      </w:r>
      <w:r w:rsidRPr="004011DF">
        <w:tab/>
        <w:t>meeting the criteria for an M-category or N-category vehicle under the ADRs.</w:t>
      </w:r>
    </w:p>
    <w:p w14:paraId="677293DF" w14:textId="77777777" w:rsidR="00EA0E5C" w:rsidRPr="004011DF" w:rsidRDefault="00EA0E5C" w:rsidP="0008445F">
      <w:pPr>
        <w:pStyle w:val="Amain"/>
      </w:pPr>
      <w:r w:rsidRPr="004011DF">
        <w:tab/>
        <w:t>(2)</w:t>
      </w:r>
      <w:r w:rsidRPr="004011DF">
        <w:tab/>
        <w:t>When a light vehicle is subjected to a DT80 test––</w:t>
      </w:r>
    </w:p>
    <w:p w14:paraId="319FB07F" w14:textId="77777777" w:rsidR="00EA0E5C" w:rsidRPr="004011DF" w:rsidRDefault="00EA0E5C" w:rsidP="0008445F">
      <w:pPr>
        <w:pStyle w:val="Apara"/>
      </w:pPr>
      <w:r w:rsidRPr="004011DF">
        <w:tab/>
        <w:t>(a)</w:t>
      </w:r>
      <w:r w:rsidRPr="004011DF">
        <w:tab/>
        <w:t>the vehicle must not emit oxides of nitrogen (NO</w:t>
      </w:r>
      <w:r w:rsidRPr="004011DF">
        <w:rPr>
          <w:vertAlign w:val="subscript"/>
        </w:rPr>
        <w:t>x</w:t>
      </w:r>
      <w:r w:rsidRPr="004011DF">
        <w:t>) at a rate (measured in grams of NO</w:t>
      </w:r>
      <w:r w:rsidRPr="004011DF">
        <w:rPr>
          <w:vertAlign w:val="subscript"/>
        </w:rPr>
        <w:t>x</w:t>
      </w:r>
      <w:r w:rsidRPr="004011DF">
        <w:t xml:space="preserve"> emitted per kilometre travelled per tonne of the vehicle’s test mass) greater than that specified for the vehicle according to its GVM rating and age in table 1.141.1; and</w:t>
      </w:r>
    </w:p>
    <w:p w14:paraId="5642D3D9" w14:textId="77777777" w:rsidR="00EA0E5C" w:rsidRPr="004011DF" w:rsidRDefault="00EA0E5C" w:rsidP="0008445F">
      <w:pPr>
        <w:pStyle w:val="Apara"/>
      </w:pPr>
      <w:r w:rsidRPr="004011DF">
        <w:tab/>
        <w:t>(b)</w:t>
      </w:r>
      <w:r w:rsidRPr="004011DF">
        <w:tab/>
        <w:t>the vehicle must not emit particles at a rate (measured in grams of particles emitted per kilometre travelled per tonne of the vehicle’s test mass) greater than that specified for the vehicle according to its GVM rating and age in table 1.141.2; and</w:t>
      </w:r>
    </w:p>
    <w:p w14:paraId="5CC61242" w14:textId="77777777" w:rsidR="00EA0E5C" w:rsidRPr="004011DF" w:rsidRDefault="00EA0E5C" w:rsidP="0008445F">
      <w:pPr>
        <w:pStyle w:val="Apara"/>
      </w:pPr>
      <w:r w:rsidRPr="004011DF">
        <w:tab/>
        <w:t>(c)</w:t>
      </w:r>
      <w:r w:rsidRPr="004011DF">
        <w:tab/>
        <w:t>the opacity of the exhaust gas emitted by the vehicle must not be greater than 25% (averaged over the DT 80 test).</w:t>
      </w:r>
    </w:p>
    <w:p w14:paraId="35B7536E" w14:textId="77777777" w:rsidR="00EA0E5C" w:rsidRPr="004011DF" w:rsidRDefault="00EA0E5C" w:rsidP="00EA0E5C">
      <w:pPr>
        <w:pStyle w:val="TableHd"/>
      </w:pPr>
      <w:r w:rsidRPr="004011DF">
        <w:t>Table 1.141.1</w:t>
      </w:r>
    </w:p>
    <w:tbl>
      <w:tblPr>
        <w:tblW w:w="818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000" w:firstRow="0" w:lastRow="0" w:firstColumn="0" w:lastColumn="0" w:noHBand="0" w:noVBand="0"/>
      </w:tblPr>
      <w:tblGrid>
        <w:gridCol w:w="1101"/>
        <w:gridCol w:w="3543"/>
        <w:gridCol w:w="1843"/>
        <w:gridCol w:w="1701"/>
      </w:tblGrid>
      <w:tr w:rsidR="00EA0E5C" w:rsidRPr="004011DF" w14:paraId="36383399" w14:textId="77777777" w:rsidTr="00EA0E5C">
        <w:tc>
          <w:tcPr>
            <w:tcW w:w="1101" w:type="dxa"/>
            <w:vMerge w:val="restart"/>
          </w:tcPr>
          <w:p w14:paraId="55087A8D" w14:textId="77777777" w:rsidR="00EA0E5C" w:rsidRPr="004011DF" w:rsidRDefault="00EA0E5C" w:rsidP="00EA0E5C">
            <w:pPr>
              <w:pStyle w:val="TableColHd"/>
            </w:pPr>
            <w:r w:rsidRPr="004011DF">
              <w:t>column 1</w:t>
            </w:r>
          </w:p>
          <w:p w14:paraId="41525A06" w14:textId="77777777" w:rsidR="00EA0E5C" w:rsidRPr="004011DF" w:rsidRDefault="00EA0E5C" w:rsidP="00EA0E5C">
            <w:pPr>
              <w:pStyle w:val="TableColHd"/>
            </w:pPr>
            <w:r w:rsidRPr="004011DF">
              <w:t>item</w:t>
            </w:r>
          </w:p>
        </w:tc>
        <w:tc>
          <w:tcPr>
            <w:tcW w:w="3543" w:type="dxa"/>
            <w:vMerge w:val="restart"/>
          </w:tcPr>
          <w:p w14:paraId="0F547A1D" w14:textId="77777777" w:rsidR="00EA0E5C" w:rsidRPr="004011DF" w:rsidRDefault="00EA0E5C" w:rsidP="00EA0E5C">
            <w:pPr>
              <w:pStyle w:val="TableColHd"/>
            </w:pPr>
            <w:r w:rsidRPr="004011DF">
              <w:t>column 2</w:t>
            </w:r>
          </w:p>
          <w:p w14:paraId="36DD6D86" w14:textId="77777777" w:rsidR="00EA0E5C" w:rsidRPr="004011DF" w:rsidRDefault="00EA0E5C" w:rsidP="00EA0E5C">
            <w:pPr>
              <w:pStyle w:val="TableColHd"/>
            </w:pPr>
            <w:r w:rsidRPr="004011DF">
              <w:t>vehicle’s GVM rating (t)</w:t>
            </w:r>
          </w:p>
        </w:tc>
        <w:tc>
          <w:tcPr>
            <w:tcW w:w="3544" w:type="dxa"/>
            <w:gridSpan w:val="2"/>
          </w:tcPr>
          <w:p w14:paraId="67BF6FFD" w14:textId="77777777" w:rsidR="00EA0E5C" w:rsidRPr="004011DF" w:rsidRDefault="00EA0E5C" w:rsidP="00EA0E5C">
            <w:pPr>
              <w:pStyle w:val="TableColHd"/>
              <w:jc w:val="center"/>
            </w:pPr>
            <w:r w:rsidRPr="004011DF">
              <w:t>Rate of NOx emissions (g/km/t)</w:t>
            </w:r>
          </w:p>
        </w:tc>
      </w:tr>
      <w:tr w:rsidR="00EA0E5C" w:rsidRPr="004011DF" w14:paraId="1E225A8E" w14:textId="77777777" w:rsidTr="00EA0E5C">
        <w:tc>
          <w:tcPr>
            <w:tcW w:w="1101" w:type="dxa"/>
            <w:vMerge/>
            <w:tcBorders>
              <w:bottom w:val="single" w:sz="4" w:space="0" w:color="auto"/>
            </w:tcBorders>
          </w:tcPr>
          <w:p w14:paraId="252043A2" w14:textId="77777777" w:rsidR="00EA0E5C" w:rsidRPr="004011DF" w:rsidRDefault="00EA0E5C" w:rsidP="00EA0E5C">
            <w:pPr>
              <w:pStyle w:val="TableColHd"/>
            </w:pPr>
          </w:p>
        </w:tc>
        <w:tc>
          <w:tcPr>
            <w:tcW w:w="3543" w:type="dxa"/>
            <w:vMerge/>
            <w:tcBorders>
              <w:bottom w:val="single" w:sz="4" w:space="0" w:color="auto"/>
            </w:tcBorders>
          </w:tcPr>
          <w:p w14:paraId="61CF6987" w14:textId="77777777" w:rsidR="00EA0E5C" w:rsidRPr="004011DF" w:rsidRDefault="00EA0E5C" w:rsidP="00EA0E5C">
            <w:pPr>
              <w:pStyle w:val="TableColHd"/>
            </w:pPr>
          </w:p>
        </w:tc>
        <w:tc>
          <w:tcPr>
            <w:tcW w:w="1843" w:type="dxa"/>
            <w:tcBorders>
              <w:bottom w:val="single" w:sz="4" w:space="0" w:color="auto"/>
            </w:tcBorders>
          </w:tcPr>
          <w:p w14:paraId="6D104B6A" w14:textId="77777777" w:rsidR="00EA0E5C" w:rsidRPr="004011DF" w:rsidRDefault="00EA0E5C" w:rsidP="00EA0E5C">
            <w:pPr>
              <w:pStyle w:val="TableColHd"/>
            </w:pPr>
            <w:r w:rsidRPr="004011DF">
              <w:t>column 3</w:t>
            </w:r>
          </w:p>
          <w:p w14:paraId="252A0683" w14:textId="77777777" w:rsidR="00EA0E5C" w:rsidRPr="004011DF" w:rsidRDefault="00EA0E5C" w:rsidP="00EA0E5C">
            <w:pPr>
              <w:pStyle w:val="TableColHd"/>
            </w:pPr>
            <w:r w:rsidRPr="004011DF">
              <w:t>vehicle manufactured in December 1995 or earlier</w:t>
            </w:r>
          </w:p>
        </w:tc>
        <w:tc>
          <w:tcPr>
            <w:tcW w:w="1701" w:type="dxa"/>
            <w:tcBorders>
              <w:bottom w:val="single" w:sz="4" w:space="0" w:color="auto"/>
            </w:tcBorders>
          </w:tcPr>
          <w:p w14:paraId="5848A3BC" w14:textId="77777777" w:rsidR="00EA0E5C" w:rsidRPr="004011DF" w:rsidRDefault="00EA0E5C" w:rsidP="00EA0E5C">
            <w:pPr>
              <w:pStyle w:val="TableColHd"/>
            </w:pPr>
            <w:r w:rsidRPr="004011DF">
              <w:t>column 4</w:t>
            </w:r>
          </w:p>
          <w:p w14:paraId="75BE3C75" w14:textId="77777777" w:rsidR="00EA0E5C" w:rsidRPr="004011DF" w:rsidRDefault="00EA0E5C" w:rsidP="00EA0E5C">
            <w:pPr>
              <w:pStyle w:val="TableColHd"/>
            </w:pPr>
            <w:r w:rsidRPr="004011DF">
              <w:t>vehicle manufactured in January 1996 or later</w:t>
            </w:r>
          </w:p>
        </w:tc>
      </w:tr>
      <w:tr w:rsidR="00EA0E5C" w:rsidRPr="004011DF" w14:paraId="172886CC" w14:textId="77777777" w:rsidTr="00EA0E5C">
        <w:tc>
          <w:tcPr>
            <w:tcW w:w="1101" w:type="dxa"/>
            <w:tcBorders>
              <w:top w:val="single" w:sz="4" w:space="0" w:color="auto"/>
            </w:tcBorders>
          </w:tcPr>
          <w:p w14:paraId="26F8AB6A" w14:textId="77777777" w:rsidR="00EA0E5C" w:rsidRPr="004011DF" w:rsidRDefault="00EA0E5C" w:rsidP="00EA0E5C">
            <w:pPr>
              <w:pStyle w:val="TableText10"/>
            </w:pPr>
            <w:r w:rsidRPr="004011DF">
              <w:t>1</w:t>
            </w:r>
          </w:p>
        </w:tc>
        <w:tc>
          <w:tcPr>
            <w:tcW w:w="3543" w:type="dxa"/>
            <w:tcBorders>
              <w:top w:val="single" w:sz="4" w:space="0" w:color="auto"/>
            </w:tcBorders>
          </w:tcPr>
          <w:p w14:paraId="2CD4D355" w14:textId="77777777" w:rsidR="00EA0E5C" w:rsidRPr="004011DF" w:rsidRDefault="00EA0E5C" w:rsidP="00EA0E5C">
            <w:pPr>
              <w:pStyle w:val="TableText10"/>
            </w:pPr>
            <w:r w:rsidRPr="004011DF">
              <w:t>not greater than 3.5</w:t>
            </w:r>
          </w:p>
        </w:tc>
        <w:tc>
          <w:tcPr>
            <w:tcW w:w="1843" w:type="dxa"/>
            <w:tcBorders>
              <w:top w:val="single" w:sz="4" w:space="0" w:color="auto"/>
            </w:tcBorders>
          </w:tcPr>
          <w:p w14:paraId="7BBC24D7" w14:textId="77777777" w:rsidR="00EA0E5C" w:rsidRPr="004011DF" w:rsidRDefault="00EA0E5C" w:rsidP="00EA0E5C">
            <w:pPr>
              <w:pStyle w:val="TableText10"/>
            </w:pPr>
            <w:r w:rsidRPr="004011DF">
              <w:t>1.5</w:t>
            </w:r>
          </w:p>
        </w:tc>
        <w:tc>
          <w:tcPr>
            <w:tcW w:w="1701" w:type="dxa"/>
            <w:tcBorders>
              <w:top w:val="single" w:sz="4" w:space="0" w:color="auto"/>
            </w:tcBorders>
          </w:tcPr>
          <w:p w14:paraId="7BDE3873" w14:textId="77777777" w:rsidR="00EA0E5C" w:rsidRPr="004011DF" w:rsidRDefault="00EA0E5C" w:rsidP="00EA0E5C">
            <w:pPr>
              <w:pStyle w:val="TableText10"/>
            </w:pPr>
            <w:r w:rsidRPr="004011DF">
              <w:t>1.5</w:t>
            </w:r>
          </w:p>
        </w:tc>
      </w:tr>
      <w:tr w:rsidR="00EA0E5C" w:rsidRPr="004011DF" w14:paraId="2A890015" w14:textId="77777777" w:rsidTr="00EA0E5C">
        <w:tc>
          <w:tcPr>
            <w:tcW w:w="1101" w:type="dxa"/>
          </w:tcPr>
          <w:p w14:paraId="08C7ECB2" w14:textId="77777777" w:rsidR="00EA0E5C" w:rsidRPr="004011DF" w:rsidRDefault="00EA0E5C" w:rsidP="00EA0E5C">
            <w:pPr>
              <w:pStyle w:val="TableText10"/>
            </w:pPr>
            <w:r w:rsidRPr="004011DF">
              <w:t>2</w:t>
            </w:r>
          </w:p>
        </w:tc>
        <w:tc>
          <w:tcPr>
            <w:tcW w:w="3543" w:type="dxa"/>
          </w:tcPr>
          <w:p w14:paraId="78D01F0F" w14:textId="77777777" w:rsidR="00EA0E5C" w:rsidRPr="004011DF" w:rsidRDefault="00EA0E5C" w:rsidP="00EA0E5C">
            <w:pPr>
              <w:pStyle w:val="TableText10"/>
            </w:pPr>
            <w:r w:rsidRPr="004011DF">
              <w:t>more than 3.5 but not greater than 4.5</w:t>
            </w:r>
          </w:p>
        </w:tc>
        <w:tc>
          <w:tcPr>
            <w:tcW w:w="1843" w:type="dxa"/>
          </w:tcPr>
          <w:p w14:paraId="63447DB4" w14:textId="77777777" w:rsidR="00EA0E5C" w:rsidRPr="004011DF" w:rsidRDefault="00EA0E5C" w:rsidP="00EA0E5C">
            <w:pPr>
              <w:pStyle w:val="TableText10"/>
            </w:pPr>
            <w:r w:rsidRPr="004011DF">
              <w:t>2.0</w:t>
            </w:r>
          </w:p>
        </w:tc>
        <w:tc>
          <w:tcPr>
            <w:tcW w:w="1701" w:type="dxa"/>
          </w:tcPr>
          <w:p w14:paraId="55975AF3" w14:textId="77777777" w:rsidR="00EA0E5C" w:rsidRPr="004011DF" w:rsidRDefault="00EA0E5C" w:rsidP="00EA0E5C">
            <w:pPr>
              <w:pStyle w:val="TableText10"/>
            </w:pPr>
            <w:r w:rsidRPr="004011DF">
              <w:t>2.0</w:t>
            </w:r>
          </w:p>
        </w:tc>
      </w:tr>
    </w:tbl>
    <w:p w14:paraId="64D4FD5E" w14:textId="77777777" w:rsidR="00EA0E5C" w:rsidRPr="004011DF" w:rsidRDefault="00EA0E5C" w:rsidP="00EA0E5C">
      <w:pPr>
        <w:pStyle w:val="TableHd"/>
      </w:pPr>
      <w:r w:rsidRPr="004011DF">
        <w:lastRenderedPageBreak/>
        <w:t>Table 1.141.2</w:t>
      </w:r>
    </w:p>
    <w:tbl>
      <w:tblPr>
        <w:tblW w:w="818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000" w:firstRow="0" w:lastRow="0" w:firstColumn="0" w:lastColumn="0" w:noHBand="0" w:noVBand="0"/>
      </w:tblPr>
      <w:tblGrid>
        <w:gridCol w:w="1101"/>
        <w:gridCol w:w="3543"/>
        <w:gridCol w:w="1843"/>
        <w:gridCol w:w="1701"/>
      </w:tblGrid>
      <w:tr w:rsidR="00EA0E5C" w:rsidRPr="004011DF" w14:paraId="774476A3" w14:textId="77777777" w:rsidTr="00EA0E5C">
        <w:tc>
          <w:tcPr>
            <w:tcW w:w="1101" w:type="dxa"/>
            <w:vMerge w:val="restart"/>
          </w:tcPr>
          <w:p w14:paraId="5A08F3E3" w14:textId="77777777" w:rsidR="00EA0E5C" w:rsidRPr="004011DF" w:rsidRDefault="00EA0E5C" w:rsidP="00FA45F6">
            <w:pPr>
              <w:pStyle w:val="TableColHd"/>
            </w:pPr>
            <w:r w:rsidRPr="004011DF">
              <w:t>column 1</w:t>
            </w:r>
          </w:p>
          <w:p w14:paraId="24812528" w14:textId="77777777" w:rsidR="00EA0E5C" w:rsidRPr="004011DF" w:rsidRDefault="00EA0E5C" w:rsidP="00FA45F6">
            <w:pPr>
              <w:pStyle w:val="TableColHd"/>
            </w:pPr>
            <w:r w:rsidRPr="004011DF">
              <w:t>item</w:t>
            </w:r>
          </w:p>
        </w:tc>
        <w:tc>
          <w:tcPr>
            <w:tcW w:w="3543" w:type="dxa"/>
            <w:vMerge w:val="restart"/>
          </w:tcPr>
          <w:p w14:paraId="097B3345" w14:textId="77777777" w:rsidR="00EA0E5C" w:rsidRPr="004011DF" w:rsidRDefault="00EA0E5C" w:rsidP="00FA45F6">
            <w:pPr>
              <w:pStyle w:val="TableColHd"/>
            </w:pPr>
            <w:r w:rsidRPr="004011DF">
              <w:t>column 2</w:t>
            </w:r>
          </w:p>
          <w:p w14:paraId="566A9955" w14:textId="77777777" w:rsidR="00EA0E5C" w:rsidRPr="004011DF" w:rsidRDefault="00EA0E5C" w:rsidP="00FA45F6">
            <w:pPr>
              <w:pStyle w:val="TableColHd"/>
            </w:pPr>
            <w:r w:rsidRPr="004011DF">
              <w:t>vehicle’s GVM rating (t)</w:t>
            </w:r>
          </w:p>
        </w:tc>
        <w:tc>
          <w:tcPr>
            <w:tcW w:w="3544" w:type="dxa"/>
            <w:gridSpan w:val="2"/>
          </w:tcPr>
          <w:p w14:paraId="528945B8" w14:textId="77777777" w:rsidR="00EA0E5C" w:rsidRPr="004011DF" w:rsidRDefault="00EA0E5C" w:rsidP="00FA45F6">
            <w:pPr>
              <w:pStyle w:val="TableColHd"/>
              <w:jc w:val="center"/>
            </w:pPr>
            <w:r w:rsidRPr="004011DF">
              <w:t>Rate of particle emission (g/km/t)</w:t>
            </w:r>
          </w:p>
        </w:tc>
      </w:tr>
      <w:tr w:rsidR="00EA0E5C" w:rsidRPr="004011DF" w14:paraId="1415FEFE" w14:textId="77777777" w:rsidTr="00EA0E5C">
        <w:tc>
          <w:tcPr>
            <w:tcW w:w="1101" w:type="dxa"/>
            <w:vMerge/>
            <w:tcBorders>
              <w:bottom w:val="single" w:sz="4" w:space="0" w:color="auto"/>
            </w:tcBorders>
          </w:tcPr>
          <w:p w14:paraId="18884068" w14:textId="77777777" w:rsidR="00EA0E5C" w:rsidRPr="004011DF" w:rsidRDefault="00EA0E5C" w:rsidP="00FA45F6">
            <w:pPr>
              <w:pStyle w:val="TableColHd"/>
            </w:pPr>
          </w:p>
        </w:tc>
        <w:tc>
          <w:tcPr>
            <w:tcW w:w="3543" w:type="dxa"/>
            <w:vMerge/>
            <w:tcBorders>
              <w:bottom w:val="single" w:sz="4" w:space="0" w:color="auto"/>
            </w:tcBorders>
          </w:tcPr>
          <w:p w14:paraId="3E1B8C8E" w14:textId="77777777" w:rsidR="00EA0E5C" w:rsidRPr="004011DF" w:rsidRDefault="00EA0E5C" w:rsidP="00FA45F6">
            <w:pPr>
              <w:pStyle w:val="TableColHd"/>
            </w:pPr>
          </w:p>
        </w:tc>
        <w:tc>
          <w:tcPr>
            <w:tcW w:w="1843" w:type="dxa"/>
            <w:tcBorders>
              <w:bottom w:val="single" w:sz="4" w:space="0" w:color="auto"/>
            </w:tcBorders>
          </w:tcPr>
          <w:p w14:paraId="41EBF4F5" w14:textId="77777777" w:rsidR="00EA0E5C" w:rsidRPr="004011DF" w:rsidRDefault="00EA0E5C" w:rsidP="00FA45F6">
            <w:pPr>
              <w:pStyle w:val="TableColHd"/>
            </w:pPr>
            <w:r w:rsidRPr="004011DF">
              <w:t>column 3</w:t>
            </w:r>
          </w:p>
          <w:p w14:paraId="14213EE3" w14:textId="77777777" w:rsidR="00EA0E5C" w:rsidRPr="004011DF" w:rsidRDefault="00EA0E5C" w:rsidP="00FA45F6">
            <w:pPr>
              <w:pStyle w:val="TableColHd"/>
            </w:pPr>
            <w:r w:rsidRPr="004011DF">
              <w:t>vehicle manufactured in December 1995 or earlier</w:t>
            </w:r>
          </w:p>
        </w:tc>
        <w:tc>
          <w:tcPr>
            <w:tcW w:w="1701" w:type="dxa"/>
            <w:tcBorders>
              <w:bottom w:val="single" w:sz="4" w:space="0" w:color="auto"/>
            </w:tcBorders>
          </w:tcPr>
          <w:p w14:paraId="5A7642CF" w14:textId="77777777" w:rsidR="00EA0E5C" w:rsidRPr="004011DF" w:rsidRDefault="00EA0E5C" w:rsidP="00FA45F6">
            <w:pPr>
              <w:pStyle w:val="TableColHd"/>
            </w:pPr>
            <w:r w:rsidRPr="004011DF">
              <w:t>column 4</w:t>
            </w:r>
          </w:p>
          <w:p w14:paraId="05EDEFD2" w14:textId="77777777" w:rsidR="00EA0E5C" w:rsidRPr="004011DF" w:rsidRDefault="00EA0E5C" w:rsidP="00FA45F6">
            <w:pPr>
              <w:pStyle w:val="TableColHd"/>
            </w:pPr>
            <w:r w:rsidRPr="004011DF">
              <w:t>vehicle manufactured in January 1996 or later</w:t>
            </w:r>
          </w:p>
        </w:tc>
      </w:tr>
      <w:tr w:rsidR="00EA0E5C" w:rsidRPr="004011DF" w14:paraId="633B892D" w14:textId="77777777" w:rsidTr="00EA0E5C">
        <w:tc>
          <w:tcPr>
            <w:tcW w:w="1101" w:type="dxa"/>
            <w:tcBorders>
              <w:top w:val="single" w:sz="4" w:space="0" w:color="auto"/>
            </w:tcBorders>
          </w:tcPr>
          <w:p w14:paraId="2AE4167D" w14:textId="77777777" w:rsidR="00EA0E5C" w:rsidRPr="004011DF" w:rsidRDefault="00EA0E5C" w:rsidP="00FA45F6">
            <w:pPr>
              <w:pStyle w:val="TableText10"/>
              <w:keepNext/>
            </w:pPr>
            <w:r w:rsidRPr="004011DF">
              <w:t>1</w:t>
            </w:r>
          </w:p>
        </w:tc>
        <w:tc>
          <w:tcPr>
            <w:tcW w:w="3543" w:type="dxa"/>
            <w:tcBorders>
              <w:top w:val="single" w:sz="4" w:space="0" w:color="auto"/>
            </w:tcBorders>
          </w:tcPr>
          <w:p w14:paraId="0B3F8671" w14:textId="77777777" w:rsidR="00EA0E5C" w:rsidRPr="004011DF" w:rsidRDefault="00EA0E5C" w:rsidP="00FA45F6">
            <w:pPr>
              <w:pStyle w:val="TableText10"/>
              <w:keepNext/>
            </w:pPr>
            <w:r w:rsidRPr="004011DF">
              <w:t>not greater than 3.5</w:t>
            </w:r>
          </w:p>
        </w:tc>
        <w:tc>
          <w:tcPr>
            <w:tcW w:w="1843" w:type="dxa"/>
            <w:tcBorders>
              <w:top w:val="single" w:sz="4" w:space="0" w:color="auto"/>
            </w:tcBorders>
          </w:tcPr>
          <w:p w14:paraId="1F15460A" w14:textId="77777777" w:rsidR="00EA0E5C" w:rsidRPr="004011DF" w:rsidRDefault="00EA0E5C" w:rsidP="00FA45F6">
            <w:pPr>
              <w:pStyle w:val="TableText10"/>
              <w:keepNext/>
            </w:pPr>
            <w:r w:rsidRPr="004011DF">
              <w:t>0.23</w:t>
            </w:r>
          </w:p>
        </w:tc>
        <w:tc>
          <w:tcPr>
            <w:tcW w:w="1701" w:type="dxa"/>
            <w:tcBorders>
              <w:top w:val="single" w:sz="4" w:space="0" w:color="auto"/>
            </w:tcBorders>
          </w:tcPr>
          <w:p w14:paraId="0E2CAED3" w14:textId="77777777" w:rsidR="00EA0E5C" w:rsidRPr="004011DF" w:rsidRDefault="00EA0E5C" w:rsidP="00FA45F6">
            <w:pPr>
              <w:pStyle w:val="TableText10"/>
              <w:keepNext/>
            </w:pPr>
            <w:r w:rsidRPr="004011DF">
              <w:t>0.23</w:t>
            </w:r>
          </w:p>
        </w:tc>
      </w:tr>
      <w:tr w:rsidR="00EA0E5C" w:rsidRPr="004011DF" w14:paraId="3EC02A02" w14:textId="77777777" w:rsidTr="00EA0E5C">
        <w:tc>
          <w:tcPr>
            <w:tcW w:w="1101" w:type="dxa"/>
          </w:tcPr>
          <w:p w14:paraId="7E0A69D9" w14:textId="77777777" w:rsidR="00EA0E5C" w:rsidRPr="004011DF" w:rsidRDefault="00EA0E5C" w:rsidP="00EA0E5C">
            <w:pPr>
              <w:pStyle w:val="TableText10"/>
            </w:pPr>
            <w:r w:rsidRPr="004011DF">
              <w:t>2</w:t>
            </w:r>
          </w:p>
        </w:tc>
        <w:tc>
          <w:tcPr>
            <w:tcW w:w="3543" w:type="dxa"/>
          </w:tcPr>
          <w:p w14:paraId="708B9640" w14:textId="77777777" w:rsidR="00EA0E5C" w:rsidRPr="004011DF" w:rsidRDefault="00EA0E5C" w:rsidP="00EA0E5C">
            <w:pPr>
              <w:pStyle w:val="TableText10"/>
            </w:pPr>
            <w:r w:rsidRPr="004011DF">
              <w:t>more than 3.5 but not greater than 4.5</w:t>
            </w:r>
          </w:p>
        </w:tc>
        <w:tc>
          <w:tcPr>
            <w:tcW w:w="1843" w:type="dxa"/>
          </w:tcPr>
          <w:p w14:paraId="36100F29" w14:textId="77777777" w:rsidR="00EA0E5C" w:rsidRPr="004011DF" w:rsidRDefault="00EA0E5C" w:rsidP="00EA0E5C">
            <w:pPr>
              <w:pStyle w:val="TableText10"/>
            </w:pPr>
            <w:r w:rsidRPr="004011DF">
              <w:t>0.23</w:t>
            </w:r>
          </w:p>
        </w:tc>
        <w:tc>
          <w:tcPr>
            <w:tcW w:w="1701" w:type="dxa"/>
          </w:tcPr>
          <w:p w14:paraId="21225FC1" w14:textId="77777777" w:rsidR="00EA0E5C" w:rsidRPr="004011DF" w:rsidRDefault="00EA0E5C" w:rsidP="00EA0E5C">
            <w:pPr>
              <w:pStyle w:val="TableText10"/>
            </w:pPr>
            <w:r w:rsidRPr="004011DF">
              <w:t>0.15</w:t>
            </w:r>
          </w:p>
        </w:tc>
      </w:tr>
    </w:tbl>
    <w:p w14:paraId="66577598" w14:textId="77777777" w:rsidR="00D65CAD" w:rsidRPr="009940C4" w:rsidRDefault="00D65CAD" w:rsidP="00D65CAD">
      <w:pPr>
        <w:pStyle w:val="Amain"/>
      </w:pPr>
      <w:r w:rsidRPr="009940C4">
        <w:tab/>
        <w:t>(3)</w:t>
      </w:r>
      <w:r w:rsidRPr="009940C4">
        <w:tab/>
        <w:t>For subsection (2), a light vehicle is taken to have been manufactured in—</w:t>
      </w:r>
    </w:p>
    <w:p w14:paraId="44472894" w14:textId="77777777" w:rsidR="00D65CAD" w:rsidRPr="009940C4" w:rsidRDefault="00D65CAD" w:rsidP="00D65CAD">
      <w:pPr>
        <w:pStyle w:val="Apara"/>
      </w:pPr>
      <w:r w:rsidRPr="009940C4">
        <w:tab/>
        <w:t>(a)</w:t>
      </w:r>
      <w:r w:rsidRPr="009940C4">
        <w:tab/>
        <w:t>if the vehicle is on the RAV—the month stated in the vehicle’s date of entry on the RAV; or</w:t>
      </w:r>
    </w:p>
    <w:p w14:paraId="78EC7FDE" w14:textId="77777777" w:rsidR="00D65CAD" w:rsidRPr="009940C4" w:rsidRDefault="00D65CAD" w:rsidP="00D65CAD">
      <w:pPr>
        <w:pStyle w:val="Apara"/>
      </w:pPr>
      <w:r w:rsidRPr="009940C4">
        <w:tab/>
        <w:t>(b)</w:t>
      </w:r>
      <w:r w:rsidRPr="009940C4">
        <w:tab/>
        <w:t>if the vehicle is not on the RAV but has an identification plate attached—the month stated on the vehicle’s identification plate.</w:t>
      </w:r>
    </w:p>
    <w:p w14:paraId="23F25A24" w14:textId="59393D4A" w:rsidR="00D65CAD" w:rsidRPr="009940C4" w:rsidRDefault="00D65CAD" w:rsidP="00D65CAD">
      <w:pPr>
        <w:pStyle w:val="aNotepar"/>
        <w:rPr>
          <w:lang w:eastAsia="en-AU"/>
        </w:rPr>
      </w:pPr>
      <w:r w:rsidRPr="009940C4">
        <w:rPr>
          <w:rStyle w:val="charItals"/>
        </w:rPr>
        <w:t>Note</w:t>
      </w:r>
      <w:r w:rsidRPr="009940C4">
        <w:rPr>
          <w:rStyle w:val="charItals"/>
        </w:rPr>
        <w:tab/>
      </w:r>
      <w:r w:rsidRPr="009940C4">
        <w:t xml:space="preserve">Identification plates include compliance plates placed, or taken to be placed, on vehicles </w:t>
      </w:r>
      <w:r w:rsidRPr="009940C4">
        <w:rPr>
          <w:lang w:eastAsia="en-AU"/>
        </w:rPr>
        <w:t xml:space="preserve">as early as 1972 </w:t>
      </w:r>
      <w:r w:rsidRPr="009940C4">
        <w:t xml:space="preserve">under the </w:t>
      </w:r>
      <w:hyperlink r:id="rId204" w:tooltip="Act 1989 No 65 (Cwlth)" w:history="1">
        <w:r w:rsidRPr="009940C4">
          <w:rPr>
            <w:rStyle w:val="charCitHyperlinkItal"/>
          </w:rPr>
          <w:t>Motor Vehicle Standards Act 1989</w:t>
        </w:r>
      </w:hyperlink>
      <w:r w:rsidRPr="009940C4">
        <w:rPr>
          <w:rStyle w:val="charItals"/>
        </w:rPr>
        <w:t xml:space="preserve"> </w:t>
      </w:r>
      <w:r w:rsidRPr="009940C4">
        <w:rPr>
          <w:lang w:eastAsia="en-AU"/>
        </w:rPr>
        <w:t>(Cwlth) (repealed).</w:t>
      </w:r>
    </w:p>
    <w:p w14:paraId="5B1D239B" w14:textId="77777777" w:rsidR="00EA0E5C" w:rsidRPr="004011DF" w:rsidRDefault="00EA0E5C" w:rsidP="0008445F">
      <w:pPr>
        <w:pStyle w:val="Amain"/>
      </w:pPr>
      <w:r w:rsidRPr="004011DF">
        <w:tab/>
        <w:t>(4)</w:t>
      </w:r>
      <w:r w:rsidRPr="004011DF">
        <w:tab/>
        <w:t>In this section––</w:t>
      </w:r>
    </w:p>
    <w:p w14:paraId="07EBE4A1" w14:textId="77777777" w:rsidR="00EA0E5C" w:rsidRPr="004011DF" w:rsidRDefault="00EA0E5C" w:rsidP="00EA0E5C">
      <w:pPr>
        <w:pStyle w:val="aDef"/>
        <w:keepNext/>
      </w:pPr>
      <w:r w:rsidRPr="004011DF">
        <w:rPr>
          <w:rStyle w:val="charBoldItals"/>
        </w:rPr>
        <w:t>DT80 test</w:t>
      </w:r>
      <w:r w:rsidRPr="004011DF">
        <w:t xml:space="preserve"> means a test carried out—</w:t>
      </w:r>
    </w:p>
    <w:p w14:paraId="7FAE9681" w14:textId="77777777" w:rsidR="00EA0E5C" w:rsidRPr="004011DF" w:rsidRDefault="00EA0E5C" w:rsidP="0008445F">
      <w:pPr>
        <w:pStyle w:val="aDefpara"/>
      </w:pPr>
      <w:r w:rsidRPr="004011DF">
        <w:tab/>
        <w:t>(a)</w:t>
      </w:r>
      <w:r w:rsidRPr="004011DF">
        <w:tab/>
        <w:t>in accordance with the procedure set out in part 1.14; and</w:t>
      </w:r>
    </w:p>
    <w:p w14:paraId="67D0BE88" w14:textId="03F12DCE" w:rsidR="00EA0E5C" w:rsidRPr="004011DF" w:rsidRDefault="00EA0E5C" w:rsidP="0008445F">
      <w:pPr>
        <w:pStyle w:val="aDefpara"/>
      </w:pPr>
      <w:r w:rsidRPr="004011DF">
        <w:tab/>
        <w:t>(b)</w:t>
      </w:r>
      <w:r w:rsidRPr="004011DF">
        <w:tab/>
        <w:t xml:space="preserve">at a test facility that is recognised, or meets the requirements for recognition, by the Australian Taxation Office for the purposes of the fuel tax credit system under the </w:t>
      </w:r>
      <w:hyperlink r:id="rId205" w:tooltip="Act 2006 No 72 (Cwlth)" w:history="1">
        <w:r w:rsidRPr="004011DF">
          <w:rPr>
            <w:rStyle w:val="charCitHyperlinkItal"/>
          </w:rPr>
          <w:t>Fuel Tax Act 2006</w:t>
        </w:r>
      </w:hyperlink>
      <w:r w:rsidRPr="004011DF">
        <w:t xml:space="preserve"> (Cwlth).</w:t>
      </w:r>
    </w:p>
    <w:p w14:paraId="4E2A685B" w14:textId="77777777" w:rsidR="00EA0E5C" w:rsidRPr="004011DF" w:rsidRDefault="00EA0E5C" w:rsidP="00EA0E5C">
      <w:pPr>
        <w:pStyle w:val="aNote"/>
      </w:pPr>
      <w:r w:rsidRPr="004011DF">
        <w:rPr>
          <w:rStyle w:val="charItals"/>
        </w:rPr>
        <w:t>Note</w:t>
      </w:r>
      <w:r w:rsidRPr="004011DF">
        <w:rPr>
          <w:rStyle w:val="charItals"/>
        </w:rPr>
        <w:tab/>
      </w:r>
      <w:r w:rsidRPr="004011DF">
        <w:t>A test facility that is registered by the Commonwealth Department of Infrastructure and Transport as a DT80 test facility will be recognised by the Tax Office for the purposes of the fuel tax credit.</w:t>
      </w:r>
    </w:p>
    <w:p w14:paraId="4BF25C0D" w14:textId="77777777" w:rsidR="00EA0E5C" w:rsidRPr="004011DF" w:rsidRDefault="00EA0E5C" w:rsidP="00EA0E5C">
      <w:pPr>
        <w:pStyle w:val="aDef"/>
      </w:pPr>
      <w:r w:rsidRPr="004011DF">
        <w:rPr>
          <w:rStyle w:val="charBoldItals"/>
        </w:rPr>
        <w:t>vehicle test mass</w:t>
      </w:r>
      <w:r w:rsidRPr="004011DF">
        <w:t xml:space="preserve"> for a light vehicle means––</w:t>
      </w:r>
    </w:p>
    <w:p w14:paraId="2BC23544" w14:textId="77777777" w:rsidR="00EA0E5C" w:rsidRPr="004011DF" w:rsidRDefault="00EA0E5C" w:rsidP="0008445F">
      <w:pPr>
        <w:pStyle w:val="aDefpara"/>
      </w:pPr>
      <w:r w:rsidRPr="004011DF">
        <w:tab/>
        <w:t>(a)</w:t>
      </w:r>
      <w:r w:rsidRPr="004011DF">
        <w:tab/>
        <w:t>if the vehicle is a prime mover––half the sum of its tare mass and its GCM; or</w:t>
      </w:r>
    </w:p>
    <w:p w14:paraId="548243AC" w14:textId="77777777" w:rsidR="00EA0E5C" w:rsidRPr="004011DF" w:rsidRDefault="00EA0E5C" w:rsidP="0008445F">
      <w:pPr>
        <w:pStyle w:val="aDefpara"/>
      </w:pPr>
      <w:r w:rsidRPr="004011DF">
        <w:lastRenderedPageBreak/>
        <w:tab/>
        <w:t>(b)</w:t>
      </w:r>
      <w:r w:rsidRPr="004011DF">
        <w:tab/>
        <w:t>in any other case––half the sum of its tare mass and its GVM.</w:t>
      </w:r>
    </w:p>
    <w:p w14:paraId="246B12C0" w14:textId="77777777" w:rsidR="00EA0E5C" w:rsidRPr="004011DF" w:rsidRDefault="00EA0E5C" w:rsidP="00EA0E5C">
      <w:pPr>
        <w:pStyle w:val="aNote"/>
      </w:pPr>
      <w:r w:rsidRPr="004011DF">
        <w:rPr>
          <w:rStyle w:val="charItals"/>
        </w:rPr>
        <w:t>Note</w:t>
      </w:r>
      <w:r w:rsidRPr="004011DF">
        <w:rPr>
          <w:rStyle w:val="charItals"/>
        </w:rPr>
        <w:tab/>
      </w:r>
      <w:r w:rsidRPr="004011DF">
        <w:t xml:space="preserve">The </w:t>
      </w:r>
      <w:r w:rsidRPr="004011DF">
        <w:rPr>
          <w:rStyle w:val="charBoldItals"/>
        </w:rPr>
        <w:t>vehicle test mass</w:t>
      </w:r>
      <w:r w:rsidRPr="004011DF">
        <w:t xml:space="preserve"> is the load applied to the dynamometer, while the vehicle is under test, to simulate half-payload operation.</w:t>
      </w:r>
    </w:p>
    <w:p w14:paraId="3ABB0D7E" w14:textId="77777777" w:rsidR="00EA0E5C" w:rsidRPr="00EC1870" w:rsidRDefault="00EA0E5C" w:rsidP="0008445F">
      <w:pPr>
        <w:pStyle w:val="AH3Div"/>
      </w:pPr>
      <w:bookmarkStart w:id="396" w:name="_Toc79403932"/>
      <w:r w:rsidRPr="00EC1870">
        <w:rPr>
          <w:rStyle w:val="CharDivNo"/>
        </w:rPr>
        <w:t>Division 1.10.2</w:t>
      </w:r>
      <w:r w:rsidRPr="004011DF">
        <w:tab/>
      </w:r>
      <w:r w:rsidRPr="00EC1870">
        <w:rPr>
          <w:rStyle w:val="CharDivText"/>
        </w:rPr>
        <w:t>Exhaust systems</w:t>
      </w:r>
      <w:bookmarkEnd w:id="396"/>
    </w:p>
    <w:p w14:paraId="35016807" w14:textId="77777777" w:rsidR="00EA0E5C" w:rsidRPr="004011DF" w:rsidRDefault="00EA0E5C" w:rsidP="0008445F">
      <w:pPr>
        <w:pStyle w:val="AH5Sec"/>
      </w:pPr>
      <w:bookmarkStart w:id="397" w:name="_Toc79403933"/>
      <w:r w:rsidRPr="00EC1870">
        <w:rPr>
          <w:rStyle w:val="CharSectNo"/>
        </w:rPr>
        <w:t>1.142</w:t>
      </w:r>
      <w:r w:rsidRPr="004011DF">
        <w:tab/>
        <w:t>Exhaust systems</w:t>
      </w:r>
      <w:bookmarkEnd w:id="397"/>
    </w:p>
    <w:p w14:paraId="12009270" w14:textId="77777777" w:rsidR="00EA0E5C" w:rsidRPr="004011DF" w:rsidRDefault="00EA0E5C" w:rsidP="0008445F">
      <w:pPr>
        <w:pStyle w:val="Amain"/>
      </w:pPr>
      <w:r w:rsidRPr="004011DF">
        <w:tab/>
        <w:t>(1)</w:t>
      </w:r>
      <w:r w:rsidRPr="004011DF">
        <w:tab/>
        <w:t>The outlet of the exhaust system fitted to a light motor vehicle (other than a bus) must extend—</w:t>
      </w:r>
    </w:p>
    <w:p w14:paraId="3AFE8783" w14:textId="77777777" w:rsidR="00EA0E5C" w:rsidRPr="004011DF" w:rsidRDefault="00EA0E5C" w:rsidP="0008445F">
      <w:pPr>
        <w:pStyle w:val="Apara"/>
      </w:pPr>
      <w:r w:rsidRPr="004011DF">
        <w:tab/>
        <w:t>(a)</w:t>
      </w:r>
      <w:r w:rsidRPr="004011DF">
        <w:tab/>
        <w:t>behind the back seat; and</w:t>
      </w:r>
    </w:p>
    <w:p w14:paraId="51A1889A" w14:textId="77777777" w:rsidR="00EA0E5C" w:rsidRPr="004011DF" w:rsidRDefault="00EA0E5C" w:rsidP="0008445F">
      <w:pPr>
        <w:pStyle w:val="Apara"/>
      </w:pPr>
      <w:r w:rsidRPr="004011DF">
        <w:tab/>
        <w:t>(b)</w:t>
      </w:r>
      <w:r w:rsidRPr="004011DF">
        <w:tab/>
        <w:t>at least 40mm beyond the outermost joint of the floor pan that is not continuously welded or permanently sealed; and</w:t>
      </w:r>
    </w:p>
    <w:p w14:paraId="3D0257E2" w14:textId="77777777" w:rsidR="00EA0E5C" w:rsidRPr="004011DF" w:rsidRDefault="00EA0E5C" w:rsidP="0008445F">
      <w:pPr>
        <w:pStyle w:val="Apara"/>
      </w:pPr>
      <w:r w:rsidRPr="004011DF">
        <w:tab/>
        <w:t>(c)</w:t>
      </w:r>
      <w:r w:rsidRPr="004011DF">
        <w:tab/>
        <w:t>to the edge of the vehicle, if—</w:t>
      </w:r>
    </w:p>
    <w:p w14:paraId="1DF24E13" w14:textId="77777777" w:rsidR="00EA0E5C" w:rsidRPr="004011DF" w:rsidRDefault="00EA0E5C" w:rsidP="0008445F">
      <w:pPr>
        <w:pStyle w:val="Asubpara"/>
      </w:pPr>
      <w:r w:rsidRPr="004011DF">
        <w:tab/>
        <w:t>(i)</w:t>
      </w:r>
      <w:r w:rsidRPr="004011DF">
        <w:tab/>
        <w:t>the body of the vehicle is permanently enclosed; and</w:t>
      </w:r>
    </w:p>
    <w:p w14:paraId="73A9E1A0" w14:textId="77777777" w:rsidR="00EA0E5C" w:rsidRPr="004011DF" w:rsidRDefault="00EA0E5C" w:rsidP="0008445F">
      <w:pPr>
        <w:pStyle w:val="Asubpara"/>
      </w:pPr>
      <w:r w:rsidRPr="004011DF">
        <w:tab/>
        <w:t>(ii)</w:t>
      </w:r>
      <w:r w:rsidRPr="004011DF">
        <w:tab/>
        <w:t>the vehicle is not fitted with a vertical exhaust system; and</w:t>
      </w:r>
    </w:p>
    <w:p w14:paraId="5741B634" w14:textId="77777777" w:rsidR="00EA0E5C" w:rsidRPr="004011DF" w:rsidRDefault="00EA0E5C" w:rsidP="0008445F">
      <w:pPr>
        <w:pStyle w:val="Apara"/>
      </w:pPr>
      <w:r w:rsidRPr="004011DF">
        <w:tab/>
        <w:t>(d)</w:t>
      </w:r>
      <w:r w:rsidRPr="004011DF">
        <w:tab/>
        <w:t>no further than the edge of the vehicle at its widest point.</w:t>
      </w:r>
    </w:p>
    <w:p w14:paraId="0EF7C521" w14:textId="77777777" w:rsidR="00EA0E5C" w:rsidRPr="004011DF" w:rsidRDefault="00EA0E5C" w:rsidP="0008445F">
      <w:pPr>
        <w:pStyle w:val="Amain"/>
      </w:pPr>
      <w:r w:rsidRPr="004011DF">
        <w:tab/>
        <w:t>(2)</w:t>
      </w:r>
      <w:r w:rsidRPr="004011DF">
        <w:tab/>
        <w:t>The outlet must discharge the main exhaust flow to the air—</w:t>
      </w:r>
    </w:p>
    <w:p w14:paraId="52524D77" w14:textId="77777777" w:rsidR="00EA0E5C" w:rsidRPr="004011DF" w:rsidRDefault="00EA0E5C" w:rsidP="0008445F">
      <w:pPr>
        <w:pStyle w:val="Apara"/>
      </w:pPr>
      <w:r w:rsidRPr="004011DF">
        <w:tab/>
        <w:t>(a)</w:t>
      </w:r>
      <w:r w:rsidRPr="004011DF">
        <w:tab/>
        <w:t>if the vehicle is fitted with an exhaust system with a vertical outlet pipe—</w:t>
      </w:r>
    </w:p>
    <w:p w14:paraId="3A72BD33" w14:textId="77777777" w:rsidR="00EA0E5C" w:rsidRPr="004011DF" w:rsidRDefault="00EA0E5C" w:rsidP="0008445F">
      <w:pPr>
        <w:pStyle w:val="Asubpara"/>
      </w:pPr>
      <w:r w:rsidRPr="004011DF">
        <w:tab/>
        <w:t>(i)</w:t>
      </w:r>
      <w:r w:rsidRPr="004011DF">
        <w:tab/>
        <w:t>at an angle above the horizontal; and</w:t>
      </w:r>
    </w:p>
    <w:p w14:paraId="5ED127BD" w14:textId="77777777" w:rsidR="00EA0E5C" w:rsidRPr="004011DF" w:rsidRDefault="00EA0E5C" w:rsidP="0008445F">
      <w:pPr>
        <w:pStyle w:val="Asubpara"/>
      </w:pPr>
      <w:r w:rsidRPr="004011DF">
        <w:tab/>
        <w:t>(ii)</w:t>
      </w:r>
      <w:r w:rsidRPr="004011DF">
        <w:tab/>
        <w:t>at least 150mm above the cab of the vehicle; and</w:t>
      </w:r>
    </w:p>
    <w:p w14:paraId="18EE722D" w14:textId="77777777" w:rsidR="00EA0E5C" w:rsidRPr="004011DF" w:rsidRDefault="00EA0E5C" w:rsidP="0008445F">
      <w:pPr>
        <w:pStyle w:val="Asubpara"/>
      </w:pPr>
      <w:r w:rsidRPr="004011DF">
        <w:tab/>
        <w:t>(iii)</w:t>
      </w:r>
      <w:r w:rsidRPr="004011DF">
        <w:tab/>
        <w:t>rearwards or to the right of the vehicle; and</w:t>
      </w:r>
    </w:p>
    <w:p w14:paraId="0E9EED23" w14:textId="77777777" w:rsidR="00EA0E5C" w:rsidRPr="004011DF" w:rsidRDefault="00EA0E5C" w:rsidP="0008445F">
      <w:pPr>
        <w:pStyle w:val="Apara"/>
      </w:pPr>
      <w:r w:rsidRPr="004011DF">
        <w:tab/>
        <w:t>(b)</w:t>
      </w:r>
      <w:r w:rsidRPr="004011DF">
        <w:tab/>
        <w:t>in any other case—</w:t>
      </w:r>
    </w:p>
    <w:p w14:paraId="01FC0174" w14:textId="77777777" w:rsidR="00EA0E5C" w:rsidRPr="004011DF" w:rsidRDefault="00EA0E5C" w:rsidP="0008445F">
      <w:pPr>
        <w:pStyle w:val="Asubpara"/>
      </w:pPr>
      <w:r w:rsidRPr="004011DF">
        <w:tab/>
        <w:t>(i)</w:t>
      </w:r>
      <w:r w:rsidRPr="004011DF">
        <w:tab/>
        <w:t>horizontally or at an angle of not over 45° downwards; and</w:t>
      </w:r>
    </w:p>
    <w:p w14:paraId="3BD07949" w14:textId="77777777" w:rsidR="00EA0E5C" w:rsidRPr="004011DF" w:rsidRDefault="00EA0E5C" w:rsidP="0008445F">
      <w:pPr>
        <w:pStyle w:val="Asubpara"/>
      </w:pPr>
      <w:r w:rsidRPr="004011DF">
        <w:tab/>
        <w:t>(ii)</w:t>
      </w:r>
      <w:r w:rsidRPr="004011DF">
        <w:tab/>
        <w:t>under 750mm above ground level; and</w:t>
      </w:r>
    </w:p>
    <w:p w14:paraId="47C9BD90" w14:textId="77777777" w:rsidR="00EA0E5C" w:rsidRPr="004011DF" w:rsidRDefault="00EA0E5C" w:rsidP="0008445F">
      <w:pPr>
        <w:pStyle w:val="Asubpara"/>
      </w:pPr>
      <w:r w:rsidRPr="004011DF">
        <w:tab/>
        <w:t>(iii)</w:t>
      </w:r>
      <w:r w:rsidRPr="004011DF">
        <w:tab/>
        <w:t>rearwards or to the right of the vehicle.</w:t>
      </w:r>
    </w:p>
    <w:p w14:paraId="217A1834" w14:textId="77777777" w:rsidR="00EA0E5C" w:rsidRPr="004011DF" w:rsidRDefault="00EA0E5C" w:rsidP="001A6B12">
      <w:pPr>
        <w:pStyle w:val="Amain"/>
        <w:keepNext/>
      </w:pPr>
      <w:r w:rsidRPr="004011DF">
        <w:lastRenderedPageBreak/>
        <w:tab/>
        <w:t>(3)</w:t>
      </w:r>
      <w:r w:rsidRPr="004011DF">
        <w:tab/>
        <w:t>The outlet of the exhaust system fitted to a bus that is a light vehicle must discharge the main exhaust flow to the air—</w:t>
      </w:r>
    </w:p>
    <w:p w14:paraId="63FF4307" w14:textId="77777777" w:rsidR="00EA0E5C" w:rsidRPr="004011DF" w:rsidRDefault="00EA0E5C" w:rsidP="001A6B12">
      <w:pPr>
        <w:pStyle w:val="Apara"/>
        <w:keepNext/>
      </w:pPr>
      <w:r w:rsidRPr="004011DF">
        <w:tab/>
        <w:t>(a)</w:t>
      </w:r>
      <w:r w:rsidRPr="004011DF">
        <w:tab/>
        <w:t>if the bus is fitted with an exhaust system with a vertical outlet pipe—</w:t>
      </w:r>
    </w:p>
    <w:p w14:paraId="52BB4FF7" w14:textId="77777777" w:rsidR="00EA0E5C" w:rsidRPr="004011DF" w:rsidRDefault="00EA0E5C" w:rsidP="0008445F">
      <w:pPr>
        <w:pStyle w:val="Asubpara"/>
      </w:pPr>
      <w:r w:rsidRPr="004011DF">
        <w:tab/>
        <w:t>(i)</w:t>
      </w:r>
      <w:r w:rsidRPr="004011DF">
        <w:tab/>
        <w:t>behind the passenger compartment; and</w:t>
      </w:r>
    </w:p>
    <w:p w14:paraId="76F78A33" w14:textId="77777777" w:rsidR="00EA0E5C" w:rsidRPr="004011DF" w:rsidRDefault="00EA0E5C" w:rsidP="0008445F">
      <w:pPr>
        <w:pStyle w:val="Asubpara"/>
      </w:pPr>
      <w:r w:rsidRPr="004011DF">
        <w:tab/>
        <w:t>(ii)</w:t>
      </w:r>
      <w:r w:rsidRPr="004011DF">
        <w:tab/>
        <w:t>at an angle above the horizontal; and</w:t>
      </w:r>
    </w:p>
    <w:p w14:paraId="117DADB5" w14:textId="77777777" w:rsidR="00EA0E5C" w:rsidRPr="004011DF" w:rsidRDefault="00EA0E5C" w:rsidP="0008445F">
      <w:pPr>
        <w:pStyle w:val="Asubpara"/>
      </w:pPr>
      <w:r w:rsidRPr="004011DF">
        <w:tab/>
        <w:t>(iii)</w:t>
      </w:r>
      <w:r w:rsidRPr="004011DF">
        <w:tab/>
        <w:t>upwards or rearwards; and</w:t>
      </w:r>
    </w:p>
    <w:p w14:paraId="1D7DB0E1" w14:textId="77777777" w:rsidR="00EA0E5C" w:rsidRPr="004011DF" w:rsidRDefault="00EA0E5C" w:rsidP="0008445F">
      <w:pPr>
        <w:pStyle w:val="Apara"/>
      </w:pPr>
      <w:r w:rsidRPr="004011DF">
        <w:tab/>
        <w:t>(b)</w:t>
      </w:r>
      <w:r w:rsidRPr="004011DF">
        <w:tab/>
        <w:t>in any other case—</w:t>
      </w:r>
    </w:p>
    <w:p w14:paraId="79F75D16" w14:textId="77777777" w:rsidR="00EA0E5C" w:rsidRPr="004011DF" w:rsidRDefault="00EA0E5C" w:rsidP="0008445F">
      <w:pPr>
        <w:pStyle w:val="Asubpara"/>
      </w:pPr>
      <w:r w:rsidRPr="004011DF">
        <w:tab/>
        <w:t>(i)</w:t>
      </w:r>
      <w:r w:rsidRPr="004011DF">
        <w:tab/>
        <w:t>horizontally or at an angle of not over 45° downwards; and</w:t>
      </w:r>
    </w:p>
    <w:p w14:paraId="21BAFB6C" w14:textId="77777777" w:rsidR="00EA0E5C" w:rsidRPr="004011DF" w:rsidRDefault="00EA0E5C" w:rsidP="0008445F">
      <w:pPr>
        <w:pStyle w:val="Asubpara"/>
      </w:pPr>
      <w:r w:rsidRPr="004011DF">
        <w:tab/>
        <w:t>(ii)</w:t>
      </w:r>
      <w:r w:rsidRPr="004011DF">
        <w:tab/>
        <w:t>rearwards or to the right of the vehicle.</w:t>
      </w:r>
    </w:p>
    <w:p w14:paraId="1D4C1D67" w14:textId="77777777" w:rsidR="00EA0E5C" w:rsidRPr="004011DF" w:rsidRDefault="00EA0E5C" w:rsidP="00EA0E5C">
      <w:pPr>
        <w:numPr>
          <w:ilvl w:val="12"/>
          <w:numId w:val="0"/>
        </w:numPr>
      </w:pPr>
      <w:r w:rsidRPr="004011DF">
        <w:rPr>
          <w:noProof/>
          <w:lang w:eastAsia="en-AU"/>
        </w:rPr>
        <w:drawing>
          <wp:inline distT="0" distB="0" distL="0" distR="0" wp14:anchorId="5DAB6F89" wp14:editId="14E2D368">
            <wp:extent cx="4893310" cy="2345741"/>
            <wp:effectExtent l="19050" t="0" r="2540" b="0"/>
            <wp:docPr id="5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6" cstate="print"/>
                    <a:srcRect/>
                    <a:stretch>
                      <a:fillRect/>
                    </a:stretch>
                  </pic:blipFill>
                  <pic:spPr bwMode="auto">
                    <a:xfrm>
                      <a:off x="0" y="0"/>
                      <a:ext cx="4893310" cy="2345741"/>
                    </a:xfrm>
                    <a:prstGeom prst="rect">
                      <a:avLst/>
                    </a:prstGeom>
                    <a:noFill/>
                    <a:ln w="9525">
                      <a:noFill/>
                      <a:miter lim="800000"/>
                      <a:headEnd/>
                      <a:tailEnd/>
                    </a:ln>
                  </pic:spPr>
                </pic:pic>
              </a:graphicData>
            </a:graphic>
          </wp:inline>
        </w:drawing>
      </w:r>
    </w:p>
    <w:p w14:paraId="0C10B09E" w14:textId="77777777" w:rsidR="00EA0E5C" w:rsidRPr="004011DF" w:rsidRDefault="00EA0E5C" w:rsidP="00EA0E5C">
      <w:pPr>
        <w:spacing w:before="60"/>
      </w:pPr>
    </w:p>
    <w:p w14:paraId="775459B6" w14:textId="77777777" w:rsidR="00EA0E5C" w:rsidRPr="004011DF" w:rsidRDefault="00EA0E5C" w:rsidP="00EA0E5C">
      <w:pPr>
        <w:spacing w:before="60"/>
        <w:rPr>
          <w:rFonts w:ascii="Arial" w:hAnsi="Arial"/>
          <w:b/>
        </w:rPr>
      </w:pPr>
      <w:r w:rsidRPr="004011DF">
        <w:rPr>
          <w:rFonts w:ascii="Arial" w:hAnsi="Arial"/>
          <w:b/>
        </w:rPr>
        <w:t>Bus exhaust outlet pipe</w:t>
      </w:r>
    </w:p>
    <w:p w14:paraId="7A02A3C8" w14:textId="77777777" w:rsidR="00EA0E5C" w:rsidRPr="00EC1870" w:rsidRDefault="00EA0E5C" w:rsidP="0008445F">
      <w:pPr>
        <w:pStyle w:val="AH3Div"/>
      </w:pPr>
      <w:bookmarkStart w:id="398" w:name="_Toc79403934"/>
      <w:r w:rsidRPr="00EC1870">
        <w:rPr>
          <w:rStyle w:val="CharDivNo"/>
        </w:rPr>
        <w:lastRenderedPageBreak/>
        <w:t>Division 1.10.3</w:t>
      </w:r>
      <w:r w:rsidRPr="004011DF">
        <w:tab/>
      </w:r>
      <w:r w:rsidRPr="00EC1870">
        <w:rPr>
          <w:rStyle w:val="CharDivText"/>
        </w:rPr>
        <w:t>Noise emissions</w:t>
      </w:r>
      <w:bookmarkEnd w:id="398"/>
    </w:p>
    <w:p w14:paraId="52523BD9" w14:textId="77777777" w:rsidR="00EA0E5C" w:rsidRPr="004011DF" w:rsidRDefault="00EA0E5C" w:rsidP="0008445F">
      <w:pPr>
        <w:pStyle w:val="AH4SubDiv"/>
      </w:pPr>
      <w:bookmarkStart w:id="399" w:name="_Toc79403935"/>
      <w:r w:rsidRPr="004011DF">
        <w:t>Subdivision 1.10.3.1</w:t>
      </w:r>
      <w:r w:rsidRPr="004011DF">
        <w:tab/>
        <w:t>General</w:t>
      </w:r>
      <w:bookmarkEnd w:id="399"/>
    </w:p>
    <w:p w14:paraId="37CEC7FA" w14:textId="77777777" w:rsidR="00EA0E5C" w:rsidRPr="004011DF" w:rsidRDefault="00EA0E5C" w:rsidP="0008445F">
      <w:pPr>
        <w:pStyle w:val="Schclauseheading"/>
      </w:pPr>
      <w:bookmarkStart w:id="400" w:name="_Toc79403936"/>
      <w:r w:rsidRPr="00EC1870">
        <w:rPr>
          <w:rStyle w:val="CharSectNo"/>
        </w:rPr>
        <w:t>1.143</w:t>
      </w:r>
      <w:r w:rsidRPr="004011DF">
        <w:tab/>
        <w:t>Measurement of stationary noise levels</w:t>
      </w:r>
      <w:bookmarkEnd w:id="400"/>
      <w:r w:rsidRPr="004011DF">
        <w:t xml:space="preserve">  </w:t>
      </w:r>
    </w:p>
    <w:p w14:paraId="12DA9AFD" w14:textId="77777777" w:rsidR="00EA0E5C" w:rsidRPr="004011DF" w:rsidRDefault="00EA0E5C" w:rsidP="0008445F">
      <w:pPr>
        <w:pStyle w:val="Amain"/>
      </w:pPr>
      <w:r w:rsidRPr="004011DF">
        <w:tab/>
        <w:t>(1)</w:t>
      </w:r>
      <w:r w:rsidRPr="004011DF">
        <w:tab/>
        <w:t>For this division, the stationary noise level of a motor vehicle is to be measured in accordance with the procedure set out for the kind of vehicle in the National Stationary Exhaust Noise Test Procedures for In-Service Motor Vehicles––September 2006 (ISBN:1 921168 50 1) published by the Commission.</w:t>
      </w:r>
    </w:p>
    <w:p w14:paraId="6778953A" w14:textId="195A3A8F" w:rsidR="00EA0E5C" w:rsidRPr="004011DF" w:rsidRDefault="00EA0E5C" w:rsidP="00EA0E5C">
      <w:pPr>
        <w:pStyle w:val="aNote"/>
      </w:pPr>
      <w:r w:rsidRPr="004011DF">
        <w:rPr>
          <w:rStyle w:val="charItals"/>
        </w:rPr>
        <w:t>Note</w:t>
      </w:r>
      <w:r w:rsidRPr="004011DF">
        <w:rPr>
          <w:rStyle w:val="charItals"/>
        </w:rPr>
        <w:tab/>
      </w:r>
      <w:r w:rsidRPr="004011DF">
        <w:t xml:space="preserve">The National Stationary Exhaust Noise Test Procedures for In-Service Motor Vehicles––September 2006 does not need to be notified under the </w:t>
      </w:r>
      <w:hyperlink r:id="rId207" w:tooltip="A2001-14" w:history="1">
        <w:r w:rsidRPr="004011DF">
          <w:rPr>
            <w:rStyle w:val="charCitHyperlinkAbbrev"/>
          </w:rPr>
          <w:t>Legislation Act</w:t>
        </w:r>
      </w:hyperlink>
      <w:r w:rsidRPr="004011DF">
        <w:t xml:space="preserve"> because s 47 (5) does not apply (see </w:t>
      </w:r>
      <w:hyperlink r:id="rId208" w:tooltip="A2001-14" w:history="1">
        <w:r w:rsidRPr="004011DF">
          <w:rPr>
            <w:rStyle w:val="charCitHyperlinkAbbrev"/>
          </w:rPr>
          <w:t>Legislation Act</w:t>
        </w:r>
      </w:hyperlink>
      <w:r w:rsidRPr="004011DF">
        <w:t xml:space="preserve">, s 47 (7)).  The procedure is accessible at </w:t>
      </w:r>
      <w:hyperlink r:id="rId209" w:history="1">
        <w:r w:rsidRPr="004011DF">
          <w:rPr>
            <w:rStyle w:val="charCitHyperlinkAbbrev"/>
          </w:rPr>
          <w:t>www.ntc.gov.au</w:t>
        </w:r>
      </w:hyperlink>
      <w:r w:rsidRPr="004011DF">
        <w:t>.</w:t>
      </w:r>
    </w:p>
    <w:p w14:paraId="1801D08D" w14:textId="77777777" w:rsidR="00EA0E5C" w:rsidRPr="004011DF" w:rsidRDefault="00EA0E5C" w:rsidP="0008445F">
      <w:pPr>
        <w:pStyle w:val="Amain"/>
      </w:pPr>
      <w:r w:rsidRPr="004011DF">
        <w:tab/>
        <w:t>(2)</w:t>
      </w:r>
      <w:r w:rsidRPr="004011DF">
        <w:tab/>
        <w:t>In this section:</w:t>
      </w:r>
    </w:p>
    <w:p w14:paraId="18AA7C14" w14:textId="358534A0" w:rsidR="00EA0E5C" w:rsidRPr="004011DF" w:rsidRDefault="00EA0E5C" w:rsidP="00EA0E5C">
      <w:pPr>
        <w:pStyle w:val="aDef"/>
      </w:pPr>
      <w:r w:rsidRPr="004011DF">
        <w:rPr>
          <w:rStyle w:val="charBoldItals"/>
        </w:rPr>
        <w:t>Commission</w:t>
      </w:r>
      <w:r w:rsidRPr="004011DF">
        <w:t xml:space="preserve"> means the National Transport Commission established by the </w:t>
      </w:r>
      <w:hyperlink r:id="rId210" w:tooltip="Act 2003 No 81 (Cwlth)" w:history="1">
        <w:r w:rsidRPr="004011DF">
          <w:rPr>
            <w:rStyle w:val="charCitHyperlinkItal"/>
          </w:rPr>
          <w:t>National Transport Commission Act 2003</w:t>
        </w:r>
      </w:hyperlink>
      <w:r w:rsidRPr="004011DF">
        <w:rPr>
          <w:rStyle w:val="charItals"/>
        </w:rPr>
        <w:t xml:space="preserve"> </w:t>
      </w:r>
      <w:r w:rsidRPr="004011DF">
        <w:t>(Cwlth).</w:t>
      </w:r>
    </w:p>
    <w:p w14:paraId="2C438A46" w14:textId="77777777" w:rsidR="00D65CAD" w:rsidRPr="009940C4" w:rsidRDefault="00D65CAD" w:rsidP="00D65CAD">
      <w:pPr>
        <w:pStyle w:val="AH5Sec"/>
      </w:pPr>
      <w:bookmarkStart w:id="401" w:name="_Toc79403937"/>
      <w:r w:rsidRPr="00D7444E">
        <w:rPr>
          <w:rStyle w:val="CharSectNo"/>
        </w:rPr>
        <w:t>1.144</w:t>
      </w:r>
      <w:r w:rsidRPr="009940C4">
        <w:tab/>
        <w:t xml:space="preserve">Meaning of </w:t>
      </w:r>
      <w:r w:rsidRPr="009940C4">
        <w:rPr>
          <w:rStyle w:val="charItals"/>
        </w:rPr>
        <w:t>certified to ADR 83/00</w:t>
      </w:r>
      <w:r w:rsidRPr="009940C4">
        <w:t>—div 1.10.3</w:t>
      </w:r>
      <w:bookmarkEnd w:id="401"/>
    </w:p>
    <w:p w14:paraId="361C5EBF" w14:textId="77777777" w:rsidR="00D65CAD" w:rsidRPr="009940C4" w:rsidRDefault="00D65CAD" w:rsidP="00D65CAD">
      <w:pPr>
        <w:pStyle w:val="Amain"/>
      </w:pPr>
      <w:r w:rsidRPr="009940C4">
        <w:tab/>
        <w:t>(1)</w:t>
      </w:r>
      <w:r w:rsidRPr="009940C4">
        <w:tab/>
        <w:t xml:space="preserve">For this division, a vehicle is </w:t>
      </w:r>
      <w:r w:rsidRPr="009940C4">
        <w:rPr>
          <w:rStyle w:val="charBoldItals"/>
        </w:rPr>
        <w:t>certified to ADR 83/00</w:t>
      </w:r>
      <w:r w:rsidRPr="009940C4">
        <w:t xml:space="preserve"> if—</w:t>
      </w:r>
    </w:p>
    <w:p w14:paraId="796B8B84" w14:textId="77777777" w:rsidR="00D65CAD" w:rsidRPr="009940C4" w:rsidRDefault="00D65CAD" w:rsidP="00D65CAD">
      <w:pPr>
        <w:pStyle w:val="Apara"/>
      </w:pPr>
      <w:r w:rsidRPr="009940C4">
        <w:tab/>
        <w:t>(a)</w:t>
      </w:r>
      <w:r w:rsidRPr="009940C4">
        <w:tab/>
        <w:t>the vehicle is on the RAV, and its</w:t>
      </w:r>
      <w:r w:rsidRPr="009940C4">
        <w:rPr>
          <w:color w:val="FFFFFF" w:themeColor="background1"/>
        </w:rPr>
        <w:t xml:space="preserve"> </w:t>
      </w:r>
      <w:r w:rsidRPr="009940C4">
        <w:t>entry pathway included compliance with ADR 83/00; or</w:t>
      </w:r>
    </w:p>
    <w:p w14:paraId="2DD447C2" w14:textId="5240AC33" w:rsidR="00D65CAD" w:rsidRPr="009940C4" w:rsidRDefault="00D65CAD" w:rsidP="00D65CAD">
      <w:pPr>
        <w:pStyle w:val="Apara"/>
        <w:rPr>
          <w:strike/>
          <w:lang w:eastAsia="en-AU"/>
        </w:rPr>
      </w:pPr>
      <w:r w:rsidRPr="009940C4">
        <w:tab/>
        <w:t>(b)</w:t>
      </w:r>
      <w:r w:rsidRPr="009940C4">
        <w:tab/>
      </w:r>
      <w:r w:rsidRPr="009940C4">
        <w:rPr>
          <w:lang w:eastAsia="en-AU"/>
        </w:rPr>
        <w:t xml:space="preserve">an approval to place identification plates </w:t>
      </w:r>
      <w:r w:rsidRPr="009940C4">
        <w:t xml:space="preserve">showing compliance with ADR 83/00 </w:t>
      </w:r>
      <w:r w:rsidRPr="009940C4">
        <w:rPr>
          <w:lang w:eastAsia="en-AU"/>
        </w:rPr>
        <w:t xml:space="preserve">on vehicles of that type was given under the </w:t>
      </w:r>
      <w:hyperlink r:id="rId211" w:tooltip="Act 1989 No 65 (Cwlth)" w:history="1">
        <w:r w:rsidRPr="009940C4">
          <w:rPr>
            <w:rStyle w:val="charCitHyperlinkItal"/>
          </w:rPr>
          <w:t>Motor Vehicle Standards Act 1989</w:t>
        </w:r>
      </w:hyperlink>
      <w:r w:rsidRPr="009940C4">
        <w:rPr>
          <w:rStyle w:val="charItals"/>
        </w:rPr>
        <w:t xml:space="preserve"> </w:t>
      </w:r>
      <w:r w:rsidRPr="009940C4">
        <w:rPr>
          <w:lang w:eastAsia="en-AU"/>
        </w:rPr>
        <w:t>(Cwlth) (repealed), section 10A.</w:t>
      </w:r>
    </w:p>
    <w:p w14:paraId="43D19A3E" w14:textId="77777777" w:rsidR="00D65CAD" w:rsidRPr="009940C4" w:rsidRDefault="00D65CAD" w:rsidP="00D65CAD">
      <w:pPr>
        <w:pStyle w:val="Amain"/>
      </w:pPr>
      <w:r w:rsidRPr="009940C4">
        <w:tab/>
        <w:t>(2)</w:t>
      </w:r>
      <w:r w:rsidRPr="009940C4">
        <w:tab/>
        <w:t>In this section:</w:t>
      </w:r>
    </w:p>
    <w:p w14:paraId="5B172246" w14:textId="161B04B6" w:rsidR="00D65CAD" w:rsidRPr="009940C4" w:rsidRDefault="00D65CAD" w:rsidP="00D65CAD">
      <w:pPr>
        <w:pStyle w:val="aDef"/>
      </w:pPr>
      <w:r w:rsidRPr="009940C4">
        <w:rPr>
          <w:rStyle w:val="charBoldItals"/>
        </w:rPr>
        <w:t>entry pathway</w:t>
      </w:r>
      <w:r w:rsidRPr="009940C4">
        <w:t xml:space="preserve">—see the </w:t>
      </w:r>
      <w:hyperlink r:id="rId212" w:tooltip="Act 2018 No 163 (Cwlth)" w:history="1">
        <w:r w:rsidRPr="009940C4">
          <w:rPr>
            <w:rStyle w:val="charCitHyperlinkItal"/>
          </w:rPr>
          <w:t>Road Vehicle Standards Act 2018</w:t>
        </w:r>
      </w:hyperlink>
      <w:r w:rsidRPr="009940C4">
        <w:rPr>
          <w:rStyle w:val="charItals"/>
        </w:rPr>
        <w:t xml:space="preserve"> </w:t>
      </w:r>
      <w:r w:rsidRPr="009940C4">
        <w:t>(Cwlth), section 15 (2) (Entering vehicles on RAV).</w:t>
      </w:r>
    </w:p>
    <w:p w14:paraId="58B7CA5C" w14:textId="77777777" w:rsidR="00EA0E5C" w:rsidRPr="004011DF" w:rsidRDefault="00EA0E5C" w:rsidP="0008445F">
      <w:pPr>
        <w:pStyle w:val="AH5Sec"/>
      </w:pPr>
      <w:bookmarkStart w:id="402" w:name="_Toc79403938"/>
      <w:r w:rsidRPr="00EC1870">
        <w:rPr>
          <w:rStyle w:val="CharSectNo"/>
        </w:rPr>
        <w:lastRenderedPageBreak/>
        <w:t>1.145</w:t>
      </w:r>
      <w:r w:rsidRPr="004011DF">
        <w:tab/>
        <w:t>Silencing device for exhaust systems</w:t>
      </w:r>
      <w:bookmarkEnd w:id="402"/>
    </w:p>
    <w:p w14:paraId="1DDB04F7" w14:textId="77777777" w:rsidR="00EA0E5C" w:rsidRPr="004011DF" w:rsidRDefault="00EA0E5C" w:rsidP="00EA0E5C">
      <w:pPr>
        <w:pStyle w:val="Amainreturn"/>
      </w:pPr>
      <w:r w:rsidRPr="004011DF">
        <w:t>A light motor vehicle propelled by an internal-combustion engine must be fitted with a silencing device through which all the exhaust from the engine passes.</w:t>
      </w:r>
    </w:p>
    <w:p w14:paraId="765A2D87" w14:textId="77777777" w:rsidR="00EA0E5C" w:rsidRPr="004011DF" w:rsidRDefault="00EA0E5C" w:rsidP="0008445F">
      <w:pPr>
        <w:pStyle w:val="AH4SubDiv"/>
      </w:pPr>
      <w:bookmarkStart w:id="403" w:name="_Toc79403939"/>
      <w:r w:rsidRPr="004011DF">
        <w:t>Subdivision 1.10.3.2</w:t>
      </w:r>
      <w:r w:rsidRPr="004011DF">
        <w:tab/>
        <w:t>Noise levels applying to vehicles not certified to ADR 83/00 or later ADR</w:t>
      </w:r>
      <w:bookmarkEnd w:id="403"/>
    </w:p>
    <w:p w14:paraId="7C917DEA" w14:textId="77777777" w:rsidR="00EA0E5C" w:rsidRPr="004011DF" w:rsidRDefault="00EA0E5C" w:rsidP="0008445F">
      <w:pPr>
        <w:pStyle w:val="Schclauseheading"/>
      </w:pPr>
      <w:bookmarkStart w:id="404" w:name="_Toc79403940"/>
      <w:r w:rsidRPr="00EC1870">
        <w:rPr>
          <w:rStyle w:val="CharSectNo"/>
        </w:rPr>
        <w:t>1.146</w:t>
      </w:r>
      <w:r w:rsidRPr="004011DF">
        <w:tab/>
        <w:t>Application—subdivision 1.10.3.2</w:t>
      </w:r>
      <w:bookmarkEnd w:id="404"/>
    </w:p>
    <w:p w14:paraId="74986D2B" w14:textId="77777777" w:rsidR="00EA0E5C" w:rsidRPr="004011DF" w:rsidRDefault="00EA0E5C" w:rsidP="00EA0E5C">
      <w:pPr>
        <w:pStyle w:val="Amainreturn"/>
        <w:keepNext/>
      </w:pPr>
      <w:r w:rsidRPr="004011DF">
        <w:t>This subdivision applies to a light motor vehicle that is not certified to—</w:t>
      </w:r>
    </w:p>
    <w:p w14:paraId="16A111DF" w14:textId="77777777" w:rsidR="00EA0E5C" w:rsidRPr="004011DF" w:rsidRDefault="00EA0E5C" w:rsidP="0008445F">
      <w:pPr>
        <w:pStyle w:val="Apara"/>
      </w:pPr>
      <w:r w:rsidRPr="004011DF">
        <w:tab/>
        <w:t>(a)</w:t>
      </w:r>
      <w:r w:rsidRPr="004011DF">
        <w:tab/>
        <w:t>ADR 83/00; or</w:t>
      </w:r>
    </w:p>
    <w:p w14:paraId="3C37463E" w14:textId="77777777" w:rsidR="00EA0E5C" w:rsidRPr="004011DF" w:rsidRDefault="00EA0E5C" w:rsidP="0008445F">
      <w:pPr>
        <w:pStyle w:val="Apara"/>
      </w:pPr>
      <w:r w:rsidRPr="004011DF">
        <w:tab/>
        <w:t>(b)</w:t>
      </w:r>
      <w:r w:rsidRPr="004011DF">
        <w:tab/>
        <w:t>an ADR made after ADR 83/00 that relates to limits on external noise produced by motor vehicles.</w:t>
      </w:r>
    </w:p>
    <w:p w14:paraId="2F8E9523" w14:textId="77777777" w:rsidR="00EA0E5C" w:rsidRPr="004011DF" w:rsidRDefault="00EA0E5C" w:rsidP="0008445F">
      <w:pPr>
        <w:pStyle w:val="AH5Sec"/>
      </w:pPr>
      <w:bookmarkStart w:id="405" w:name="_Toc79403941"/>
      <w:r w:rsidRPr="00EC1870">
        <w:rPr>
          <w:rStyle w:val="CharSectNo"/>
        </w:rPr>
        <w:t>1.147</w:t>
      </w:r>
      <w:r w:rsidRPr="004011DF">
        <w:tab/>
        <w:t>Stationary noise levels—car-type vehicles and motorbikes and motortrikes</w:t>
      </w:r>
      <w:bookmarkEnd w:id="405"/>
    </w:p>
    <w:p w14:paraId="0BFC26AD" w14:textId="77777777" w:rsidR="00EA0E5C" w:rsidRPr="004011DF" w:rsidRDefault="00EA0E5C" w:rsidP="0008445F">
      <w:pPr>
        <w:pStyle w:val="Amain"/>
      </w:pPr>
      <w:r w:rsidRPr="004011DF">
        <w:tab/>
        <w:t>(1)</w:t>
      </w:r>
      <w:r w:rsidRPr="004011DF">
        <w:tab/>
        <w:t>In this section:</w:t>
      </w:r>
    </w:p>
    <w:p w14:paraId="63646ED9" w14:textId="77777777" w:rsidR="00EA0E5C" w:rsidRPr="004011DF" w:rsidRDefault="00EA0E5C" w:rsidP="00EA0E5C">
      <w:pPr>
        <w:pStyle w:val="aDef"/>
      </w:pPr>
      <w:r w:rsidRPr="004011DF">
        <w:rPr>
          <w:rStyle w:val="charBoldItals"/>
        </w:rPr>
        <w:t xml:space="preserve">car-type vehicle </w:t>
      </w:r>
      <w:r w:rsidRPr="004011DF">
        <w:t>means—</w:t>
      </w:r>
    </w:p>
    <w:p w14:paraId="1EFD56EC" w14:textId="77777777" w:rsidR="00EA0E5C" w:rsidRPr="004011DF" w:rsidRDefault="00EA0E5C" w:rsidP="0008445F">
      <w:pPr>
        <w:pStyle w:val="aDefpara"/>
      </w:pPr>
      <w:r w:rsidRPr="004011DF">
        <w:tab/>
        <w:t>(</w:t>
      </w:r>
      <w:r w:rsidRPr="004011DF">
        <w:rPr>
          <w:noProof/>
        </w:rPr>
        <w:t>a</w:t>
      </w:r>
      <w:r w:rsidRPr="004011DF">
        <w:t>)</w:t>
      </w:r>
      <w:r w:rsidRPr="004011DF">
        <w:tab/>
        <w:t>a car; or</w:t>
      </w:r>
    </w:p>
    <w:p w14:paraId="77FC5846" w14:textId="77777777" w:rsidR="00EA0E5C" w:rsidRPr="004011DF" w:rsidRDefault="00EA0E5C" w:rsidP="0008445F">
      <w:pPr>
        <w:pStyle w:val="aDefpara"/>
      </w:pPr>
      <w:r w:rsidRPr="004011DF">
        <w:tab/>
        <w:t>(</w:t>
      </w:r>
      <w:r w:rsidRPr="004011DF">
        <w:rPr>
          <w:noProof/>
        </w:rPr>
        <w:t>b</w:t>
      </w:r>
      <w:r w:rsidRPr="004011DF">
        <w:t>)</w:t>
      </w:r>
      <w:r w:rsidRPr="004011DF">
        <w:tab/>
        <w:t>a utility truck, panel van, or another motor vehicle derived from a car design; or</w:t>
      </w:r>
    </w:p>
    <w:p w14:paraId="26D36CA4" w14:textId="77777777" w:rsidR="00EA0E5C" w:rsidRPr="004011DF" w:rsidRDefault="00EA0E5C" w:rsidP="0008445F">
      <w:pPr>
        <w:pStyle w:val="aDefpara"/>
      </w:pPr>
      <w:r w:rsidRPr="004011DF">
        <w:tab/>
        <w:t>(</w:t>
      </w:r>
      <w:r w:rsidRPr="004011DF">
        <w:rPr>
          <w:noProof/>
        </w:rPr>
        <w:t>c</w:t>
      </w:r>
      <w:r w:rsidRPr="004011DF">
        <w:t>)</w:t>
      </w:r>
      <w:r w:rsidRPr="004011DF">
        <w:tab/>
        <w:t>another motor vehicle with 4 or more wheels that is built mainly to carry not over 9 people including the driver.</w:t>
      </w:r>
    </w:p>
    <w:p w14:paraId="17FBA91F" w14:textId="77777777" w:rsidR="00EA0E5C" w:rsidRPr="004011DF" w:rsidRDefault="00EA0E5C" w:rsidP="0008445F">
      <w:pPr>
        <w:pStyle w:val="Amain"/>
      </w:pPr>
      <w:r w:rsidRPr="004011DF">
        <w:tab/>
        <w:t>(2)</w:t>
      </w:r>
      <w:r w:rsidRPr="004011DF">
        <w:tab/>
        <w:t>The stationary noise level of a car-type vehicle, or motorbike or motortrike, must not exceed—</w:t>
      </w:r>
    </w:p>
    <w:p w14:paraId="2C93C010" w14:textId="77777777" w:rsidR="00EA0E5C" w:rsidRPr="004011DF" w:rsidRDefault="00EA0E5C" w:rsidP="0008445F">
      <w:pPr>
        <w:pStyle w:val="Apara"/>
      </w:pPr>
      <w:r w:rsidRPr="004011DF">
        <w:tab/>
        <w:t>(a)</w:t>
      </w:r>
      <w:r w:rsidRPr="004011DF">
        <w:tab/>
        <w:t>for a car-type vehicle built after 1982—90dB(A); or</w:t>
      </w:r>
    </w:p>
    <w:p w14:paraId="3B3BE953" w14:textId="77777777" w:rsidR="00EA0E5C" w:rsidRPr="004011DF" w:rsidRDefault="00EA0E5C" w:rsidP="0008445F">
      <w:pPr>
        <w:pStyle w:val="Apara"/>
      </w:pPr>
      <w:r w:rsidRPr="004011DF">
        <w:tab/>
        <w:t>(b)</w:t>
      </w:r>
      <w:r w:rsidRPr="004011DF">
        <w:tab/>
        <w:t>for another car-type vehicle—96dB(A); or</w:t>
      </w:r>
    </w:p>
    <w:p w14:paraId="0472E1E2" w14:textId="77777777" w:rsidR="00EA0E5C" w:rsidRPr="004011DF" w:rsidRDefault="00EA0E5C" w:rsidP="0008445F">
      <w:pPr>
        <w:pStyle w:val="Apara"/>
      </w:pPr>
      <w:r w:rsidRPr="004011DF">
        <w:lastRenderedPageBreak/>
        <w:tab/>
        <w:t>(c)</w:t>
      </w:r>
      <w:r w:rsidRPr="004011DF">
        <w:tab/>
        <w:t>for a motorbike or motortrike built after February 1985—94dB(A); or</w:t>
      </w:r>
    </w:p>
    <w:p w14:paraId="46504E94" w14:textId="77777777" w:rsidR="00EA0E5C" w:rsidRPr="004011DF" w:rsidRDefault="00EA0E5C" w:rsidP="0008445F">
      <w:pPr>
        <w:pStyle w:val="Apara"/>
      </w:pPr>
      <w:r w:rsidRPr="004011DF">
        <w:tab/>
        <w:t>(d)</w:t>
      </w:r>
      <w:r w:rsidRPr="004011DF">
        <w:tab/>
        <w:t>for another motorbike or motortrike—100dB(A).</w:t>
      </w:r>
    </w:p>
    <w:p w14:paraId="11E35571" w14:textId="77777777" w:rsidR="00EA0E5C" w:rsidRPr="004011DF" w:rsidRDefault="00EA0E5C" w:rsidP="0008445F">
      <w:pPr>
        <w:pStyle w:val="AH5Sec"/>
      </w:pPr>
      <w:bookmarkStart w:id="406" w:name="_Toc79403942"/>
      <w:r w:rsidRPr="00EC1870">
        <w:rPr>
          <w:rStyle w:val="CharSectNo"/>
        </w:rPr>
        <w:t>1.148</w:t>
      </w:r>
      <w:r w:rsidRPr="004011DF">
        <w:tab/>
        <w:t xml:space="preserve">Stationary noise levels—other light vehicles with </w:t>
      </w:r>
      <w:r w:rsidRPr="004011DF">
        <w:br/>
        <w:t>spark-ignition engines</w:t>
      </w:r>
      <w:bookmarkEnd w:id="406"/>
    </w:p>
    <w:p w14:paraId="59518313" w14:textId="77777777" w:rsidR="00EA0E5C" w:rsidRPr="004011DF" w:rsidRDefault="00EA0E5C" w:rsidP="0008445F">
      <w:pPr>
        <w:pStyle w:val="Amain"/>
      </w:pPr>
      <w:r w:rsidRPr="004011DF">
        <w:tab/>
        <w:t>(1)</w:t>
      </w:r>
      <w:r w:rsidRPr="004011DF">
        <w:tab/>
        <w:t>This section applies to a light motor vehicle (other than a light motor vehicle to which section 1.</w:t>
      </w:r>
      <w:r w:rsidRPr="004011DF">
        <w:rPr>
          <w:noProof/>
        </w:rPr>
        <w:t>147</w:t>
      </w:r>
      <w:r w:rsidRPr="004011DF">
        <w:t xml:space="preserve"> applies) with a spark-ignition engine.</w:t>
      </w:r>
    </w:p>
    <w:p w14:paraId="271E647E" w14:textId="77777777" w:rsidR="00EA0E5C" w:rsidRPr="004011DF" w:rsidRDefault="00EA0E5C" w:rsidP="0008445F">
      <w:pPr>
        <w:pStyle w:val="Amain"/>
      </w:pPr>
      <w:r w:rsidRPr="004011DF">
        <w:tab/>
        <w:t>(2)</w:t>
      </w:r>
      <w:r w:rsidRPr="004011DF">
        <w:tab/>
        <w:t>The stationary noise level of the motor vehicle must not exceed the noise level applying to the vehicle under table 1.148.</w:t>
      </w:r>
    </w:p>
    <w:p w14:paraId="54020186" w14:textId="77777777" w:rsidR="00EA0E5C" w:rsidRPr="004011DF" w:rsidRDefault="00EA0E5C" w:rsidP="00EA0E5C">
      <w:pPr>
        <w:pStyle w:val="TableHd"/>
        <w:spacing w:before="120"/>
      </w:pPr>
      <w:r w:rsidRPr="004011DF">
        <w:t>Table 1.148</w:t>
      </w:r>
    </w:p>
    <w:tbl>
      <w:tblPr>
        <w:tblW w:w="8200" w:type="dxa"/>
        <w:tblInd w:w="-13"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6" w:space="0" w:color="BFBFBF" w:themeColor="background1" w:themeShade="BF"/>
          <w:insideV w:val="single" w:sz="6" w:space="0" w:color="BFBFBF" w:themeColor="background1" w:themeShade="BF"/>
        </w:tblBorders>
        <w:tblLayout w:type="fixed"/>
        <w:tblCellMar>
          <w:left w:w="107" w:type="dxa"/>
          <w:right w:w="107" w:type="dxa"/>
        </w:tblCellMar>
        <w:tblLook w:val="0000" w:firstRow="0" w:lastRow="0" w:firstColumn="0" w:lastColumn="0" w:noHBand="0" w:noVBand="0"/>
      </w:tblPr>
      <w:tblGrid>
        <w:gridCol w:w="1147"/>
        <w:gridCol w:w="1241"/>
        <w:gridCol w:w="1701"/>
        <w:gridCol w:w="2268"/>
        <w:gridCol w:w="1843"/>
      </w:tblGrid>
      <w:tr w:rsidR="00EA0E5C" w:rsidRPr="004011DF" w14:paraId="78C61A31" w14:textId="77777777" w:rsidTr="00EA0E5C">
        <w:trPr>
          <w:tblHeader/>
        </w:trPr>
        <w:tc>
          <w:tcPr>
            <w:tcW w:w="1147" w:type="dxa"/>
            <w:tcBorders>
              <w:bottom w:val="single" w:sz="6" w:space="0" w:color="auto"/>
            </w:tcBorders>
          </w:tcPr>
          <w:p w14:paraId="6C016405" w14:textId="77777777" w:rsidR="00EA0E5C" w:rsidRPr="004011DF" w:rsidRDefault="00EA0E5C" w:rsidP="00EA0E5C">
            <w:pPr>
              <w:pStyle w:val="TableColHd"/>
            </w:pPr>
            <w:r w:rsidRPr="004011DF">
              <w:t>column 1</w:t>
            </w:r>
          </w:p>
          <w:p w14:paraId="0C66F4B4" w14:textId="77777777" w:rsidR="00EA0E5C" w:rsidRPr="004011DF" w:rsidRDefault="00EA0E5C" w:rsidP="00EA0E5C">
            <w:pPr>
              <w:pStyle w:val="TableColHd"/>
              <w:rPr>
                <w:rStyle w:val="charItals"/>
              </w:rPr>
            </w:pPr>
            <w:r w:rsidRPr="004011DF">
              <w:t>item</w:t>
            </w:r>
          </w:p>
        </w:tc>
        <w:tc>
          <w:tcPr>
            <w:tcW w:w="1241" w:type="dxa"/>
            <w:tcBorders>
              <w:bottom w:val="single" w:sz="6" w:space="0" w:color="auto"/>
            </w:tcBorders>
          </w:tcPr>
          <w:p w14:paraId="64C64B9F" w14:textId="77777777" w:rsidR="00EA0E5C" w:rsidRPr="004011DF" w:rsidRDefault="00EA0E5C" w:rsidP="00EA0E5C">
            <w:pPr>
              <w:pStyle w:val="TableColHd"/>
            </w:pPr>
            <w:r w:rsidRPr="004011DF">
              <w:t>column 2</w:t>
            </w:r>
          </w:p>
          <w:p w14:paraId="264FEF60" w14:textId="77777777" w:rsidR="00EA0E5C" w:rsidRPr="004011DF" w:rsidRDefault="00EA0E5C" w:rsidP="00EA0E5C">
            <w:pPr>
              <w:pStyle w:val="TableColHd"/>
              <w:rPr>
                <w:rStyle w:val="charItals"/>
              </w:rPr>
            </w:pPr>
            <w:r w:rsidRPr="004011DF">
              <w:t>GVM (t)</w:t>
            </w:r>
          </w:p>
        </w:tc>
        <w:tc>
          <w:tcPr>
            <w:tcW w:w="1701" w:type="dxa"/>
            <w:tcBorders>
              <w:bottom w:val="single" w:sz="6" w:space="0" w:color="auto"/>
            </w:tcBorders>
          </w:tcPr>
          <w:p w14:paraId="639EFCD5" w14:textId="77777777" w:rsidR="00EA0E5C" w:rsidRPr="004011DF" w:rsidRDefault="00EA0E5C" w:rsidP="00EA0E5C">
            <w:pPr>
              <w:pStyle w:val="TableColHd"/>
            </w:pPr>
            <w:r w:rsidRPr="004011DF">
              <w:t>column 3</w:t>
            </w:r>
          </w:p>
          <w:p w14:paraId="655651BE" w14:textId="77777777" w:rsidR="00EA0E5C" w:rsidRPr="004011DF" w:rsidRDefault="00EA0E5C" w:rsidP="00EA0E5C">
            <w:pPr>
              <w:pStyle w:val="TableColHd"/>
              <w:rPr>
                <w:rStyle w:val="charItals"/>
              </w:rPr>
            </w:pPr>
            <w:r w:rsidRPr="004011DF">
              <w:t>exhaust height (mm)</w:t>
            </w:r>
          </w:p>
        </w:tc>
        <w:tc>
          <w:tcPr>
            <w:tcW w:w="2268" w:type="dxa"/>
            <w:tcBorders>
              <w:bottom w:val="single" w:sz="6" w:space="0" w:color="auto"/>
            </w:tcBorders>
          </w:tcPr>
          <w:p w14:paraId="3B8AC21C" w14:textId="77777777" w:rsidR="00EA0E5C" w:rsidRPr="004011DF" w:rsidRDefault="00EA0E5C" w:rsidP="00EA0E5C">
            <w:pPr>
              <w:pStyle w:val="TableColHd"/>
            </w:pPr>
            <w:r w:rsidRPr="004011DF">
              <w:t>column 4</w:t>
            </w:r>
          </w:p>
          <w:p w14:paraId="55458F14" w14:textId="77777777" w:rsidR="00EA0E5C" w:rsidRPr="004011DF" w:rsidRDefault="00EA0E5C" w:rsidP="00EA0E5C">
            <w:pPr>
              <w:pStyle w:val="TableColHd"/>
              <w:rPr>
                <w:rStyle w:val="charItals"/>
              </w:rPr>
            </w:pPr>
            <w:r w:rsidRPr="004011DF">
              <w:t>when vehicle built</w:t>
            </w:r>
          </w:p>
        </w:tc>
        <w:tc>
          <w:tcPr>
            <w:tcW w:w="1843" w:type="dxa"/>
            <w:tcBorders>
              <w:bottom w:val="single" w:sz="6" w:space="0" w:color="auto"/>
            </w:tcBorders>
          </w:tcPr>
          <w:p w14:paraId="688EC31C" w14:textId="77777777" w:rsidR="00EA0E5C" w:rsidRPr="004011DF" w:rsidRDefault="00EA0E5C" w:rsidP="00EA0E5C">
            <w:pPr>
              <w:pStyle w:val="TableColHd"/>
            </w:pPr>
            <w:r w:rsidRPr="004011DF">
              <w:t>column 5</w:t>
            </w:r>
          </w:p>
          <w:p w14:paraId="47E00900" w14:textId="77777777" w:rsidR="00EA0E5C" w:rsidRPr="004011DF" w:rsidRDefault="00EA0E5C" w:rsidP="00EA0E5C">
            <w:pPr>
              <w:pStyle w:val="TableColHd"/>
            </w:pPr>
            <w:r w:rsidRPr="004011DF">
              <w:t>noise level (dB(A))</w:t>
            </w:r>
          </w:p>
        </w:tc>
      </w:tr>
      <w:tr w:rsidR="00EA0E5C" w:rsidRPr="004011DF" w14:paraId="57740572" w14:textId="77777777" w:rsidTr="00EA0E5C">
        <w:tc>
          <w:tcPr>
            <w:tcW w:w="1147" w:type="dxa"/>
            <w:tcBorders>
              <w:top w:val="single" w:sz="6" w:space="0" w:color="auto"/>
              <w:bottom w:val="nil"/>
            </w:tcBorders>
          </w:tcPr>
          <w:p w14:paraId="62E7B7CB" w14:textId="77777777" w:rsidR="00EA0E5C" w:rsidRPr="004011DF" w:rsidRDefault="00EA0E5C" w:rsidP="00EA0E5C">
            <w:pPr>
              <w:pStyle w:val="TableText10"/>
            </w:pPr>
            <w:r w:rsidRPr="004011DF">
              <w:t>1</w:t>
            </w:r>
          </w:p>
        </w:tc>
        <w:tc>
          <w:tcPr>
            <w:tcW w:w="1241" w:type="dxa"/>
            <w:tcBorders>
              <w:top w:val="single" w:sz="6" w:space="0" w:color="auto"/>
              <w:bottom w:val="nil"/>
            </w:tcBorders>
          </w:tcPr>
          <w:p w14:paraId="6E82D975" w14:textId="77777777" w:rsidR="00EA0E5C" w:rsidRPr="004011DF" w:rsidRDefault="00EA0E5C" w:rsidP="00EA0E5C">
            <w:pPr>
              <w:pStyle w:val="TableText10"/>
            </w:pPr>
            <w:r w:rsidRPr="004011DF">
              <w:t>not greater than 3.5</w:t>
            </w:r>
          </w:p>
        </w:tc>
        <w:tc>
          <w:tcPr>
            <w:tcW w:w="1701" w:type="dxa"/>
            <w:tcBorders>
              <w:top w:val="single" w:sz="6" w:space="0" w:color="auto"/>
              <w:bottom w:val="nil"/>
            </w:tcBorders>
          </w:tcPr>
          <w:p w14:paraId="2CDD613B" w14:textId="77777777" w:rsidR="00EA0E5C" w:rsidRPr="004011DF" w:rsidRDefault="00EA0E5C" w:rsidP="00EA0E5C">
            <w:pPr>
              <w:pStyle w:val="TableText10"/>
            </w:pPr>
            <w:r w:rsidRPr="004011DF">
              <w:t>less  than 1500</w:t>
            </w:r>
          </w:p>
        </w:tc>
        <w:tc>
          <w:tcPr>
            <w:tcW w:w="2268" w:type="dxa"/>
            <w:tcBorders>
              <w:top w:val="single" w:sz="6" w:space="0" w:color="auto"/>
            </w:tcBorders>
          </w:tcPr>
          <w:p w14:paraId="43E7D47F" w14:textId="77777777" w:rsidR="00EA0E5C" w:rsidRPr="004011DF" w:rsidRDefault="00EA0E5C" w:rsidP="00EA0E5C">
            <w:pPr>
              <w:pStyle w:val="TableText10"/>
            </w:pPr>
            <w:r w:rsidRPr="004011DF">
              <w:t>before July 1983</w:t>
            </w:r>
          </w:p>
        </w:tc>
        <w:tc>
          <w:tcPr>
            <w:tcW w:w="1843" w:type="dxa"/>
            <w:tcBorders>
              <w:top w:val="single" w:sz="6" w:space="0" w:color="auto"/>
            </w:tcBorders>
          </w:tcPr>
          <w:p w14:paraId="2FCFF197" w14:textId="77777777" w:rsidR="00EA0E5C" w:rsidRPr="004011DF" w:rsidRDefault="00EA0E5C" w:rsidP="00EA0E5C">
            <w:pPr>
              <w:pStyle w:val="TableText10"/>
            </w:pPr>
            <w:r w:rsidRPr="004011DF">
              <w:t>92</w:t>
            </w:r>
          </w:p>
        </w:tc>
      </w:tr>
      <w:tr w:rsidR="00EA0E5C" w:rsidRPr="004011DF" w14:paraId="440397B9" w14:textId="77777777" w:rsidTr="00EA0E5C">
        <w:tc>
          <w:tcPr>
            <w:tcW w:w="1147" w:type="dxa"/>
            <w:tcBorders>
              <w:top w:val="nil"/>
            </w:tcBorders>
          </w:tcPr>
          <w:p w14:paraId="1901CD38" w14:textId="77777777" w:rsidR="00EA0E5C" w:rsidRPr="004011DF" w:rsidRDefault="00EA0E5C" w:rsidP="00EA0E5C">
            <w:pPr>
              <w:pStyle w:val="TableText10"/>
            </w:pPr>
          </w:p>
        </w:tc>
        <w:tc>
          <w:tcPr>
            <w:tcW w:w="1241" w:type="dxa"/>
            <w:tcBorders>
              <w:top w:val="nil"/>
            </w:tcBorders>
          </w:tcPr>
          <w:p w14:paraId="752A98E9" w14:textId="77777777" w:rsidR="00EA0E5C" w:rsidRPr="004011DF" w:rsidRDefault="00EA0E5C" w:rsidP="00EA0E5C">
            <w:pPr>
              <w:pStyle w:val="TableText10"/>
            </w:pPr>
          </w:p>
        </w:tc>
        <w:tc>
          <w:tcPr>
            <w:tcW w:w="1701" w:type="dxa"/>
            <w:tcBorders>
              <w:top w:val="nil"/>
            </w:tcBorders>
          </w:tcPr>
          <w:p w14:paraId="7E390BFE" w14:textId="77777777" w:rsidR="00EA0E5C" w:rsidRPr="004011DF" w:rsidRDefault="00EA0E5C" w:rsidP="00EA0E5C">
            <w:pPr>
              <w:pStyle w:val="TableText10"/>
            </w:pPr>
          </w:p>
        </w:tc>
        <w:tc>
          <w:tcPr>
            <w:tcW w:w="2268" w:type="dxa"/>
          </w:tcPr>
          <w:p w14:paraId="6D8DF818" w14:textId="77777777" w:rsidR="00EA0E5C" w:rsidRPr="004011DF" w:rsidRDefault="00EA0E5C" w:rsidP="00EA0E5C">
            <w:pPr>
              <w:pStyle w:val="TableText10"/>
            </w:pPr>
            <w:r w:rsidRPr="004011DF">
              <w:t>after June 1983</w:t>
            </w:r>
          </w:p>
        </w:tc>
        <w:tc>
          <w:tcPr>
            <w:tcW w:w="1843" w:type="dxa"/>
          </w:tcPr>
          <w:p w14:paraId="7A73B56A" w14:textId="77777777" w:rsidR="00EA0E5C" w:rsidRPr="004011DF" w:rsidRDefault="00EA0E5C" w:rsidP="00EA0E5C">
            <w:pPr>
              <w:pStyle w:val="TableText10"/>
            </w:pPr>
            <w:r w:rsidRPr="004011DF">
              <w:t>89</w:t>
            </w:r>
          </w:p>
        </w:tc>
      </w:tr>
      <w:tr w:rsidR="00EA0E5C" w:rsidRPr="004011DF" w14:paraId="362E0F37" w14:textId="77777777" w:rsidTr="00EA0E5C">
        <w:tc>
          <w:tcPr>
            <w:tcW w:w="1147" w:type="dxa"/>
            <w:tcBorders>
              <w:bottom w:val="nil"/>
            </w:tcBorders>
          </w:tcPr>
          <w:p w14:paraId="58E0638E" w14:textId="77777777" w:rsidR="00EA0E5C" w:rsidRPr="004011DF" w:rsidRDefault="00EA0E5C" w:rsidP="00EA0E5C">
            <w:pPr>
              <w:pStyle w:val="TableText10"/>
            </w:pPr>
            <w:r w:rsidRPr="004011DF">
              <w:t>2</w:t>
            </w:r>
          </w:p>
        </w:tc>
        <w:tc>
          <w:tcPr>
            <w:tcW w:w="1241" w:type="dxa"/>
            <w:tcBorders>
              <w:bottom w:val="nil"/>
            </w:tcBorders>
          </w:tcPr>
          <w:p w14:paraId="33582623" w14:textId="77777777" w:rsidR="00EA0E5C" w:rsidRPr="004011DF" w:rsidRDefault="00EA0E5C" w:rsidP="00EA0E5C">
            <w:pPr>
              <w:pStyle w:val="TableText10"/>
            </w:pPr>
            <w:r w:rsidRPr="004011DF">
              <w:t>greater than 3.5 but not greater than 4.5</w:t>
            </w:r>
          </w:p>
        </w:tc>
        <w:tc>
          <w:tcPr>
            <w:tcW w:w="1701" w:type="dxa"/>
            <w:tcBorders>
              <w:bottom w:val="nil"/>
            </w:tcBorders>
          </w:tcPr>
          <w:p w14:paraId="57BBE79A" w14:textId="77777777" w:rsidR="00EA0E5C" w:rsidRPr="004011DF" w:rsidRDefault="00EA0E5C" w:rsidP="00EA0E5C">
            <w:pPr>
              <w:pStyle w:val="TableText10"/>
            </w:pPr>
            <w:r w:rsidRPr="004011DF">
              <w:t>less  than 1500</w:t>
            </w:r>
          </w:p>
        </w:tc>
        <w:tc>
          <w:tcPr>
            <w:tcW w:w="2268" w:type="dxa"/>
          </w:tcPr>
          <w:p w14:paraId="5EB0E572" w14:textId="77777777" w:rsidR="00EA0E5C" w:rsidRPr="004011DF" w:rsidRDefault="00EA0E5C" w:rsidP="00EA0E5C">
            <w:pPr>
              <w:pStyle w:val="TableText10"/>
            </w:pPr>
            <w:r w:rsidRPr="004011DF">
              <w:t>before July 1983</w:t>
            </w:r>
          </w:p>
        </w:tc>
        <w:tc>
          <w:tcPr>
            <w:tcW w:w="1843" w:type="dxa"/>
          </w:tcPr>
          <w:p w14:paraId="435F32D6" w14:textId="77777777" w:rsidR="00EA0E5C" w:rsidRPr="004011DF" w:rsidRDefault="00EA0E5C" w:rsidP="00EA0E5C">
            <w:pPr>
              <w:pStyle w:val="TableText10"/>
            </w:pPr>
            <w:r w:rsidRPr="004011DF">
              <w:t>98</w:t>
            </w:r>
          </w:p>
        </w:tc>
      </w:tr>
      <w:tr w:rsidR="00EA0E5C" w:rsidRPr="004011DF" w14:paraId="7C6166AA" w14:textId="77777777" w:rsidTr="00EA0E5C">
        <w:tc>
          <w:tcPr>
            <w:tcW w:w="1147" w:type="dxa"/>
            <w:tcBorders>
              <w:top w:val="nil"/>
            </w:tcBorders>
          </w:tcPr>
          <w:p w14:paraId="200A71CC" w14:textId="77777777" w:rsidR="00EA0E5C" w:rsidRPr="004011DF" w:rsidRDefault="00EA0E5C" w:rsidP="00EA0E5C">
            <w:pPr>
              <w:pStyle w:val="TableText10"/>
              <w:rPr>
                <w:strike/>
              </w:rPr>
            </w:pPr>
          </w:p>
        </w:tc>
        <w:tc>
          <w:tcPr>
            <w:tcW w:w="1241" w:type="dxa"/>
            <w:tcBorders>
              <w:top w:val="nil"/>
            </w:tcBorders>
          </w:tcPr>
          <w:p w14:paraId="4BBC5728" w14:textId="77777777" w:rsidR="00EA0E5C" w:rsidRPr="004011DF" w:rsidRDefault="00EA0E5C" w:rsidP="00EA0E5C">
            <w:pPr>
              <w:pStyle w:val="TableText10"/>
            </w:pPr>
          </w:p>
        </w:tc>
        <w:tc>
          <w:tcPr>
            <w:tcW w:w="1701" w:type="dxa"/>
            <w:tcBorders>
              <w:top w:val="nil"/>
            </w:tcBorders>
          </w:tcPr>
          <w:p w14:paraId="13686E47" w14:textId="77777777" w:rsidR="00EA0E5C" w:rsidRPr="004011DF" w:rsidRDefault="00EA0E5C" w:rsidP="00EA0E5C">
            <w:pPr>
              <w:pStyle w:val="TableText10"/>
            </w:pPr>
          </w:p>
        </w:tc>
        <w:tc>
          <w:tcPr>
            <w:tcW w:w="2268" w:type="dxa"/>
          </w:tcPr>
          <w:p w14:paraId="285B5DFB" w14:textId="77777777" w:rsidR="00EA0E5C" w:rsidRPr="004011DF" w:rsidRDefault="00EA0E5C" w:rsidP="00EA0E5C">
            <w:pPr>
              <w:pStyle w:val="TableText10"/>
            </w:pPr>
            <w:r w:rsidRPr="004011DF">
              <w:t>after June 1983</w:t>
            </w:r>
          </w:p>
        </w:tc>
        <w:tc>
          <w:tcPr>
            <w:tcW w:w="1843" w:type="dxa"/>
          </w:tcPr>
          <w:p w14:paraId="543124E6" w14:textId="77777777" w:rsidR="00EA0E5C" w:rsidRPr="004011DF" w:rsidRDefault="00EA0E5C" w:rsidP="00EA0E5C">
            <w:pPr>
              <w:pStyle w:val="TableText10"/>
            </w:pPr>
            <w:r w:rsidRPr="004011DF">
              <w:t>95</w:t>
            </w:r>
          </w:p>
        </w:tc>
      </w:tr>
      <w:tr w:rsidR="00EA0E5C" w:rsidRPr="004011DF" w14:paraId="5032991A" w14:textId="77777777" w:rsidTr="00EA0E5C">
        <w:tc>
          <w:tcPr>
            <w:tcW w:w="1147" w:type="dxa"/>
            <w:tcBorders>
              <w:bottom w:val="nil"/>
            </w:tcBorders>
          </w:tcPr>
          <w:p w14:paraId="3FAC832A" w14:textId="77777777" w:rsidR="00EA0E5C" w:rsidRPr="004011DF" w:rsidRDefault="00EA0E5C" w:rsidP="00EA0E5C">
            <w:pPr>
              <w:pStyle w:val="TableText10"/>
            </w:pPr>
            <w:r w:rsidRPr="004011DF">
              <w:t>3</w:t>
            </w:r>
          </w:p>
        </w:tc>
        <w:tc>
          <w:tcPr>
            <w:tcW w:w="1241" w:type="dxa"/>
            <w:tcBorders>
              <w:bottom w:val="nil"/>
            </w:tcBorders>
          </w:tcPr>
          <w:p w14:paraId="5830C264" w14:textId="77777777" w:rsidR="00EA0E5C" w:rsidRPr="004011DF" w:rsidRDefault="00EA0E5C" w:rsidP="00EA0E5C">
            <w:pPr>
              <w:pStyle w:val="TableText10"/>
            </w:pPr>
            <w:r w:rsidRPr="004011DF">
              <w:t>not greater than 3.5</w:t>
            </w:r>
          </w:p>
        </w:tc>
        <w:tc>
          <w:tcPr>
            <w:tcW w:w="1701" w:type="dxa"/>
            <w:tcBorders>
              <w:bottom w:val="nil"/>
            </w:tcBorders>
          </w:tcPr>
          <w:p w14:paraId="619E51E4" w14:textId="77777777" w:rsidR="00EA0E5C" w:rsidRPr="004011DF" w:rsidRDefault="00EA0E5C" w:rsidP="00EA0E5C">
            <w:pPr>
              <w:pStyle w:val="TableText10"/>
            </w:pPr>
            <w:r w:rsidRPr="004011DF">
              <w:t>greater than 1500</w:t>
            </w:r>
          </w:p>
        </w:tc>
        <w:tc>
          <w:tcPr>
            <w:tcW w:w="2268" w:type="dxa"/>
          </w:tcPr>
          <w:p w14:paraId="11B87052" w14:textId="77777777" w:rsidR="00EA0E5C" w:rsidRPr="004011DF" w:rsidRDefault="00EA0E5C" w:rsidP="00EA0E5C">
            <w:pPr>
              <w:pStyle w:val="TableText10"/>
            </w:pPr>
            <w:r w:rsidRPr="004011DF">
              <w:t>before July 1983</w:t>
            </w:r>
          </w:p>
        </w:tc>
        <w:tc>
          <w:tcPr>
            <w:tcW w:w="1843" w:type="dxa"/>
          </w:tcPr>
          <w:p w14:paraId="6BB9C11E" w14:textId="77777777" w:rsidR="00EA0E5C" w:rsidRPr="004011DF" w:rsidRDefault="00EA0E5C" w:rsidP="00EA0E5C">
            <w:pPr>
              <w:pStyle w:val="TableText10"/>
            </w:pPr>
            <w:r w:rsidRPr="004011DF">
              <w:t>88</w:t>
            </w:r>
          </w:p>
        </w:tc>
      </w:tr>
      <w:tr w:rsidR="00EA0E5C" w:rsidRPr="004011DF" w14:paraId="7E43A396" w14:textId="77777777" w:rsidTr="00EA0E5C">
        <w:tc>
          <w:tcPr>
            <w:tcW w:w="1147" w:type="dxa"/>
            <w:tcBorders>
              <w:top w:val="nil"/>
            </w:tcBorders>
          </w:tcPr>
          <w:p w14:paraId="4028685E" w14:textId="77777777" w:rsidR="00EA0E5C" w:rsidRPr="004011DF" w:rsidRDefault="00EA0E5C" w:rsidP="00EA0E5C">
            <w:pPr>
              <w:pStyle w:val="TableText10"/>
            </w:pPr>
          </w:p>
        </w:tc>
        <w:tc>
          <w:tcPr>
            <w:tcW w:w="1241" w:type="dxa"/>
            <w:tcBorders>
              <w:top w:val="nil"/>
            </w:tcBorders>
          </w:tcPr>
          <w:p w14:paraId="6938A388" w14:textId="77777777" w:rsidR="00EA0E5C" w:rsidRPr="004011DF" w:rsidRDefault="00EA0E5C" w:rsidP="00EA0E5C">
            <w:pPr>
              <w:pStyle w:val="TableText10"/>
            </w:pPr>
          </w:p>
        </w:tc>
        <w:tc>
          <w:tcPr>
            <w:tcW w:w="1701" w:type="dxa"/>
            <w:tcBorders>
              <w:top w:val="nil"/>
            </w:tcBorders>
          </w:tcPr>
          <w:p w14:paraId="3CE679E3" w14:textId="77777777" w:rsidR="00EA0E5C" w:rsidRPr="004011DF" w:rsidRDefault="00EA0E5C" w:rsidP="00EA0E5C">
            <w:pPr>
              <w:pStyle w:val="TableText10"/>
            </w:pPr>
          </w:p>
        </w:tc>
        <w:tc>
          <w:tcPr>
            <w:tcW w:w="2268" w:type="dxa"/>
          </w:tcPr>
          <w:p w14:paraId="70DEDF5D" w14:textId="77777777" w:rsidR="00EA0E5C" w:rsidRPr="004011DF" w:rsidRDefault="00EA0E5C" w:rsidP="00EA0E5C">
            <w:pPr>
              <w:pStyle w:val="TableText10"/>
            </w:pPr>
            <w:r w:rsidRPr="004011DF">
              <w:t>after June 1983</w:t>
            </w:r>
          </w:p>
        </w:tc>
        <w:tc>
          <w:tcPr>
            <w:tcW w:w="1843" w:type="dxa"/>
          </w:tcPr>
          <w:p w14:paraId="312BF430" w14:textId="77777777" w:rsidR="00EA0E5C" w:rsidRPr="004011DF" w:rsidRDefault="00EA0E5C" w:rsidP="00EA0E5C">
            <w:pPr>
              <w:pStyle w:val="TableText10"/>
            </w:pPr>
            <w:r w:rsidRPr="004011DF">
              <w:t>85</w:t>
            </w:r>
          </w:p>
        </w:tc>
      </w:tr>
      <w:tr w:rsidR="00EA0E5C" w:rsidRPr="004011DF" w14:paraId="2F5B4CC5" w14:textId="77777777" w:rsidTr="00EA0E5C">
        <w:tc>
          <w:tcPr>
            <w:tcW w:w="1147" w:type="dxa"/>
            <w:tcBorders>
              <w:bottom w:val="nil"/>
            </w:tcBorders>
          </w:tcPr>
          <w:p w14:paraId="03E79CA5" w14:textId="77777777" w:rsidR="00EA0E5C" w:rsidRPr="004011DF" w:rsidRDefault="00EA0E5C" w:rsidP="00EA0E5C">
            <w:pPr>
              <w:pStyle w:val="TableText10"/>
            </w:pPr>
            <w:r w:rsidRPr="004011DF">
              <w:t>4</w:t>
            </w:r>
          </w:p>
        </w:tc>
        <w:tc>
          <w:tcPr>
            <w:tcW w:w="1241" w:type="dxa"/>
            <w:tcBorders>
              <w:bottom w:val="nil"/>
            </w:tcBorders>
          </w:tcPr>
          <w:p w14:paraId="67710FD3" w14:textId="77777777" w:rsidR="00EA0E5C" w:rsidRPr="004011DF" w:rsidRDefault="00EA0E5C" w:rsidP="00EA0E5C">
            <w:pPr>
              <w:pStyle w:val="TableText10"/>
              <w:rPr>
                <w:u w:val="single"/>
              </w:rPr>
            </w:pPr>
            <w:r w:rsidRPr="004011DF">
              <w:t>greater than 3.5 but not greater than 4.5</w:t>
            </w:r>
          </w:p>
        </w:tc>
        <w:tc>
          <w:tcPr>
            <w:tcW w:w="1701" w:type="dxa"/>
            <w:tcBorders>
              <w:bottom w:val="nil"/>
            </w:tcBorders>
          </w:tcPr>
          <w:p w14:paraId="77790018" w14:textId="77777777" w:rsidR="00EA0E5C" w:rsidRPr="004011DF" w:rsidRDefault="00EA0E5C" w:rsidP="00EA0E5C">
            <w:pPr>
              <w:pStyle w:val="TableText10"/>
              <w:rPr>
                <w:rStyle w:val="charUnderline"/>
              </w:rPr>
            </w:pPr>
            <w:r w:rsidRPr="004011DF">
              <w:t>1500 or greater than 1500</w:t>
            </w:r>
          </w:p>
        </w:tc>
        <w:tc>
          <w:tcPr>
            <w:tcW w:w="2268" w:type="dxa"/>
          </w:tcPr>
          <w:p w14:paraId="78058EE1" w14:textId="77777777" w:rsidR="00EA0E5C" w:rsidRPr="004011DF" w:rsidRDefault="00EA0E5C" w:rsidP="00EA0E5C">
            <w:pPr>
              <w:pStyle w:val="TableText10"/>
            </w:pPr>
            <w:r w:rsidRPr="004011DF">
              <w:t>before July 1983</w:t>
            </w:r>
          </w:p>
        </w:tc>
        <w:tc>
          <w:tcPr>
            <w:tcW w:w="1843" w:type="dxa"/>
          </w:tcPr>
          <w:p w14:paraId="084738D1" w14:textId="77777777" w:rsidR="00EA0E5C" w:rsidRPr="004011DF" w:rsidRDefault="00EA0E5C" w:rsidP="00EA0E5C">
            <w:pPr>
              <w:pStyle w:val="TableText10"/>
            </w:pPr>
            <w:r w:rsidRPr="004011DF">
              <w:t>94</w:t>
            </w:r>
          </w:p>
        </w:tc>
      </w:tr>
      <w:tr w:rsidR="00EA0E5C" w:rsidRPr="004011DF" w14:paraId="66273503" w14:textId="77777777" w:rsidTr="00EA0E5C">
        <w:tc>
          <w:tcPr>
            <w:tcW w:w="1147" w:type="dxa"/>
            <w:tcBorders>
              <w:top w:val="nil"/>
            </w:tcBorders>
          </w:tcPr>
          <w:p w14:paraId="5C9CE6CC" w14:textId="77777777" w:rsidR="00EA0E5C" w:rsidRPr="004011DF" w:rsidRDefault="00EA0E5C" w:rsidP="00EA0E5C">
            <w:pPr>
              <w:pStyle w:val="TableText10"/>
            </w:pPr>
          </w:p>
        </w:tc>
        <w:tc>
          <w:tcPr>
            <w:tcW w:w="1241" w:type="dxa"/>
            <w:tcBorders>
              <w:top w:val="nil"/>
            </w:tcBorders>
          </w:tcPr>
          <w:p w14:paraId="0A4F1A05" w14:textId="77777777" w:rsidR="00EA0E5C" w:rsidRPr="004011DF" w:rsidRDefault="00EA0E5C" w:rsidP="00EA0E5C">
            <w:pPr>
              <w:pStyle w:val="TableText10"/>
            </w:pPr>
          </w:p>
        </w:tc>
        <w:tc>
          <w:tcPr>
            <w:tcW w:w="1701" w:type="dxa"/>
            <w:tcBorders>
              <w:top w:val="nil"/>
            </w:tcBorders>
          </w:tcPr>
          <w:p w14:paraId="17A5F99A" w14:textId="77777777" w:rsidR="00EA0E5C" w:rsidRPr="004011DF" w:rsidRDefault="00EA0E5C" w:rsidP="00EA0E5C">
            <w:pPr>
              <w:pStyle w:val="TableText10"/>
              <w:rPr>
                <w:rStyle w:val="charUnderline"/>
              </w:rPr>
            </w:pPr>
          </w:p>
        </w:tc>
        <w:tc>
          <w:tcPr>
            <w:tcW w:w="2268" w:type="dxa"/>
          </w:tcPr>
          <w:p w14:paraId="55653CDF" w14:textId="77777777" w:rsidR="00EA0E5C" w:rsidRPr="004011DF" w:rsidRDefault="00EA0E5C" w:rsidP="00EA0E5C">
            <w:pPr>
              <w:pStyle w:val="TableText10"/>
            </w:pPr>
            <w:r w:rsidRPr="004011DF">
              <w:t>after June 1983</w:t>
            </w:r>
          </w:p>
        </w:tc>
        <w:tc>
          <w:tcPr>
            <w:tcW w:w="1843" w:type="dxa"/>
          </w:tcPr>
          <w:p w14:paraId="27DD0C22" w14:textId="77777777" w:rsidR="00EA0E5C" w:rsidRPr="004011DF" w:rsidRDefault="00EA0E5C" w:rsidP="00EA0E5C">
            <w:pPr>
              <w:pStyle w:val="TableText10"/>
            </w:pPr>
            <w:r w:rsidRPr="004011DF">
              <w:t>91</w:t>
            </w:r>
          </w:p>
        </w:tc>
      </w:tr>
    </w:tbl>
    <w:p w14:paraId="0929AAEE" w14:textId="77777777" w:rsidR="00EA0E5C" w:rsidRPr="004011DF" w:rsidRDefault="00EA0E5C" w:rsidP="0008445F">
      <w:pPr>
        <w:pStyle w:val="AH5Sec"/>
      </w:pPr>
      <w:bookmarkStart w:id="407" w:name="_Toc79403943"/>
      <w:r w:rsidRPr="00EC1870">
        <w:rPr>
          <w:rStyle w:val="CharSectNo"/>
        </w:rPr>
        <w:lastRenderedPageBreak/>
        <w:t>1.149</w:t>
      </w:r>
      <w:r w:rsidRPr="004011DF">
        <w:tab/>
        <w:t>Stationary noise levels—other light vehicles with diesel engines</w:t>
      </w:r>
      <w:bookmarkEnd w:id="407"/>
    </w:p>
    <w:p w14:paraId="1E8F2316" w14:textId="77777777" w:rsidR="00EA0E5C" w:rsidRPr="004011DF" w:rsidRDefault="00EA0E5C" w:rsidP="00643296">
      <w:pPr>
        <w:pStyle w:val="Amain"/>
        <w:keepNext/>
      </w:pPr>
      <w:r w:rsidRPr="004011DF">
        <w:tab/>
        <w:t>(1)</w:t>
      </w:r>
      <w:r w:rsidRPr="004011DF">
        <w:tab/>
        <w:t>This section applies to a light motor vehicle (other than a light motor vehicle to which section 1.</w:t>
      </w:r>
      <w:r w:rsidRPr="004011DF">
        <w:rPr>
          <w:noProof/>
        </w:rPr>
        <w:t>147</w:t>
      </w:r>
      <w:r w:rsidRPr="004011DF">
        <w:t xml:space="preserve"> applies) with a diesel engine.</w:t>
      </w:r>
    </w:p>
    <w:p w14:paraId="7441C66D" w14:textId="77777777" w:rsidR="00EA0E5C" w:rsidRPr="004011DF" w:rsidRDefault="00EA0E5C" w:rsidP="0008445F">
      <w:pPr>
        <w:pStyle w:val="Amain"/>
      </w:pPr>
      <w:r w:rsidRPr="004011DF">
        <w:tab/>
        <w:t>(2)</w:t>
      </w:r>
      <w:r w:rsidRPr="004011DF">
        <w:tab/>
        <w:t>The stationary noise level of the motor vehicle must not exceed the noise level applying to the vehicle under table 1.149.</w:t>
      </w:r>
    </w:p>
    <w:p w14:paraId="1A662FB9" w14:textId="77777777" w:rsidR="00EA0E5C" w:rsidRPr="004011DF" w:rsidRDefault="00EA0E5C" w:rsidP="00EA0E5C">
      <w:pPr>
        <w:pStyle w:val="TableHd"/>
      </w:pPr>
      <w:r w:rsidRPr="004011DF">
        <w:t>Table 1.149</w:t>
      </w:r>
    </w:p>
    <w:tbl>
      <w:tblPr>
        <w:tblW w:w="0" w:type="auto"/>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6" w:space="0" w:color="BFBFBF" w:themeColor="background1" w:themeShade="BF"/>
          <w:insideV w:val="single" w:sz="6" w:space="0" w:color="BFBFBF" w:themeColor="background1" w:themeShade="BF"/>
        </w:tblBorders>
        <w:tblLayout w:type="fixed"/>
        <w:tblCellMar>
          <w:left w:w="107" w:type="dxa"/>
          <w:right w:w="107" w:type="dxa"/>
        </w:tblCellMar>
        <w:tblLook w:val="0000" w:firstRow="0" w:lastRow="0" w:firstColumn="0" w:lastColumn="0" w:noHBand="0" w:noVBand="0"/>
      </w:tblPr>
      <w:tblGrid>
        <w:gridCol w:w="1134"/>
        <w:gridCol w:w="1134"/>
        <w:gridCol w:w="1134"/>
        <w:gridCol w:w="2518"/>
        <w:gridCol w:w="1559"/>
      </w:tblGrid>
      <w:tr w:rsidR="00EA0E5C" w:rsidRPr="004011DF" w14:paraId="356E98DB" w14:textId="77777777" w:rsidTr="00EA0E5C">
        <w:trPr>
          <w:tblHeader/>
        </w:trPr>
        <w:tc>
          <w:tcPr>
            <w:tcW w:w="1134" w:type="dxa"/>
            <w:tcBorders>
              <w:bottom w:val="single" w:sz="6" w:space="0" w:color="auto"/>
            </w:tcBorders>
          </w:tcPr>
          <w:p w14:paraId="5D4183E1" w14:textId="77777777" w:rsidR="00EA0E5C" w:rsidRPr="004011DF" w:rsidRDefault="00EA0E5C" w:rsidP="00EA0E5C">
            <w:pPr>
              <w:pStyle w:val="TableColHd"/>
              <w:rPr>
                <w:rStyle w:val="charItals"/>
              </w:rPr>
            </w:pPr>
            <w:r w:rsidRPr="004011DF">
              <w:t>column 1 item</w:t>
            </w:r>
          </w:p>
        </w:tc>
        <w:tc>
          <w:tcPr>
            <w:tcW w:w="1134" w:type="dxa"/>
            <w:tcBorders>
              <w:bottom w:val="single" w:sz="6" w:space="0" w:color="auto"/>
            </w:tcBorders>
          </w:tcPr>
          <w:p w14:paraId="356D2701" w14:textId="77777777" w:rsidR="00EA0E5C" w:rsidRPr="004011DF" w:rsidRDefault="00EA0E5C" w:rsidP="00EA0E5C">
            <w:pPr>
              <w:pStyle w:val="TableColHd"/>
            </w:pPr>
            <w:r w:rsidRPr="004011DF">
              <w:t>column 2 GVM</w:t>
            </w:r>
          </w:p>
          <w:p w14:paraId="377E2A27" w14:textId="77777777" w:rsidR="00EA0E5C" w:rsidRPr="004011DF" w:rsidRDefault="00EA0E5C" w:rsidP="00EA0E5C">
            <w:pPr>
              <w:pStyle w:val="TableColHd"/>
              <w:rPr>
                <w:rStyle w:val="charItals"/>
              </w:rPr>
            </w:pPr>
            <w:r w:rsidRPr="004011DF">
              <w:t>(t)</w:t>
            </w:r>
          </w:p>
        </w:tc>
        <w:tc>
          <w:tcPr>
            <w:tcW w:w="1134" w:type="dxa"/>
            <w:tcBorders>
              <w:bottom w:val="single" w:sz="6" w:space="0" w:color="auto"/>
            </w:tcBorders>
          </w:tcPr>
          <w:p w14:paraId="7E23FD5F" w14:textId="77777777" w:rsidR="00EA0E5C" w:rsidRPr="004011DF" w:rsidRDefault="00EA0E5C" w:rsidP="00EA0E5C">
            <w:pPr>
              <w:pStyle w:val="TableColHd"/>
              <w:rPr>
                <w:rStyle w:val="charItals"/>
              </w:rPr>
            </w:pPr>
            <w:r w:rsidRPr="004011DF">
              <w:t>column 3 exhaust height</w:t>
            </w:r>
            <w:r w:rsidRPr="00827AE9">
              <w:rPr>
                <w:rStyle w:val="charItals"/>
              </w:rPr>
              <w:br/>
            </w:r>
            <w:r w:rsidRPr="004011DF">
              <w:t>(mm)</w:t>
            </w:r>
          </w:p>
        </w:tc>
        <w:tc>
          <w:tcPr>
            <w:tcW w:w="2518" w:type="dxa"/>
            <w:tcBorders>
              <w:bottom w:val="single" w:sz="6" w:space="0" w:color="auto"/>
            </w:tcBorders>
          </w:tcPr>
          <w:p w14:paraId="45BC123C" w14:textId="77777777" w:rsidR="00EA0E5C" w:rsidRPr="004011DF" w:rsidRDefault="00EA0E5C" w:rsidP="00EA0E5C">
            <w:pPr>
              <w:pStyle w:val="TableColHd"/>
              <w:rPr>
                <w:rStyle w:val="charItals"/>
              </w:rPr>
            </w:pPr>
            <w:r w:rsidRPr="004011DF">
              <w:t>column 4</w:t>
            </w:r>
            <w:r w:rsidRPr="004011DF">
              <w:br/>
              <w:t>when vehicle built</w:t>
            </w:r>
          </w:p>
        </w:tc>
        <w:tc>
          <w:tcPr>
            <w:tcW w:w="1559" w:type="dxa"/>
            <w:tcBorders>
              <w:bottom w:val="single" w:sz="6" w:space="0" w:color="auto"/>
            </w:tcBorders>
          </w:tcPr>
          <w:p w14:paraId="5B1450DA" w14:textId="77777777" w:rsidR="00EA0E5C" w:rsidRPr="004011DF" w:rsidRDefault="00EA0E5C" w:rsidP="00EA0E5C">
            <w:pPr>
              <w:pStyle w:val="TableColHd"/>
            </w:pPr>
            <w:r w:rsidRPr="004011DF">
              <w:t>column 5</w:t>
            </w:r>
            <w:r w:rsidRPr="004011DF">
              <w:br/>
              <w:t>noise level</w:t>
            </w:r>
            <w:r w:rsidRPr="004011DF">
              <w:br/>
              <w:t>(dB(A))</w:t>
            </w:r>
          </w:p>
        </w:tc>
      </w:tr>
      <w:tr w:rsidR="00EA0E5C" w:rsidRPr="004011DF" w14:paraId="5B862E00" w14:textId="77777777" w:rsidTr="00EA0E5C">
        <w:trPr>
          <w:cantSplit/>
        </w:trPr>
        <w:tc>
          <w:tcPr>
            <w:tcW w:w="1134" w:type="dxa"/>
            <w:tcBorders>
              <w:top w:val="single" w:sz="6" w:space="0" w:color="auto"/>
              <w:bottom w:val="nil"/>
            </w:tcBorders>
          </w:tcPr>
          <w:p w14:paraId="6EEAE558" w14:textId="77777777" w:rsidR="00EA0E5C" w:rsidRPr="004011DF" w:rsidRDefault="00EA0E5C" w:rsidP="00EA0E5C">
            <w:pPr>
              <w:pStyle w:val="TableText10"/>
            </w:pPr>
            <w:r w:rsidRPr="004011DF">
              <w:t>1</w:t>
            </w:r>
          </w:p>
        </w:tc>
        <w:tc>
          <w:tcPr>
            <w:tcW w:w="1134" w:type="dxa"/>
            <w:tcBorders>
              <w:top w:val="single" w:sz="6" w:space="0" w:color="auto"/>
              <w:bottom w:val="nil"/>
            </w:tcBorders>
          </w:tcPr>
          <w:p w14:paraId="446D4E5D" w14:textId="77777777" w:rsidR="00EA0E5C" w:rsidRPr="004011DF" w:rsidRDefault="00EA0E5C" w:rsidP="00EA0E5C">
            <w:pPr>
              <w:pStyle w:val="TableText10"/>
            </w:pPr>
            <w:r w:rsidRPr="004011DF">
              <w:t>not greater than 3.5</w:t>
            </w:r>
          </w:p>
        </w:tc>
        <w:tc>
          <w:tcPr>
            <w:tcW w:w="1134" w:type="dxa"/>
            <w:tcBorders>
              <w:top w:val="single" w:sz="6" w:space="0" w:color="auto"/>
              <w:bottom w:val="nil"/>
            </w:tcBorders>
          </w:tcPr>
          <w:p w14:paraId="3064271E" w14:textId="77777777" w:rsidR="00EA0E5C" w:rsidRPr="004011DF" w:rsidRDefault="00EA0E5C" w:rsidP="00EA0E5C">
            <w:pPr>
              <w:pStyle w:val="TableText10"/>
            </w:pPr>
            <w:r w:rsidRPr="004011DF">
              <w:t>less  than 1500</w:t>
            </w:r>
          </w:p>
        </w:tc>
        <w:tc>
          <w:tcPr>
            <w:tcW w:w="2518" w:type="dxa"/>
            <w:tcBorders>
              <w:top w:val="single" w:sz="6" w:space="0" w:color="auto"/>
            </w:tcBorders>
          </w:tcPr>
          <w:p w14:paraId="0D3D81DE" w14:textId="77777777" w:rsidR="00EA0E5C" w:rsidRPr="004011DF" w:rsidRDefault="00EA0E5C" w:rsidP="00EA0E5C">
            <w:pPr>
              <w:pStyle w:val="TableText10"/>
            </w:pPr>
            <w:r w:rsidRPr="004011DF">
              <w:t>before July 1980</w:t>
            </w:r>
          </w:p>
        </w:tc>
        <w:tc>
          <w:tcPr>
            <w:tcW w:w="1559" w:type="dxa"/>
            <w:tcBorders>
              <w:top w:val="single" w:sz="6" w:space="0" w:color="auto"/>
            </w:tcBorders>
          </w:tcPr>
          <w:p w14:paraId="0BABDE92" w14:textId="77777777" w:rsidR="00EA0E5C" w:rsidRPr="004011DF" w:rsidRDefault="00EA0E5C" w:rsidP="00EA0E5C">
            <w:pPr>
              <w:pStyle w:val="TableText10"/>
            </w:pPr>
            <w:r w:rsidRPr="004011DF">
              <w:t>105</w:t>
            </w:r>
          </w:p>
        </w:tc>
      </w:tr>
      <w:tr w:rsidR="00EA0E5C" w:rsidRPr="004011DF" w14:paraId="36CAC7F3" w14:textId="77777777" w:rsidTr="00EA0E5C">
        <w:trPr>
          <w:cantSplit/>
        </w:trPr>
        <w:tc>
          <w:tcPr>
            <w:tcW w:w="1134" w:type="dxa"/>
            <w:tcBorders>
              <w:top w:val="nil"/>
              <w:bottom w:val="nil"/>
            </w:tcBorders>
          </w:tcPr>
          <w:p w14:paraId="459FA139" w14:textId="77777777" w:rsidR="00EA0E5C" w:rsidRPr="004011DF" w:rsidRDefault="00EA0E5C" w:rsidP="00EA0E5C">
            <w:pPr>
              <w:pStyle w:val="TableText10"/>
            </w:pPr>
          </w:p>
        </w:tc>
        <w:tc>
          <w:tcPr>
            <w:tcW w:w="1134" w:type="dxa"/>
            <w:tcBorders>
              <w:top w:val="nil"/>
              <w:bottom w:val="nil"/>
            </w:tcBorders>
          </w:tcPr>
          <w:p w14:paraId="17F8DEC7" w14:textId="77777777" w:rsidR="00EA0E5C" w:rsidRPr="004011DF" w:rsidRDefault="00EA0E5C" w:rsidP="00EA0E5C">
            <w:pPr>
              <w:pStyle w:val="TableText10"/>
              <w:rPr>
                <w:rStyle w:val="charUnderline"/>
              </w:rPr>
            </w:pPr>
          </w:p>
        </w:tc>
        <w:tc>
          <w:tcPr>
            <w:tcW w:w="1134" w:type="dxa"/>
            <w:tcBorders>
              <w:top w:val="nil"/>
              <w:bottom w:val="nil"/>
            </w:tcBorders>
          </w:tcPr>
          <w:p w14:paraId="41872E51" w14:textId="77777777" w:rsidR="00EA0E5C" w:rsidRPr="004011DF" w:rsidRDefault="00EA0E5C" w:rsidP="00EA0E5C">
            <w:pPr>
              <w:pStyle w:val="TableText10"/>
            </w:pPr>
          </w:p>
        </w:tc>
        <w:tc>
          <w:tcPr>
            <w:tcW w:w="2518" w:type="dxa"/>
          </w:tcPr>
          <w:p w14:paraId="7A08B1D7" w14:textId="77777777" w:rsidR="00EA0E5C" w:rsidRPr="004011DF" w:rsidRDefault="00EA0E5C" w:rsidP="00EA0E5C">
            <w:pPr>
              <w:pStyle w:val="TableText10"/>
            </w:pPr>
            <w:r w:rsidRPr="004011DF">
              <w:t>after June 1980</w:t>
            </w:r>
          </w:p>
          <w:p w14:paraId="3A9B6BD5" w14:textId="77777777" w:rsidR="00EA0E5C" w:rsidRPr="004011DF" w:rsidRDefault="00EA0E5C" w:rsidP="00EA0E5C">
            <w:pPr>
              <w:pStyle w:val="TableText10"/>
            </w:pPr>
            <w:r w:rsidRPr="004011DF">
              <w:t>but before July 1983</w:t>
            </w:r>
          </w:p>
        </w:tc>
        <w:tc>
          <w:tcPr>
            <w:tcW w:w="1559" w:type="dxa"/>
          </w:tcPr>
          <w:p w14:paraId="7784A56A" w14:textId="77777777" w:rsidR="00EA0E5C" w:rsidRPr="004011DF" w:rsidRDefault="00EA0E5C" w:rsidP="00EA0E5C">
            <w:pPr>
              <w:pStyle w:val="TableText10"/>
            </w:pPr>
            <w:r w:rsidRPr="004011DF">
              <w:t>102</w:t>
            </w:r>
          </w:p>
        </w:tc>
      </w:tr>
      <w:tr w:rsidR="00EA0E5C" w:rsidRPr="004011DF" w14:paraId="5A8CAC79" w14:textId="77777777" w:rsidTr="00EA0E5C">
        <w:trPr>
          <w:cantSplit/>
        </w:trPr>
        <w:tc>
          <w:tcPr>
            <w:tcW w:w="1134" w:type="dxa"/>
            <w:tcBorders>
              <w:top w:val="nil"/>
            </w:tcBorders>
          </w:tcPr>
          <w:p w14:paraId="1C65733F" w14:textId="77777777" w:rsidR="00EA0E5C" w:rsidRPr="004011DF" w:rsidRDefault="00EA0E5C" w:rsidP="00EA0E5C">
            <w:pPr>
              <w:pStyle w:val="TableText10"/>
            </w:pPr>
          </w:p>
        </w:tc>
        <w:tc>
          <w:tcPr>
            <w:tcW w:w="1134" w:type="dxa"/>
            <w:tcBorders>
              <w:top w:val="nil"/>
            </w:tcBorders>
          </w:tcPr>
          <w:p w14:paraId="7B02F3AD" w14:textId="77777777" w:rsidR="00EA0E5C" w:rsidRPr="004011DF" w:rsidRDefault="00EA0E5C" w:rsidP="00EA0E5C">
            <w:pPr>
              <w:pStyle w:val="TableText10"/>
              <w:rPr>
                <w:rStyle w:val="charUnderline"/>
              </w:rPr>
            </w:pPr>
          </w:p>
        </w:tc>
        <w:tc>
          <w:tcPr>
            <w:tcW w:w="1134" w:type="dxa"/>
            <w:tcBorders>
              <w:top w:val="nil"/>
            </w:tcBorders>
          </w:tcPr>
          <w:p w14:paraId="3B4B321A" w14:textId="77777777" w:rsidR="00EA0E5C" w:rsidRPr="004011DF" w:rsidRDefault="00EA0E5C" w:rsidP="00EA0E5C">
            <w:pPr>
              <w:pStyle w:val="TableText10"/>
            </w:pPr>
          </w:p>
        </w:tc>
        <w:tc>
          <w:tcPr>
            <w:tcW w:w="2518" w:type="dxa"/>
          </w:tcPr>
          <w:p w14:paraId="4ECDEBD5" w14:textId="77777777" w:rsidR="00EA0E5C" w:rsidRPr="004011DF" w:rsidRDefault="00EA0E5C" w:rsidP="00EA0E5C">
            <w:pPr>
              <w:pStyle w:val="TableText10"/>
            </w:pPr>
            <w:r w:rsidRPr="004011DF">
              <w:t>after June 1983</w:t>
            </w:r>
          </w:p>
        </w:tc>
        <w:tc>
          <w:tcPr>
            <w:tcW w:w="1559" w:type="dxa"/>
          </w:tcPr>
          <w:p w14:paraId="4CDD22CB" w14:textId="77777777" w:rsidR="00EA0E5C" w:rsidRPr="004011DF" w:rsidRDefault="00EA0E5C" w:rsidP="00EA0E5C">
            <w:pPr>
              <w:pStyle w:val="TableText10"/>
            </w:pPr>
            <w:r w:rsidRPr="004011DF">
              <w:t>99</w:t>
            </w:r>
          </w:p>
        </w:tc>
      </w:tr>
      <w:tr w:rsidR="00EA0E5C" w:rsidRPr="004011DF" w14:paraId="68179875" w14:textId="77777777" w:rsidTr="00EA0E5C">
        <w:trPr>
          <w:cantSplit/>
        </w:trPr>
        <w:tc>
          <w:tcPr>
            <w:tcW w:w="1134" w:type="dxa"/>
            <w:tcBorders>
              <w:bottom w:val="nil"/>
            </w:tcBorders>
          </w:tcPr>
          <w:p w14:paraId="61C178EB" w14:textId="77777777" w:rsidR="00EA0E5C" w:rsidRPr="004011DF" w:rsidRDefault="00EA0E5C" w:rsidP="00EA0E5C">
            <w:pPr>
              <w:pStyle w:val="TableText10"/>
            </w:pPr>
            <w:r w:rsidRPr="004011DF">
              <w:t>2</w:t>
            </w:r>
          </w:p>
        </w:tc>
        <w:tc>
          <w:tcPr>
            <w:tcW w:w="1134" w:type="dxa"/>
            <w:tcBorders>
              <w:bottom w:val="nil"/>
            </w:tcBorders>
          </w:tcPr>
          <w:p w14:paraId="5648BCD7" w14:textId="77777777" w:rsidR="00EA0E5C" w:rsidRPr="004011DF" w:rsidRDefault="00EA0E5C" w:rsidP="00EA0E5C">
            <w:pPr>
              <w:pStyle w:val="TableText10"/>
              <w:rPr>
                <w:rStyle w:val="charUnderline"/>
              </w:rPr>
            </w:pPr>
            <w:r w:rsidRPr="004011DF">
              <w:t>greater than 3.5</w:t>
            </w:r>
          </w:p>
        </w:tc>
        <w:tc>
          <w:tcPr>
            <w:tcW w:w="1134" w:type="dxa"/>
            <w:tcBorders>
              <w:bottom w:val="nil"/>
            </w:tcBorders>
          </w:tcPr>
          <w:p w14:paraId="3F816C68" w14:textId="77777777" w:rsidR="00EA0E5C" w:rsidRPr="004011DF" w:rsidRDefault="00EA0E5C" w:rsidP="00EA0E5C">
            <w:pPr>
              <w:pStyle w:val="TableText10"/>
            </w:pPr>
            <w:r w:rsidRPr="004011DF">
              <w:t>less  than 1500</w:t>
            </w:r>
          </w:p>
        </w:tc>
        <w:tc>
          <w:tcPr>
            <w:tcW w:w="2518" w:type="dxa"/>
          </w:tcPr>
          <w:p w14:paraId="6328A5A0" w14:textId="77777777" w:rsidR="00EA0E5C" w:rsidRPr="004011DF" w:rsidRDefault="00EA0E5C" w:rsidP="00EA0E5C">
            <w:pPr>
              <w:pStyle w:val="TableText10"/>
            </w:pPr>
            <w:r w:rsidRPr="004011DF">
              <w:t>before July 1980</w:t>
            </w:r>
          </w:p>
        </w:tc>
        <w:tc>
          <w:tcPr>
            <w:tcW w:w="1559" w:type="dxa"/>
          </w:tcPr>
          <w:p w14:paraId="2966CEC8" w14:textId="77777777" w:rsidR="00EA0E5C" w:rsidRPr="004011DF" w:rsidRDefault="00EA0E5C" w:rsidP="00EA0E5C">
            <w:pPr>
              <w:pStyle w:val="TableText10"/>
            </w:pPr>
            <w:r w:rsidRPr="004011DF">
              <w:t>107</w:t>
            </w:r>
          </w:p>
        </w:tc>
      </w:tr>
      <w:tr w:rsidR="00EA0E5C" w:rsidRPr="004011DF" w14:paraId="4194AEF2" w14:textId="77777777" w:rsidTr="00EA0E5C">
        <w:trPr>
          <w:cantSplit/>
        </w:trPr>
        <w:tc>
          <w:tcPr>
            <w:tcW w:w="1134" w:type="dxa"/>
            <w:tcBorders>
              <w:top w:val="nil"/>
              <w:bottom w:val="nil"/>
            </w:tcBorders>
          </w:tcPr>
          <w:p w14:paraId="6C40BD7B" w14:textId="77777777" w:rsidR="00EA0E5C" w:rsidRPr="004011DF" w:rsidRDefault="00EA0E5C" w:rsidP="00EA0E5C">
            <w:pPr>
              <w:pStyle w:val="TableText10"/>
              <w:rPr>
                <w:strike/>
              </w:rPr>
            </w:pPr>
          </w:p>
        </w:tc>
        <w:tc>
          <w:tcPr>
            <w:tcW w:w="1134" w:type="dxa"/>
            <w:tcBorders>
              <w:top w:val="nil"/>
              <w:bottom w:val="nil"/>
            </w:tcBorders>
          </w:tcPr>
          <w:p w14:paraId="0AB216FE" w14:textId="77777777" w:rsidR="00EA0E5C" w:rsidRPr="004011DF" w:rsidRDefault="00EA0E5C" w:rsidP="00EA0E5C">
            <w:pPr>
              <w:pStyle w:val="TableText10"/>
            </w:pPr>
            <w:r w:rsidRPr="004011DF">
              <w:t>but</w:t>
            </w:r>
          </w:p>
          <w:p w14:paraId="6D28B2C3" w14:textId="77777777" w:rsidR="00EA0E5C" w:rsidRPr="004011DF" w:rsidRDefault="00EA0E5C" w:rsidP="00EA0E5C">
            <w:pPr>
              <w:pStyle w:val="TableText10"/>
              <w:rPr>
                <w:rStyle w:val="charUnderline"/>
              </w:rPr>
            </w:pPr>
            <w:r w:rsidRPr="004011DF">
              <w:t>not greater than 4.5</w:t>
            </w:r>
          </w:p>
        </w:tc>
        <w:tc>
          <w:tcPr>
            <w:tcW w:w="1134" w:type="dxa"/>
            <w:tcBorders>
              <w:top w:val="nil"/>
              <w:bottom w:val="nil"/>
            </w:tcBorders>
          </w:tcPr>
          <w:p w14:paraId="4D5ECE49" w14:textId="77777777" w:rsidR="00EA0E5C" w:rsidRPr="004011DF" w:rsidRDefault="00EA0E5C" w:rsidP="00EA0E5C">
            <w:pPr>
              <w:pStyle w:val="TableText10"/>
            </w:pPr>
          </w:p>
        </w:tc>
        <w:tc>
          <w:tcPr>
            <w:tcW w:w="2518" w:type="dxa"/>
          </w:tcPr>
          <w:p w14:paraId="491CB2A4" w14:textId="77777777" w:rsidR="00EA0E5C" w:rsidRPr="004011DF" w:rsidRDefault="00EA0E5C" w:rsidP="00EA0E5C">
            <w:pPr>
              <w:pStyle w:val="TableText10"/>
            </w:pPr>
            <w:r w:rsidRPr="004011DF">
              <w:t>after June 1980</w:t>
            </w:r>
          </w:p>
          <w:p w14:paraId="6CFE1B89" w14:textId="77777777" w:rsidR="00EA0E5C" w:rsidRPr="004011DF" w:rsidRDefault="00EA0E5C" w:rsidP="00EA0E5C">
            <w:pPr>
              <w:pStyle w:val="TableText10"/>
            </w:pPr>
            <w:r w:rsidRPr="004011DF">
              <w:t>but before July 1983</w:t>
            </w:r>
          </w:p>
        </w:tc>
        <w:tc>
          <w:tcPr>
            <w:tcW w:w="1559" w:type="dxa"/>
          </w:tcPr>
          <w:p w14:paraId="6B734E6D" w14:textId="77777777" w:rsidR="00EA0E5C" w:rsidRPr="004011DF" w:rsidRDefault="00EA0E5C" w:rsidP="00EA0E5C">
            <w:pPr>
              <w:pStyle w:val="TableText10"/>
            </w:pPr>
            <w:r w:rsidRPr="004011DF">
              <w:t>104</w:t>
            </w:r>
          </w:p>
        </w:tc>
      </w:tr>
      <w:tr w:rsidR="00EA0E5C" w:rsidRPr="004011DF" w14:paraId="5C4C70C2" w14:textId="77777777" w:rsidTr="00EA0E5C">
        <w:trPr>
          <w:cantSplit/>
        </w:trPr>
        <w:tc>
          <w:tcPr>
            <w:tcW w:w="1134" w:type="dxa"/>
            <w:tcBorders>
              <w:top w:val="nil"/>
            </w:tcBorders>
          </w:tcPr>
          <w:p w14:paraId="000863CB" w14:textId="77777777" w:rsidR="00EA0E5C" w:rsidRPr="004011DF" w:rsidRDefault="00EA0E5C" w:rsidP="00EA0E5C">
            <w:pPr>
              <w:pStyle w:val="TableText10"/>
            </w:pPr>
          </w:p>
        </w:tc>
        <w:tc>
          <w:tcPr>
            <w:tcW w:w="1134" w:type="dxa"/>
            <w:tcBorders>
              <w:top w:val="nil"/>
            </w:tcBorders>
          </w:tcPr>
          <w:p w14:paraId="5CE9091C" w14:textId="77777777" w:rsidR="00EA0E5C" w:rsidRPr="004011DF" w:rsidRDefault="00EA0E5C" w:rsidP="00EA0E5C">
            <w:pPr>
              <w:pStyle w:val="TableText10"/>
            </w:pPr>
          </w:p>
        </w:tc>
        <w:tc>
          <w:tcPr>
            <w:tcW w:w="1134" w:type="dxa"/>
            <w:tcBorders>
              <w:top w:val="nil"/>
            </w:tcBorders>
          </w:tcPr>
          <w:p w14:paraId="730F5102" w14:textId="77777777" w:rsidR="00EA0E5C" w:rsidRPr="004011DF" w:rsidRDefault="00EA0E5C" w:rsidP="00EA0E5C">
            <w:pPr>
              <w:pStyle w:val="TableText10"/>
            </w:pPr>
          </w:p>
        </w:tc>
        <w:tc>
          <w:tcPr>
            <w:tcW w:w="2518" w:type="dxa"/>
          </w:tcPr>
          <w:p w14:paraId="2DA3BF66" w14:textId="77777777" w:rsidR="00EA0E5C" w:rsidRPr="004011DF" w:rsidRDefault="00EA0E5C" w:rsidP="00EA0E5C">
            <w:pPr>
              <w:pStyle w:val="TableText10"/>
            </w:pPr>
            <w:r w:rsidRPr="004011DF">
              <w:t>after June 1983</w:t>
            </w:r>
          </w:p>
        </w:tc>
        <w:tc>
          <w:tcPr>
            <w:tcW w:w="1559" w:type="dxa"/>
          </w:tcPr>
          <w:p w14:paraId="7DF287B0" w14:textId="77777777" w:rsidR="00EA0E5C" w:rsidRPr="004011DF" w:rsidRDefault="00EA0E5C" w:rsidP="00EA0E5C">
            <w:pPr>
              <w:pStyle w:val="TableText10"/>
            </w:pPr>
            <w:r w:rsidRPr="004011DF">
              <w:t>101</w:t>
            </w:r>
          </w:p>
        </w:tc>
      </w:tr>
      <w:tr w:rsidR="00EA0E5C" w:rsidRPr="004011DF" w14:paraId="46843090" w14:textId="77777777" w:rsidTr="00EA0E5C">
        <w:trPr>
          <w:cantSplit/>
        </w:trPr>
        <w:tc>
          <w:tcPr>
            <w:tcW w:w="1134" w:type="dxa"/>
            <w:tcBorders>
              <w:bottom w:val="nil"/>
            </w:tcBorders>
          </w:tcPr>
          <w:p w14:paraId="7B8EAC32" w14:textId="77777777" w:rsidR="00EA0E5C" w:rsidRPr="004011DF" w:rsidRDefault="00EA0E5C" w:rsidP="00EA0E5C">
            <w:pPr>
              <w:pStyle w:val="TableText10"/>
            </w:pPr>
            <w:r w:rsidRPr="004011DF">
              <w:t>3</w:t>
            </w:r>
          </w:p>
        </w:tc>
        <w:tc>
          <w:tcPr>
            <w:tcW w:w="1134" w:type="dxa"/>
            <w:tcBorders>
              <w:bottom w:val="nil"/>
            </w:tcBorders>
          </w:tcPr>
          <w:p w14:paraId="2B7105AF" w14:textId="77777777" w:rsidR="00EA0E5C" w:rsidRPr="004011DF" w:rsidRDefault="00EA0E5C" w:rsidP="00EA0E5C">
            <w:pPr>
              <w:pStyle w:val="TableText10"/>
            </w:pPr>
            <w:r w:rsidRPr="004011DF">
              <w:t>not greater than  3.5</w:t>
            </w:r>
          </w:p>
        </w:tc>
        <w:tc>
          <w:tcPr>
            <w:tcW w:w="1134" w:type="dxa"/>
            <w:tcBorders>
              <w:bottom w:val="nil"/>
            </w:tcBorders>
          </w:tcPr>
          <w:p w14:paraId="29F3C672" w14:textId="77777777" w:rsidR="00EA0E5C" w:rsidRPr="004011DF" w:rsidRDefault="00EA0E5C" w:rsidP="00EA0E5C">
            <w:pPr>
              <w:pStyle w:val="TableText10"/>
            </w:pPr>
            <w:r w:rsidRPr="004011DF">
              <w:t>1500 or greater than 1500</w:t>
            </w:r>
          </w:p>
        </w:tc>
        <w:tc>
          <w:tcPr>
            <w:tcW w:w="2518" w:type="dxa"/>
          </w:tcPr>
          <w:p w14:paraId="0810BBEA" w14:textId="77777777" w:rsidR="00EA0E5C" w:rsidRPr="004011DF" w:rsidRDefault="00EA0E5C" w:rsidP="00EA0E5C">
            <w:pPr>
              <w:pStyle w:val="TableText10"/>
            </w:pPr>
            <w:r w:rsidRPr="004011DF">
              <w:t>before July 1980</w:t>
            </w:r>
          </w:p>
        </w:tc>
        <w:tc>
          <w:tcPr>
            <w:tcW w:w="1559" w:type="dxa"/>
          </w:tcPr>
          <w:p w14:paraId="0505B1D7" w14:textId="77777777" w:rsidR="00EA0E5C" w:rsidRPr="004011DF" w:rsidRDefault="00EA0E5C" w:rsidP="00EA0E5C">
            <w:pPr>
              <w:pStyle w:val="TableText10"/>
            </w:pPr>
            <w:r w:rsidRPr="004011DF">
              <w:t>101</w:t>
            </w:r>
          </w:p>
        </w:tc>
      </w:tr>
      <w:tr w:rsidR="00EA0E5C" w:rsidRPr="004011DF" w14:paraId="383465BA" w14:textId="77777777" w:rsidTr="00EA0E5C">
        <w:trPr>
          <w:cantSplit/>
        </w:trPr>
        <w:tc>
          <w:tcPr>
            <w:tcW w:w="1134" w:type="dxa"/>
            <w:tcBorders>
              <w:top w:val="nil"/>
              <w:bottom w:val="nil"/>
            </w:tcBorders>
          </w:tcPr>
          <w:p w14:paraId="5847EBA3" w14:textId="77777777" w:rsidR="00EA0E5C" w:rsidRPr="004011DF" w:rsidRDefault="00EA0E5C" w:rsidP="00EA0E5C">
            <w:pPr>
              <w:pStyle w:val="TableText10"/>
            </w:pPr>
          </w:p>
        </w:tc>
        <w:tc>
          <w:tcPr>
            <w:tcW w:w="1134" w:type="dxa"/>
            <w:tcBorders>
              <w:top w:val="nil"/>
              <w:bottom w:val="nil"/>
            </w:tcBorders>
          </w:tcPr>
          <w:p w14:paraId="5A27B88F" w14:textId="77777777" w:rsidR="00EA0E5C" w:rsidRPr="004011DF" w:rsidRDefault="00EA0E5C" w:rsidP="00EA0E5C">
            <w:pPr>
              <w:pStyle w:val="TableText10"/>
            </w:pPr>
          </w:p>
        </w:tc>
        <w:tc>
          <w:tcPr>
            <w:tcW w:w="1134" w:type="dxa"/>
            <w:tcBorders>
              <w:top w:val="nil"/>
              <w:bottom w:val="nil"/>
            </w:tcBorders>
          </w:tcPr>
          <w:p w14:paraId="40E038D1" w14:textId="77777777" w:rsidR="00EA0E5C" w:rsidRPr="004011DF" w:rsidRDefault="00EA0E5C" w:rsidP="00EA0E5C">
            <w:pPr>
              <w:pStyle w:val="TableText10"/>
            </w:pPr>
          </w:p>
        </w:tc>
        <w:tc>
          <w:tcPr>
            <w:tcW w:w="2518" w:type="dxa"/>
          </w:tcPr>
          <w:p w14:paraId="74F06EDB" w14:textId="77777777" w:rsidR="00EA0E5C" w:rsidRPr="004011DF" w:rsidRDefault="00EA0E5C" w:rsidP="00EA0E5C">
            <w:pPr>
              <w:pStyle w:val="TableText10"/>
            </w:pPr>
            <w:r w:rsidRPr="004011DF">
              <w:t>after June 1980</w:t>
            </w:r>
          </w:p>
          <w:p w14:paraId="46D9CBF5" w14:textId="77777777" w:rsidR="00EA0E5C" w:rsidRPr="004011DF" w:rsidRDefault="00EA0E5C" w:rsidP="00EA0E5C">
            <w:pPr>
              <w:pStyle w:val="TableText10"/>
            </w:pPr>
            <w:r w:rsidRPr="004011DF">
              <w:t>but before July 1983</w:t>
            </w:r>
          </w:p>
        </w:tc>
        <w:tc>
          <w:tcPr>
            <w:tcW w:w="1559" w:type="dxa"/>
          </w:tcPr>
          <w:p w14:paraId="2C724E59" w14:textId="77777777" w:rsidR="00EA0E5C" w:rsidRPr="004011DF" w:rsidRDefault="00EA0E5C" w:rsidP="00EA0E5C">
            <w:pPr>
              <w:pStyle w:val="TableText10"/>
            </w:pPr>
            <w:r w:rsidRPr="004011DF">
              <w:t>98</w:t>
            </w:r>
          </w:p>
        </w:tc>
      </w:tr>
      <w:tr w:rsidR="00EA0E5C" w:rsidRPr="004011DF" w14:paraId="6CBADFA9" w14:textId="77777777" w:rsidTr="00EA0E5C">
        <w:trPr>
          <w:cantSplit/>
        </w:trPr>
        <w:tc>
          <w:tcPr>
            <w:tcW w:w="1134" w:type="dxa"/>
            <w:tcBorders>
              <w:top w:val="nil"/>
            </w:tcBorders>
          </w:tcPr>
          <w:p w14:paraId="4D2F6FA7" w14:textId="77777777" w:rsidR="00EA0E5C" w:rsidRPr="004011DF" w:rsidRDefault="00EA0E5C" w:rsidP="00EA0E5C">
            <w:pPr>
              <w:pStyle w:val="TableText10"/>
            </w:pPr>
          </w:p>
        </w:tc>
        <w:tc>
          <w:tcPr>
            <w:tcW w:w="1134" w:type="dxa"/>
            <w:tcBorders>
              <w:top w:val="nil"/>
            </w:tcBorders>
          </w:tcPr>
          <w:p w14:paraId="2FDB46C4" w14:textId="77777777" w:rsidR="00EA0E5C" w:rsidRPr="004011DF" w:rsidRDefault="00EA0E5C" w:rsidP="00EA0E5C">
            <w:pPr>
              <w:pStyle w:val="TableText10"/>
            </w:pPr>
          </w:p>
        </w:tc>
        <w:tc>
          <w:tcPr>
            <w:tcW w:w="1134" w:type="dxa"/>
            <w:tcBorders>
              <w:top w:val="nil"/>
            </w:tcBorders>
          </w:tcPr>
          <w:p w14:paraId="0A3692AA" w14:textId="77777777" w:rsidR="00EA0E5C" w:rsidRPr="004011DF" w:rsidRDefault="00EA0E5C" w:rsidP="00EA0E5C">
            <w:pPr>
              <w:pStyle w:val="TableText10"/>
            </w:pPr>
          </w:p>
        </w:tc>
        <w:tc>
          <w:tcPr>
            <w:tcW w:w="2518" w:type="dxa"/>
          </w:tcPr>
          <w:p w14:paraId="6AA545D8" w14:textId="77777777" w:rsidR="00EA0E5C" w:rsidRPr="004011DF" w:rsidRDefault="00EA0E5C" w:rsidP="00EA0E5C">
            <w:pPr>
              <w:pStyle w:val="TableText10"/>
            </w:pPr>
            <w:r w:rsidRPr="004011DF">
              <w:t>after June 1983</w:t>
            </w:r>
          </w:p>
        </w:tc>
        <w:tc>
          <w:tcPr>
            <w:tcW w:w="1559" w:type="dxa"/>
          </w:tcPr>
          <w:p w14:paraId="61755140" w14:textId="77777777" w:rsidR="00EA0E5C" w:rsidRPr="004011DF" w:rsidRDefault="00EA0E5C" w:rsidP="00EA0E5C">
            <w:pPr>
              <w:pStyle w:val="TableText10"/>
            </w:pPr>
            <w:r w:rsidRPr="004011DF">
              <w:t>95</w:t>
            </w:r>
          </w:p>
        </w:tc>
      </w:tr>
      <w:tr w:rsidR="00EA0E5C" w:rsidRPr="004011DF" w14:paraId="73CD031A" w14:textId="77777777" w:rsidTr="00EA0E5C">
        <w:tblPrEx>
          <w:tblCellMar>
            <w:left w:w="108" w:type="dxa"/>
            <w:right w:w="108" w:type="dxa"/>
          </w:tblCellMar>
        </w:tblPrEx>
        <w:trPr>
          <w:cantSplit/>
        </w:trPr>
        <w:tc>
          <w:tcPr>
            <w:tcW w:w="1134" w:type="dxa"/>
            <w:tcBorders>
              <w:bottom w:val="nil"/>
            </w:tcBorders>
          </w:tcPr>
          <w:p w14:paraId="5823474F" w14:textId="77777777" w:rsidR="00EA0E5C" w:rsidRPr="004011DF" w:rsidRDefault="00EA0E5C" w:rsidP="00EA0E5C">
            <w:pPr>
              <w:pStyle w:val="TableText10"/>
              <w:keepNext/>
            </w:pPr>
            <w:r w:rsidRPr="004011DF">
              <w:lastRenderedPageBreak/>
              <w:t>4</w:t>
            </w:r>
          </w:p>
        </w:tc>
        <w:tc>
          <w:tcPr>
            <w:tcW w:w="1134" w:type="dxa"/>
            <w:tcBorders>
              <w:bottom w:val="nil"/>
            </w:tcBorders>
          </w:tcPr>
          <w:p w14:paraId="5C7397B6" w14:textId="77777777" w:rsidR="00EA0E5C" w:rsidRPr="004011DF" w:rsidRDefault="00EA0E5C" w:rsidP="00EA0E5C">
            <w:pPr>
              <w:pStyle w:val="TableText10"/>
              <w:keepNext/>
            </w:pPr>
            <w:r w:rsidRPr="004011DF">
              <w:t>greater than 3.5</w:t>
            </w:r>
          </w:p>
        </w:tc>
        <w:tc>
          <w:tcPr>
            <w:tcW w:w="1134" w:type="dxa"/>
            <w:tcBorders>
              <w:bottom w:val="nil"/>
            </w:tcBorders>
          </w:tcPr>
          <w:p w14:paraId="598FFE2D" w14:textId="77777777" w:rsidR="00EA0E5C" w:rsidRPr="004011DF" w:rsidRDefault="00EA0E5C" w:rsidP="00EA0E5C">
            <w:pPr>
              <w:pStyle w:val="TableText10"/>
              <w:keepNext/>
            </w:pPr>
            <w:r w:rsidRPr="004011DF">
              <w:t>1500 or greater than 1500</w:t>
            </w:r>
          </w:p>
        </w:tc>
        <w:tc>
          <w:tcPr>
            <w:tcW w:w="2518" w:type="dxa"/>
          </w:tcPr>
          <w:p w14:paraId="0416F51E" w14:textId="77777777" w:rsidR="00EA0E5C" w:rsidRPr="004011DF" w:rsidRDefault="00EA0E5C" w:rsidP="00EA0E5C">
            <w:pPr>
              <w:pStyle w:val="TableText10"/>
              <w:keepNext/>
            </w:pPr>
            <w:r w:rsidRPr="004011DF">
              <w:t>before July 1980</w:t>
            </w:r>
          </w:p>
        </w:tc>
        <w:tc>
          <w:tcPr>
            <w:tcW w:w="1559" w:type="dxa"/>
          </w:tcPr>
          <w:p w14:paraId="7FC64188" w14:textId="77777777" w:rsidR="00EA0E5C" w:rsidRPr="004011DF" w:rsidRDefault="00EA0E5C" w:rsidP="00EA0E5C">
            <w:pPr>
              <w:pStyle w:val="TableText10"/>
              <w:keepNext/>
            </w:pPr>
            <w:r w:rsidRPr="004011DF">
              <w:t>103</w:t>
            </w:r>
          </w:p>
        </w:tc>
      </w:tr>
      <w:tr w:rsidR="00EA0E5C" w:rsidRPr="004011DF" w14:paraId="2A327C38" w14:textId="77777777" w:rsidTr="00EA0E5C">
        <w:tblPrEx>
          <w:tblCellMar>
            <w:left w:w="108" w:type="dxa"/>
            <w:right w:w="108" w:type="dxa"/>
          </w:tblCellMar>
        </w:tblPrEx>
        <w:trPr>
          <w:cantSplit/>
        </w:trPr>
        <w:tc>
          <w:tcPr>
            <w:tcW w:w="1134" w:type="dxa"/>
            <w:tcBorders>
              <w:top w:val="nil"/>
              <w:bottom w:val="nil"/>
            </w:tcBorders>
          </w:tcPr>
          <w:p w14:paraId="1AFCF0A9" w14:textId="77777777" w:rsidR="00EA0E5C" w:rsidRPr="004011DF" w:rsidRDefault="00EA0E5C" w:rsidP="00EA0E5C">
            <w:pPr>
              <w:pStyle w:val="TableText10"/>
            </w:pPr>
          </w:p>
        </w:tc>
        <w:tc>
          <w:tcPr>
            <w:tcW w:w="1134" w:type="dxa"/>
            <w:tcBorders>
              <w:top w:val="nil"/>
              <w:bottom w:val="nil"/>
            </w:tcBorders>
          </w:tcPr>
          <w:p w14:paraId="74A952BE" w14:textId="77777777" w:rsidR="00EA0E5C" w:rsidRPr="004011DF" w:rsidRDefault="00EA0E5C" w:rsidP="00EA0E5C">
            <w:pPr>
              <w:pStyle w:val="TableText10"/>
            </w:pPr>
            <w:r w:rsidRPr="004011DF">
              <w:t>but</w:t>
            </w:r>
          </w:p>
          <w:p w14:paraId="1ED82A94" w14:textId="77777777" w:rsidR="00EA0E5C" w:rsidRPr="004011DF" w:rsidRDefault="00EA0E5C" w:rsidP="00EA0E5C">
            <w:pPr>
              <w:pStyle w:val="TableText10"/>
            </w:pPr>
            <w:r w:rsidRPr="004011DF">
              <w:t>not greater than 4.5</w:t>
            </w:r>
          </w:p>
        </w:tc>
        <w:tc>
          <w:tcPr>
            <w:tcW w:w="1134" w:type="dxa"/>
            <w:tcBorders>
              <w:top w:val="nil"/>
              <w:bottom w:val="nil"/>
            </w:tcBorders>
          </w:tcPr>
          <w:p w14:paraId="65E62470" w14:textId="77777777" w:rsidR="00EA0E5C" w:rsidRPr="004011DF" w:rsidRDefault="00EA0E5C" w:rsidP="00EA0E5C">
            <w:pPr>
              <w:pStyle w:val="TableText10"/>
            </w:pPr>
          </w:p>
        </w:tc>
        <w:tc>
          <w:tcPr>
            <w:tcW w:w="2518" w:type="dxa"/>
          </w:tcPr>
          <w:p w14:paraId="4910D120" w14:textId="77777777" w:rsidR="00EA0E5C" w:rsidRPr="004011DF" w:rsidRDefault="00EA0E5C" w:rsidP="00EA0E5C">
            <w:pPr>
              <w:pStyle w:val="TableText10"/>
            </w:pPr>
            <w:r w:rsidRPr="004011DF">
              <w:t>after June 1980</w:t>
            </w:r>
          </w:p>
          <w:p w14:paraId="25339CCE" w14:textId="77777777" w:rsidR="00EA0E5C" w:rsidRPr="004011DF" w:rsidRDefault="00EA0E5C" w:rsidP="00EA0E5C">
            <w:pPr>
              <w:pStyle w:val="TableText10"/>
            </w:pPr>
            <w:r w:rsidRPr="004011DF">
              <w:t>but before July 1983</w:t>
            </w:r>
          </w:p>
        </w:tc>
        <w:tc>
          <w:tcPr>
            <w:tcW w:w="1559" w:type="dxa"/>
          </w:tcPr>
          <w:p w14:paraId="48135F0E" w14:textId="77777777" w:rsidR="00EA0E5C" w:rsidRPr="004011DF" w:rsidRDefault="00EA0E5C" w:rsidP="00EA0E5C">
            <w:pPr>
              <w:pStyle w:val="TableText10"/>
            </w:pPr>
            <w:r w:rsidRPr="004011DF">
              <w:t>100</w:t>
            </w:r>
          </w:p>
        </w:tc>
      </w:tr>
      <w:tr w:rsidR="00EA0E5C" w:rsidRPr="004011DF" w14:paraId="50CD79A4" w14:textId="77777777" w:rsidTr="00EA0E5C">
        <w:tblPrEx>
          <w:tblCellMar>
            <w:left w:w="108" w:type="dxa"/>
            <w:right w:w="108" w:type="dxa"/>
          </w:tblCellMar>
        </w:tblPrEx>
        <w:trPr>
          <w:cantSplit/>
        </w:trPr>
        <w:tc>
          <w:tcPr>
            <w:tcW w:w="1134" w:type="dxa"/>
            <w:tcBorders>
              <w:top w:val="nil"/>
            </w:tcBorders>
          </w:tcPr>
          <w:p w14:paraId="6DD44BE7" w14:textId="77777777" w:rsidR="00EA0E5C" w:rsidRPr="004011DF" w:rsidRDefault="00EA0E5C" w:rsidP="00EA0E5C">
            <w:pPr>
              <w:pStyle w:val="TableText10"/>
            </w:pPr>
          </w:p>
        </w:tc>
        <w:tc>
          <w:tcPr>
            <w:tcW w:w="1134" w:type="dxa"/>
            <w:tcBorders>
              <w:top w:val="nil"/>
            </w:tcBorders>
          </w:tcPr>
          <w:p w14:paraId="0470DBC7" w14:textId="77777777" w:rsidR="00EA0E5C" w:rsidRPr="004011DF" w:rsidRDefault="00EA0E5C" w:rsidP="00EA0E5C">
            <w:pPr>
              <w:pStyle w:val="TableText10"/>
            </w:pPr>
          </w:p>
        </w:tc>
        <w:tc>
          <w:tcPr>
            <w:tcW w:w="1134" w:type="dxa"/>
            <w:tcBorders>
              <w:top w:val="nil"/>
            </w:tcBorders>
          </w:tcPr>
          <w:p w14:paraId="78AC0255" w14:textId="77777777" w:rsidR="00EA0E5C" w:rsidRPr="004011DF" w:rsidRDefault="00EA0E5C" w:rsidP="00EA0E5C">
            <w:pPr>
              <w:pStyle w:val="TableText10"/>
            </w:pPr>
          </w:p>
        </w:tc>
        <w:tc>
          <w:tcPr>
            <w:tcW w:w="2518" w:type="dxa"/>
          </w:tcPr>
          <w:p w14:paraId="79E27B0D" w14:textId="77777777" w:rsidR="00EA0E5C" w:rsidRPr="004011DF" w:rsidRDefault="00EA0E5C" w:rsidP="00EA0E5C">
            <w:pPr>
              <w:pStyle w:val="TableText10"/>
            </w:pPr>
            <w:r w:rsidRPr="004011DF">
              <w:t>after June 1983</w:t>
            </w:r>
          </w:p>
        </w:tc>
        <w:tc>
          <w:tcPr>
            <w:tcW w:w="1559" w:type="dxa"/>
          </w:tcPr>
          <w:p w14:paraId="00978B73" w14:textId="77777777" w:rsidR="00EA0E5C" w:rsidRPr="004011DF" w:rsidRDefault="00EA0E5C" w:rsidP="00EA0E5C">
            <w:pPr>
              <w:pStyle w:val="TableText10"/>
            </w:pPr>
            <w:r w:rsidRPr="004011DF">
              <w:t>97</w:t>
            </w:r>
          </w:p>
        </w:tc>
      </w:tr>
    </w:tbl>
    <w:p w14:paraId="75C071A0" w14:textId="77777777" w:rsidR="00EA0E5C" w:rsidRPr="004011DF" w:rsidRDefault="00EA0E5C" w:rsidP="0008445F">
      <w:pPr>
        <w:pStyle w:val="AH4SubDiv"/>
      </w:pPr>
      <w:bookmarkStart w:id="408" w:name="_Toc79403944"/>
      <w:r w:rsidRPr="004011DF">
        <w:t>Subdivision 1.10.3.3</w:t>
      </w:r>
      <w:r w:rsidRPr="004011DF">
        <w:tab/>
        <w:t xml:space="preserve">Noise levels applying to </w:t>
      </w:r>
      <w:r w:rsidRPr="004011DF">
        <w:rPr>
          <w:rFonts w:cs="Arial"/>
        </w:rPr>
        <w:t xml:space="preserve">light </w:t>
      </w:r>
      <w:r w:rsidRPr="004011DF">
        <w:t>vehicles certified to ADR 83/00</w:t>
      </w:r>
      <w:bookmarkEnd w:id="408"/>
    </w:p>
    <w:p w14:paraId="72D405C0" w14:textId="77777777" w:rsidR="00EA0E5C" w:rsidRPr="004011DF" w:rsidRDefault="00EA0E5C" w:rsidP="0008445F">
      <w:pPr>
        <w:pStyle w:val="Schclauseheading"/>
      </w:pPr>
      <w:bookmarkStart w:id="409" w:name="_Toc79403945"/>
      <w:r w:rsidRPr="00EC1870">
        <w:rPr>
          <w:rStyle w:val="CharSectNo"/>
        </w:rPr>
        <w:t>1.150</w:t>
      </w:r>
      <w:r w:rsidRPr="004011DF">
        <w:tab/>
        <w:t>Stationary noise levels</w:t>
      </w:r>
      <w:bookmarkEnd w:id="409"/>
    </w:p>
    <w:p w14:paraId="4AED960E" w14:textId="77777777" w:rsidR="00EA0E5C" w:rsidRPr="004011DF" w:rsidRDefault="00EA0E5C" w:rsidP="00EA0E5C">
      <w:pPr>
        <w:pStyle w:val="Amainreturn"/>
      </w:pPr>
      <w:r w:rsidRPr="004011DF">
        <w:t>The stationary noise level of a light motor vehicle that is certified to ADR 83/00 must not exceed, by more than 5dB(A), the noise level that is established for the motor vehicle when it is certified.</w:t>
      </w:r>
    </w:p>
    <w:p w14:paraId="17A261F1" w14:textId="77777777" w:rsidR="00EA0E5C" w:rsidRPr="004011DF" w:rsidRDefault="00EA0E5C" w:rsidP="00EA0E5C">
      <w:pPr>
        <w:pStyle w:val="PageBreak"/>
      </w:pPr>
      <w:r w:rsidRPr="004011DF">
        <w:br w:type="page"/>
      </w:r>
    </w:p>
    <w:p w14:paraId="4B941FA2" w14:textId="77777777" w:rsidR="00EA0E5C" w:rsidRPr="00EC1870" w:rsidRDefault="00EA0E5C" w:rsidP="0008445F">
      <w:pPr>
        <w:pStyle w:val="Sched-Part"/>
      </w:pPr>
      <w:bookmarkStart w:id="410" w:name="_Toc79403946"/>
      <w:r w:rsidRPr="00EC1870">
        <w:rPr>
          <w:rStyle w:val="CharPartNo"/>
        </w:rPr>
        <w:lastRenderedPageBreak/>
        <w:t>Part 1.11</w:t>
      </w:r>
      <w:r w:rsidRPr="004011DF">
        <w:tab/>
      </w:r>
      <w:r w:rsidRPr="00EC1870">
        <w:rPr>
          <w:rStyle w:val="CharPartText"/>
        </w:rPr>
        <w:t>Alternative fuel systems and unleaded petrol light motor vehicles</w:t>
      </w:r>
      <w:bookmarkEnd w:id="410"/>
    </w:p>
    <w:p w14:paraId="0C8E75D4" w14:textId="77777777" w:rsidR="00EA0E5C" w:rsidRPr="004011DF" w:rsidRDefault="00EA0E5C" w:rsidP="00EA0E5C">
      <w:pPr>
        <w:pStyle w:val="Placeholder"/>
        <w:keepNext/>
      </w:pPr>
      <w:r w:rsidRPr="004011DF">
        <w:rPr>
          <w:rStyle w:val="CharDivNo"/>
        </w:rPr>
        <w:t xml:space="preserve">  </w:t>
      </w:r>
      <w:r w:rsidRPr="004011DF">
        <w:rPr>
          <w:rStyle w:val="CharDivText"/>
        </w:rPr>
        <w:t xml:space="preserve">  </w:t>
      </w:r>
    </w:p>
    <w:p w14:paraId="504AEFAD" w14:textId="77777777" w:rsidR="00EA0E5C" w:rsidRPr="004011DF" w:rsidRDefault="00EA0E5C" w:rsidP="00EA0E5C">
      <w:pPr>
        <w:pStyle w:val="aNote"/>
      </w:pPr>
      <w:r w:rsidRPr="004011DF">
        <w:rPr>
          <w:rStyle w:val="charItals"/>
        </w:rPr>
        <w:t>Note</w:t>
      </w:r>
      <w:r w:rsidRPr="004011DF">
        <w:rPr>
          <w:rStyle w:val="charItals"/>
        </w:rPr>
        <w:tab/>
      </w:r>
      <w:r w:rsidRPr="004011DF">
        <w:rPr>
          <w:lang w:val="en-US"/>
        </w:rPr>
        <w:t>This part sets out requirements to ensure that LPG (Liquid Petroleum Gas) and CNG (Compressed Natural Gas) fuel systems are safely installed in light motor vehicles. In the case of vehicles with an LPG system installed, there is an additional requirement to ensure that they can be identified as LPG-powered vehicles.  It also requires unleaded petrol motor vehicles to be fuelled with unleaded petrol.</w:t>
      </w:r>
    </w:p>
    <w:p w14:paraId="65D99963" w14:textId="77777777" w:rsidR="00EA0E5C" w:rsidRPr="004011DF" w:rsidRDefault="00EA0E5C" w:rsidP="0008445F">
      <w:pPr>
        <w:pStyle w:val="AH5Sec"/>
      </w:pPr>
      <w:bookmarkStart w:id="411" w:name="_Toc79403947"/>
      <w:r w:rsidRPr="00EC1870">
        <w:rPr>
          <w:rStyle w:val="CharSectNo"/>
        </w:rPr>
        <w:t>1.151</w:t>
      </w:r>
      <w:r w:rsidRPr="004011DF">
        <w:tab/>
        <w:t>LPG-powered light vehicles</w:t>
      </w:r>
      <w:bookmarkEnd w:id="411"/>
    </w:p>
    <w:p w14:paraId="67DE4720" w14:textId="77777777" w:rsidR="00EA0E5C" w:rsidRPr="004011DF" w:rsidRDefault="00EA0E5C" w:rsidP="0008445F">
      <w:pPr>
        <w:pStyle w:val="Amain"/>
      </w:pPr>
      <w:r w:rsidRPr="004011DF">
        <w:tab/>
        <w:t>(1)</w:t>
      </w:r>
      <w:r w:rsidRPr="004011DF">
        <w:tab/>
        <w:t>An LPG system installed in a</w:t>
      </w:r>
      <w:r w:rsidRPr="004011DF">
        <w:rPr>
          <w:lang w:val="en-US"/>
        </w:rPr>
        <w:t xml:space="preserve"> light motor vehicle, and the vehicle, must comply with all relevant requirements set out in the version of AS 1425 that was current at the time the system was installed in the vehicle.</w:t>
      </w:r>
    </w:p>
    <w:p w14:paraId="555B807F" w14:textId="77777777" w:rsidR="00EA0E5C" w:rsidRPr="004011DF" w:rsidRDefault="00EA0E5C" w:rsidP="0008445F">
      <w:pPr>
        <w:pStyle w:val="Amain"/>
        <w:rPr>
          <w:lang w:val="en-US"/>
        </w:rPr>
      </w:pPr>
      <w:r w:rsidRPr="004011DF">
        <w:tab/>
        <w:t>(2)</w:t>
      </w:r>
      <w:r w:rsidRPr="004011DF">
        <w:tab/>
      </w:r>
      <w:r w:rsidRPr="004011DF">
        <w:rPr>
          <w:lang w:val="en-US"/>
        </w:rPr>
        <w:t xml:space="preserve">A light motor vehicle that has an LPG system installed must have fixed conspicuously to its front and rear </w:t>
      </w:r>
      <w:r w:rsidR="00B91115">
        <w:t>numberplates</w:t>
      </w:r>
      <w:r w:rsidRPr="004011DF">
        <w:rPr>
          <w:lang w:val="en-US"/>
        </w:rPr>
        <w:t xml:space="preserve"> the labels required by the version of AS 1425 that was current at the time the system was installed in the vehicle.</w:t>
      </w:r>
    </w:p>
    <w:p w14:paraId="325D7B3A" w14:textId="77777777" w:rsidR="00EA0E5C" w:rsidRPr="004011DF" w:rsidRDefault="00EA0E5C" w:rsidP="0008445F">
      <w:pPr>
        <w:pStyle w:val="Amain"/>
        <w:rPr>
          <w:lang w:val="en-US"/>
        </w:rPr>
      </w:pPr>
      <w:r w:rsidRPr="004011DF">
        <w:tab/>
        <w:t>(3)</w:t>
      </w:r>
      <w:r w:rsidRPr="004011DF">
        <w:tab/>
      </w:r>
      <w:r w:rsidRPr="004011DF">
        <w:rPr>
          <w:lang w:val="en-US"/>
        </w:rPr>
        <w:t xml:space="preserve">If a light motor vehicle had an LPG system installed before AS 1425 was first published, the vehicle must have fixed conspicuously to its front and rear </w:t>
      </w:r>
      <w:r w:rsidR="002810D5">
        <w:t>numberplates</w:t>
      </w:r>
      <w:r w:rsidRPr="004011DF">
        <w:rPr>
          <w:lang w:val="en-US"/>
        </w:rPr>
        <w:t xml:space="preserve"> a label</w:t>
      </w:r>
      <w:r w:rsidRPr="004011DF">
        <w:rPr>
          <w:szCs w:val="24"/>
          <w:lang w:eastAsia="en-AU"/>
        </w:rPr>
        <w:t>—</w:t>
      </w:r>
    </w:p>
    <w:p w14:paraId="474D39E9" w14:textId="77777777" w:rsidR="00EA0E5C" w:rsidRPr="004011DF" w:rsidRDefault="00EA0E5C" w:rsidP="0008445F">
      <w:pPr>
        <w:pStyle w:val="Apara"/>
        <w:rPr>
          <w:lang w:val="en-US"/>
        </w:rPr>
      </w:pPr>
      <w:r w:rsidRPr="004011DF">
        <w:tab/>
        <w:t>(a)</w:t>
      </w:r>
      <w:r w:rsidRPr="004011DF">
        <w:tab/>
      </w:r>
      <w:r w:rsidRPr="004011DF">
        <w:rPr>
          <w:lang w:val="en-US"/>
        </w:rPr>
        <w:t>that is made of durable material; and</w:t>
      </w:r>
    </w:p>
    <w:p w14:paraId="78B37150" w14:textId="77777777" w:rsidR="00EA0E5C" w:rsidRPr="004011DF" w:rsidRDefault="00EA0E5C" w:rsidP="0008445F">
      <w:pPr>
        <w:pStyle w:val="Apara"/>
        <w:rPr>
          <w:lang w:val="en-US"/>
        </w:rPr>
      </w:pPr>
      <w:r w:rsidRPr="004011DF">
        <w:tab/>
        <w:t>(b)</w:t>
      </w:r>
      <w:r w:rsidRPr="004011DF">
        <w:tab/>
      </w:r>
      <w:r w:rsidRPr="004011DF">
        <w:rPr>
          <w:lang w:val="en-US"/>
        </w:rPr>
        <w:t>that is at least 25mm wide and 25mm high; and</w:t>
      </w:r>
    </w:p>
    <w:p w14:paraId="170F09D1" w14:textId="77777777" w:rsidR="00EA0E5C" w:rsidRPr="004011DF" w:rsidRDefault="00EA0E5C" w:rsidP="0008445F">
      <w:pPr>
        <w:pStyle w:val="Apara"/>
      </w:pPr>
      <w:r w:rsidRPr="004011DF">
        <w:tab/>
        <w:t>(c)</w:t>
      </w:r>
      <w:r w:rsidRPr="004011DF">
        <w:tab/>
      </w:r>
      <w:r w:rsidRPr="004011DF">
        <w:rPr>
          <w:lang w:val="en-US"/>
        </w:rPr>
        <w:t>that is of a reflective red that conforms with either A</w:t>
      </w:r>
      <w:r w:rsidRPr="004011DF">
        <w:t>S 1743 (Road Signs) or AS 1906 (Retroreflective materials and devices for road traffic control purposes (Part 1: Retroreflective sheeting))</w:t>
      </w:r>
      <w:r w:rsidRPr="00AB377E">
        <w:rPr>
          <w:rStyle w:val="charItals"/>
        </w:rPr>
        <w:t>;</w:t>
      </w:r>
      <w:r w:rsidRPr="004011DF">
        <w:t xml:space="preserve"> and</w:t>
      </w:r>
    </w:p>
    <w:p w14:paraId="36F8653A" w14:textId="77777777" w:rsidR="00EA0E5C" w:rsidRPr="004011DF" w:rsidRDefault="00EA0E5C" w:rsidP="00FA45F6">
      <w:pPr>
        <w:pStyle w:val="Apara"/>
        <w:keepNext/>
      </w:pPr>
      <w:r w:rsidRPr="004011DF">
        <w:lastRenderedPageBreak/>
        <w:tab/>
        <w:t>(d)</w:t>
      </w:r>
      <w:r w:rsidRPr="004011DF">
        <w:tab/>
        <w:t>that states ‘LPGAS’ or ‘LPG’, or similar words or acronyms that have the same meaning, in capital letters at least 6mm high.</w:t>
      </w:r>
    </w:p>
    <w:p w14:paraId="725034CA" w14:textId="2FF19B97" w:rsidR="00EA0E5C" w:rsidRPr="009A7643" w:rsidRDefault="00EA0E5C" w:rsidP="00EA0E5C">
      <w:pPr>
        <w:pStyle w:val="aNote"/>
      </w:pPr>
      <w:r w:rsidRPr="009A7643">
        <w:rPr>
          <w:rStyle w:val="charItals"/>
        </w:rPr>
        <w:t>Note</w:t>
      </w:r>
      <w:r w:rsidRPr="009A7643">
        <w:rPr>
          <w:rStyle w:val="charItals"/>
        </w:rPr>
        <w:tab/>
      </w:r>
      <w:r w:rsidRPr="009A7643">
        <w:t xml:space="preserve">AS 1425, AS 1743 and AS 1906 do not need to be notified under the </w:t>
      </w:r>
      <w:hyperlink r:id="rId213" w:tooltip="A2001-14" w:history="1">
        <w:r w:rsidRPr="00DC68E8">
          <w:rPr>
            <w:rStyle w:val="charCitHyperlinkAbbrev"/>
          </w:rPr>
          <w:t>Legislation Act</w:t>
        </w:r>
      </w:hyperlink>
      <w:r w:rsidRPr="009A7643">
        <w:t xml:space="preserve"> because s 47 (5) does not apply (see </w:t>
      </w:r>
      <w:r>
        <w:t>s 5A</w:t>
      </w:r>
      <w:r w:rsidRPr="009A7643">
        <w:t xml:space="preserve">).  The standards may be purchased at </w:t>
      </w:r>
      <w:hyperlink r:id="rId214" w:history="1">
        <w:r w:rsidRPr="004011DF">
          <w:rPr>
            <w:rStyle w:val="charCitHyperlinkAbbrev"/>
          </w:rPr>
          <w:t>www.standards.org.au</w:t>
        </w:r>
      </w:hyperlink>
      <w:r>
        <w:t>.</w:t>
      </w:r>
    </w:p>
    <w:p w14:paraId="0A06179B" w14:textId="77777777" w:rsidR="00EA0E5C" w:rsidRPr="004011DF" w:rsidRDefault="00EA0E5C" w:rsidP="0008445F">
      <w:pPr>
        <w:pStyle w:val="AH5Sec"/>
      </w:pPr>
      <w:bookmarkStart w:id="412" w:name="_Toc79403948"/>
      <w:r w:rsidRPr="00EC1870">
        <w:rPr>
          <w:rStyle w:val="CharSectNo"/>
        </w:rPr>
        <w:t>1.152</w:t>
      </w:r>
      <w:r w:rsidRPr="004011DF">
        <w:tab/>
      </w:r>
      <w:r w:rsidRPr="004011DF">
        <w:rPr>
          <w:lang w:val="en-US"/>
        </w:rPr>
        <w:t xml:space="preserve">Light </w:t>
      </w:r>
      <w:r w:rsidRPr="004011DF">
        <w:t>vehicles powered by natural gas</w:t>
      </w:r>
      <w:bookmarkEnd w:id="412"/>
    </w:p>
    <w:p w14:paraId="26C45047" w14:textId="77777777" w:rsidR="00EA0E5C" w:rsidRPr="004011DF" w:rsidRDefault="00EA0E5C" w:rsidP="00EA0E5C">
      <w:pPr>
        <w:pStyle w:val="Amainreturn"/>
        <w:rPr>
          <w:lang w:val="en-US"/>
        </w:rPr>
      </w:pPr>
      <w:r w:rsidRPr="004011DF">
        <w:t>A natural gas system installed in a</w:t>
      </w:r>
      <w:r w:rsidRPr="004011DF">
        <w:rPr>
          <w:lang w:val="en-US"/>
        </w:rPr>
        <w:t xml:space="preserve"> light motor vehicle, and the vehicle, must comply with all relevant requirements set out in the version of AS 2739 that was current at the time the system was installed in the vehicle.</w:t>
      </w:r>
    </w:p>
    <w:p w14:paraId="54488BC2" w14:textId="77777777" w:rsidR="00EA0E5C" w:rsidRPr="004011DF" w:rsidRDefault="00EA0E5C" w:rsidP="00EA0E5C">
      <w:pPr>
        <w:pStyle w:val="aExamHdgss"/>
      </w:pPr>
      <w:r w:rsidRPr="004011DF">
        <w:t>Examples</w:t>
      </w:r>
    </w:p>
    <w:p w14:paraId="7E2674C1" w14:textId="77777777" w:rsidR="00EA0E5C" w:rsidRPr="004011DF" w:rsidRDefault="00EA0E5C" w:rsidP="00EA0E5C">
      <w:pPr>
        <w:pStyle w:val="aExamss"/>
        <w:keepNext/>
      </w:pPr>
      <w:r w:rsidRPr="004011DF">
        <w:t>Forms of natural gas include CNG (Compressed Natural Gas) and LNG (Liquid Natural Gas).</w:t>
      </w:r>
    </w:p>
    <w:p w14:paraId="245A03CE" w14:textId="3536D71E" w:rsidR="00EA0E5C" w:rsidRDefault="00EA0E5C" w:rsidP="00EA0E5C">
      <w:pPr>
        <w:pStyle w:val="aNote"/>
      </w:pPr>
      <w:r w:rsidRPr="004011DF">
        <w:rPr>
          <w:rStyle w:val="charItals"/>
        </w:rPr>
        <w:t>Note</w:t>
      </w:r>
      <w:r w:rsidRPr="004011DF">
        <w:rPr>
          <w:rStyle w:val="charItals"/>
        </w:rPr>
        <w:tab/>
      </w:r>
      <w:r w:rsidRPr="004011DF">
        <w:t xml:space="preserve">AS 2739 does not need to be notified under the </w:t>
      </w:r>
      <w:hyperlink r:id="rId215" w:tooltip="A2001-14" w:history="1">
        <w:r w:rsidRPr="004011DF">
          <w:rPr>
            <w:rStyle w:val="charCitHyperlinkAbbrev"/>
          </w:rPr>
          <w:t>Legislation Act</w:t>
        </w:r>
      </w:hyperlink>
      <w:r w:rsidRPr="004011DF">
        <w:t xml:space="preserve"> because s 47 (5) does not apply (see </w:t>
      </w:r>
      <w:hyperlink r:id="rId216" w:tooltip="A2001-14" w:history="1">
        <w:r w:rsidRPr="004011DF">
          <w:rPr>
            <w:rStyle w:val="charCitHyperlinkAbbrev"/>
          </w:rPr>
          <w:t>Legislation Act</w:t>
        </w:r>
      </w:hyperlink>
      <w:r w:rsidRPr="004011DF">
        <w:t xml:space="preserve">, s 47 (7)).  The standard may be purchased at </w:t>
      </w:r>
      <w:hyperlink r:id="rId217" w:history="1">
        <w:r w:rsidRPr="004011DF">
          <w:rPr>
            <w:rStyle w:val="charCitHyperlinkAbbrev"/>
          </w:rPr>
          <w:t>www.standards.org.au</w:t>
        </w:r>
      </w:hyperlink>
      <w:r w:rsidRPr="004011DF">
        <w:t xml:space="preserve">. </w:t>
      </w:r>
    </w:p>
    <w:p w14:paraId="2C50BAB2" w14:textId="77777777" w:rsidR="00532CC5" w:rsidRPr="00B443B7" w:rsidRDefault="00532CC5" w:rsidP="00532CC5">
      <w:pPr>
        <w:pStyle w:val="AH5Sec"/>
      </w:pPr>
      <w:bookmarkStart w:id="413" w:name="_Toc79403949"/>
      <w:r w:rsidRPr="002538F1">
        <w:rPr>
          <w:rStyle w:val="CharSectNo"/>
        </w:rPr>
        <w:t>1.152A</w:t>
      </w:r>
      <w:r w:rsidRPr="00B443B7">
        <w:tab/>
        <w:t>Hydrogen-powered vehicles</w:t>
      </w:r>
      <w:bookmarkEnd w:id="413"/>
    </w:p>
    <w:p w14:paraId="301715BB" w14:textId="77777777" w:rsidR="00532CC5" w:rsidRPr="00B443B7" w:rsidRDefault="00532CC5" w:rsidP="00532CC5">
      <w:pPr>
        <w:pStyle w:val="Amain"/>
      </w:pPr>
      <w:r w:rsidRPr="00B443B7">
        <w:tab/>
        <w:t>(1)</w:t>
      </w:r>
      <w:r w:rsidRPr="00B443B7">
        <w:tab/>
        <w:t>A hydrogen-powered vehicle built after 1 January 2019, or a vehicle modified to be a hydrogen-powered vehicle after 1 January 2019, must have fixed conspicuously to its front and rear numberplates—</w:t>
      </w:r>
    </w:p>
    <w:p w14:paraId="00A98353" w14:textId="77777777" w:rsidR="00532CC5" w:rsidRPr="00B443B7" w:rsidRDefault="00532CC5" w:rsidP="00532CC5">
      <w:pPr>
        <w:pStyle w:val="Apara"/>
      </w:pPr>
      <w:r w:rsidRPr="00B443B7">
        <w:tab/>
        <w:t>(a)</w:t>
      </w:r>
      <w:r w:rsidRPr="00B443B7">
        <w:tab/>
        <w:t>for a vehicle fitted with 1 hydrogen fuel container—a label that complies with subsection (2); or</w:t>
      </w:r>
    </w:p>
    <w:p w14:paraId="021FB935" w14:textId="77777777" w:rsidR="00532CC5" w:rsidRPr="00B443B7" w:rsidRDefault="00532CC5" w:rsidP="00532CC5">
      <w:pPr>
        <w:pStyle w:val="Apara"/>
      </w:pPr>
      <w:r w:rsidRPr="00B443B7">
        <w:tab/>
        <w:t>(b)</w:t>
      </w:r>
      <w:r w:rsidRPr="00B443B7">
        <w:tab/>
        <w:t>for a vehicle fitted with 2 or more hydrogen fuel containers—2 labels that comply with subsection (2).</w:t>
      </w:r>
    </w:p>
    <w:p w14:paraId="1610E69F" w14:textId="77777777" w:rsidR="00532CC5" w:rsidRPr="00B443B7" w:rsidRDefault="00532CC5" w:rsidP="003F7380">
      <w:pPr>
        <w:pStyle w:val="Amain"/>
        <w:keepNext/>
      </w:pPr>
      <w:r w:rsidRPr="00B443B7">
        <w:lastRenderedPageBreak/>
        <w:tab/>
        <w:t>(2)</w:t>
      </w:r>
      <w:r w:rsidRPr="00B443B7">
        <w:tab/>
        <w:t>For subsection (1), a label complies if—</w:t>
      </w:r>
    </w:p>
    <w:p w14:paraId="216C21DD" w14:textId="77777777" w:rsidR="00532CC5" w:rsidRPr="00B443B7" w:rsidRDefault="00532CC5" w:rsidP="003F7380">
      <w:pPr>
        <w:pStyle w:val="Apara"/>
        <w:keepNext/>
      </w:pPr>
      <w:r w:rsidRPr="00B443B7">
        <w:tab/>
        <w:t>(a)</w:t>
      </w:r>
      <w:r w:rsidRPr="00B443B7">
        <w:tab/>
        <w:t>the label is affixed to a metal plate that is at least 1mm thick; and</w:t>
      </w:r>
    </w:p>
    <w:p w14:paraId="4C5BDA0A" w14:textId="77777777" w:rsidR="00532CC5" w:rsidRPr="00B443B7" w:rsidRDefault="00532CC5" w:rsidP="003F7380">
      <w:pPr>
        <w:pStyle w:val="Apara"/>
        <w:keepNext/>
      </w:pPr>
      <w:r w:rsidRPr="00B443B7">
        <w:tab/>
        <w:t>(b)</w:t>
      </w:r>
      <w:r w:rsidRPr="00B443B7">
        <w:tab/>
        <w:t>the label, and the plate to which the label is affixed, are a regular pentagonal shape—</w:t>
      </w:r>
    </w:p>
    <w:p w14:paraId="7AC87D0B" w14:textId="77777777" w:rsidR="00532CC5" w:rsidRPr="00B443B7" w:rsidRDefault="00532CC5" w:rsidP="00532CC5">
      <w:pPr>
        <w:pStyle w:val="Asubpara"/>
      </w:pPr>
      <w:r w:rsidRPr="00B443B7">
        <w:tab/>
        <w:t>(i)</w:t>
      </w:r>
      <w:r w:rsidRPr="00B443B7">
        <w:tab/>
        <w:t>each side of which is 20mm long; and</w:t>
      </w:r>
    </w:p>
    <w:p w14:paraId="78721B8F" w14:textId="77777777" w:rsidR="00532CC5" w:rsidRPr="00B443B7" w:rsidRDefault="00532CC5" w:rsidP="00532CC5">
      <w:pPr>
        <w:pStyle w:val="Asubpara"/>
      </w:pPr>
      <w:r w:rsidRPr="00B443B7">
        <w:tab/>
        <w:t>(ii)</w:t>
      </w:r>
      <w:r w:rsidRPr="00B443B7">
        <w:tab/>
        <w:t>each interior angle of which is 108</w:t>
      </w:r>
      <w:r w:rsidRPr="00B443B7">
        <w:rPr>
          <w:sz w:val="23"/>
          <w:szCs w:val="23"/>
        </w:rPr>
        <w:t>°</w:t>
      </w:r>
      <w:r w:rsidRPr="00B443B7">
        <w:t>; and</w:t>
      </w:r>
    </w:p>
    <w:p w14:paraId="4C9833DC" w14:textId="77777777" w:rsidR="00532CC5" w:rsidRPr="00B443B7" w:rsidRDefault="00532CC5" w:rsidP="00532CC5">
      <w:pPr>
        <w:pStyle w:val="Apara"/>
      </w:pPr>
      <w:r w:rsidRPr="00B443B7">
        <w:tab/>
        <w:t>(c)</w:t>
      </w:r>
      <w:r w:rsidRPr="00B443B7">
        <w:tab/>
        <w:t>the label has a yellow surface that complies with class 2 of AS 1906.1 (Retroreflective materials and devices for road traffic control purposes—Retroreflective sheeting); and</w:t>
      </w:r>
    </w:p>
    <w:p w14:paraId="060A62F4" w14:textId="77777777" w:rsidR="00532CC5" w:rsidRPr="00B443B7" w:rsidRDefault="00532CC5" w:rsidP="00532CC5">
      <w:pPr>
        <w:pStyle w:val="Apara"/>
      </w:pPr>
      <w:r w:rsidRPr="00B443B7">
        <w:tab/>
        <w:t>(d)</w:t>
      </w:r>
      <w:r w:rsidRPr="00B443B7">
        <w:tab/>
        <w:t>the label is marked ‘H’ in a black capital letter that is at least 10mm high and has the orientation shown in the example; and</w:t>
      </w:r>
    </w:p>
    <w:p w14:paraId="5782F0EC" w14:textId="77777777" w:rsidR="00532CC5" w:rsidRPr="00B443B7" w:rsidRDefault="00532CC5" w:rsidP="00532CC5">
      <w:pPr>
        <w:pStyle w:val="Apara"/>
      </w:pPr>
      <w:r w:rsidRPr="00B443B7">
        <w:tab/>
        <w:t>(e)</w:t>
      </w:r>
      <w:r w:rsidRPr="00B443B7">
        <w:tab/>
        <w:t>the label it is fixed to a numberplate so that the letter on the label is in an upright position; and</w:t>
      </w:r>
    </w:p>
    <w:p w14:paraId="5561761C" w14:textId="77777777" w:rsidR="00532CC5" w:rsidRPr="00B443B7" w:rsidRDefault="00532CC5" w:rsidP="00532CC5">
      <w:pPr>
        <w:pStyle w:val="Apara"/>
      </w:pPr>
      <w:r w:rsidRPr="00B443B7">
        <w:tab/>
        <w:t>(f)</w:t>
      </w:r>
      <w:r w:rsidRPr="00B443B7">
        <w:tab/>
        <w:t>the label does not wholly or partly obscure any characters on the numberplate.</w:t>
      </w:r>
    </w:p>
    <w:p w14:paraId="16FCEAFD" w14:textId="77777777" w:rsidR="00532CC5" w:rsidRPr="00B443B7" w:rsidRDefault="00532CC5" w:rsidP="00532CC5">
      <w:pPr>
        <w:spacing w:before="240"/>
        <w:ind w:left="1134"/>
        <w:rPr>
          <w:rFonts w:ascii="Arial" w:hAnsi="Arial" w:cs="Arial"/>
          <w:b/>
        </w:rPr>
      </w:pPr>
      <w:r w:rsidRPr="00B443B7">
        <w:rPr>
          <w:rFonts w:ascii="Arial" w:hAnsi="Arial" w:cs="Arial"/>
          <w:b/>
          <w:lang w:eastAsia="en-AU"/>
        </w:rPr>
        <w:t>Example of label for hydrogen-powered vehicle</w:t>
      </w:r>
    </w:p>
    <w:p w14:paraId="7FCFA514" w14:textId="77777777" w:rsidR="00532CC5" w:rsidRPr="00B443B7" w:rsidRDefault="00532CC5" w:rsidP="00532CC5">
      <w:pPr>
        <w:jc w:val="center"/>
      </w:pPr>
      <w:r w:rsidRPr="00B443B7">
        <w:rPr>
          <w:noProof/>
          <w:lang w:eastAsia="en-AU"/>
        </w:rPr>
        <w:drawing>
          <wp:inline distT="0" distB="0" distL="0" distR="0" wp14:anchorId="5CD50130" wp14:editId="729B886B">
            <wp:extent cx="1508400" cy="1436400"/>
            <wp:effectExtent l="0" t="0" r="0" b="0"/>
            <wp:docPr id="6"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218" cstate="print">
                      <a:extLst>
                        <a:ext uri="{28A0092B-C50C-407E-A947-70E740481C1C}">
                          <a14:useLocalDpi xmlns:a14="http://schemas.microsoft.com/office/drawing/2010/main" val="0"/>
                        </a:ext>
                      </a:extLst>
                    </a:blip>
                    <a:stretch>
                      <a:fillRect/>
                    </a:stretch>
                  </pic:blipFill>
                  <pic:spPr>
                    <a:xfrm>
                      <a:off x="0" y="0"/>
                      <a:ext cx="1508400" cy="1436400"/>
                    </a:xfrm>
                    <a:prstGeom prst="rect">
                      <a:avLst/>
                    </a:prstGeom>
                  </pic:spPr>
                </pic:pic>
              </a:graphicData>
            </a:graphic>
          </wp:inline>
        </w:drawing>
      </w:r>
    </w:p>
    <w:p w14:paraId="5BFCE0CE" w14:textId="77777777" w:rsidR="00532CC5" w:rsidRPr="00B443B7" w:rsidRDefault="00532CC5" w:rsidP="003F7380">
      <w:pPr>
        <w:pStyle w:val="Amain"/>
        <w:keepNext/>
      </w:pPr>
      <w:r w:rsidRPr="00B443B7">
        <w:lastRenderedPageBreak/>
        <w:tab/>
        <w:t>(3)</w:t>
      </w:r>
      <w:r w:rsidRPr="00B443B7">
        <w:tab/>
        <w:t>In this section:</w:t>
      </w:r>
    </w:p>
    <w:p w14:paraId="0F493873" w14:textId="77777777" w:rsidR="00532CC5" w:rsidRPr="00B443B7" w:rsidRDefault="00532CC5" w:rsidP="003F7380">
      <w:pPr>
        <w:pStyle w:val="aDef"/>
        <w:keepNext/>
      </w:pPr>
      <w:r w:rsidRPr="00B443B7">
        <w:rPr>
          <w:rStyle w:val="charBoldItals"/>
        </w:rPr>
        <w:t>hydrogen-powered vehicle</w:t>
      </w:r>
      <w:r w:rsidRPr="00B443B7">
        <w:t xml:space="preserve"> means a vehicle that—</w:t>
      </w:r>
    </w:p>
    <w:p w14:paraId="07073FB0" w14:textId="77777777" w:rsidR="00532CC5" w:rsidRPr="00B443B7" w:rsidRDefault="00532CC5" w:rsidP="003F7380">
      <w:pPr>
        <w:pStyle w:val="aDefpara"/>
        <w:keepNext/>
      </w:pPr>
      <w:r w:rsidRPr="00B443B7">
        <w:tab/>
        <w:t>(a)</w:t>
      </w:r>
      <w:r w:rsidRPr="00B443B7">
        <w:tab/>
        <w:t>is powered by a hydrogen fuel system; and</w:t>
      </w:r>
    </w:p>
    <w:p w14:paraId="3C230759" w14:textId="77777777" w:rsidR="00532CC5" w:rsidRPr="00B443B7" w:rsidRDefault="00532CC5" w:rsidP="003F7380">
      <w:pPr>
        <w:pStyle w:val="aDefpara"/>
        <w:keepNext/>
      </w:pPr>
      <w:r w:rsidRPr="00B443B7">
        <w:tab/>
        <w:t>(b)</w:t>
      </w:r>
      <w:r w:rsidRPr="00B443B7">
        <w:tab/>
        <w:t>has 1 or more hydrogen fuel containers fitted to the vehicle for the system.</w:t>
      </w:r>
    </w:p>
    <w:p w14:paraId="26DDB4F4" w14:textId="30DCF082" w:rsidR="00532CC5" w:rsidRPr="00B443B7" w:rsidRDefault="00532CC5" w:rsidP="00532CC5">
      <w:pPr>
        <w:pStyle w:val="aNote"/>
      </w:pPr>
      <w:r w:rsidRPr="00B443B7">
        <w:rPr>
          <w:rStyle w:val="charItals"/>
        </w:rPr>
        <w:t>Note</w:t>
      </w:r>
      <w:r w:rsidRPr="00B443B7">
        <w:rPr>
          <w:rStyle w:val="charItals"/>
        </w:rPr>
        <w:tab/>
      </w:r>
      <w:r w:rsidRPr="00B443B7">
        <w:t xml:space="preserve">AS 1906.1 does not need to be notified under the </w:t>
      </w:r>
      <w:hyperlink r:id="rId219" w:tooltip="A2001-14" w:history="1">
        <w:r w:rsidRPr="00B443B7">
          <w:rPr>
            <w:rStyle w:val="charCitHyperlinkAbbrev"/>
          </w:rPr>
          <w:t>Legislation Act</w:t>
        </w:r>
      </w:hyperlink>
      <w:r w:rsidRPr="00B443B7">
        <w:t xml:space="preserve"> because s 47 (5) does not apply (see s 5A). The standard may be purchased at </w:t>
      </w:r>
      <w:hyperlink r:id="rId220" w:history="1">
        <w:r w:rsidRPr="00B443B7">
          <w:rPr>
            <w:rStyle w:val="charCitHyperlinkAbbrev"/>
          </w:rPr>
          <w:t>www.standards.org.au</w:t>
        </w:r>
      </w:hyperlink>
      <w:r w:rsidRPr="00B443B7">
        <w:t>.</w:t>
      </w:r>
    </w:p>
    <w:p w14:paraId="2273C364" w14:textId="77777777" w:rsidR="00532CC5" w:rsidRPr="00B443B7" w:rsidRDefault="00532CC5" w:rsidP="00532CC5">
      <w:pPr>
        <w:pStyle w:val="AH5Sec"/>
      </w:pPr>
      <w:bookmarkStart w:id="414" w:name="_Toc79403950"/>
      <w:r w:rsidRPr="002538F1">
        <w:rPr>
          <w:rStyle w:val="CharSectNo"/>
        </w:rPr>
        <w:t>1.152B</w:t>
      </w:r>
      <w:r w:rsidRPr="00B443B7">
        <w:tab/>
        <w:t>Electric-powered vehicles</w:t>
      </w:r>
      <w:bookmarkEnd w:id="414"/>
    </w:p>
    <w:p w14:paraId="4E1BA97F" w14:textId="77777777" w:rsidR="00532CC5" w:rsidRPr="00B443B7" w:rsidRDefault="00532CC5" w:rsidP="00532CC5">
      <w:pPr>
        <w:pStyle w:val="Amain"/>
      </w:pPr>
      <w:r w:rsidRPr="00B443B7">
        <w:tab/>
        <w:t>(1)</w:t>
      </w:r>
      <w:r w:rsidRPr="00B443B7">
        <w:tab/>
        <w:t>An electric-powered vehicle built after 1 January 2019, or a vehicle modified to be an electric-powered vehicle after 1 January 2019, must have fixed conspicuously to its front and rear numberplates a label that complies with subsection (2).</w:t>
      </w:r>
    </w:p>
    <w:p w14:paraId="164242A2" w14:textId="77777777" w:rsidR="00532CC5" w:rsidRPr="00B443B7" w:rsidRDefault="00532CC5" w:rsidP="00532CC5">
      <w:pPr>
        <w:pStyle w:val="Amain"/>
      </w:pPr>
      <w:r w:rsidRPr="00B443B7">
        <w:tab/>
        <w:t>(2)</w:t>
      </w:r>
      <w:r w:rsidRPr="00B443B7">
        <w:tab/>
        <w:t>For subsection (1), a label complies if—</w:t>
      </w:r>
    </w:p>
    <w:p w14:paraId="0702FDFF" w14:textId="77777777" w:rsidR="00532CC5" w:rsidRPr="00B443B7" w:rsidRDefault="00532CC5" w:rsidP="00532CC5">
      <w:pPr>
        <w:pStyle w:val="Apara"/>
      </w:pPr>
      <w:r w:rsidRPr="00B443B7">
        <w:tab/>
        <w:t>(a)</w:t>
      </w:r>
      <w:r w:rsidRPr="00B443B7">
        <w:tab/>
        <w:t>the label is affixed to a metal plate that is at least 1mm thick; and</w:t>
      </w:r>
    </w:p>
    <w:p w14:paraId="18D6DB82" w14:textId="77777777" w:rsidR="00532CC5" w:rsidRPr="00B443B7" w:rsidRDefault="00532CC5" w:rsidP="00532CC5">
      <w:pPr>
        <w:pStyle w:val="Apara"/>
      </w:pPr>
      <w:r w:rsidRPr="00B443B7">
        <w:tab/>
        <w:t>(b)</w:t>
      </w:r>
      <w:r w:rsidRPr="00B443B7">
        <w:tab/>
        <w:t>the label, and the plate to which the label is affixed, are an equilateral triangular shape—</w:t>
      </w:r>
    </w:p>
    <w:p w14:paraId="05AFC2BA" w14:textId="77777777" w:rsidR="00532CC5" w:rsidRPr="00B443B7" w:rsidRDefault="00532CC5" w:rsidP="00532CC5">
      <w:pPr>
        <w:pStyle w:val="Asubpara"/>
      </w:pPr>
      <w:r w:rsidRPr="00B443B7">
        <w:tab/>
        <w:t>(i)</w:t>
      </w:r>
      <w:r w:rsidRPr="00B443B7">
        <w:tab/>
        <w:t>each side of which is 30mm in length; and</w:t>
      </w:r>
    </w:p>
    <w:p w14:paraId="42CE0B66" w14:textId="77777777" w:rsidR="00532CC5" w:rsidRPr="00B443B7" w:rsidRDefault="00532CC5" w:rsidP="00532CC5">
      <w:pPr>
        <w:pStyle w:val="Asubpara"/>
      </w:pPr>
      <w:r w:rsidRPr="00B443B7">
        <w:tab/>
        <w:t>(ii)</w:t>
      </w:r>
      <w:r w:rsidRPr="00B443B7">
        <w:tab/>
        <w:t>each interior angle of which is 60</w:t>
      </w:r>
      <w:r w:rsidRPr="00B443B7">
        <w:rPr>
          <w:sz w:val="23"/>
          <w:szCs w:val="23"/>
        </w:rPr>
        <w:t>°</w:t>
      </w:r>
      <w:r w:rsidRPr="00B443B7">
        <w:t>; and</w:t>
      </w:r>
    </w:p>
    <w:p w14:paraId="759819E0" w14:textId="77777777" w:rsidR="00532CC5" w:rsidRPr="00B443B7" w:rsidRDefault="00532CC5" w:rsidP="00532CC5">
      <w:pPr>
        <w:pStyle w:val="Apara"/>
      </w:pPr>
      <w:r w:rsidRPr="00B443B7">
        <w:tab/>
        <w:t>(c)</w:t>
      </w:r>
      <w:r w:rsidRPr="00B443B7">
        <w:tab/>
        <w:t>the label has a blue surface that complies with class 2 of AS 1906.1 (Retroreflective materials and devices for road traffic control purposes—Retroreflective sheeting); and</w:t>
      </w:r>
    </w:p>
    <w:p w14:paraId="67258DB3" w14:textId="77777777" w:rsidR="00532CC5" w:rsidRPr="00B443B7" w:rsidRDefault="00532CC5" w:rsidP="00532CC5">
      <w:pPr>
        <w:pStyle w:val="Apara"/>
      </w:pPr>
      <w:r w:rsidRPr="00B443B7">
        <w:tab/>
        <w:t>(d)</w:t>
      </w:r>
      <w:r w:rsidRPr="00B443B7">
        <w:tab/>
        <w:t>the label is marked ‘EV’ in white capital letters that are at least 8mm high and have the orientation shown in the example; and</w:t>
      </w:r>
    </w:p>
    <w:p w14:paraId="26B9F873" w14:textId="77777777" w:rsidR="00532CC5" w:rsidRPr="00B443B7" w:rsidRDefault="00532CC5" w:rsidP="00532CC5">
      <w:pPr>
        <w:pStyle w:val="Apara"/>
      </w:pPr>
      <w:r w:rsidRPr="00B443B7">
        <w:tab/>
        <w:t>(e)</w:t>
      </w:r>
      <w:r w:rsidRPr="00B443B7">
        <w:tab/>
        <w:t>the label is fixed to a numberplate so that the letters on the label are in an upright position; and</w:t>
      </w:r>
    </w:p>
    <w:p w14:paraId="477D273F" w14:textId="77777777" w:rsidR="00532CC5" w:rsidRPr="00B443B7" w:rsidRDefault="00532CC5" w:rsidP="00532CC5">
      <w:pPr>
        <w:pStyle w:val="Apara"/>
      </w:pPr>
      <w:r w:rsidRPr="00B443B7">
        <w:lastRenderedPageBreak/>
        <w:tab/>
        <w:t>(f)</w:t>
      </w:r>
      <w:r w:rsidRPr="00B443B7">
        <w:tab/>
        <w:t>the label does not wholly or partly obscure any characters on the numberplate.</w:t>
      </w:r>
    </w:p>
    <w:p w14:paraId="27578311" w14:textId="77777777" w:rsidR="00532CC5" w:rsidRPr="00B443B7" w:rsidRDefault="00532CC5" w:rsidP="00532CC5">
      <w:pPr>
        <w:keepNext/>
        <w:spacing w:before="240"/>
        <w:ind w:left="1134"/>
        <w:rPr>
          <w:rFonts w:ascii="Arial" w:hAnsi="Arial" w:cs="Arial"/>
          <w:b/>
          <w:lang w:eastAsia="en-AU"/>
        </w:rPr>
      </w:pPr>
      <w:r w:rsidRPr="00B443B7">
        <w:rPr>
          <w:rFonts w:ascii="Arial" w:hAnsi="Arial" w:cs="Arial"/>
          <w:b/>
          <w:lang w:eastAsia="en-AU"/>
        </w:rPr>
        <w:t>Example of label for electric-powered vehicle</w:t>
      </w:r>
    </w:p>
    <w:p w14:paraId="634BDB38" w14:textId="77777777" w:rsidR="00532CC5" w:rsidRPr="00B443B7" w:rsidRDefault="00532CC5" w:rsidP="00532CC5">
      <w:pPr>
        <w:jc w:val="center"/>
      </w:pPr>
      <w:r w:rsidRPr="00B443B7">
        <w:rPr>
          <w:noProof/>
          <w:lang w:eastAsia="en-AU"/>
        </w:rPr>
        <w:drawing>
          <wp:inline distT="0" distB="0" distL="0" distR="0" wp14:anchorId="53CD65FC" wp14:editId="09CE4ACB">
            <wp:extent cx="1375200" cy="1306800"/>
            <wp:effectExtent l="0" t="0" r="0" b="8255"/>
            <wp:docPr id="29"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221" cstate="print">
                      <a:extLst>
                        <a:ext uri="{28A0092B-C50C-407E-A947-70E740481C1C}">
                          <a14:useLocalDpi xmlns:a14="http://schemas.microsoft.com/office/drawing/2010/main" val="0"/>
                        </a:ext>
                      </a:extLst>
                    </a:blip>
                    <a:stretch>
                      <a:fillRect/>
                    </a:stretch>
                  </pic:blipFill>
                  <pic:spPr>
                    <a:xfrm>
                      <a:off x="0" y="0"/>
                      <a:ext cx="1375200" cy="1306800"/>
                    </a:xfrm>
                    <a:prstGeom prst="rect">
                      <a:avLst/>
                    </a:prstGeom>
                  </pic:spPr>
                </pic:pic>
              </a:graphicData>
            </a:graphic>
          </wp:inline>
        </w:drawing>
      </w:r>
    </w:p>
    <w:p w14:paraId="7025EE73" w14:textId="77777777" w:rsidR="00532CC5" w:rsidRPr="00B443B7" w:rsidRDefault="00532CC5" w:rsidP="00532CC5">
      <w:pPr>
        <w:pStyle w:val="Amain"/>
      </w:pPr>
      <w:r w:rsidRPr="00B443B7">
        <w:tab/>
        <w:t>(3)</w:t>
      </w:r>
      <w:r w:rsidRPr="00B443B7">
        <w:tab/>
        <w:t>However, this section does not apply to a vehicle to which section 1.152A applies even if the vehicle is fitted with an electric motor or traction motor that is used in conjunction with a hydrogen fuel system for the propulsion of the vehicle.</w:t>
      </w:r>
    </w:p>
    <w:p w14:paraId="7A399C52" w14:textId="77777777" w:rsidR="00532CC5" w:rsidRPr="00B443B7" w:rsidRDefault="00532CC5" w:rsidP="00532CC5">
      <w:pPr>
        <w:pStyle w:val="Amain"/>
      </w:pPr>
      <w:r w:rsidRPr="00B443B7">
        <w:tab/>
        <w:t>(4)</w:t>
      </w:r>
      <w:r w:rsidRPr="00B443B7">
        <w:tab/>
        <w:t>In this section:</w:t>
      </w:r>
    </w:p>
    <w:p w14:paraId="0F2F0162" w14:textId="77777777" w:rsidR="00532CC5" w:rsidRPr="00B443B7" w:rsidRDefault="00532CC5" w:rsidP="00532CC5">
      <w:pPr>
        <w:pStyle w:val="aDef"/>
      </w:pPr>
      <w:r w:rsidRPr="00B443B7">
        <w:rPr>
          <w:rStyle w:val="charBoldItals"/>
        </w:rPr>
        <w:t>electric-powered vehicle</w:t>
      </w:r>
      <w:r w:rsidRPr="00B443B7">
        <w:t xml:space="preserve"> means a vehicle that is powered by 1 or more electric motors or traction motors that are—</w:t>
      </w:r>
    </w:p>
    <w:p w14:paraId="1954CF5E" w14:textId="77777777" w:rsidR="00532CC5" w:rsidRPr="00B443B7" w:rsidRDefault="00532CC5" w:rsidP="00532CC5">
      <w:pPr>
        <w:pStyle w:val="aDefpara"/>
      </w:pPr>
      <w:r w:rsidRPr="00B443B7">
        <w:tab/>
        <w:t>(a)</w:t>
      </w:r>
      <w:r w:rsidRPr="00B443B7">
        <w:tab/>
        <w:t>the only propulsion system for the vehicle; or</w:t>
      </w:r>
    </w:p>
    <w:p w14:paraId="65A3F68E" w14:textId="77777777" w:rsidR="00532CC5" w:rsidRPr="00B443B7" w:rsidRDefault="00532CC5" w:rsidP="00532CC5">
      <w:pPr>
        <w:pStyle w:val="aDefpara"/>
      </w:pPr>
      <w:r w:rsidRPr="00B443B7">
        <w:tab/>
        <w:t>(b)</w:t>
      </w:r>
      <w:r w:rsidRPr="00B443B7">
        <w:tab/>
        <w:t>used in conjunction with another propulsion system for the vehicle.</w:t>
      </w:r>
    </w:p>
    <w:p w14:paraId="5E368245" w14:textId="48F89E2E" w:rsidR="00532CC5" w:rsidRPr="00B443B7" w:rsidRDefault="00532CC5" w:rsidP="00532CC5">
      <w:pPr>
        <w:pStyle w:val="aNote"/>
      </w:pPr>
      <w:r w:rsidRPr="00B443B7">
        <w:rPr>
          <w:rStyle w:val="charItals"/>
        </w:rPr>
        <w:t>Note</w:t>
      </w:r>
      <w:r w:rsidRPr="00B443B7">
        <w:rPr>
          <w:rStyle w:val="charItals"/>
        </w:rPr>
        <w:tab/>
      </w:r>
      <w:r w:rsidRPr="00B443B7">
        <w:t xml:space="preserve">AS 1906.1 does not need to be notified under the </w:t>
      </w:r>
      <w:hyperlink r:id="rId222" w:tooltip="A2001-14" w:history="1">
        <w:r w:rsidRPr="00B443B7">
          <w:rPr>
            <w:rStyle w:val="charCitHyperlinkAbbrev"/>
          </w:rPr>
          <w:t>Legislation Act</w:t>
        </w:r>
      </w:hyperlink>
      <w:r w:rsidRPr="00B443B7">
        <w:t xml:space="preserve"> because s 47 (5) does not apply (see s 5A). The standard may be purchased at </w:t>
      </w:r>
      <w:hyperlink r:id="rId223" w:history="1">
        <w:r w:rsidRPr="00B443B7">
          <w:rPr>
            <w:rStyle w:val="charCitHyperlinkAbbrev"/>
          </w:rPr>
          <w:t>www.standards.org.au</w:t>
        </w:r>
      </w:hyperlink>
      <w:r w:rsidRPr="00B443B7">
        <w:t>.</w:t>
      </w:r>
    </w:p>
    <w:p w14:paraId="6C30855A" w14:textId="77777777" w:rsidR="00EA0E5C" w:rsidRPr="004011DF" w:rsidRDefault="00EA0E5C" w:rsidP="0008445F">
      <w:pPr>
        <w:pStyle w:val="AH5Sec"/>
      </w:pPr>
      <w:bookmarkStart w:id="415" w:name="_Toc79403951"/>
      <w:r w:rsidRPr="002538F1">
        <w:rPr>
          <w:rStyle w:val="CharSectNo"/>
        </w:rPr>
        <w:t>1.153</w:t>
      </w:r>
      <w:r w:rsidRPr="004011DF">
        <w:tab/>
        <w:t xml:space="preserve">Unleaded petrol motor </w:t>
      </w:r>
      <w:r w:rsidRPr="004011DF">
        <w:rPr>
          <w:lang w:val="en-US"/>
        </w:rPr>
        <w:t xml:space="preserve">light </w:t>
      </w:r>
      <w:r w:rsidRPr="004011DF">
        <w:t>vehicles</w:t>
      </w:r>
      <w:bookmarkEnd w:id="415"/>
    </w:p>
    <w:p w14:paraId="1C78CA4E" w14:textId="04D9303E" w:rsidR="00EA0E5C" w:rsidRPr="004011DF" w:rsidRDefault="00EA0E5C" w:rsidP="00EA0E5C">
      <w:pPr>
        <w:pStyle w:val="Amainreturn"/>
      </w:pPr>
      <w:r w:rsidRPr="004011DF">
        <w:t xml:space="preserve">An unleaded petrol </w:t>
      </w:r>
      <w:r w:rsidRPr="004011DF">
        <w:rPr>
          <w:lang w:val="en-US"/>
        </w:rPr>
        <w:t xml:space="preserve">light </w:t>
      </w:r>
      <w:r w:rsidRPr="004011DF">
        <w:t xml:space="preserve">motor vehicle does not comply with this schedule if it is fuelled with leaded petrol in contravention of the </w:t>
      </w:r>
      <w:hyperlink r:id="rId224" w:tooltip="A1997-92" w:history="1">
        <w:r w:rsidRPr="004011DF">
          <w:rPr>
            <w:rStyle w:val="charCitHyperlinkItal"/>
          </w:rPr>
          <w:t>Environment Protection Act 1997</w:t>
        </w:r>
      </w:hyperlink>
      <w:r w:rsidRPr="004011DF">
        <w:t>.</w:t>
      </w:r>
    </w:p>
    <w:p w14:paraId="60F5C882" w14:textId="77777777" w:rsidR="00EA0E5C" w:rsidRPr="004011DF" w:rsidRDefault="00EA0E5C" w:rsidP="00EA0E5C">
      <w:pPr>
        <w:pStyle w:val="PageBreak"/>
      </w:pPr>
      <w:r w:rsidRPr="004011DF">
        <w:br w:type="page"/>
      </w:r>
    </w:p>
    <w:p w14:paraId="501A0994" w14:textId="77777777" w:rsidR="00EA0E5C" w:rsidRPr="00EC1870" w:rsidRDefault="00EA0E5C" w:rsidP="0008445F">
      <w:pPr>
        <w:pStyle w:val="Sched-Part"/>
      </w:pPr>
      <w:bookmarkStart w:id="416" w:name="_Toc79403952"/>
      <w:r w:rsidRPr="00EC1870">
        <w:rPr>
          <w:rStyle w:val="CharPartNo"/>
        </w:rPr>
        <w:lastRenderedPageBreak/>
        <w:t>Part 1.12</w:t>
      </w:r>
      <w:r w:rsidRPr="004011DF">
        <w:tab/>
      </w:r>
      <w:r w:rsidRPr="00EC1870">
        <w:rPr>
          <w:rStyle w:val="CharPartText"/>
        </w:rPr>
        <w:t>Mechanical connections between vehicles</w:t>
      </w:r>
      <w:bookmarkEnd w:id="416"/>
    </w:p>
    <w:p w14:paraId="11EE5141" w14:textId="77777777" w:rsidR="00EA0E5C" w:rsidRPr="004011DF" w:rsidRDefault="00EA0E5C" w:rsidP="00EA0E5C">
      <w:pPr>
        <w:pStyle w:val="aNote"/>
        <w:keepNext/>
      </w:pPr>
      <w:r w:rsidRPr="004011DF">
        <w:rPr>
          <w:rStyle w:val="charItals"/>
        </w:rPr>
        <w:t>Note</w:t>
      </w:r>
      <w:r w:rsidRPr="004011DF">
        <w:rPr>
          <w:rStyle w:val="charItals"/>
        </w:rPr>
        <w:tab/>
      </w:r>
      <w:r w:rsidRPr="004011DF">
        <w:t xml:space="preserve">This part sets out various requirements to ensure that the couplings used when operating </w:t>
      </w:r>
      <w:r w:rsidRPr="004011DF">
        <w:rPr>
          <w:lang w:val="en-US"/>
        </w:rPr>
        <w:t xml:space="preserve">light </w:t>
      </w:r>
      <w:r w:rsidRPr="004011DF">
        <w:t>motor vehicles and light trailers in combinations are strong enough to hold them together.</w:t>
      </w:r>
    </w:p>
    <w:p w14:paraId="7EAFDFF5" w14:textId="77777777" w:rsidR="00EA0E5C" w:rsidRPr="004011DF" w:rsidRDefault="00EA0E5C" w:rsidP="0008445F">
      <w:pPr>
        <w:pStyle w:val="AH5Sec"/>
      </w:pPr>
      <w:bookmarkStart w:id="417" w:name="_Toc79403953"/>
      <w:r w:rsidRPr="00EC1870">
        <w:rPr>
          <w:rStyle w:val="CharSectNo"/>
        </w:rPr>
        <w:t>1.154</w:t>
      </w:r>
      <w:r w:rsidRPr="004011DF">
        <w:tab/>
        <w:t>General coupling requirements</w:t>
      </w:r>
      <w:bookmarkEnd w:id="417"/>
    </w:p>
    <w:p w14:paraId="3C2FC6CB" w14:textId="77777777" w:rsidR="00EA0E5C" w:rsidRPr="004011DF" w:rsidRDefault="00EA0E5C" w:rsidP="0008445F">
      <w:pPr>
        <w:pStyle w:val="Amain"/>
      </w:pPr>
      <w:r w:rsidRPr="004011DF">
        <w:tab/>
        <w:t>(1)</w:t>
      </w:r>
      <w:r w:rsidRPr="004011DF">
        <w:tab/>
        <w:t>A fifth wheel coupling, the mating parts of a coupling, a kingpin or a tow bar must not be used for a load more than the manufacturer’s load rating.</w:t>
      </w:r>
    </w:p>
    <w:p w14:paraId="0FEA3F47" w14:textId="77777777" w:rsidR="00EA0E5C" w:rsidRPr="004011DF" w:rsidRDefault="00EA0E5C" w:rsidP="0008445F">
      <w:pPr>
        <w:pStyle w:val="Amain"/>
      </w:pPr>
      <w:r w:rsidRPr="004011DF">
        <w:tab/>
        <w:t>(2)</w:t>
      </w:r>
      <w:r w:rsidRPr="004011DF">
        <w:tab/>
        <w:t>A kingpin must be used only with a fifth wheel coupling that has a corresponding jaw size.</w:t>
      </w:r>
    </w:p>
    <w:p w14:paraId="288A3EFE" w14:textId="77777777" w:rsidR="00EA0E5C" w:rsidRPr="004011DF" w:rsidRDefault="00EA0E5C" w:rsidP="00EA0E5C">
      <w:pPr>
        <w:pStyle w:val="aExamHdgss"/>
      </w:pPr>
      <w:r w:rsidRPr="004011DF">
        <w:t>Example</w:t>
      </w:r>
    </w:p>
    <w:p w14:paraId="5A9F5297" w14:textId="77777777" w:rsidR="00EA0E5C" w:rsidRPr="004011DF" w:rsidRDefault="00EA0E5C" w:rsidP="00EA0E5C">
      <w:pPr>
        <w:pStyle w:val="aExamss"/>
        <w:keepNext/>
      </w:pPr>
      <w:r w:rsidRPr="004011DF">
        <w:t>An adaptor must not to be used to fit a kingpin to a fifth wheel coupling.</w:t>
      </w:r>
    </w:p>
    <w:p w14:paraId="2D304D2A" w14:textId="77777777" w:rsidR="00EA0E5C" w:rsidRPr="004011DF" w:rsidRDefault="00EA0E5C" w:rsidP="0008445F">
      <w:pPr>
        <w:pStyle w:val="Amain"/>
      </w:pPr>
      <w:r w:rsidRPr="004011DF">
        <w:tab/>
        <w:t>(3)</w:t>
      </w:r>
      <w:r w:rsidRPr="004011DF">
        <w:tab/>
        <w:t>The mating parts of a coupling used to connect a semitrailer to a towing vehicle must not allow the semitrailer to roll to an extent that makes the towing vehicle unstable.</w:t>
      </w:r>
    </w:p>
    <w:p w14:paraId="310D03B9" w14:textId="77777777" w:rsidR="00EA0E5C" w:rsidRPr="004011DF" w:rsidRDefault="00EA0E5C" w:rsidP="0008445F">
      <w:pPr>
        <w:pStyle w:val="AH5Sec"/>
      </w:pPr>
      <w:bookmarkStart w:id="418" w:name="_Toc79403954"/>
      <w:r w:rsidRPr="00EC1870">
        <w:rPr>
          <w:rStyle w:val="CharSectNo"/>
        </w:rPr>
        <w:t>1.155</w:t>
      </w:r>
      <w:r w:rsidRPr="004011DF">
        <w:tab/>
        <w:t>Drawbar couplings</w:t>
      </w:r>
      <w:bookmarkEnd w:id="418"/>
    </w:p>
    <w:p w14:paraId="5B54A446" w14:textId="77777777" w:rsidR="00EA0E5C" w:rsidRPr="004011DF" w:rsidRDefault="00EA0E5C" w:rsidP="0008445F">
      <w:pPr>
        <w:pStyle w:val="Amain"/>
      </w:pPr>
      <w:r w:rsidRPr="004011DF">
        <w:tab/>
        <w:t>(1)</w:t>
      </w:r>
      <w:r w:rsidRPr="004011DF">
        <w:tab/>
        <w:t>A coupling for attaching a light trailer, other than a semitrailer or pole-type trailer, to a towing vehicle must be built and fitted so—</w:t>
      </w:r>
    </w:p>
    <w:p w14:paraId="592F09FD" w14:textId="77777777" w:rsidR="00EA0E5C" w:rsidRPr="004011DF" w:rsidRDefault="00EA0E5C" w:rsidP="0008445F">
      <w:pPr>
        <w:pStyle w:val="Apara"/>
      </w:pPr>
      <w:r w:rsidRPr="004011DF">
        <w:tab/>
        <w:t>(a)</w:t>
      </w:r>
      <w:r w:rsidRPr="004011DF">
        <w:tab/>
        <w:t>the coupling is equipped with a positive locking mechanism; and</w:t>
      </w:r>
    </w:p>
    <w:p w14:paraId="7C9F12B6" w14:textId="77777777" w:rsidR="00EA0E5C" w:rsidRPr="004011DF" w:rsidRDefault="00EA0E5C" w:rsidP="0008445F">
      <w:pPr>
        <w:pStyle w:val="Apara"/>
      </w:pPr>
      <w:r w:rsidRPr="004011DF">
        <w:tab/>
        <w:t>(b)</w:t>
      </w:r>
      <w:r w:rsidRPr="004011DF">
        <w:tab/>
        <w:t>the positive locking mechanism can be released regardless of the angle of the trailer to the towing vehicle.</w:t>
      </w:r>
    </w:p>
    <w:p w14:paraId="7D9DCE38" w14:textId="77777777" w:rsidR="00EA0E5C" w:rsidRPr="004011DF" w:rsidRDefault="00EA0E5C" w:rsidP="0063755E">
      <w:pPr>
        <w:pStyle w:val="Amain"/>
        <w:keepLines/>
      </w:pPr>
      <w:r w:rsidRPr="004011DF">
        <w:tab/>
        <w:t>(2)</w:t>
      </w:r>
      <w:r w:rsidRPr="004011DF">
        <w:tab/>
        <w:t>If the trailer is in a combination and is not fitted with breakaway brakes in accordance with section 1.</w:t>
      </w:r>
      <w:r w:rsidRPr="004011DF">
        <w:rPr>
          <w:noProof/>
        </w:rPr>
        <w:t>137</w:t>
      </w:r>
      <w:r w:rsidRPr="004011DF">
        <w:t> (2), it must be connected to the towing vehicle by at least 1 chain, cable or other flexible device, as well as the coupling required by subsection (1).</w:t>
      </w:r>
    </w:p>
    <w:p w14:paraId="29FD2F29" w14:textId="77777777" w:rsidR="00EA0E5C" w:rsidRPr="004011DF" w:rsidRDefault="00EA0E5C" w:rsidP="0063755E">
      <w:pPr>
        <w:pStyle w:val="Amain"/>
        <w:keepNext/>
      </w:pPr>
      <w:r w:rsidRPr="004011DF">
        <w:lastRenderedPageBreak/>
        <w:tab/>
        <w:t>(3)</w:t>
      </w:r>
      <w:r w:rsidRPr="004011DF">
        <w:tab/>
        <w:t>The safety connection must be as short as practicable and be built and fitted so—</w:t>
      </w:r>
    </w:p>
    <w:p w14:paraId="7106F243" w14:textId="77777777" w:rsidR="00EA0E5C" w:rsidRPr="004011DF" w:rsidRDefault="00EA0E5C" w:rsidP="0008445F">
      <w:pPr>
        <w:pStyle w:val="Apara"/>
      </w:pPr>
      <w:r w:rsidRPr="004011DF">
        <w:tab/>
        <w:t>(a)</w:t>
      </w:r>
      <w:r w:rsidRPr="004011DF">
        <w:tab/>
        <w:t>it is not apt to accidental disconnection but is readily detachable from the towing vehicle; and</w:t>
      </w:r>
    </w:p>
    <w:p w14:paraId="3288E149" w14:textId="77777777" w:rsidR="00EA0E5C" w:rsidRPr="004011DF" w:rsidRDefault="00EA0E5C" w:rsidP="0008445F">
      <w:pPr>
        <w:pStyle w:val="Apara"/>
      </w:pPr>
      <w:r w:rsidRPr="004011DF">
        <w:tab/>
        <w:t>(b)</w:t>
      </w:r>
      <w:r w:rsidRPr="004011DF">
        <w:tab/>
        <w:t>it allows normal angular movements of the coupling without unnecessary slack; and</w:t>
      </w:r>
    </w:p>
    <w:p w14:paraId="48378B8E" w14:textId="77777777" w:rsidR="00EA0E5C" w:rsidRPr="004011DF" w:rsidRDefault="00EA0E5C" w:rsidP="0008445F">
      <w:pPr>
        <w:pStyle w:val="Apara"/>
      </w:pPr>
      <w:r w:rsidRPr="004011DF">
        <w:tab/>
        <w:t>(c)</w:t>
      </w:r>
      <w:r w:rsidRPr="004011DF">
        <w:tab/>
        <w:t>it will prevent the forward end of the drawbar from striking the ground if the coupling is accidentally disconnected; and</w:t>
      </w:r>
    </w:p>
    <w:p w14:paraId="15F19EDB" w14:textId="77777777" w:rsidR="00EA0E5C" w:rsidRPr="004011DF" w:rsidRDefault="00EA0E5C" w:rsidP="0008445F">
      <w:pPr>
        <w:pStyle w:val="Apara"/>
      </w:pPr>
      <w:r w:rsidRPr="004011DF">
        <w:tab/>
        <w:t>(d)</w:t>
      </w:r>
      <w:r w:rsidRPr="004011DF">
        <w:tab/>
        <w:t>if it consists of more than 1 chain or wire rope—the chains or wire ropes are in a crossed-over position.</w:t>
      </w:r>
    </w:p>
    <w:p w14:paraId="7167E9FC" w14:textId="77777777" w:rsidR="00EA0E5C" w:rsidRPr="004011DF" w:rsidRDefault="00EA0E5C" w:rsidP="0008445F">
      <w:pPr>
        <w:pStyle w:val="Amain"/>
      </w:pPr>
      <w:r w:rsidRPr="004011DF">
        <w:tab/>
        <w:t>(4)</w:t>
      </w:r>
      <w:r w:rsidRPr="004011DF">
        <w:tab/>
        <w:t>Any chain or wire rope in the safety connection must—</w:t>
      </w:r>
    </w:p>
    <w:p w14:paraId="3A884BC1" w14:textId="77777777" w:rsidR="00EA0E5C" w:rsidRPr="004011DF" w:rsidRDefault="00EA0E5C" w:rsidP="0008445F">
      <w:pPr>
        <w:pStyle w:val="Apara"/>
      </w:pPr>
      <w:r w:rsidRPr="004011DF">
        <w:tab/>
        <w:t>(a)</w:t>
      </w:r>
      <w:r w:rsidRPr="004011DF">
        <w:tab/>
        <w:t>if a chain—be of welded iron links; and</w:t>
      </w:r>
    </w:p>
    <w:p w14:paraId="19CEF179" w14:textId="77777777" w:rsidR="00EA0E5C" w:rsidRPr="004011DF" w:rsidRDefault="00EA0E5C" w:rsidP="0008445F">
      <w:pPr>
        <w:pStyle w:val="Apara"/>
      </w:pPr>
      <w:r w:rsidRPr="004011DF">
        <w:tab/>
        <w:t>(b)</w:t>
      </w:r>
      <w:r w:rsidRPr="004011DF">
        <w:tab/>
        <w:t>if a wire rope—have a strength at least that of a chain of the same diameter; and</w:t>
      </w:r>
    </w:p>
    <w:p w14:paraId="331277F0" w14:textId="77777777" w:rsidR="00EA0E5C" w:rsidRPr="004011DF" w:rsidRDefault="00EA0E5C" w:rsidP="0008445F">
      <w:pPr>
        <w:pStyle w:val="Apara"/>
      </w:pPr>
      <w:r w:rsidRPr="004011DF">
        <w:tab/>
        <w:t>(c)</w:t>
      </w:r>
      <w:r w:rsidRPr="004011DF">
        <w:tab/>
        <w:t>be of a size mentioned in table 1.155.</w:t>
      </w:r>
    </w:p>
    <w:p w14:paraId="669008E1" w14:textId="77777777" w:rsidR="00EA0E5C" w:rsidRPr="004011DF" w:rsidRDefault="00EA0E5C" w:rsidP="00EA0E5C">
      <w:pPr>
        <w:pStyle w:val="TableHd"/>
      </w:pPr>
      <w:r w:rsidRPr="004011DF">
        <w:t>Table 1.155</w:t>
      </w:r>
    </w:p>
    <w:tbl>
      <w:tblPr>
        <w:tblW w:w="793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000" w:firstRow="0" w:lastRow="0" w:firstColumn="0" w:lastColumn="0" w:noHBand="0" w:noVBand="0"/>
      </w:tblPr>
      <w:tblGrid>
        <w:gridCol w:w="1186"/>
        <w:gridCol w:w="3317"/>
        <w:gridCol w:w="3430"/>
      </w:tblGrid>
      <w:tr w:rsidR="00EA0E5C" w:rsidRPr="004011DF" w14:paraId="0964F437" w14:textId="77777777" w:rsidTr="00EA0E5C">
        <w:tc>
          <w:tcPr>
            <w:tcW w:w="1186" w:type="dxa"/>
            <w:tcBorders>
              <w:bottom w:val="single" w:sz="4" w:space="0" w:color="auto"/>
            </w:tcBorders>
          </w:tcPr>
          <w:p w14:paraId="3EB17FA6" w14:textId="77777777" w:rsidR="00EA0E5C" w:rsidRPr="004011DF" w:rsidRDefault="00EA0E5C" w:rsidP="00EA0E5C">
            <w:pPr>
              <w:pStyle w:val="TableColHd"/>
            </w:pPr>
            <w:r w:rsidRPr="004011DF">
              <w:t>column 1</w:t>
            </w:r>
          </w:p>
          <w:p w14:paraId="3A7AC9F6" w14:textId="77777777" w:rsidR="00EA0E5C" w:rsidRPr="004011DF" w:rsidRDefault="00EA0E5C" w:rsidP="00EA0E5C">
            <w:pPr>
              <w:pStyle w:val="TableColHd"/>
            </w:pPr>
            <w:r w:rsidRPr="004011DF">
              <w:t>item</w:t>
            </w:r>
          </w:p>
        </w:tc>
        <w:tc>
          <w:tcPr>
            <w:tcW w:w="3317" w:type="dxa"/>
            <w:tcBorders>
              <w:bottom w:val="single" w:sz="4" w:space="0" w:color="auto"/>
            </w:tcBorders>
          </w:tcPr>
          <w:p w14:paraId="13A2C739" w14:textId="77777777" w:rsidR="00EA0E5C" w:rsidRPr="004011DF" w:rsidRDefault="00EA0E5C" w:rsidP="00EA0E5C">
            <w:pPr>
              <w:pStyle w:val="TableColHd"/>
            </w:pPr>
            <w:r w:rsidRPr="004011DF">
              <w:t>column 2</w:t>
            </w:r>
          </w:p>
          <w:p w14:paraId="66C19BEA" w14:textId="77777777" w:rsidR="00EA0E5C" w:rsidRPr="004011DF" w:rsidRDefault="00EA0E5C" w:rsidP="00EA0E5C">
            <w:pPr>
              <w:pStyle w:val="TableColHd"/>
            </w:pPr>
            <w:r w:rsidRPr="004011DF">
              <w:t>aggregate trailer mass</w:t>
            </w:r>
          </w:p>
        </w:tc>
        <w:tc>
          <w:tcPr>
            <w:tcW w:w="3430" w:type="dxa"/>
            <w:tcBorders>
              <w:bottom w:val="single" w:sz="4" w:space="0" w:color="auto"/>
            </w:tcBorders>
          </w:tcPr>
          <w:p w14:paraId="2C87416B" w14:textId="77777777" w:rsidR="00EA0E5C" w:rsidRPr="004011DF" w:rsidRDefault="00EA0E5C" w:rsidP="00EA0E5C">
            <w:pPr>
              <w:pStyle w:val="TableColHd"/>
            </w:pPr>
            <w:r w:rsidRPr="004011DF">
              <w:t>column 3</w:t>
            </w:r>
          </w:p>
          <w:p w14:paraId="5BE55E71" w14:textId="77777777" w:rsidR="00EA0E5C" w:rsidRPr="004011DF" w:rsidRDefault="00EA0E5C" w:rsidP="00EA0E5C">
            <w:pPr>
              <w:pStyle w:val="TableColHd"/>
            </w:pPr>
            <w:r w:rsidRPr="004011DF">
              <w:t>minimum size of chain or wire rope</w:t>
            </w:r>
          </w:p>
        </w:tc>
      </w:tr>
      <w:tr w:rsidR="00EA0E5C" w:rsidRPr="004011DF" w14:paraId="6CF4D989" w14:textId="77777777" w:rsidTr="00EA0E5C">
        <w:tc>
          <w:tcPr>
            <w:tcW w:w="1186" w:type="dxa"/>
            <w:tcBorders>
              <w:top w:val="single" w:sz="4" w:space="0" w:color="auto"/>
            </w:tcBorders>
          </w:tcPr>
          <w:p w14:paraId="00F98952" w14:textId="77777777" w:rsidR="00EA0E5C" w:rsidRPr="004011DF" w:rsidRDefault="00EA0E5C" w:rsidP="00EA0E5C">
            <w:pPr>
              <w:pStyle w:val="TableText10"/>
            </w:pPr>
            <w:r w:rsidRPr="004011DF">
              <w:t>1</w:t>
            </w:r>
          </w:p>
        </w:tc>
        <w:tc>
          <w:tcPr>
            <w:tcW w:w="3317" w:type="dxa"/>
            <w:tcBorders>
              <w:top w:val="single" w:sz="4" w:space="0" w:color="auto"/>
            </w:tcBorders>
          </w:tcPr>
          <w:p w14:paraId="0015D021" w14:textId="77777777" w:rsidR="00EA0E5C" w:rsidRPr="004011DF" w:rsidRDefault="00EA0E5C" w:rsidP="00EA0E5C">
            <w:pPr>
              <w:pStyle w:val="TableText10"/>
            </w:pPr>
            <w:r w:rsidRPr="004011DF">
              <w:t xml:space="preserve">up to 1t </w:t>
            </w:r>
          </w:p>
        </w:tc>
        <w:tc>
          <w:tcPr>
            <w:tcW w:w="3430" w:type="dxa"/>
            <w:tcBorders>
              <w:top w:val="single" w:sz="4" w:space="0" w:color="auto"/>
            </w:tcBorders>
          </w:tcPr>
          <w:p w14:paraId="5FDE4473" w14:textId="77777777" w:rsidR="00EA0E5C" w:rsidRPr="004011DF" w:rsidRDefault="00EA0E5C" w:rsidP="00EA0E5C">
            <w:pPr>
              <w:pStyle w:val="TableText10"/>
            </w:pPr>
            <w:r w:rsidRPr="004011DF">
              <w:t>6.3mm diameter</w:t>
            </w:r>
          </w:p>
        </w:tc>
      </w:tr>
      <w:tr w:rsidR="00EA0E5C" w:rsidRPr="004011DF" w14:paraId="6A95D3E9" w14:textId="77777777" w:rsidTr="00EA0E5C">
        <w:tc>
          <w:tcPr>
            <w:tcW w:w="1186" w:type="dxa"/>
          </w:tcPr>
          <w:p w14:paraId="084A43BA" w14:textId="77777777" w:rsidR="00EA0E5C" w:rsidRPr="004011DF" w:rsidRDefault="00EA0E5C" w:rsidP="00EA0E5C">
            <w:pPr>
              <w:pStyle w:val="TableText10"/>
            </w:pPr>
            <w:r w:rsidRPr="004011DF">
              <w:t>2</w:t>
            </w:r>
          </w:p>
        </w:tc>
        <w:tc>
          <w:tcPr>
            <w:tcW w:w="3317" w:type="dxa"/>
          </w:tcPr>
          <w:p w14:paraId="2414D9DD" w14:textId="77777777" w:rsidR="00EA0E5C" w:rsidRPr="004011DF" w:rsidRDefault="00EA0E5C" w:rsidP="00EA0E5C">
            <w:pPr>
              <w:pStyle w:val="TableText10"/>
            </w:pPr>
            <w:r w:rsidRPr="004011DF">
              <w:t>over 1t but not over 1.6t</w:t>
            </w:r>
          </w:p>
        </w:tc>
        <w:tc>
          <w:tcPr>
            <w:tcW w:w="3430" w:type="dxa"/>
          </w:tcPr>
          <w:p w14:paraId="4EF6BBF7" w14:textId="77777777" w:rsidR="00EA0E5C" w:rsidRPr="004011DF" w:rsidRDefault="00EA0E5C" w:rsidP="00EA0E5C">
            <w:pPr>
              <w:pStyle w:val="TableText10"/>
            </w:pPr>
            <w:r w:rsidRPr="004011DF">
              <w:t>8mm diameter</w:t>
            </w:r>
          </w:p>
        </w:tc>
      </w:tr>
      <w:tr w:rsidR="00EA0E5C" w:rsidRPr="004011DF" w14:paraId="7EC1820D" w14:textId="77777777" w:rsidTr="00EA0E5C">
        <w:tc>
          <w:tcPr>
            <w:tcW w:w="1186" w:type="dxa"/>
          </w:tcPr>
          <w:p w14:paraId="10EF820A" w14:textId="77777777" w:rsidR="00EA0E5C" w:rsidRPr="004011DF" w:rsidRDefault="00EA0E5C" w:rsidP="00EA0E5C">
            <w:pPr>
              <w:pStyle w:val="TableText10"/>
            </w:pPr>
            <w:r w:rsidRPr="004011DF">
              <w:t>3</w:t>
            </w:r>
          </w:p>
        </w:tc>
        <w:tc>
          <w:tcPr>
            <w:tcW w:w="3317" w:type="dxa"/>
          </w:tcPr>
          <w:p w14:paraId="4F5C7ECB" w14:textId="77777777" w:rsidR="00EA0E5C" w:rsidRPr="004011DF" w:rsidRDefault="00EA0E5C" w:rsidP="00EA0E5C">
            <w:pPr>
              <w:pStyle w:val="TableText10"/>
            </w:pPr>
            <w:r w:rsidRPr="004011DF">
              <w:t>over 1.6t but not over 2.5t</w:t>
            </w:r>
          </w:p>
        </w:tc>
        <w:tc>
          <w:tcPr>
            <w:tcW w:w="3430" w:type="dxa"/>
          </w:tcPr>
          <w:p w14:paraId="2A78FE53" w14:textId="77777777" w:rsidR="00EA0E5C" w:rsidRPr="004011DF" w:rsidRDefault="00EA0E5C" w:rsidP="00EA0E5C">
            <w:pPr>
              <w:pStyle w:val="TableText10"/>
            </w:pPr>
            <w:r w:rsidRPr="004011DF">
              <w:t>10mm diameter</w:t>
            </w:r>
          </w:p>
        </w:tc>
      </w:tr>
      <w:tr w:rsidR="00EA0E5C" w:rsidRPr="004011DF" w14:paraId="7B2D946E" w14:textId="77777777" w:rsidTr="00EA0E5C">
        <w:tc>
          <w:tcPr>
            <w:tcW w:w="1186" w:type="dxa"/>
          </w:tcPr>
          <w:p w14:paraId="60A72D00" w14:textId="77777777" w:rsidR="00EA0E5C" w:rsidRPr="004011DF" w:rsidRDefault="00EA0E5C" w:rsidP="00EA0E5C">
            <w:pPr>
              <w:pStyle w:val="TableText10"/>
            </w:pPr>
            <w:r w:rsidRPr="004011DF">
              <w:t>4</w:t>
            </w:r>
          </w:p>
        </w:tc>
        <w:tc>
          <w:tcPr>
            <w:tcW w:w="3317" w:type="dxa"/>
          </w:tcPr>
          <w:p w14:paraId="087631A5" w14:textId="77777777" w:rsidR="00EA0E5C" w:rsidRPr="004011DF" w:rsidRDefault="00EA0E5C" w:rsidP="00EA0E5C">
            <w:pPr>
              <w:pStyle w:val="TableText10"/>
            </w:pPr>
            <w:r w:rsidRPr="004011DF">
              <w:t>over 2.5t</w:t>
            </w:r>
          </w:p>
        </w:tc>
        <w:tc>
          <w:tcPr>
            <w:tcW w:w="3430" w:type="dxa"/>
          </w:tcPr>
          <w:p w14:paraId="395B35D9" w14:textId="77777777" w:rsidR="00EA0E5C" w:rsidRPr="004011DF" w:rsidRDefault="00EA0E5C" w:rsidP="00EA0E5C">
            <w:pPr>
              <w:pStyle w:val="TableText10"/>
            </w:pPr>
            <w:r w:rsidRPr="004011DF">
              <w:t>7.1mm diameter</w:t>
            </w:r>
          </w:p>
        </w:tc>
      </w:tr>
    </w:tbl>
    <w:p w14:paraId="1EA42E8F" w14:textId="77777777" w:rsidR="00EA0E5C" w:rsidRPr="004011DF" w:rsidRDefault="00EA0E5C" w:rsidP="0063755E">
      <w:pPr>
        <w:pStyle w:val="Amain"/>
      </w:pPr>
      <w:r w:rsidRPr="004011DF">
        <w:tab/>
        <w:t>(5)</w:t>
      </w:r>
      <w:r w:rsidRPr="004011DF">
        <w:tab/>
        <w:t>For a total trailer mass over 2.5t, at least 2 chains or wire ropes must be used.</w:t>
      </w:r>
    </w:p>
    <w:p w14:paraId="1B9ADB53" w14:textId="77777777" w:rsidR="00EA0E5C" w:rsidRPr="004011DF" w:rsidRDefault="00EA0E5C" w:rsidP="0063755E">
      <w:pPr>
        <w:pStyle w:val="Amain"/>
        <w:keepNext/>
        <w:keepLines/>
      </w:pPr>
      <w:r w:rsidRPr="004011DF">
        <w:lastRenderedPageBreak/>
        <w:tab/>
        <w:t>(6)</w:t>
      </w:r>
      <w:r w:rsidRPr="004011DF">
        <w:tab/>
        <w:t>In this section:</w:t>
      </w:r>
    </w:p>
    <w:p w14:paraId="1EDCBB8C" w14:textId="77777777" w:rsidR="00EA0E5C" w:rsidRPr="004011DF" w:rsidRDefault="00EA0E5C" w:rsidP="0063755E">
      <w:pPr>
        <w:pStyle w:val="aDef"/>
        <w:keepNext/>
        <w:keepLines/>
      </w:pPr>
      <w:r w:rsidRPr="004011DF">
        <w:rPr>
          <w:rStyle w:val="charBoldItals"/>
        </w:rPr>
        <w:t>aggregate trailer mass</w:t>
      </w:r>
      <w:r w:rsidRPr="004011DF">
        <w:t xml:space="preserve"> means the total mass of the laden trailer when carrying the maximum load recommended by the manufacturer, including, for a trailer forming part of a combination, any mass imposed on the drawing vehicle when the combination is resting on a horizontal supporting plane.</w:t>
      </w:r>
    </w:p>
    <w:p w14:paraId="1513ACC6" w14:textId="77777777" w:rsidR="00EA0E5C" w:rsidRPr="004011DF" w:rsidRDefault="00EA0E5C" w:rsidP="00EA0E5C">
      <w:pPr>
        <w:pStyle w:val="PageBreak"/>
      </w:pPr>
      <w:r w:rsidRPr="004011DF">
        <w:br w:type="page"/>
      </w:r>
    </w:p>
    <w:p w14:paraId="2ED7E346" w14:textId="77777777" w:rsidR="00EA0E5C" w:rsidRPr="00EC1870" w:rsidRDefault="00EA0E5C" w:rsidP="0008445F">
      <w:pPr>
        <w:pStyle w:val="Sched-Part"/>
      </w:pPr>
      <w:bookmarkStart w:id="419" w:name="_Toc79403955"/>
      <w:r w:rsidRPr="00EC1870">
        <w:rPr>
          <w:rStyle w:val="CharPartNo"/>
        </w:rPr>
        <w:lastRenderedPageBreak/>
        <w:t>Part 1.13</w:t>
      </w:r>
      <w:r w:rsidRPr="004011DF">
        <w:tab/>
      </w:r>
      <w:r w:rsidRPr="00EC1870">
        <w:rPr>
          <w:rStyle w:val="CharPartText"/>
        </w:rPr>
        <w:t>Other matters</w:t>
      </w:r>
      <w:bookmarkEnd w:id="419"/>
    </w:p>
    <w:p w14:paraId="2B36C8E0" w14:textId="77777777" w:rsidR="00EA0E5C" w:rsidRPr="004011DF" w:rsidRDefault="00EA0E5C" w:rsidP="00EA0E5C">
      <w:pPr>
        <w:pStyle w:val="Placeholder"/>
      </w:pPr>
      <w:r w:rsidRPr="004011DF">
        <w:rPr>
          <w:rStyle w:val="CharDivNo"/>
        </w:rPr>
        <w:t xml:space="preserve">  </w:t>
      </w:r>
      <w:r w:rsidRPr="004011DF">
        <w:rPr>
          <w:rStyle w:val="CharDivText"/>
        </w:rPr>
        <w:t xml:space="preserve">  </w:t>
      </w:r>
    </w:p>
    <w:p w14:paraId="6FC5080C" w14:textId="77777777" w:rsidR="00EA0E5C" w:rsidRPr="004011DF" w:rsidRDefault="00EA0E5C" w:rsidP="0008445F">
      <w:pPr>
        <w:pStyle w:val="AH5Sec"/>
      </w:pPr>
      <w:bookmarkStart w:id="420" w:name="_Toc79403956"/>
      <w:r w:rsidRPr="00EC1870">
        <w:rPr>
          <w:rStyle w:val="CharSectNo"/>
        </w:rPr>
        <w:t>1.156</w:t>
      </w:r>
      <w:r w:rsidRPr="004011DF">
        <w:tab/>
      </w:r>
      <w:r w:rsidRPr="004011DF">
        <w:rPr>
          <w:lang w:val="en-US"/>
        </w:rPr>
        <w:t xml:space="preserve">Light </w:t>
      </w:r>
      <w:r w:rsidRPr="004011DF">
        <w:t>vehicle equipment</w:t>
      </w:r>
      <w:bookmarkEnd w:id="420"/>
    </w:p>
    <w:p w14:paraId="74D2A9EB" w14:textId="77777777" w:rsidR="00EA0E5C" w:rsidRPr="004011DF" w:rsidRDefault="00EA0E5C" w:rsidP="00EA0E5C">
      <w:pPr>
        <w:pStyle w:val="Amainreturn"/>
      </w:pPr>
      <w:r w:rsidRPr="004011DF">
        <w:t xml:space="preserve">A </w:t>
      </w:r>
      <w:r w:rsidRPr="004011DF">
        <w:rPr>
          <w:lang w:val="en-US"/>
        </w:rPr>
        <w:t xml:space="preserve">light </w:t>
      </w:r>
      <w:r w:rsidRPr="004011DF">
        <w:t>vehicle is taken to have equipment mentioned in this schedule only if the equipment is in working order.</w:t>
      </w:r>
    </w:p>
    <w:p w14:paraId="50CD9C6C" w14:textId="77777777" w:rsidR="00EA0E5C" w:rsidRPr="004011DF" w:rsidRDefault="00EA0E5C" w:rsidP="0008445F">
      <w:pPr>
        <w:pStyle w:val="AH5Sec"/>
      </w:pPr>
      <w:bookmarkStart w:id="421" w:name="_Toc79403957"/>
      <w:r w:rsidRPr="00EC1870">
        <w:rPr>
          <w:rStyle w:val="CharSectNo"/>
        </w:rPr>
        <w:t>1.157</w:t>
      </w:r>
      <w:r w:rsidRPr="004011DF">
        <w:tab/>
        <w:t xml:space="preserve">Restored </w:t>
      </w:r>
      <w:r w:rsidRPr="004011DF">
        <w:rPr>
          <w:lang w:val="en-US"/>
        </w:rPr>
        <w:t xml:space="preserve">light </w:t>
      </w:r>
      <w:r w:rsidRPr="004011DF">
        <w:t>vehicles</w:t>
      </w:r>
      <w:bookmarkEnd w:id="421"/>
    </w:p>
    <w:p w14:paraId="7AF6C568" w14:textId="77777777" w:rsidR="00EA0E5C" w:rsidRPr="004011DF" w:rsidRDefault="00EA0E5C" w:rsidP="0008445F">
      <w:pPr>
        <w:pStyle w:val="Amain"/>
      </w:pPr>
      <w:r w:rsidRPr="004011DF">
        <w:tab/>
        <w:t>(1)</w:t>
      </w:r>
      <w:r w:rsidRPr="004011DF">
        <w:tab/>
        <w:t xml:space="preserve">For this schedule, a restored </w:t>
      </w:r>
      <w:r w:rsidRPr="004011DF">
        <w:rPr>
          <w:lang w:val="en-US"/>
        </w:rPr>
        <w:t xml:space="preserve">light </w:t>
      </w:r>
      <w:r w:rsidRPr="004011DF">
        <w:t>vehicle is taken to have been built when it was originally built and not when it was restored.</w:t>
      </w:r>
    </w:p>
    <w:p w14:paraId="68000F61" w14:textId="77777777" w:rsidR="00EA0E5C" w:rsidRPr="004011DF" w:rsidRDefault="00EA0E5C" w:rsidP="0008445F">
      <w:pPr>
        <w:pStyle w:val="Amain"/>
      </w:pPr>
      <w:r w:rsidRPr="004011DF">
        <w:tab/>
        <w:t>(2)</w:t>
      </w:r>
      <w:r w:rsidRPr="004011DF">
        <w:tab/>
        <w:t>In this section:</w:t>
      </w:r>
    </w:p>
    <w:p w14:paraId="655AEBF4" w14:textId="77777777" w:rsidR="00EA0E5C" w:rsidRPr="004011DF" w:rsidRDefault="00EA0E5C" w:rsidP="00EA0E5C">
      <w:pPr>
        <w:pStyle w:val="aDef"/>
      </w:pPr>
      <w:r w:rsidRPr="004011DF">
        <w:rPr>
          <w:rStyle w:val="charBoldItals"/>
        </w:rPr>
        <w:t>restored light vehicle</w:t>
      </w:r>
      <w:r w:rsidRPr="004011DF">
        <w:t xml:space="preserve"> means a </w:t>
      </w:r>
      <w:r w:rsidRPr="004011DF">
        <w:rPr>
          <w:lang w:val="en-US"/>
        </w:rPr>
        <w:t xml:space="preserve">light </w:t>
      </w:r>
      <w:r w:rsidRPr="004011DF">
        <w:t>vehicle that is being, or has been, restored to its manufacturer’s specifications, so far as it is practicable to meet the specifications.</w:t>
      </w:r>
    </w:p>
    <w:p w14:paraId="6C1AE92C" w14:textId="77777777" w:rsidR="00EA0E5C" w:rsidRPr="004011DF" w:rsidRDefault="00EA0E5C" w:rsidP="0008445F">
      <w:pPr>
        <w:pStyle w:val="AH5Sec"/>
      </w:pPr>
      <w:bookmarkStart w:id="422" w:name="_Toc79403958"/>
      <w:r w:rsidRPr="00EC1870">
        <w:rPr>
          <w:rStyle w:val="CharSectNo"/>
        </w:rPr>
        <w:t>1.158</w:t>
      </w:r>
      <w:r w:rsidRPr="004011DF">
        <w:tab/>
        <w:t>Retractable axles</w:t>
      </w:r>
      <w:bookmarkEnd w:id="422"/>
    </w:p>
    <w:p w14:paraId="5F702EA6" w14:textId="77777777" w:rsidR="00EA0E5C" w:rsidRPr="004011DF" w:rsidRDefault="00EA0E5C" w:rsidP="0008445F">
      <w:pPr>
        <w:pStyle w:val="Amain"/>
      </w:pPr>
      <w:r w:rsidRPr="004011DF">
        <w:tab/>
        <w:t>(1)</w:t>
      </w:r>
      <w:r w:rsidRPr="004011DF">
        <w:tab/>
        <w:t>For this schedule, a retractable axle is taken to be an axle only when it is in the lowered position.</w:t>
      </w:r>
    </w:p>
    <w:p w14:paraId="6DBA8545" w14:textId="77777777" w:rsidR="00EA0E5C" w:rsidRPr="004011DF" w:rsidRDefault="00EA0E5C" w:rsidP="0008445F">
      <w:pPr>
        <w:pStyle w:val="Amain"/>
      </w:pPr>
      <w:r w:rsidRPr="004011DF">
        <w:tab/>
        <w:t>(2)</w:t>
      </w:r>
      <w:r w:rsidRPr="004011DF">
        <w:tab/>
        <w:t>In this section:</w:t>
      </w:r>
    </w:p>
    <w:p w14:paraId="2797A8A5" w14:textId="77777777" w:rsidR="00EA0E5C" w:rsidRPr="004011DF" w:rsidRDefault="00EA0E5C" w:rsidP="00EA0E5C">
      <w:pPr>
        <w:pStyle w:val="aDef"/>
      </w:pPr>
      <w:r w:rsidRPr="004011DF">
        <w:rPr>
          <w:rStyle w:val="charBoldItals"/>
        </w:rPr>
        <w:t>retractable axle</w:t>
      </w:r>
      <w:r w:rsidRPr="004011DF">
        <w:t xml:space="preserve"> means an axle in an axle group with a means of adjustment enabling it to be raised or lowered in relation to the other axles in the axle group.</w:t>
      </w:r>
    </w:p>
    <w:p w14:paraId="002D9019" w14:textId="77777777" w:rsidR="00EA0E5C" w:rsidRPr="004011DF" w:rsidRDefault="00EA0E5C" w:rsidP="0008445F">
      <w:pPr>
        <w:pStyle w:val="AH5Sec"/>
      </w:pPr>
      <w:bookmarkStart w:id="423" w:name="_Toc79403959"/>
      <w:r w:rsidRPr="00EC1870">
        <w:rPr>
          <w:rStyle w:val="CharSectNo"/>
        </w:rPr>
        <w:t>1.159</w:t>
      </w:r>
      <w:r w:rsidRPr="004011DF">
        <w:tab/>
        <w:t>Measurement of distance between parallel lines</w:t>
      </w:r>
      <w:bookmarkEnd w:id="423"/>
    </w:p>
    <w:p w14:paraId="6EFDAD80" w14:textId="77777777" w:rsidR="00EA0E5C" w:rsidRPr="004011DF" w:rsidRDefault="00EA0E5C" w:rsidP="00EA0E5C">
      <w:pPr>
        <w:pStyle w:val="Amainreturn"/>
      </w:pPr>
      <w:r w:rsidRPr="004011DF">
        <w:t>For this schedule, a distance between 2 parallel lines is measured at right angles between the lines.</w:t>
      </w:r>
    </w:p>
    <w:p w14:paraId="14F5FDF7" w14:textId="77777777" w:rsidR="00EA0E5C" w:rsidRPr="004011DF" w:rsidRDefault="00EA0E5C" w:rsidP="0008445F">
      <w:pPr>
        <w:pStyle w:val="AH5Sec"/>
      </w:pPr>
      <w:bookmarkStart w:id="424" w:name="_Toc79403960"/>
      <w:r w:rsidRPr="00EC1870">
        <w:rPr>
          <w:rStyle w:val="CharSectNo"/>
        </w:rPr>
        <w:lastRenderedPageBreak/>
        <w:t>1.160</w:t>
      </w:r>
      <w:r w:rsidRPr="004011DF">
        <w:tab/>
        <w:t>Interpretation of certain 2nd edition ADRs</w:t>
      </w:r>
      <w:bookmarkEnd w:id="424"/>
    </w:p>
    <w:p w14:paraId="3C1CB556" w14:textId="77777777" w:rsidR="00EA0E5C" w:rsidRPr="004011DF" w:rsidRDefault="00EA0E5C" w:rsidP="00EA0E5C">
      <w:pPr>
        <w:pStyle w:val="Amainreturn"/>
        <w:keepNext/>
      </w:pPr>
      <w:r w:rsidRPr="004011DF">
        <w:t xml:space="preserve">The words ‘left’ and ‘right’ in the following 2nd edition ADRs have the opposite meaning in the application of the ADRs, in accordance with this schedule, to a </w:t>
      </w:r>
      <w:r w:rsidRPr="004011DF">
        <w:rPr>
          <w:lang w:val="en-US"/>
        </w:rPr>
        <w:t xml:space="preserve">light </w:t>
      </w:r>
      <w:r w:rsidRPr="004011DF">
        <w:t>motor vehicle with a left-hand drive—</w:t>
      </w:r>
    </w:p>
    <w:p w14:paraId="34657E75" w14:textId="77777777" w:rsidR="00EA0E5C" w:rsidRPr="004011DF" w:rsidRDefault="00EA0E5C" w:rsidP="00EA0E5C">
      <w:pPr>
        <w:pStyle w:val="Amainbullet"/>
        <w:tabs>
          <w:tab w:val="left" w:pos="1500"/>
        </w:tabs>
      </w:pPr>
      <w:r w:rsidRPr="004011DF">
        <w:rPr>
          <w:rFonts w:ascii="Symbol" w:hAnsi="Symbol"/>
          <w:sz w:val="20"/>
        </w:rPr>
        <w:t></w:t>
      </w:r>
      <w:r w:rsidRPr="004011DF">
        <w:rPr>
          <w:rFonts w:ascii="Symbol" w:hAnsi="Symbol"/>
          <w:sz w:val="20"/>
        </w:rPr>
        <w:tab/>
      </w:r>
      <w:r w:rsidRPr="004011DF">
        <w:t xml:space="preserve">ADR 8 </w:t>
      </w:r>
      <w:r w:rsidRPr="004011DF">
        <w:rPr>
          <w:rStyle w:val="charItals"/>
        </w:rPr>
        <w:t>Safety Glass</w:t>
      </w:r>
    </w:p>
    <w:p w14:paraId="34B11CA8" w14:textId="77777777" w:rsidR="00EA0E5C" w:rsidRPr="004011DF" w:rsidRDefault="00EA0E5C" w:rsidP="00EA0E5C">
      <w:pPr>
        <w:pStyle w:val="Amainbullet"/>
        <w:tabs>
          <w:tab w:val="left" w:pos="1500"/>
        </w:tabs>
      </w:pPr>
      <w:r w:rsidRPr="004011DF">
        <w:rPr>
          <w:rFonts w:ascii="Symbol" w:hAnsi="Symbol"/>
          <w:sz w:val="20"/>
        </w:rPr>
        <w:t></w:t>
      </w:r>
      <w:r w:rsidRPr="004011DF">
        <w:rPr>
          <w:rFonts w:ascii="Symbol" w:hAnsi="Symbol"/>
          <w:sz w:val="20"/>
        </w:rPr>
        <w:tab/>
      </w:r>
      <w:r w:rsidRPr="004011DF">
        <w:t xml:space="preserve">ADR 12 </w:t>
      </w:r>
      <w:r w:rsidRPr="004011DF">
        <w:rPr>
          <w:rStyle w:val="charItals"/>
        </w:rPr>
        <w:t>Glare Reduction in Field of View</w:t>
      </w:r>
    </w:p>
    <w:p w14:paraId="09A51DD2" w14:textId="77777777" w:rsidR="00EA0E5C" w:rsidRPr="004011DF" w:rsidRDefault="00EA0E5C" w:rsidP="00EA0E5C">
      <w:pPr>
        <w:pStyle w:val="Amainbullet"/>
        <w:tabs>
          <w:tab w:val="left" w:pos="1500"/>
        </w:tabs>
      </w:pPr>
      <w:r w:rsidRPr="004011DF">
        <w:rPr>
          <w:rFonts w:ascii="Symbol" w:hAnsi="Symbol"/>
          <w:sz w:val="20"/>
        </w:rPr>
        <w:t></w:t>
      </w:r>
      <w:r w:rsidRPr="004011DF">
        <w:rPr>
          <w:rFonts w:ascii="Symbol" w:hAnsi="Symbol"/>
          <w:sz w:val="20"/>
        </w:rPr>
        <w:tab/>
      </w:r>
      <w:r w:rsidRPr="004011DF">
        <w:t xml:space="preserve">ADR 14 </w:t>
      </w:r>
      <w:r w:rsidRPr="004011DF">
        <w:rPr>
          <w:rStyle w:val="charItals"/>
        </w:rPr>
        <w:t>Rear-vision Mirrors</w:t>
      </w:r>
    </w:p>
    <w:p w14:paraId="1E75AB07" w14:textId="77777777" w:rsidR="00EA0E5C" w:rsidRPr="004011DF" w:rsidRDefault="00EA0E5C" w:rsidP="00EA0E5C">
      <w:pPr>
        <w:pStyle w:val="Amainbullet"/>
        <w:tabs>
          <w:tab w:val="left" w:pos="1500"/>
        </w:tabs>
      </w:pPr>
      <w:r w:rsidRPr="004011DF">
        <w:rPr>
          <w:rFonts w:ascii="Symbol" w:hAnsi="Symbol"/>
          <w:sz w:val="20"/>
        </w:rPr>
        <w:t></w:t>
      </w:r>
      <w:r w:rsidRPr="004011DF">
        <w:rPr>
          <w:rFonts w:ascii="Symbol" w:hAnsi="Symbol"/>
          <w:sz w:val="20"/>
        </w:rPr>
        <w:tab/>
      </w:r>
      <w:r w:rsidRPr="004011DF">
        <w:t xml:space="preserve">ADR 16 </w:t>
      </w:r>
      <w:r w:rsidRPr="004011DF">
        <w:rPr>
          <w:rStyle w:val="charItals"/>
        </w:rPr>
        <w:t>Windscreen-wipers and Washers</w:t>
      </w:r>
    </w:p>
    <w:p w14:paraId="232EE5B0" w14:textId="77777777" w:rsidR="00EA0E5C" w:rsidRPr="004011DF" w:rsidRDefault="00EA0E5C" w:rsidP="00EA0E5C">
      <w:pPr>
        <w:pStyle w:val="Amainbullet"/>
        <w:tabs>
          <w:tab w:val="left" w:pos="1500"/>
        </w:tabs>
      </w:pPr>
      <w:r w:rsidRPr="004011DF">
        <w:rPr>
          <w:rFonts w:ascii="Symbol" w:hAnsi="Symbol"/>
          <w:sz w:val="20"/>
        </w:rPr>
        <w:t></w:t>
      </w:r>
      <w:r w:rsidRPr="004011DF">
        <w:rPr>
          <w:rFonts w:ascii="Symbol" w:hAnsi="Symbol"/>
          <w:sz w:val="20"/>
        </w:rPr>
        <w:tab/>
      </w:r>
      <w:r w:rsidRPr="004011DF">
        <w:t xml:space="preserve">ADRs 18 and 18A </w:t>
      </w:r>
      <w:r w:rsidRPr="004011DF">
        <w:rPr>
          <w:rStyle w:val="charItals"/>
        </w:rPr>
        <w:t>Location and Visibility of Instruments</w:t>
      </w:r>
    </w:p>
    <w:p w14:paraId="592E68FA" w14:textId="77777777" w:rsidR="00EA0E5C" w:rsidRPr="004011DF" w:rsidRDefault="00EA0E5C" w:rsidP="00EA0E5C">
      <w:pPr>
        <w:pStyle w:val="Amainbullet"/>
        <w:keepNext/>
        <w:tabs>
          <w:tab w:val="left" w:pos="1500"/>
        </w:tabs>
      </w:pPr>
      <w:r w:rsidRPr="004011DF">
        <w:rPr>
          <w:rFonts w:ascii="Symbol" w:hAnsi="Symbol"/>
          <w:sz w:val="20"/>
        </w:rPr>
        <w:t></w:t>
      </w:r>
      <w:r w:rsidRPr="004011DF">
        <w:rPr>
          <w:rFonts w:ascii="Symbol" w:hAnsi="Symbol"/>
          <w:sz w:val="20"/>
        </w:rPr>
        <w:tab/>
      </w:r>
      <w:r w:rsidRPr="004011DF">
        <w:t xml:space="preserve">ADRs 35 and 35A </w:t>
      </w:r>
      <w:r w:rsidRPr="004011DF">
        <w:rPr>
          <w:rStyle w:val="charItals"/>
        </w:rPr>
        <w:t>Commercial Vehicle Braking Systems</w:t>
      </w:r>
      <w:r w:rsidRPr="004011DF">
        <w:t>.</w:t>
      </w:r>
    </w:p>
    <w:p w14:paraId="647E2911" w14:textId="77777777" w:rsidR="00EA0E5C" w:rsidRPr="004011DF" w:rsidRDefault="00EA0E5C" w:rsidP="00EA0E5C">
      <w:pPr>
        <w:pStyle w:val="aNote"/>
      </w:pPr>
      <w:r w:rsidRPr="004011DF">
        <w:rPr>
          <w:rStyle w:val="charItals"/>
        </w:rPr>
        <w:t>Note</w:t>
      </w:r>
      <w:r w:rsidRPr="004011DF">
        <w:rPr>
          <w:rStyle w:val="charItals"/>
        </w:rPr>
        <w:tab/>
      </w:r>
      <w:r w:rsidRPr="004011DF">
        <w:t>Table 1.160 contains a list of some terms used in the 3rd edition ADRs and the corresponding term used in this schedule.</w:t>
      </w:r>
    </w:p>
    <w:p w14:paraId="56FA60BE" w14:textId="77777777" w:rsidR="00EA0E5C" w:rsidRPr="004011DF" w:rsidRDefault="00EA0E5C" w:rsidP="00EA0E5C">
      <w:pPr>
        <w:pStyle w:val="TableHd"/>
      </w:pPr>
      <w:r w:rsidRPr="004011DF">
        <w:t>Table 1.160</w:t>
      </w:r>
    </w:p>
    <w:tbl>
      <w:tblPr>
        <w:tblW w:w="0" w:type="auto"/>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80" w:type="dxa"/>
          <w:right w:w="80" w:type="dxa"/>
        </w:tblCellMar>
        <w:tblLook w:val="0000" w:firstRow="0" w:lastRow="0" w:firstColumn="0" w:lastColumn="0" w:noHBand="0" w:noVBand="0"/>
      </w:tblPr>
      <w:tblGrid>
        <w:gridCol w:w="1174"/>
        <w:gridCol w:w="3706"/>
        <w:gridCol w:w="3041"/>
      </w:tblGrid>
      <w:tr w:rsidR="00EA0E5C" w:rsidRPr="004011DF" w14:paraId="6760746F" w14:textId="77777777" w:rsidTr="00EA0E5C">
        <w:trPr>
          <w:cantSplit/>
          <w:tblHeader/>
          <w:jc w:val="center"/>
        </w:trPr>
        <w:tc>
          <w:tcPr>
            <w:tcW w:w="1174" w:type="dxa"/>
            <w:tcBorders>
              <w:bottom w:val="single" w:sz="4" w:space="0" w:color="auto"/>
            </w:tcBorders>
          </w:tcPr>
          <w:p w14:paraId="5E5E449E" w14:textId="77777777" w:rsidR="00EA0E5C" w:rsidRPr="004011DF" w:rsidRDefault="00EA0E5C" w:rsidP="00EA0E5C">
            <w:pPr>
              <w:pStyle w:val="TableColHd"/>
            </w:pPr>
            <w:r w:rsidRPr="004011DF">
              <w:t>column 1</w:t>
            </w:r>
          </w:p>
          <w:p w14:paraId="617B5B4E" w14:textId="77777777" w:rsidR="00EA0E5C" w:rsidRPr="004011DF" w:rsidRDefault="00EA0E5C" w:rsidP="00EA0E5C">
            <w:pPr>
              <w:pStyle w:val="TableColHd"/>
            </w:pPr>
            <w:r w:rsidRPr="004011DF">
              <w:t>item</w:t>
            </w:r>
          </w:p>
        </w:tc>
        <w:tc>
          <w:tcPr>
            <w:tcW w:w="3706" w:type="dxa"/>
            <w:tcBorders>
              <w:bottom w:val="single" w:sz="4" w:space="0" w:color="auto"/>
            </w:tcBorders>
          </w:tcPr>
          <w:p w14:paraId="546AAD7B" w14:textId="77777777" w:rsidR="00EA0E5C" w:rsidRPr="004011DF" w:rsidRDefault="00EA0E5C" w:rsidP="00EA0E5C">
            <w:pPr>
              <w:pStyle w:val="TableColHd"/>
            </w:pPr>
            <w:r w:rsidRPr="004011DF">
              <w:t>column 2</w:t>
            </w:r>
          </w:p>
          <w:p w14:paraId="1B8E21FA" w14:textId="77777777" w:rsidR="00EA0E5C" w:rsidRPr="004011DF" w:rsidRDefault="00EA0E5C" w:rsidP="00EA0E5C">
            <w:pPr>
              <w:pStyle w:val="TableColHd"/>
            </w:pPr>
            <w:r w:rsidRPr="004011DF">
              <w:t>3rd edition ADRs</w:t>
            </w:r>
          </w:p>
        </w:tc>
        <w:tc>
          <w:tcPr>
            <w:tcW w:w="3041" w:type="dxa"/>
            <w:tcBorders>
              <w:bottom w:val="single" w:sz="4" w:space="0" w:color="auto"/>
            </w:tcBorders>
          </w:tcPr>
          <w:p w14:paraId="36BA2294" w14:textId="77777777" w:rsidR="00EA0E5C" w:rsidRPr="004011DF" w:rsidRDefault="00EA0E5C" w:rsidP="00EA0E5C">
            <w:pPr>
              <w:pStyle w:val="TableColHd"/>
            </w:pPr>
            <w:r w:rsidRPr="004011DF">
              <w:t>column 3</w:t>
            </w:r>
          </w:p>
          <w:p w14:paraId="1DCD486E" w14:textId="77777777" w:rsidR="00EA0E5C" w:rsidRPr="004011DF" w:rsidRDefault="00EA0E5C" w:rsidP="00EA0E5C">
            <w:pPr>
              <w:pStyle w:val="TableColHd"/>
            </w:pPr>
            <w:r w:rsidRPr="004011DF">
              <w:t>this schedule</w:t>
            </w:r>
          </w:p>
        </w:tc>
      </w:tr>
      <w:tr w:rsidR="00EA0E5C" w:rsidRPr="004011DF" w14:paraId="744F54EF" w14:textId="77777777" w:rsidTr="00EA0E5C">
        <w:trPr>
          <w:cantSplit/>
          <w:jc w:val="center"/>
        </w:trPr>
        <w:tc>
          <w:tcPr>
            <w:tcW w:w="1174" w:type="dxa"/>
            <w:tcBorders>
              <w:top w:val="single" w:sz="4" w:space="0" w:color="auto"/>
            </w:tcBorders>
          </w:tcPr>
          <w:p w14:paraId="7A5FA34F" w14:textId="77777777" w:rsidR="00EA0E5C" w:rsidRPr="004011DF" w:rsidRDefault="00EA0E5C" w:rsidP="00EA0E5C">
            <w:pPr>
              <w:pStyle w:val="TableText10"/>
            </w:pPr>
            <w:r w:rsidRPr="004011DF">
              <w:t>1</w:t>
            </w:r>
          </w:p>
        </w:tc>
        <w:tc>
          <w:tcPr>
            <w:tcW w:w="3706" w:type="dxa"/>
            <w:tcBorders>
              <w:top w:val="single" w:sz="4" w:space="0" w:color="auto"/>
            </w:tcBorders>
          </w:tcPr>
          <w:p w14:paraId="4208F780" w14:textId="77777777" w:rsidR="00EA0E5C" w:rsidRPr="004011DF" w:rsidRDefault="00EA0E5C" w:rsidP="00EA0E5C">
            <w:pPr>
              <w:pStyle w:val="TableText10"/>
            </w:pPr>
            <w:r w:rsidRPr="004011DF">
              <w:t>dipped-beam headlamp</w:t>
            </w:r>
          </w:p>
        </w:tc>
        <w:tc>
          <w:tcPr>
            <w:tcW w:w="3041" w:type="dxa"/>
            <w:tcBorders>
              <w:top w:val="single" w:sz="4" w:space="0" w:color="auto"/>
            </w:tcBorders>
          </w:tcPr>
          <w:p w14:paraId="6D0BAF41" w14:textId="77777777" w:rsidR="00EA0E5C" w:rsidRPr="004011DF" w:rsidRDefault="00EA0E5C" w:rsidP="00EA0E5C">
            <w:pPr>
              <w:pStyle w:val="TableText10"/>
            </w:pPr>
            <w:r w:rsidRPr="004011DF">
              <w:t>low-beam (for a headlight)</w:t>
            </w:r>
          </w:p>
        </w:tc>
      </w:tr>
      <w:tr w:rsidR="00EA0E5C" w:rsidRPr="004011DF" w14:paraId="7AA6AFEA" w14:textId="77777777" w:rsidTr="00EA0E5C">
        <w:trPr>
          <w:cantSplit/>
          <w:jc w:val="center"/>
        </w:trPr>
        <w:tc>
          <w:tcPr>
            <w:tcW w:w="1174" w:type="dxa"/>
          </w:tcPr>
          <w:p w14:paraId="227A4CA3" w14:textId="77777777" w:rsidR="00EA0E5C" w:rsidRPr="004011DF" w:rsidRDefault="00EA0E5C" w:rsidP="00EA0E5C">
            <w:pPr>
              <w:pStyle w:val="TableText10"/>
            </w:pPr>
            <w:r w:rsidRPr="004011DF">
              <w:t>2</w:t>
            </w:r>
          </w:p>
        </w:tc>
        <w:tc>
          <w:tcPr>
            <w:tcW w:w="3706" w:type="dxa"/>
          </w:tcPr>
          <w:p w14:paraId="48DACDC6" w14:textId="77777777" w:rsidR="00EA0E5C" w:rsidRPr="004011DF" w:rsidRDefault="00EA0E5C" w:rsidP="00EA0E5C">
            <w:pPr>
              <w:pStyle w:val="TableText10"/>
            </w:pPr>
            <w:r w:rsidRPr="004011DF">
              <w:t>front fog lamp</w:t>
            </w:r>
          </w:p>
        </w:tc>
        <w:tc>
          <w:tcPr>
            <w:tcW w:w="3041" w:type="dxa"/>
          </w:tcPr>
          <w:p w14:paraId="0D15067D" w14:textId="77777777" w:rsidR="00EA0E5C" w:rsidRPr="004011DF" w:rsidRDefault="00EA0E5C" w:rsidP="00EA0E5C">
            <w:pPr>
              <w:pStyle w:val="TableText10"/>
            </w:pPr>
            <w:r w:rsidRPr="004011DF">
              <w:t>front fog light</w:t>
            </w:r>
          </w:p>
        </w:tc>
      </w:tr>
      <w:tr w:rsidR="00EA0E5C" w:rsidRPr="004011DF" w14:paraId="34EF68BF" w14:textId="77777777" w:rsidTr="00EA0E5C">
        <w:trPr>
          <w:cantSplit/>
          <w:jc w:val="center"/>
        </w:trPr>
        <w:tc>
          <w:tcPr>
            <w:tcW w:w="1174" w:type="dxa"/>
          </w:tcPr>
          <w:p w14:paraId="67B7A149" w14:textId="77777777" w:rsidR="00EA0E5C" w:rsidRPr="004011DF" w:rsidRDefault="00EA0E5C" w:rsidP="00EA0E5C">
            <w:pPr>
              <w:pStyle w:val="TableText10"/>
            </w:pPr>
            <w:r w:rsidRPr="004011DF">
              <w:t>3</w:t>
            </w:r>
          </w:p>
        </w:tc>
        <w:tc>
          <w:tcPr>
            <w:tcW w:w="3706" w:type="dxa"/>
          </w:tcPr>
          <w:p w14:paraId="0AB36256" w14:textId="77777777" w:rsidR="00EA0E5C" w:rsidRPr="004011DF" w:rsidRDefault="00EA0E5C" w:rsidP="00EA0E5C">
            <w:pPr>
              <w:pStyle w:val="TableText10"/>
            </w:pPr>
            <w:r w:rsidRPr="004011DF">
              <w:t>rear fog lamp</w:t>
            </w:r>
          </w:p>
        </w:tc>
        <w:tc>
          <w:tcPr>
            <w:tcW w:w="3041" w:type="dxa"/>
          </w:tcPr>
          <w:p w14:paraId="1ED0378A" w14:textId="77777777" w:rsidR="00EA0E5C" w:rsidRPr="004011DF" w:rsidRDefault="00EA0E5C" w:rsidP="00EA0E5C">
            <w:pPr>
              <w:pStyle w:val="TableText10"/>
            </w:pPr>
            <w:r w:rsidRPr="004011DF">
              <w:t>rear fog light</w:t>
            </w:r>
          </w:p>
        </w:tc>
      </w:tr>
      <w:tr w:rsidR="00EA0E5C" w:rsidRPr="004011DF" w14:paraId="5949F7D5" w14:textId="77777777" w:rsidTr="00EA0E5C">
        <w:trPr>
          <w:cantSplit/>
          <w:jc w:val="center"/>
        </w:trPr>
        <w:tc>
          <w:tcPr>
            <w:tcW w:w="1174" w:type="dxa"/>
          </w:tcPr>
          <w:p w14:paraId="5F924964" w14:textId="77777777" w:rsidR="00EA0E5C" w:rsidRPr="004011DF" w:rsidRDefault="00EA0E5C" w:rsidP="00EA0E5C">
            <w:pPr>
              <w:pStyle w:val="TableText10"/>
            </w:pPr>
            <w:r w:rsidRPr="004011DF">
              <w:t>4</w:t>
            </w:r>
          </w:p>
        </w:tc>
        <w:tc>
          <w:tcPr>
            <w:tcW w:w="3706" w:type="dxa"/>
          </w:tcPr>
          <w:p w14:paraId="0A1671A6" w14:textId="77777777" w:rsidR="00EA0E5C" w:rsidRPr="004011DF" w:rsidRDefault="00EA0E5C" w:rsidP="00EA0E5C">
            <w:pPr>
              <w:pStyle w:val="TableText10"/>
            </w:pPr>
            <w:r w:rsidRPr="004011DF">
              <w:t>wheelguard</w:t>
            </w:r>
          </w:p>
        </w:tc>
        <w:tc>
          <w:tcPr>
            <w:tcW w:w="3041" w:type="dxa"/>
          </w:tcPr>
          <w:p w14:paraId="1A12AB7F" w14:textId="77777777" w:rsidR="00EA0E5C" w:rsidRPr="004011DF" w:rsidRDefault="00EA0E5C" w:rsidP="00EA0E5C">
            <w:pPr>
              <w:pStyle w:val="TableText10"/>
            </w:pPr>
            <w:r w:rsidRPr="004011DF">
              <w:t>mudguard</w:t>
            </w:r>
          </w:p>
        </w:tc>
      </w:tr>
      <w:tr w:rsidR="00EA0E5C" w:rsidRPr="004011DF" w14:paraId="2FBD0DC9" w14:textId="77777777" w:rsidTr="00EA0E5C">
        <w:trPr>
          <w:cantSplit/>
          <w:jc w:val="center"/>
        </w:trPr>
        <w:tc>
          <w:tcPr>
            <w:tcW w:w="1174" w:type="dxa"/>
          </w:tcPr>
          <w:p w14:paraId="05B59846" w14:textId="77777777" w:rsidR="00EA0E5C" w:rsidRPr="004011DF" w:rsidRDefault="00EA0E5C" w:rsidP="00EA0E5C">
            <w:pPr>
              <w:pStyle w:val="TableText10"/>
            </w:pPr>
            <w:r w:rsidRPr="004011DF">
              <w:t>5</w:t>
            </w:r>
          </w:p>
        </w:tc>
        <w:tc>
          <w:tcPr>
            <w:tcW w:w="3706" w:type="dxa"/>
          </w:tcPr>
          <w:p w14:paraId="229F6C81" w14:textId="77777777" w:rsidR="00EA0E5C" w:rsidRPr="004011DF" w:rsidRDefault="00EA0E5C" w:rsidP="00EA0E5C">
            <w:pPr>
              <w:pStyle w:val="TableText10"/>
            </w:pPr>
            <w:r w:rsidRPr="004011DF">
              <w:t>main-beam headlamp</w:t>
            </w:r>
          </w:p>
        </w:tc>
        <w:tc>
          <w:tcPr>
            <w:tcW w:w="3041" w:type="dxa"/>
          </w:tcPr>
          <w:p w14:paraId="591257BF" w14:textId="77777777" w:rsidR="00EA0E5C" w:rsidRPr="004011DF" w:rsidRDefault="00EA0E5C" w:rsidP="00EA0E5C">
            <w:pPr>
              <w:pStyle w:val="TableText10"/>
            </w:pPr>
            <w:r w:rsidRPr="004011DF">
              <w:t>high-beam (for a headlight)</w:t>
            </w:r>
          </w:p>
        </w:tc>
      </w:tr>
      <w:tr w:rsidR="00EA0E5C" w:rsidRPr="004011DF" w14:paraId="070CE553" w14:textId="77777777" w:rsidTr="00EA0E5C">
        <w:trPr>
          <w:cantSplit/>
          <w:jc w:val="center"/>
        </w:trPr>
        <w:tc>
          <w:tcPr>
            <w:tcW w:w="1174" w:type="dxa"/>
          </w:tcPr>
          <w:p w14:paraId="02C691DE" w14:textId="77777777" w:rsidR="00EA0E5C" w:rsidRPr="004011DF" w:rsidRDefault="00EA0E5C" w:rsidP="00EA0E5C">
            <w:pPr>
              <w:pStyle w:val="TableText10"/>
            </w:pPr>
            <w:r w:rsidRPr="004011DF">
              <w:t>6</w:t>
            </w:r>
          </w:p>
        </w:tc>
        <w:tc>
          <w:tcPr>
            <w:tcW w:w="3706" w:type="dxa"/>
          </w:tcPr>
          <w:p w14:paraId="16D6ADD2" w14:textId="77777777" w:rsidR="00EA0E5C" w:rsidRPr="004011DF" w:rsidRDefault="00EA0E5C" w:rsidP="00EA0E5C">
            <w:pPr>
              <w:pStyle w:val="TableText10"/>
            </w:pPr>
            <w:r w:rsidRPr="004011DF">
              <w:t>reversing lamp</w:t>
            </w:r>
          </w:p>
        </w:tc>
        <w:tc>
          <w:tcPr>
            <w:tcW w:w="3041" w:type="dxa"/>
          </w:tcPr>
          <w:p w14:paraId="44D6FF4C" w14:textId="77777777" w:rsidR="00EA0E5C" w:rsidRPr="004011DF" w:rsidRDefault="00EA0E5C" w:rsidP="00EA0E5C">
            <w:pPr>
              <w:pStyle w:val="TableText10"/>
            </w:pPr>
            <w:r w:rsidRPr="004011DF">
              <w:t>reversing light</w:t>
            </w:r>
          </w:p>
        </w:tc>
      </w:tr>
      <w:tr w:rsidR="00EA0E5C" w:rsidRPr="004011DF" w14:paraId="4EDC8092" w14:textId="77777777" w:rsidTr="00EA0E5C">
        <w:trPr>
          <w:cantSplit/>
          <w:jc w:val="center"/>
        </w:trPr>
        <w:tc>
          <w:tcPr>
            <w:tcW w:w="1174" w:type="dxa"/>
          </w:tcPr>
          <w:p w14:paraId="14C6450C" w14:textId="77777777" w:rsidR="00EA0E5C" w:rsidRPr="004011DF" w:rsidRDefault="00EA0E5C" w:rsidP="00EA0E5C">
            <w:pPr>
              <w:pStyle w:val="TableText10"/>
            </w:pPr>
            <w:r w:rsidRPr="004011DF">
              <w:t>7</w:t>
            </w:r>
          </w:p>
        </w:tc>
        <w:tc>
          <w:tcPr>
            <w:tcW w:w="3706" w:type="dxa"/>
          </w:tcPr>
          <w:p w14:paraId="15539110" w14:textId="77777777" w:rsidR="00EA0E5C" w:rsidRPr="004011DF" w:rsidRDefault="00EA0E5C" w:rsidP="00EA0E5C">
            <w:pPr>
              <w:pStyle w:val="TableText10"/>
            </w:pPr>
            <w:r w:rsidRPr="004011DF">
              <w:t>direction indicator lamp</w:t>
            </w:r>
          </w:p>
        </w:tc>
        <w:tc>
          <w:tcPr>
            <w:tcW w:w="3041" w:type="dxa"/>
          </w:tcPr>
          <w:p w14:paraId="41F0D307" w14:textId="77777777" w:rsidR="00EA0E5C" w:rsidRPr="004011DF" w:rsidRDefault="00EA0E5C" w:rsidP="00EA0E5C">
            <w:pPr>
              <w:pStyle w:val="TableText10"/>
            </w:pPr>
            <w:r w:rsidRPr="004011DF">
              <w:t>direction indicator light</w:t>
            </w:r>
          </w:p>
        </w:tc>
      </w:tr>
      <w:tr w:rsidR="00EA0E5C" w:rsidRPr="004011DF" w14:paraId="5F1C0D59" w14:textId="77777777" w:rsidTr="00EA0E5C">
        <w:trPr>
          <w:cantSplit/>
          <w:jc w:val="center"/>
        </w:trPr>
        <w:tc>
          <w:tcPr>
            <w:tcW w:w="1174" w:type="dxa"/>
          </w:tcPr>
          <w:p w14:paraId="7C3D3063" w14:textId="77777777" w:rsidR="00EA0E5C" w:rsidRPr="004011DF" w:rsidRDefault="00EA0E5C" w:rsidP="00EA0E5C">
            <w:pPr>
              <w:pStyle w:val="TableText10"/>
            </w:pPr>
            <w:r w:rsidRPr="004011DF">
              <w:t>8</w:t>
            </w:r>
          </w:p>
        </w:tc>
        <w:tc>
          <w:tcPr>
            <w:tcW w:w="3706" w:type="dxa"/>
          </w:tcPr>
          <w:p w14:paraId="52762D84" w14:textId="77777777" w:rsidR="00EA0E5C" w:rsidRPr="004011DF" w:rsidRDefault="00EA0E5C" w:rsidP="00EA0E5C">
            <w:pPr>
              <w:pStyle w:val="TableText10"/>
            </w:pPr>
            <w:r w:rsidRPr="004011DF">
              <w:t>stop lamp</w:t>
            </w:r>
          </w:p>
        </w:tc>
        <w:tc>
          <w:tcPr>
            <w:tcW w:w="3041" w:type="dxa"/>
          </w:tcPr>
          <w:p w14:paraId="1ABCFBFE" w14:textId="77777777" w:rsidR="00EA0E5C" w:rsidRPr="004011DF" w:rsidRDefault="00EA0E5C" w:rsidP="00EA0E5C">
            <w:pPr>
              <w:pStyle w:val="TableText10"/>
            </w:pPr>
            <w:r w:rsidRPr="004011DF">
              <w:t>brakelight</w:t>
            </w:r>
          </w:p>
        </w:tc>
      </w:tr>
      <w:tr w:rsidR="00EA0E5C" w:rsidRPr="004011DF" w14:paraId="6DDB6584" w14:textId="77777777" w:rsidTr="00EA0E5C">
        <w:trPr>
          <w:cantSplit/>
          <w:jc w:val="center"/>
        </w:trPr>
        <w:tc>
          <w:tcPr>
            <w:tcW w:w="1174" w:type="dxa"/>
          </w:tcPr>
          <w:p w14:paraId="5238F383" w14:textId="77777777" w:rsidR="00EA0E5C" w:rsidRPr="004011DF" w:rsidRDefault="00EA0E5C" w:rsidP="00EA0E5C">
            <w:pPr>
              <w:pStyle w:val="TableText10"/>
            </w:pPr>
            <w:r w:rsidRPr="004011DF">
              <w:t>9</w:t>
            </w:r>
          </w:p>
        </w:tc>
        <w:tc>
          <w:tcPr>
            <w:tcW w:w="3706" w:type="dxa"/>
          </w:tcPr>
          <w:p w14:paraId="6DE2BCCF" w14:textId="77777777" w:rsidR="00EA0E5C" w:rsidRPr="004011DF" w:rsidRDefault="00EA0E5C" w:rsidP="00EA0E5C">
            <w:pPr>
              <w:pStyle w:val="TableText10"/>
            </w:pPr>
            <w:r w:rsidRPr="004011DF">
              <w:t>rear registration plate lamp</w:t>
            </w:r>
          </w:p>
        </w:tc>
        <w:tc>
          <w:tcPr>
            <w:tcW w:w="3041" w:type="dxa"/>
          </w:tcPr>
          <w:p w14:paraId="2E723155" w14:textId="77777777" w:rsidR="00EA0E5C" w:rsidRPr="004011DF" w:rsidRDefault="00EA0E5C" w:rsidP="00EA0E5C">
            <w:pPr>
              <w:pStyle w:val="TableText10"/>
            </w:pPr>
            <w:r w:rsidRPr="004011DF">
              <w:t>numberplate light</w:t>
            </w:r>
          </w:p>
        </w:tc>
      </w:tr>
      <w:tr w:rsidR="00EA0E5C" w:rsidRPr="004011DF" w14:paraId="2430C48E" w14:textId="77777777" w:rsidTr="00EA0E5C">
        <w:trPr>
          <w:cantSplit/>
          <w:jc w:val="center"/>
        </w:trPr>
        <w:tc>
          <w:tcPr>
            <w:tcW w:w="1174" w:type="dxa"/>
          </w:tcPr>
          <w:p w14:paraId="14D2586A" w14:textId="77777777" w:rsidR="00EA0E5C" w:rsidRPr="004011DF" w:rsidRDefault="00EA0E5C" w:rsidP="00EA0E5C">
            <w:pPr>
              <w:pStyle w:val="TableText10"/>
            </w:pPr>
            <w:r w:rsidRPr="004011DF">
              <w:t>10</w:t>
            </w:r>
          </w:p>
        </w:tc>
        <w:tc>
          <w:tcPr>
            <w:tcW w:w="3706" w:type="dxa"/>
          </w:tcPr>
          <w:p w14:paraId="64969DDE" w14:textId="77777777" w:rsidR="00EA0E5C" w:rsidRPr="004011DF" w:rsidRDefault="00EA0E5C" w:rsidP="00EA0E5C">
            <w:pPr>
              <w:pStyle w:val="TableText10"/>
            </w:pPr>
            <w:r w:rsidRPr="004011DF">
              <w:t>front position (side) lamp</w:t>
            </w:r>
          </w:p>
        </w:tc>
        <w:tc>
          <w:tcPr>
            <w:tcW w:w="3041" w:type="dxa"/>
          </w:tcPr>
          <w:p w14:paraId="013332CE" w14:textId="77777777" w:rsidR="00EA0E5C" w:rsidRPr="004011DF" w:rsidRDefault="00EA0E5C" w:rsidP="00EA0E5C">
            <w:pPr>
              <w:pStyle w:val="TableText10"/>
            </w:pPr>
            <w:r w:rsidRPr="004011DF">
              <w:t>parking light</w:t>
            </w:r>
          </w:p>
        </w:tc>
      </w:tr>
      <w:tr w:rsidR="00EA0E5C" w:rsidRPr="004011DF" w14:paraId="723B949F" w14:textId="77777777" w:rsidTr="00EA0E5C">
        <w:trPr>
          <w:cantSplit/>
          <w:jc w:val="center"/>
        </w:trPr>
        <w:tc>
          <w:tcPr>
            <w:tcW w:w="1174" w:type="dxa"/>
          </w:tcPr>
          <w:p w14:paraId="7DF14C82" w14:textId="77777777" w:rsidR="00EA0E5C" w:rsidRPr="004011DF" w:rsidRDefault="00EA0E5C" w:rsidP="00EA0E5C">
            <w:pPr>
              <w:pStyle w:val="TableText10"/>
            </w:pPr>
            <w:r w:rsidRPr="004011DF">
              <w:t>11</w:t>
            </w:r>
          </w:p>
        </w:tc>
        <w:tc>
          <w:tcPr>
            <w:tcW w:w="3706" w:type="dxa"/>
          </w:tcPr>
          <w:p w14:paraId="2D11032A" w14:textId="77777777" w:rsidR="00EA0E5C" w:rsidRPr="004011DF" w:rsidRDefault="00EA0E5C" w:rsidP="00EA0E5C">
            <w:pPr>
              <w:pStyle w:val="TableText10"/>
            </w:pPr>
            <w:r w:rsidRPr="004011DF">
              <w:t>rear position (side) lamp</w:t>
            </w:r>
          </w:p>
        </w:tc>
        <w:tc>
          <w:tcPr>
            <w:tcW w:w="3041" w:type="dxa"/>
          </w:tcPr>
          <w:p w14:paraId="00B31BBB" w14:textId="77777777" w:rsidR="00EA0E5C" w:rsidRPr="004011DF" w:rsidRDefault="00EA0E5C" w:rsidP="00EA0E5C">
            <w:pPr>
              <w:pStyle w:val="TableText10"/>
            </w:pPr>
            <w:r w:rsidRPr="004011DF">
              <w:t>tail-light</w:t>
            </w:r>
          </w:p>
        </w:tc>
      </w:tr>
      <w:tr w:rsidR="00EA0E5C" w:rsidRPr="004011DF" w14:paraId="6D7F097D" w14:textId="77777777" w:rsidTr="00EA0E5C">
        <w:trPr>
          <w:cantSplit/>
          <w:jc w:val="center"/>
        </w:trPr>
        <w:tc>
          <w:tcPr>
            <w:tcW w:w="1174" w:type="dxa"/>
          </w:tcPr>
          <w:p w14:paraId="72C180BC" w14:textId="77777777" w:rsidR="00EA0E5C" w:rsidRPr="004011DF" w:rsidRDefault="00EA0E5C" w:rsidP="00EA0E5C">
            <w:pPr>
              <w:pStyle w:val="TableText10"/>
            </w:pPr>
            <w:r w:rsidRPr="004011DF">
              <w:t>12</w:t>
            </w:r>
          </w:p>
        </w:tc>
        <w:tc>
          <w:tcPr>
            <w:tcW w:w="3706" w:type="dxa"/>
          </w:tcPr>
          <w:p w14:paraId="0474A41C" w14:textId="77777777" w:rsidR="00EA0E5C" w:rsidRPr="004011DF" w:rsidRDefault="00EA0E5C" w:rsidP="00EA0E5C">
            <w:pPr>
              <w:pStyle w:val="TableText10"/>
            </w:pPr>
            <w:r w:rsidRPr="004011DF">
              <w:t>end-outline marker lamp</w:t>
            </w:r>
          </w:p>
        </w:tc>
        <w:tc>
          <w:tcPr>
            <w:tcW w:w="3041" w:type="dxa"/>
          </w:tcPr>
          <w:p w14:paraId="09C88ABC" w14:textId="77777777" w:rsidR="00EA0E5C" w:rsidRPr="004011DF" w:rsidRDefault="00EA0E5C" w:rsidP="00EA0E5C">
            <w:pPr>
              <w:pStyle w:val="TableText10"/>
            </w:pPr>
            <w:r w:rsidRPr="004011DF">
              <w:t>front or rear clearance light</w:t>
            </w:r>
          </w:p>
        </w:tc>
      </w:tr>
      <w:tr w:rsidR="00EA0E5C" w:rsidRPr="004011DF" w14:paraId="63787C3E" w14:textId="77777777" w:rsidTr="00EA0E5C">
        <w:trPr>
          <w:cantSplit/>
          <w:jc w:val="center"/>
        </w:trPr>
        <w:tc>
          <w:tcPr>
            <w:tcW w:w="1174" w:type="dxa"/>
          </w:tcPr>
          <w:p w14:paraId="3D9BED48" w14:textId="77777777" w:rsidR="00EA0E5C" w:rsidRPr="004011DF" w:rsidRDefault="00EA0E5C" w:rsidP="00EA0E5C">
            <w:pPr>
              <w:pStyle w:val="TableText10"/>
            </w:pPr>
            <w:r w:rsidRPr="004011DF">
              <w:t>13</w:t>
            </w:r>
          </w:p>
        </w:tc>
        <w:tc>
          <w:tcPr>
            <w:tcW w:w="3706" w:type="dxa"/>
          </w:tcPr>
          <w:p w14:paraId="21EABA26" w14:textId="77777777" w:rsidR="00EA0E5C" w:rsidRPr="004011DF" w:rsidRDefault="00EA0E5C" w:rsidP="00EA0E5C">
            <w:pPr>
              <w:pStyle w:val="TableText10"/>
            </w:pPr>
            <w:r w:rsidRPr="004011DF">
              <w:t>external cabin lamp</w:t>
            </w:r>
          </w:p>
        </w:tc>
        <w:tc>
          <w:tcPr>
            <w:tcW w:w="3041" w:type="dxa"/>
          </w:tcPr>
          <w:p w14:paraId="44F41939" w14:textId="77777777" w:rsidR="00EA0E5C" w:rsidRPr="004011DF" w:rsidRDefault="00EA0E5C" w:rsidP="00EA0E5C">
            <w:pPr>
              <w:pStyle w:val="TableText10"/>
            </w:pPr>
            <w:r w:rsidRPr="004011DF">
              <w:t>external cabin light</w:t>
            </w:r>
          </w:p>
        </w:tc>
      </w:tr>
      <w:tr w:rsidR="00EA0E5C" w:rsidRPr="004011DF" w14:paraId="54B52747" w14:textId="77777777" w:rsidTr="00EA0E5C">
        <w:trPr>
          <w:cantSplit/>
          <w:jc w:val="center"/>
        </w:trPr>
        <w:tc>
          <w:tcPr>
            <w:tcW w:w="1174" w:type="dxa"/>
          </w:tcPr>
          <w:p w14:paraId="20433CE1" w14:textId="77777777" w:rsidR="00EA0E5C" w:rsidRPr="004011DF" w:rsidRDefault="00EA0E5C" w:rsidP="00EA0E5C">
            <w:pPr>
              <w:pStyle w:val="TableText10"/>
            </w:pPr>
            <w:r w:rsidRPr="004011DF">
              <w:lastRenderedPageBreak/>
              <w:t>14</w:t>
            </w:r>
          </w:p>
        </w:tc>
        <w:tc>
          <w:tcPr>
            <w:tcW w:w="3706" w:type="dxa"/>
          </w:tcPr>
          <w:p w14:paraId="4E833BDC" w14:textId="77777777" w:rsidR="00EA0E5C" w:rsidRPr="004011DF" w:rsidRDefault="00EA0E5C" w:rsidP="00EA0E5C">
            <w:pPr>
              <w:pStyle w:val="TableText10"/>
            </w:pPr>
            <w:r w:rsidRPr="004011DF">
              <w:t>internal lamp</w:t>
            </w:r>
          </w:p>
        </w:tc>
        <w:tc>
          <w:tcPr>
            <w:tcW w:w="3041" w:type="dxa"/>
          </w:tcPr>
          <w:p w14:paraId="1B9C42A3" w14:textId="77777777" w:rsidR="00EA0E5C" w:rsidRPr="004011DF" w:rsidRDefault="00EA0E5C" w:rsidP="00EA0E5C">
            <w:pPr>
              <w:pStyle w:val="TableText10"/>
            </w:pPr>
            <w:r w:rsidRPr="004011DF">
              <w:t>interior light</w:t>
            </w:r>
          </w:p>
        </w:tc>
      </w:tr>
      <w:tr w:rsidR="00EA0E5C" w:rsidRPr="004011DF" w14:paraId="4619A631" w14:textId="77777777" w:rsidTr="00EA0E5C">
        <w:trPr>
          <w:cantSplit/>
          <w:jc w:val="center"/>
        </w:trPr>
        <w:tc>
          <w:tcPr>
            <w:tcW w:w="1174" w:type="dxa"/>
          </w:tcPr>
          <w:p w14:paraId="44B0B43F" w14:textId="77777777" w:rsidR="00EA0E5C" w:rsidRPr="004011DF" w:rsidRDefault="00EA0E5C" w:rsidP="00EA0E5C">
            <w:pPr>
              <w:pStyle w:val="TableText10"/>
            </w:pPr>
            <w:r w:rsidRPr="004011DF">
              <w:t>15</w:t>
            </w:r>
          </w:p>
        </w:tc>
        <w:tc>
          <w:tcPr>
            <w:tcW w:w="3706" w:type="dxa"/>
          </w:tcPr>
          <w:p w14:paraId="49FFAC7A" w14:textId="77777777" w:rsidR="00EA0E5C" w:rsidRPr="004011DF" w:rsidRDefault="00EA0E5C" w:rsidP="00EA0E5C">
            <w:pPr>
              <w:pStyle w:val="TableText10"/>
            </w:pPr>
            <w:r w:rsidRPr="004011DF">
              <w:t>side marker lamp</w:t>
            </w:r>
          </w:p>
        </w:tc>
        <w:tc>
          <w:tcPr>
            <w:tcW w:w="3041" w:type="dxa"/>
          </w:tcPr>
          <w:p w14:paraId="7088AB1F" w14:textId="77777777" w:rsidR="00EA0E5C" w:rsidRPr="004011DF" w:rsidRDefault="00EA0E5C" w:rsidP="00EA0E5C">
            <w:pPr>
              <w:pStyle w:val="TableText10"/>
            </w:pPr>
            <w:r w:rsidRPr="004011DF">
              <w:t>side marker light</w:t>
            </w:r>
          </w:p>
        </w:tc>
      </w:tr>
      <w:tr w:rsidR="00EA0E5C" w:rsidRPr="004011DF" w14:paraId="394203FB" w14:textId="77777777" w:rsidTr="00EA0E5C">
        <w:trPr>
          <w:cantSplit/>
          <w:jc w:val="center"/>
        </w:trPr>
        <w:tc>
          <w:tcPr>
            <w:tcW w:w="1174" w:type="dxa"/>
          </w:tcPr>
          <w:p w14:paraId="61098F39" w14:textId="77777777" w:rsidR="00EA0E5C" w:rsidRPr="004011DF" w:rsidRDefault="00EA0E5C" w:rsidP="00EA0E5C">
            <w:pPr>
              <w:pStyle w:val="TableText10"/>
            </w:pPr>
            <w:r w:rsidRPr="004011DF">
              <w:t>16</w:t>
            </w:r>
          </w:p>
        </w:tc>
        <w:tc>
          <w:tcPr>
            <w:tcW w:w="3706" w:type="dxa"/>
          </w:tcPr>
          <w:p w14:paraId="46C86D5A" w14:textId="77777777" w:rsidR="00EA0E5C" w:rsidRPr="004011DF" w:rsidRDefault="00EA0E5C" w:rsidP="00EA0E5C">
            <w:pPr>
              <w:pStyle w:val="TableText10"/>
            </w:pPr>
            <w:r w:rsidRPr="004011DF">
              <w:t>daytime running lamp</w:t>
            </w:r>
          </w:p>
        </w:tc>
        <w:tc>
          <w:tcPr>
            <w:tcW w:w="3041" w:type="dxa"/>
          </w:tcPr>
          <w:p w14:paraId="1217E1E7" w14:textId="77777777" w:rsidR="00EA0E5C" w:rsidRPr="004011DF" w:rsidRDefault="00EA0E5C" w:rsidP="00EA0E5C">
            <w:pPr>
              <w:pStyle w:val="TableText10"/>
            </w:pPr>
            <w:r w:rsidRPr="004011DF">
              <w:t>daytime running light</w:t>
            </w:r>
          </w:p>
        </w:tc>
      </w:tr>
      <w:tr w:rsidR="00EA0E5C" w:rsidRPr="004011DF" w14:paraId="50D7C1DD" w14:textId="77777777" w:rsidTr="00EA0E5C">
        <w:trPr>
          <w:cantSplit/>
          <w:jc w:val="center"/>
        </w:trPr>
        <w:tc>
          <w:tcPr>
            <w:tcW w:w="1174" w:type="dxa"/>
          </w:tcPr>
          <w:p w14:paraId="349F7C57" w14:textId="77777777" w:rsidR="00EA0E5C" w:rsidRPr="004011DF" w:rsidRDefault="00EA0E5C" w:rsidP="00EA0E5C">
            <w:pPr>
              <w:pStyle w:val="TableText10"/>
            </w:pPr>
            <w:r w:rsidRPr="004011DF">
              <w:t>17</w:t>
            </w:r>
          </w:p>
        </w:tc>
        <w:tc>
          <w:tcPr>
            <w:tcW w:w="3706" w:type="dxa"/>
          </w:tcPr>
          <w:p w14:paraId="6571EC5F" w14:textId="77777777" w:rsidR="00EA0E5C" w:rsidRPr="004011DF" w:rsidRDefault="00EA0E5C" w:rsidP="00EA0E5C">
            <w:pPr>
              <w:pStyle w:val="TableText10"/>
            </w:pPr>
            <w:r w:rsidRPr="004011DF">
              <w:t>rear reflex reflector, non</w:t>
            </w:r>
            <w:r w:rsidRPr="004011DF">
              <w:noBreakHyphen/>
              <w:t>triangular</w:t>
            </w:r>
          </w:p>
        </w:tc>
        <w:tc>
          <w:tcPr>
            <w:tcW w:w="3041" w:type="dxa"/>
          </w:tcPr>
          <w:p w14:paraId="5E85DF63" w14:textId="77777777" w:rsidR="00EA0E5C" w:rsidRPr="004011DF" w:rsidRDefault="00EA0E5C" w:rsidP="00EA0E5C">
            <w:pPr>
              <w:pStyle w:val="TableText10"/>
            </w:pPr>
            <w:r w:rsidRPr="004011DF">
              <w:t>rear reflector</w:t>
            </w:r>
          </w:p>
        </w:tc>
      </w:tr>
      <w:tr w:rsidR="00EA0E5C" w:rsidRPr="004011DF" w14:paraId="2E67526A" w14:textId="77777777" w:rsidTr="00EA0E5C">
        <w:trPr>
          <w:cantSplit/>
          <w:jc w:val="center"/>
        </w:trPr>
        <w:tc>
          <w:tcPr>
            <w:tcW w:w="1174" w:type="dxa"/>
          </w:tcPr>
          <w:p w14:paraId="00352084" w14:textId="77777777" w:rsidR="00EA0E5C" w:rsidRPr="004011DF" w:rsidRDefault="00EA0E5C" w:rsidP="00EA0E5C">
            <w:pPr>
              <w:pStyle w:val="TableText10"/>
            </w:pPr>
            <w:r w:rsidRPr="004011DF">
              <w:t>18</w:t>
            </w:r>
          </w:p>
        </w:tc>
        <w:tc>
          <w:tcPr>
            <w:tcW w:w="3706" w:type="dxa"/>
          </w:tcPr>
          <w:p w14:paraId="112D2AA4" w14:textId="77777777" w:rsidR="00EA0E5C" w:rsidRPr="004011DF" w:rsidRDefault="00EA0E5C" w:rsidP="00EA0E5C">
            <w:pPr>
              <w:pStyle w:val="TableText10"/>
            </w:pPr>
            <w:r w:rsidRPr="004011DF">
              <w:t>front reflex reflector, non-triangular</w:t>
            </w:r>
          </w:p>
        </w:tc>
        <w:tc>
          <w:tcPr>
            <w:tcW w:w="3041" w:type="dxa"/>
          </w:tcPr>
          <w:p w14:paraId="0CC9A262" w14:textId="77777777" w:rsidR="00EA0E5C" w:rsidRPr="004011DF" w:rsidRDefault="00EA0E5C" w:rsidP="00EA0E5C">
            <w:pPr>
              <w:pStyle w:val="TableText10"/>
            </w:pPr>
            <w:r w:rsidRPr="004011DF">
              <w:t>front reflector</w:t>
            </w:r>
          </w:p>
        </w:tc>
      </w:tr>
      <w:tr w:rsidR="00EA0E5C" w:rsidRPr="004011DF" w14:paraId="53A960D2" w14:textId="77777777" w:rsidTr="00EA0E5C">
        <w:trPr>
          <w:cantSplit/>
          <w:jc w:val="center"/>
        </w:trPr>
        <w:tc>
          <w:tcPr>
            <w:tcW w:w="1174" w:type="dxa"/>
          </w:tcPr>
          <w:p w14:paraId="4CD17D1D" w14:textId="77777777" w:rsidR="00EA0E5C" w:rsidRPr="004011DF" w:rsidRDefault="00EA0E5C" w:rsidP="00EA0E5C">
            <w:pPr>
              <w:pStyle w:val="TableText10"/>
            </w:pPr>
            <w:r w:rsidRPr="004011DF">
              <w:t>19</w:t>
            </w:r>
          </w:p>
        </w:tc>
        <w:tc>
          <w:tcPr>
            <w:tcW w:w="3706" w:type="dxa"/>
          </w:tcPr>
          <w:p w14:paraId="1BB98DF7" w14:textId="77777777" w:rsidR="00EA0E5C" w:rsidRPr="004011DF" w:rsidRDefault="00EA0E5C" w:rsidP="00EA0E5C">
            <w:pPr>
              <w:pStyle w:val="TableText10"/>
            </w:pPr>
            <w:r w:rsidRPr="004011DF">
              <w:t>side reflex reflector, non-triangular</w:t>
            </w:r>
          </w:p>
        </w:tc>
        <w:tc>
          <w:tcPr>
            <w:tcW w:w="3041" w:type="dxa"/>
          </w:tcPr>
          <w:p w14:paraId="3887FAB2" w14:textId="77777777" w:rsidR="00EA0E5C" w:rsidRPr="004011DF" w:rsidRDefault="00EA0E5C" w:rsidP="00EA0E5C">
            <w:pPr>
              <w:pStyle w:val="TableText10"/>
            </w:pPr>
            <w:r w:rsidRPr="004011DF">
              <w:t>side reflector</w:t>
            </w:r>
          </w:p>
        </w:tc>
      </w:tr>
    </w:tbl>
    <w:p w14:paraId="23F4302F" w14:textId="77777777" w:rsidR="00EA0E5C" w:rsidRPr="004011DF" w:rsidRDefault="00EA0E5C" w:rsidP="00EA0E5C">
      <w:pPr>
        <w:pStyle w:val="PageBreak"/>
      </w:pPr>
      <w:r w:rsidRPr="004011DF">
        <w:br w:type="page"/>
      </w:r>
    </w:p>
    <w:p w14:paraId="12BCAF93" w14:textId="77777777" w:rsidR="00E62F62" w:rsidRDefault="00E62F62">
      <w:pPr>
        <w:pStyle w:val="03Schedule"/>
        <w:sectPr w:rsidR="00E62F62">
          <w:headerReference w:type="even" r:id="rId225"/>
          <w:headerReference w:type="default" r:id="rId226"/>
          <w:footerReference w:type="even" r:id="rId227"/>
          <w:footerReference w:type="default" r:id="rId228"/>
          <w:type w:val="continuous"/>
          <w:pgSz w:w="11907" w:h="16839" w:code="9"/>
          <w:pgMar w:top="3880" w:right="1900" w:bottom="3100" w:left="2300" w:header="1920" w:footer="1760" w:gutter="0"/>
          <w:cols w:space="720"/>
        </w:sectPr>
      </w:pPr>
    </w:p>
    <w:p w14:paraId="320A84A1" w14:textId="77777777" w:rsidR="00EA0E5C" w:rsidRPr="00EC1870" w:rsidRDefault="00EA0E5C" w:rsidP="0008445F">
      <w:pPr>
        <w:pStyle w:val="Sched-Part"/>
      </w:pPr>
      <w:bookmarkStart w:id="425" w:name="_Toc79403961"/>
      <w:r w:rsidRPr="00EC1870">
        <w:rPr>
          <w:rStyle w:val="CharPartNo"/>
        </w:rPr>
        <w:lastRenderedPageBreak/>
        <w:t>Part 1.14</w:t>
      </w:r>
      <w:r w:rsidRPr="004011DF">
        <w:tab/>
      </w:r>
      <w:r w:rsidRPr="00EC1870">
        <w:rPr>
          <w:rStyle w:val="CharPartText"/>
        </w:rPr>
        <w:t>DT80 transient test procedure for testing of diesel-fuelled vehicle exhaust emissions</w:t>
      </w:r>
      <w:bookmarkEnd w:id="425"/>
    </w:p>
    <w:p w14:paraId="588ED8F9" w14:textId="77777777" w:rsidR="00EA0E5C" w:rsidRPr="004011DF" w:rsidRDefault="00EA0E5C" w:rsidP="00EA0E5C">
      <w:pPr>
        <w:pStyle w:val="Amainreturn"/>
        <w:keepNext/>
      </w:pPr>
      <w:r w:rsidRPr="004011DF">
        <w:t>DT80 test procedure</w:t>
      </w:r>
    </w:p>
    <w:p w14:paraId="7B26A30B" w14:textId="77777777" w:rsidR="00EA0E5C" w:rsidRPr="004011DF" w:rsidRDefault="00EA0E5C" w:rsidP="00EA0E5C">
      <w:pPr>
        <w:pStyle w:val="Amainreturn"/>
        <w:keepNext/>
      </w:pPr>
      <w:r w:rsidRPr="004011DF">
        <w:t>This procedure states the requirements for the testing of diesel</w:t>
      </w:r>
      <w:r w:rsidRPr="004011DF">
        <w:noBreakHyphen/>
        <w:t xml:space="preserve">fuelled vehicle exhaust emissions mentioned in section 1.141 (4), definition of </w:t>
      </w:r>
      <w:r w:rsidRPr="004011DF">
        <w:rPr>
          <w:rStyle w:val="charBoldItals"/>
        </w:rPr>
        <w:t>DT80 test</w:t>
      </w:r>
      <w:r w:rsidRPr="004011DF">
        <w:t>.</w:t>
      </w:r>
    </w:p>
    <w:p w14:paraId="1449CDFE" w14:textId="77777777" w:rsidR="00EA0E5C" w:rsidRPr="004011DF" w:rsidRDefault="00EA0E5C" w:rsidP="00273699">
      <w:pPr>
        <w:pStyle w:val="IH5Sec"/>
      </w:pPr>
      <w:r w:rsidRPr="004011DF">
        <w:tab/>
        <w:t>Procedure</w:t>
      </w:r>
    </w:p>
    <w:p w14:paraId="6E703973" w14:textId="77777777" w:rsidR="00EA0E5C" w:rsidRPr="004011DF" w:rsidRDefault="00EA0E5C" w:rsidP="0008445F">
      <w:pPr>
        <w:pStyle w:val="Amain"/>
      </w:pPr>
      <w:r w:rsidRPr="004011DF">
        <w:tab/>
        <w:t>1</w:t>
      </w:r>
      <w:r w:rsidRPr="004011DF">
        <w:tab/>
        <w:t>Secure the vehicle on the dynamometer.</w:t>
      </w:r>
    </w:p>
    <w:p w14:paraId="6258E91C" w14:textId="77777777" w:rsidR="00EA0E5C" w:rsidRPr="004011DF" w:rsidRDefault="00EA0E5C" w:rsidP="0008445F">
      <w:pPr>
        <w:pStyle w:val="Amain"/>
      </w:pPr>
      <w:r w:rsidRPr="004011DF">
        <w:tab/>
        <w:t>2</w:t>
      </w:r>
      <w:r w:rsidRPr="004011DF">
        <w:tab/>
        <w:t>Set the dynamometer to simulate the correct load and inertia for the vehicle.</w:t>
      </w:r>
    </w:p>
    <w:p w14:paraId="07F3CC97" w14:textId="77777777" w:rsidR="00EA0E5C" w:rsidRPr="004011DF" w:rsidRDefault="00EA0E5C" w:rsidP="0008445F">
      <w:pPr>
        <w:pStyle w:val="Amain"/>
      </w:pPr>
      <w:r w:rsidRPr="004011DF">
        <w:tab/>
        <w:t>3</w:t>
      </w:r>
      <w:r w:rsidRPr="004011DF">
        <w:tab/>
        <w:t>Start sampling.</w:t>
      </w:r>
    </w:p>
    <w:p w14:paraId="2EFC622C" w14:textId="77777777" w:rsidR="00EA0E5C" w:rsidRPr="004011DF" w:rsidRDefault="00EA0E5C" w:rsidP="0008445F">
      <w:pPr>
        <w:pStyle w:val="Amain"/>
      </w:pPr>
      <w:r w:rsidRPr="004011DF">
        <w:tab/>
        <w:t>4</w:t>
      </w:r>
      <w:r w:rsidRPr="004011DF">
        <w:tab/>
        <w:t>Idle for 60 seconds.</w:t>
      </w:r>
    </w:p>
    <w:p w14:paraId="234EF6FF" w14:textId="77777777" w:rsidR="00EA0E5C" w:rsidRPr="004011DF" w:rsidRDefault="00EA0E5C" w:rsidP="0008445F">
      <w:pPr>
        <w:pStyle w:val="Amain"/>
      </w:pPr>
      <w:r w:rsidRPr="004011DF">
        <w:tab/>
        <w:t>5</w:t>
      </w:r>
      <w:r w:rsidRPr="004011DF">
        <w:tab/>
        <w:t>Accelerate rapidly to 80km/h under simulated inertia using wide open throttle, making gear changes as required for smooth acceleration.</w:t>
      </w:r>
    </w:p>
    <w:p w14:paraId="27665347" w14:textId="77777777" w:rsidR="00EA0E5C" w:rsidRPr="004011DF" w:rsidRDefault="00EA0E5C" w:rsidP="0008445F">
      <w:pPr>
        <w:pStyle w:val="Amain"/>
      </w:pPr>
      <w:r w:rsidRPr="004011DF">
        <w:tab/>
        <w:t>6</w:t>
      </w:r>
      <w:r w:rsidRPr="004011DF">
        <w:tab/>
        <w:t>Decelerate by removing all pressure from the accelerator pedal, disengaging the gears and gently applying brakes to bring the vehicle to a standstill.</w:t>
      </w:r>
    </w:p>
    <w:p w14:paraId="1B959EF1" w14:textId="77777777" w:rsidR="00EA0E5C" w:rsidRPr="004011DF" w:rsidRDefault="00EA0E5C" w:rsidP="0008445F">
      <w:pPr>
        <w:pStyle w:val="Amain"/>
      </w:pPr>
      <w:r w:rsidRPr="004011DF">
        <w:tab/>
        <w:t>7</w:t>
      </w:r>
      <w:r w:rsidRPr="004011DF">
        <w:tab/>
        <w:t>Idle for 10 seconds.</w:t>
      </w:r>
    </w:p>
    <w:p w14:paraId="55FF365A" w14:textId="77777777" w:rsidR="00EA0E5C" w:rsidRPr="004011DF" w:rsidRDefault="00EA0E5C" w:rsidP="0008445F">
      <w:pPr>
        <w:pStyle w:val="Amain"/>
      </w:pPr>
      <w:r w:rsidRPr="004011DF">
        <w:tab/>
        <w:t>8</w:t>
      </w:r>
      <w:r w:rsidRPr="004011DF">
        <w:tab/>
        <w:t>Accelerate rapidly to 80km/h under simulated inertia, using wide open throttle, making gear changes as required for smooth acceleration.</w:t>
      </w:r>
    </w:p>
    <w:p w14:paraId="3AD4FA61" w14:textId="77777777" w:rsidR="00EA0E5C" w:rsidRPr="004011DF" w:rsidRDefault="00EA0E5C" w:rsidP="0008445F">
      <w:pPr>
        <w:pStyle w:val="Amain"/>
      </w:pPr>
      <w:r w:rsidRPr="004011DF">
        <w:tab/>
        <w:t>9</w:t>
      </w:r>
      <w:r w:rsidRPr="004011DF">
        <w:tab/>
        <w:t>Decelerate by removing all pressure from the accelerator pedal, disengaging the gears and gently applying brakes to bring the vehicle to a standstill.</w:t>
      </w:r>
    </w:p>
    <w:p w14:paraId="1796335B" w14:textId="77777777" w:rsidR="00EA0E5C" w:rsidRPr="004011DF" w:rsidRDefault="00EA0E5C" w:rsidP="0008445F">
      <w:pPr>
        <w:pStyle w:val="Amain"/>
      </w:pPr>
      <w:r w:rsidRPr="004011DF">
        <w:tab/>
        <w:t>10</w:t>
      </w:r>
      <w:r w:rsidRPr="004011DF">
        <w:tab/>
        <w:t>Idle for 10 seconds.</w:t>
      </w:r>
    </w:p>
    <w:p w14:paraId="783CF4E9" w14:textId="77777777" w:rsidR="00EA0E5C" w:rsidRPr="004011DF" w:rsidRDefault="00EA0E5C" w:rsidP="0008445F">
      <w:pPr>
        <w:pStyle w:val="Amain"/>
      </w:pPr>
      <w:r w:rsidRPr="004011DF">
        <w:lastRenderedPageBreak/>
        <w:tab/>
        <w:t>11</w:t>
      </w:r>
      <w:r w:rsidRPr="004011DF">
        <w:tab/>
        <w:t>Accelerate rapidly to 80km/h under simulated inertia using wide open throttle, making gear changes as required for smooth acceleration.</w:t>
      </w:r>
    </w:p>
    <w:p w14:paraId="558C7A17" w14:textId="77777777" w:rsidR="00EA0E5C" w:rsidRPr="004011DF" w:rsidRDefault="00EA0E5C" w:rsidP="0008445F">
      <w:pPr>
        <w:pStyle w:val="Amain"/>
      </w:pPr>
      <w:r w:rsidRPr="004011DF">
        <w:tab/>
        <w:t>12</w:t>
      </w:r>
      <w:r w:rsidRPr="004011DF">
        <w:tab/>
        <w:t>Maintain speed at 80km/h for 60 seconds, then stop sampling. Bring the vehicle to rest.</w:t>
      </w:r>
    </w:p>
    <w:p w14:paraId="0934B07B" w14:textId="77777777" w:rsidR="00EA0E5C" w:rsidRPr="004011DF" w:rsidRDefault="00EA0E5C" w:rsidP="00EA0E5C">
      <w:pPr>
        <w:pStyle w:val="aNote"/>
      </w:pPr>
      <w:r w:rsidRPr="004011DF">
        <w:rPr>
          <w:rStyle w:val="charItals"/>
        </w:rPr>
        <w:t>Note</w:t>
      </w:r>
      <w:r w:rsidRPr="004011DF">
        <w:tab/>
      </w:r>
      <w:r w:rsidRPr="004011DF">
        <w:rPr>
          <w:rStyle w:val="charItals"/>
        </w:rPr>
        <w:t>Explanation of the test procedure</w:t>
      </w:r>
    </w:p>
    <w:p w14:paraId="45631648" w14:textId="77777777" w:rsidR="00EA0E5C" w:rsidRPr="004011DF" w:rsidRDefault="00EA0E5C" w:rsidP="00EA0E5C">
      <w:pPr>
        <w:pStyle w:val="aNoteTextss"/>
        <w:keepNext/>
      </w:pPr>
      <w:r w:rsidRPr="004011DF">
        <w:t>This test has been designed to evaluate vehicle emissions during typical ‘real-world’ operating modes and conditions.  There are 3 simple modes:</w:t>
      </w:r>
    </w:p>
    <w:p w14:paraId="055A9975" w14:textId="77777777" w:rsidR="00EA0E5C" w:rsidRPr="004011DF" w:rsidRDefault="00EA0E5C" w:rsidP="00EA0E5C">
      <w:pPr>
        <w:pStyle w:val="aNoteBulletss"/>
        <w:tabs>
          <w:tab w:val="left" w:pos="2300"/>
        </w:tabs>
      </w:pPr>
      <w:r w:rsidRPr="004011DF">
        <w:rPr>
          <w:rFonts w:ascii="Symbol" w:hAnsi="Symbol"/>
        </w:rPr>
        <w:t></w:t>
      </w:r>
      <w:r w:rsidRPr="004011DF">
        <w:rPr>
          <w:rFonts w:ascii="Symbol" w:hAnsi="Symbol"/>
        </w:rPr>
        <w:tab/>
      </w:r>
      <w:r w:rsidRPr="004011DF">
        <w:t>3 idle periods</w:t>
      </w:r>
    </w:p>
    <w:p w14:paraId="7FBDD40C" w14:textId="77777777" w:rsidR="00EA0E5C" w:rsidRPr="004011DF" w:rsidRDefault="00EA0E5C" w:rsidP="00EA0E5C">
      <w:pPr>
        <w:pStyle w:val="aNoteBulletss"/>
        <w:tabs>
          <w:tab w:val="left" w:pos="2300"/>
        </w:tabs>
      </w:pPr>
      <w:r w:rsidRPr="004011DF">
        <w:rPr>
          <w:rFonts w:ascii="Symbol" w:hAnsi="Symbol"/>
        </w:rPr>
        <w:t></w:t>
      </w:r>
      <w:r w:rsidRPr="004011DF">
        <w:rPr>
          <w:rFonts w:ascii="Symbol" w:hAnsi="Symbol"/>
        </w:rPr>
        <w:tab/>
      </w:r>
      <w:r w:rsidRPr="004011DF">
        <w:t>acceleration to 80km/h 3 times</w:t>
      </w:r>
    </w:p>
    <w:p w14:paraId="307CD98E" w14:textId="77777777" w:rsidR="00EA0E5C" w:rsidRPr="004011DF" w:rsidRDefault="00EA0E5C" w:rsidP="00EA0E5C">
      <w:pPr>
        <w:pStyle w:val="aNoteBulletss"/>
        <w:tabs>
          <w:tab w:val="left" w:pos="2300"/>
        </w:tabs>
      </w:pPr>
      <w:r w:rsidRPr="004011DF">
        <w:rPr>
          <w:rFonts w:ascii="Symbol" w:hAnsi="Symbol"/>
        </w:rPr>
        <w:t></w:t>
      </w:r>
      <w:r w:rsidRPr="004011DF">
        <w:rPr>
          <w:rFonts w:ascii="Symbol" w:hAnsi="Symbol"/>
        </w:rPr>
        <w:tab/>
      </w:r>
      <w:r w:rsidRPr="004011DF">
        <w:t>maintain speed at 80km/h.</w:t>
      </w:r>
    </w:p>
    <w:p w14:paraId="40B2E68A" w14:textId="77777777" w:rsidR="00EA0E5C" w:rsidRPr="004011DF" w:rsidRDefault="00EA0E5C" w:rsidP="00EA0E5C">
      <w:pPr>
        <w:pStyle w:val="aNoteTextss"/>
      </w:pPr>
      <w:r w:rsidRPr="004011DF">
        <w:t>The graph below indicates the modes of operation.  The actual test will result in a graph that has more variation than the indicative graph below, because of the need to change gears when accelerating.  Modes B</w:t>
      </w:r>
      <w:r w:rsidRPr="004011DF">
        <w:noBreakHyphen/>
        <w:t>D and E</w:t>
      </w:r>
      <w:r w:rsidRPr="004011DF">
        <w:noBreakHyphen/>
        <w:t>G and H</w:t>
      </w:r>
      <w:r w:rsidRPr="004011DF">
        <w:noBreakHyphen/>
        <w:t>I have no specific time interval.  All the specified time periods have an error margin of ± 1 second.</w:t>
      </w:r>
    </w:p>
    <w:p w14:paraId="2A4320B0" w14:textId="77777777" w:rsidR="00EA0E5C" w:rsidRPr="004011DF" w:rsidRDefault="00EA0E5C" w:rsidP="00EA0E5C">
      <w:pPr>
        <w:pStyle w:val="aNoteTextss"/>
      </w:pPr>
      <w:r w:rsidRPr="004011DF">
        <w:t>The vehicle is accelerated rapidly to 80km/h 3 times by applying wide</w:t>
      </w:r>
      <w:r w:rsidRPr="004011DF">
        <w:noBreakHyphen/>
        <w:t>open throttle.</w:t>
      </w:r>
    </w:p>
    <w:p w14:paraId="6C49D0A2" w14:textId="77777777" w:rsidR="00EA0E5C" w:rsidRPr="004011DF" w:rsidRDefault="00EA0E5C" w:rsidP="00EA0E5C">
      <w:pPr>
        <w:pStyle w:val="aNoteTextss"/>
      </w:pPr>
      <w:r w:rsidRPr="004011DF">
        <w:t>The driver selects the most appropriate gear change points for the vehicle being tested to achieve the correct speed.</w:t>
      </w:r>
    </w:p>
    <w:p w14:paraId="66D5C8BE" w14:textId="77777777" w:rsidR="00EA0E5C" w:rsidRPr="004011DF" w:rsidRDefault="00EA0E5C" w:rsidP="00EA0E5C">
      <w:pPr>
        <w:pStyle w:val="aNoteTextss"/>
      </w:pPr>
      <w:r w:rsidRPr="004011DF">
        <w:t xml:space="preserve">The vehicle test mass for road load and inertia settings must be equal to the mass of the vehicle when operating with ½ its nominal payload (that is, GVM + tare mass) </w:t>
      </w:r>
      <w:r w:rsidRPr="004011DF">
        <w:sym w:font="Symbol" w:char="F0B8"/>
      </w:r>
      <w:r w:rsidRPr="004011DF">
        <w:t xml:space="preserve"> 2).</w:t>
      </w:r>
    </w:p>
    <w:p w14:paraId="3282FE76" w14:textId="77777777" w:rsidR="00EA0E5C" w:rsidRPr="004011DF" w:rsidRDefault="00EA0E5C" w:rsidP="00EA0E5C">
      <w:pPr>
        <w:pStyle w:val="aNoteTextss"/>
      </w:pPr>
      <w:r w:rsidRPr="004011DF">
        <w:t>The vehicle’s rolling resistance (based on tyre and bearing losses, frontal area and drag coefficient) must also be calculated and continuously factored into the dynamometer tractive effort calculations to ensure correct loading.</w:t>
      </w:r>
    </w:p>
    <w:p w14:paraId="6668BBBF" w14:textId="77777777" w:rsidR="00EA0E5C" w:rsidRPr="004011DF" w:rsidRDefault="00EA0E5C" w:rsidP="00EA0E5C">
      <w:pPr>
        <w:pStyle w:val="aNoteTextss"/>
      </w:pPr>
      <w:r w:rsidRPr="004011DF">
        <w:t>Empirical algorithms, based on vehicle test mass, GVM or other known parameters, may be used to automatically calculate realistic coefficients for these variables.</w:t>
      </w:r>
    </w:p>
    <w:p w14:paraId="5AF78825" w14:textId="77777777" w:rsidR="00EA0E5C" w:rsidRPr="004011DF" w:rsidRDefault="00EA0E5C" w:rsidP="00EA0E5C">
      <w:pPr>
        <w:pStyle w:val="aNoteTextss"/>
        <w:keepNext/>
      </w:pPr>
      <w:r w:rsidRPr="004011DF">
        <w:lastRenderedPageBreak/>
        <w:t>A simplified indicative graph produced by a test follows.</w:t>
      </w:r>
    </w:p>
    <w:p w14:paraId="652ED3A6" w14:textId="77777777" w:rsidR="00EA0E5C" w:rsidRPr="004011DF" w:rsidRDefault="0022463D" w:rsidP="00EA0E5C">
      <w:r>
        <w:rPr>
          <w:noProof/>
          <w:lang w:eastAsia="en-AU"/>
        </w:rPr>
        <mc:AlternateContent>
          <mc:Choice Requires="wpc">
            <w:drawing>
              <wp:anchor distT="0" distB="0" distL="114300" distR="114300" simplePos="0" relativeHeight="251658240" behindDoc="0" locked="0" layoutInCell="1" allowOverlap="1" wp14:anchorId="4A1803D8" wp14:editId="165854DB">
                <wp:simplePos x="0" y="0"/>
                <wp:positionH relativeFrom="character">
                  <wp:posOffset>0</wp:posOffset>
                </wp:positionH>
                <wp:positionV relativeFrom="line">
                  <wp:posOffset>0</wp:posOffset>
                </wp:positionV>
                <wp:extent cx="5476875" cy="2447925"/>
                <wp:effectExtent l="3175" t="0" r="0" b="0"/>
                <wp:wrapNone/>
                <wp:docPr id="83" name="Canvas 5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 name="Rectangle 61"/>
                        <wps:cNvSpPr>
                          <a:spLocks noChangeArrowheads="1"/>
                        </wps:cNvSpPr>
                        <wps:spPr bwMode="auto">
                          <a:xfrm>
                            <a:off x="53340" y="45720"/>
                            <a:ext cx="5374005" cy="2356485"/>
                          </a:xfrm>
                          <a:prstGeom prst="rect">
                            <a:avLst/>
                          </a:prstGeom>
                          <a:solidFill>
                            <a:srgbClr val="FFFFFF"/>
                          </a:solidFill>
                          <a:ln w="4">
                            <a:solidFill>
                              <a:srgbClr val="000000"/>
                            </a:solidFill>
                            <a:miter lim="800000"/>
                            <a:headEnd/>
                            <a:tailEnd/>
                          </a:ln>
                        </wps:spPr>
                        <wps:bodyPr rot="0" vert="horz" wrap="square" lIns="91440" tIns="45720" rIns="91440" bIns="45720" anchor="t" anchorCtr="0" upright="1">
                          <a:noAutofit/>
                        </wps:bodyPr>
                      </wps:wsp>
                      <wps:wsp>
                        <wps:cNvPr id="2" name="Rectangle 62"/>
                        <wps:cNvSpPr>
                          <a:spLocks noChangeArrowheads="1"/>
                        </wps:cNvSpPr>
                        <wps:spPr bwMode="auto">
                          <a:xfrm>
                            <a:off x="731520" y="444500"/>
                            <a:ext cx="4609465" cy="137477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 name="Line 63"/>
                        <wps:cNvCnPr>
                          <a:cxnSpLocks noChangeShapeType="1"/>
                        </wps:cNvCnPr>
                        <wps:spPr bwMode="auto">
                          <a:xfrm>
                            <a:off x="731520" y="1543685"/>
                            <a:ext cx="4609465" cy="635"/>
                          </a:xfrm>
                          <a:prstGeom prst="line">
                            <a:avLst/>
                          </a:prstGeom>
                          <a:noFill/>
                          <a:ln w="4">
                            <a:solidFill>
                              <a:srgbClr val="000000"/>
                            </a:solidFill>
                            <a:round/>
                            <a:headEnd/>
                            <a:tailEnd/>
                          </a:ln>
                          <a:extLst>
                            <a:ext uri="{909E8E84-426E-40DD-AFC4-6F175D3DCCD1}">
                              <a14:hiddenFill xmlns:a14="http://schemas.microsoft.com/office/drawing/2010/main">
                                <a:noFill/>
                              </a14:hiddenFill>
                            </a:ext>
                          </a:extLst>
                        </wps:spPr>
                        <wps:bodyPr/>
                      </wps:wsp>
                      <wps:wsp>
                        <wps:cNvPr id="7" name="Line 64"/>
                        <wps:cNvCnPr>
                          <a:cxnSpLocks noChangeShapeType="1"/>
                        </wps:cNvCnPr>
                        <wps:spPr bwMode="auto">
                          <a:xfrm>
                            <a:off x="731520" y="1270000"/>
                            <a:ext cx="4609465" cy="635"/>
                          </a:xfrm>
                          <a:prstGeom prst="line">
                            <a:avLst/>
                          </a:prstGeom>
                          <a:noFill/>
                          <a:ln w="4">
                            <a:solidFill>
                              <a:srgbClr val="000000"/>
                            </a:solidFill>
                            <a:round/>
                            <a:headEnd/>
                            <a:tailEnd/>
                          </a:ln>
                          <a:extLst>
                            <a:ext uri="{909E8E84-426E-40DD-AFC4-6F175D3DCCD1}">
                              <a14:hiddenFill xmlns:a14="http://schemas.microsoft.com/office/drawing/2010/main">
                                <a:noFill/>
                              </a14:hiddenFill>
                            </a:ext>
                          </a:extLst>
                        </wps:spPr>
                        <wps:bodyPr/>
                      </wps:wsp>
                      <wps:wsp>
                        <wps:cNvPr id="8" name="Line 65"/>
                        <wps:cNvCnPr>
                          <a:cxnSpLocks noChangeShapeType="1"/>
                        </wps:cNvCnPr>
                        <wps:spPr bwMode="auto">
                          <a:xfrm>
                            <a:off x="731520" y="993775"/>
                            <a:ext cx="4609465" cy="635"/>
                          </a:xfrm>
                          <a:prstGeom prst="line">
                            <a:avLst/>
                          </a:prstGeom>
                          <a:noFill/>
                          <a:ln w="4">
                            <a:solidFill>
                              <a:srgbClr val="000000"/>
                            </a:solidFill>
                            <a:round/>
                            <a:headEnd/>
                            <a:tailEnd/>
                          </a:ln>
                          <a:extLst>
                            <a:ext uri="{909E8E84-426E-40DD-AFC4-6F175D3DCCD1}">
                              <a14:hiddenFill xmlns:a14="http://schemas.microsoft.com/office/drawing/2010/main">
                                <a:noFill/>
                              </a14:hiddenFill>
                            </a:ext>
                          </a:extLst>
                        </wps:spPr>
                        <wps:bodyPr/>
                      </wps:wsp>
                      <wps:wsp>
                        <wps:cNvPr id="9" name="Line 66"/>
                        <wps:cNvCnPr>
                          <a:cxnSpLocks noChangeShapeType="1"/>
                        </wps:cNvCnPr>
                        <wps:spPr bwMode="auto">
                          <a:xfrm>
                            <a:off x="731520" y="720090"/>
                            <a:ext cx="4609465" cy="635"/>
                          </a:xfrm>
                          <a:prstGeom prst="line">
                            <a:avLst/>
                          </a:prstGeom>
                          <a:noFill/>
                          <a:ln w="4">
                            <a:solidFill>
                              <a:srgbClr val="000000"/>
                            </a:solidFill>
                            <a:round/>
                            <a:headEnd/>
                            <a:tailEnd/>
                          </a:ln>
                          <a:extLst>
                            <a:ext uri="{909E8E84-426E-40DD-AFC4-6F175D3DCCD1}">
                              <a14:hiddenFill xmlns:a14="http://schemas.microsoft.com/office/drawing/2010/main">
                                <a:noFill/>
                              </a14:hiddenFill>
                            </a:ext>
                          </a:extLst>
                        </wps:spPr>
                        <wps:bodyPr/>
                      </wps:wsp>
                      <wps:wsp>
                        <wps:cNvPr id="10" name="Line 67"/>
                        <wps:cNvCnPr>
                          <a:cxnSpLocks noChangeShapeType="1"/>
                        </wps:cNvCnPr>
                        <wps:spPr bwMode="auto">
                          <a:xfrm>
                            <a:off x="731520" y="444500"/>
                            <a:ext cx="4609465" cy="635"/>
                          </a:xfrm>
                          <a:prstGeom prst="line">
                            <a:avLst/>
                          </a:prstGeom>
                          <a:noFill/>
                          <a:ln w="4">
                            <a:solidFill>
                              <a:srgbClr val="000000"/>
                            </a:solidFill>
                            <a:round/>
                            <a:headEnd/>
                            <a:tailEnd/>
                          </a:ln>
                          <a:extLst>
                            <a:ext uri="{909E8E84-426E-40DD-AFC4-6F175D3DCCD1}">
                              <a14:hiddenFill xmlns:a14="http://schemas.microsoft.com/office/drawing/2010/main">
                                <a:noFill/>
                              </a14:hiddenFill>
                            </a:ext>
                          </a:extLst>
                        </wps:spPr>
                        <wps:bodyPr/>
                      </wps:wsp>
                      <wps:wsp>
                        <wps:cNvPr id="11" name="Rectangle 68"/>
                        <wps:cNvSpPr>
                          <a:spLocks noChangeArrowheads="1"/>
                        </wps:cNvSpPr>
                        <wps:spPr bwMode="auto">
                          <a:xfrm>
                            <a:off x="731520" y="444500"/>
                            <a:ext cx="4612005" cy="1377315"/>
                          </a:xfrm>
                          <a:prstGeom prst="rect">
                            <a:avLst/>
                          </a:prstGeom>
                          <a:noFill/>
                          <a:ln w="12">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 name="Line 69"/>
                        <wps:cNvCnPr>
                          <a:cxnSpLocks noChangeShapeType="1"/>
                        </wps:cNvCnPr>
                        <wps:spPr bwMode="auto">
                          <a:xfrm>
                            <a:off x="731520" y="444500"/>
                            <a:ext cx="635" cy="1372870"/>
                          </a:xfrm>
                          <a:prstGeom prst="line">
                            <a:avLst/>
                          </a:prstGeom>
                          <a:noFill/>
                          <a:ln w="4">
                            <a:solidFill>
                              <a:srgbClr val="000000"/>
                            </a:solidFill>
                            <a:round/>
                            <a:headEnd/>
                            <a:tailEnd/>
                          </a:ln>
                          <a:extLst>
                            <a:ext uri="{909E8E84-426E-40DD-AFC4-6F175D3DCCD1}">
                              <a14:hiddenFill xmlns:a14="http://schemas.microsoft.com/office/drawing/2010/main">
                                <a:noFill/>
                              </a14:hiddenFill>
                            </a:ext>
                          </a:extLst>
                        </wps:spPr>
                        <wps:bodyPr/>
                      </wps:wsp>
                      <wps:wsp>
                        <wps:cNvPr id="13" name="Line 70"/>
                        <wps:cNvCnPr>
                          <a:cxnSpLocks noChangeShapeType="1"/>
                        </wps:cNvCnPr>
                        <wps:spPr bwMode="auto">
                          <a:xfrm>
                            <a:off x="693420" y="1819275"/>
                            <a:ext cx="35560" cy="635"/>
                          </a:xfrm>
                          <a:prstGeom prst="line">
                            <a:avLst/>
                          </a:prstGeom>
                          <a:noFill/>
                          <a:ln w="4">
                            <a:solidFill>
                              <a:srgbClr val="000000"/>
                            </a:solidFill>
                            <a:round/>
                            <a:headEnd/>
                            <a:tailEnd/>
                          </a:ln>
                          <a:extLst>
                            <a:ext uri="{909E8E84-426E-40DD-AFC4-6F175D3DCCD1}">
                              <a14:hiddenFill xmlns:a14="http://schemas.microsoft.com/office/drawing/2010/main">
                                <a:noFill/>
                              </a14:hiddenFill>
                            </a:ext>
                          </a:extLst>
                        </wps:spPr>
                        <wps:bodyPr/>
                      </wps:wsp>
                      <wps:wsp>
                        <wps:cNvPr id="14" name="Line 71"/>
                        <wps:cNvCnPr>
                          <a:cxnSpLocks noChangeShapeType="1"/>
                        </wps:cNvCnPr>
                        <wps:spPr bwMode="auto">
                          <a:xfrm>
                            <a:off x="693420" y="1543685"/>
                            <a:ext cx="35560" cy="635"/>
                          </a:xfrm>
                          <a:prstGeom prst="line">
                            <a:avLst/>
                          </a:prstGeom>
                          <a:noFill/>
                          <a:ln w="4">
                            <a:solidFill>
                              <a:srgbClr val="000000"/>
                            </a:solidFill>
                            <a:round/>
                            <a:headEnd/>
                            <a:tailEnd/>
                          </a:ln>
                          <a:extLst>
                            <a:ext uri="{909E8E84-426E-40DD-AFC4-6F175D3DCCD1}">
                              <a14:hiddenFill xmlns:a14="http://schemas.microsoft.com/office/drawing/2010/main">
                                <a:noFill/>
                              </a14:hiddenFill>
                            </a:ext>
                          </a:extLst>
                        </wps:spPr>
                        <wps:bodyPr/>
                      </wps:wsp>
                      <wps:wsp>
                        <wps:cNvPr id="15" name="Line 72"/>
                        <wps:cNvCnPr>
                          <a:cxnSpLocks noChangeShapeType="1"/>
                        </wps:cNvCnPr>
                        <wps:spPr bwMode="auto">
                          <a:xfrm>
                            <a:off x="693420" y="1270000"/>
                            <a:ext cx="35560" cy="635"/>
                          </a:xfrm>
                          <a:prstGeom prst="line">
                            <a:avLst/>
                          </a:prstGeom>
                          <a:noFill/>
                          <a:ln w="4">
                            <a:solidFill>
                              <a:srgbClr val="000000"/>
                            </a:solidFill>
                            <a:round/>
                            <a:headEnd/>
                            <a:tailEnd/>
                          </a:ln>
                          <a:extLst>
                            <a:ext uri="{909E8E84-426E-40DD-AFC4-6F175D3DCCD1}">
                              <a14:hiddenFill xmlns:a14="http://schemas.microsoft.com/office/drawing/2010/main">
                                <a:noFill/>
                              </a14:hiddenFill>
                            </a:ext>
                          </a:extLst>
                        </wps:spPr>
                        <wps:bodyPr/>
                      </wps:wsp>
                      <wps:wsp>
                        <wps:cNvPr id="16" name="Line 73"/>
                        <wps:cNvCnPr>
                          <a:cxnSpLocks noChangeShapeType="1"/>
                        </wps:cNvCnPr>
                        <wps:spPr bwMode="auto">
                          <a:xfrm>
                            <a:off x="693420" y="993775"/>
                            <a:ext cx="35560" cy="635"/>
                          </a:xfrm>
                          <a:prstGeom prst="line">
                            <a:avLst/>
                          </a:prstGeom>
                          <a:noFill/>
                          <a:ln w="4">
                            <a:solidFill>
                              <a:srgbClr val="000000"/>
                            </a:solidFill>
                            <a:round/>
                            <a:headEnd/>
                            <a:tailEnd/>
                          </a:ln>
                          <a:extLst>
                            <a:ext uri="{909E8E84-426E-40DD-AFC4-6F175D3DCCD1}">
                              <a14:hiddenFill xmlns:a14="http://schemas.microsoft.com/office/drawing/2010/main">
                                <a:noFill/>
                              </a14:hiddenFill>
                            </a:ext>
                          </a:extLst>
                        </wps:spPr>
                        <wps:bodyPr/>
                      </wps:wsp>
                      <wps:wsp>
                        <wps:cNvPr id="17" name="Line 74"/>
                        <wps:cNvCnPr>
                          <a:cxnSpLocks noChangeShapeType="1"/>
                        </wps:cNvCnPr>
                        <wps:spPr bwMode="auto">
                          <a:xfrm>
                            <a:off x="693420" y="720090"/>
                            <a:ext cx="35560" cy="635"/>
                          </a:xfrm>
                          <a:prstGeom prst="line">
                            <a:avLst/>
                          </a:prstGeom>
                          <a:noFill/>
                          <a:ln w="4">
                            <a:solidFill>
                              <a:srgbClr val="000000"/>
                            </a:solidFill>
                            <a:round/>
                            <a:headEnd/>
                            <a:tailEnd/>
                          </a:ln>
                          <a:extLst>
                            <a:ext uri="{909E8E84-426E-40DD-AFC4-6F175D3DCCD1}">
                              <a14:hiddenFill xmlns:a14="http://schemas.microsoft.com/office/drawing/2010/main">
                                <a:noFill/>
                              </a14:hiddenFill>
                            </a:ext>
                          </a:extLst>
                        </wps:spPr>
                        <wps:bodyPr/>
                      </wps:wsp>
                      <wps:wsp>
                        <wps:cNvPr id="18" name="Line 75"/>
                        <wps:cNvCnPr>
                          <a:cxnSpLocks noChangeShapeType="1"/>
                        </wps:cNvCnPr>
                        <wps:spPr bwMode="auto">
                          <a:xfrm>
                            <a:off x="693420" y="444500"/>
                            <a:ext cx="35560" cy="635"/>
                          </a:xfrm>
                          <a:prstGeom prst="line">
                            <a:avLst/>
                          </a:prstGeom>
                          <a:noFill/>
                          <a:ln w="4">
                            <a:solidFill>
                              <a:srgbClr val="000000"/>
                            </a:solidFill>
                            <a:round/>
                            <a:headEnd/>
                            <a:tailEnd/>
                          </a:ln>
                          <a:extLst>
                            <a:ext uri="{909E8E84-426E-40DD-AFC4-6F175D3DCCD1}">
                              <a14:hiddenFill xmlns:a14="http://schemas.microsoft.com/office/drawing/2010/main">
                                <a:noFill/>
                              </a14:hiddenFill>
                            </a:ext>
                          </a:extLst>
                        </wps:spPr>
                        <wps:bodyPr/>
                      </wps:wsp>
                      <wps:wsp>
                        <wps:cNvPr id="19" name="Line 76"/>
                        <wps:cNvCnPr>
                          <a:cxnSpLocks noChangeShapeType="1"/>
                        </wps:cNvCnPr>
                        <wps:spPr bwMode="auto">
                          <a:xfrm>
                            <a:off x="731520" y="1819275"/>
                            <a:ext cx="4609465" cy="635"/>
                          </a:xfrm>
                          <a:prstGeom prst="line">
                            <a:avLst/>
                          </a:prstGeom>
                          <a:noFill/>
                          <a:ln w="4">
                            <a:solidFill>
                              <a:srgbClr val="000000"/>
                            </a:solidFill>
                            <a:round/>
                            <a:headEnd/>
                            <a:tailEnd/>
                          </a:ln>
                          <a:extLst>
                            <a:ext uri="{909E8E84-426E-40DD-AFC4-6F175D3DCCD1}">
                              <a14:hiddenFill xmlns:a14="http://schemas.microsoft.com/office/drawing/2010/main">
                                <a:noFill/>
                              </a14:hiddenFill>
                            </a:ext>
                          </a:extLst>
                        </wps:spPr>
                        <wps:bodyPr/>
                      </wps:wsp>
                      <wps:wsp>
                        <wps:cNvPr id="20" name="Freeform 77"/>
                        <wps:cNvSpPr>
                          <a:spLocks/>
                        </wps:cNvSpPr>
                        <wps:spPr bwMode="auto">
                          <a:xfrm>
                            <a:off x="919480" y="713740"/>
                            <a:ext cx="4231005" cy="1109980"/>
                          </a:xfrm>
                          <a:custGeom>
                            <a:avLst/>
                            <a:gdLst>
                              <a:gd name="T0" fmla="*/ 0 w 6663"/>
                              <a:gd name="T1" fmla="*/ 1748 h 1748"/>
                              <a:gd name="T2" fmla="*/ 1212 w 6663"/>
                              <a:gd name="T3" fmla="*/ 1748 h 1748"/>
                              <a:gd name="T4" fmla="*/ 1216 w 6663"/>
                              <a:gd name="T5" fmla="*/ 1745 h 1748"/>
                              <a:gd name="T6" fmla="*/ 1224 w 6663"/>
                              <a:gd name="T7" fmla="*/ 1741 h 1748"/>
                              <a:gd name="T8" fmla="*/ 1824 w 6663"/>
                              <a:gd name="T9" fmla="*/ 10 h 1748"/>
                              <a:gd name="T10" fmla="*/ 1820 w 6663"/>
                              <a:gd name="T11" fmla="*/ 17 h 1748"/>
                              <a:gd name="T12" fmla="*/ 1824 w 6663"/>
                              <a:gd name="T13" fmla="*/ 21 h 1748"/>
                              <a:gd name="T14" fmla="*/ 1832 w 6663"/>
                              <a:gd name="T15" fmla="*/ 14 h 1748"/>
                              <a:gd name="T16" fmla="*/ 2412 w 6663"/>
                              <a:gd name="T17" fmla="*/ 1741 h 1748"/>
                              <a:gd name="T18" fmla="*/ 2420 w 6663"/>
                              <a:gd name="T19" fmla="*/ 1745 h 1748"/>
                              <a:gd name="T20" fmla="*/ 2424 w 6663"/>
                              <a:gd name="T21" fmla="*/ 1748 h 1748"/>
                              <a:gd name="T22" fmla="*/ 3031 w 6663"/>
                              <a:gd name="T23" fmla="*/ 1748 h 1748"/>
                              <a:gd name="T24" fmla="*/ 3039 w 6663"/>
                              <a:gd name="T25" fmla="*/ 1741 h 1748"/>
                              <a:gd name="T26" fmla="*/ 3643 w 6663"/>
                              <a:gd name="T27" fmla="*/ 14 h 1748"/>
                              <a:gd name="T28" fmla="*/ 3623 w 6663"/>
                              <a:gd name="T29" fmla="*/ 14 h 1748"/>
                              <a:gd name="T30" fmla="*/ 3631 w 6663"/>
                              <a:gd name="T31" fmla="*/ 21 h 1748"/>
                              <a:gd name="T32" fmla="*/ 3635 w 6663"/>
                              <a:gd name="T33" fmla="*/ 17 h 1748"/>
                              <a:gd name="T34" fmla="*/ 3619 w 6663"/>
                              <a:gd name="T35" fmla="*/ 14 h 1748"/>
                              <a:gd name="T36" fmla="*/ 4235 w 6663"/>
                              <a:gd name="T37" fmla="*/ 1741 h 1748"/>
                              <a:gd name="T38" fmla="*/ 4243 w 6663"/>
                              <a:gd name="T39" fmla="*/ 1748 h 1748"/>
                              <a:gd name="T40" fmla="*/ 4843 w 6663"/>
                              <a:gd name="T41" fmla="*/ 1748 h 1748"/>
                              <a:gd name="T42" fmla="*/ 4847 w 6663"/>
                              <a:gd name="T43" fmla="*/ 1745 h 1748"/>
                              <a:gd name="T44" fmla="*/ 4855 w 6663"/>
                              <a:gd name="T45" fmla="*/ 1741 h 1748"/>
                              <a:gd name="T46" fmla="*/ 5455 w 6663"/>
                              <a:gd name="T47" fmla="*/ 10 h 1748"/>
                              <a:gd name="T48" fmla="*/ 5459 w 6663"/>
                              <a:gd name="T49" fmla="*/ 17 h 1748"/>
                              <a:gd name="T50" fmla="*/ 5455 w 6663"/>
                              <a:gd name="T51" fmla="*/ 21 h 1748"/>
                              <a:gd name="T52" fmla="*/ 6663 w 6663"/>
                              <a:gd name="T53" fmla="*/ 21 h 1748"/>
                              <a:gd name="T54" fmla="*/ 6051 w 6663"/>
                              <a:gd name="T55" fmla="*/ 0 h 1748"/>
                              <a:gd name="T56" fmla="*/ 5455 w 6663"/>
                              <a:gd name="T57" fmla="*/ 0 h 1748"/>
                              <a:gd name="T58" fmla="*/ 5447 w 6663"/>
                              <a:gd name="T59" fmla="*/ 7 h 1748"/>
                              <a:gd name="T60" fmla="*/ 4831 w 6663"/>
                              <a:gd name="T61" fmla="*/ 1738 h 1748"/>
                              <a:gd name="T62" fmla="*/ 4839 w 6663"/>
                              <a:gd name="T63" fmla="*/ 1731 h 1748"/>
                              <a:gd name="T64" fmla="*/ 4843 w 6663"/>
                              <a:gd name="T65" fmla="*/ 1738 h 1748"/>
                              <a:gd name="T66" fmla="*/ 4243 w 6663"/>
                              <a:gd name="T67" fmla="*/ 1728 h 1748"/>
                              <a:gd name="T68" fmla="*/ 4247 w 6663"/>
                              <a:gd name="T69" fmla="*/ 1731 h 1748"/>
                              <a:gd name="T70" fmla="*/ 4243 w 6663"/>
                              <a:gd name="T71" fmla="*/ 1738 h 1748"/>
                              <a:gd name="T72" fmla="*/ 3643 w 6663"/>
                              <a:gd name="T73" fmla="*/ 10 h 1748"/>
                              <a:gd name="T74" fmla="*/ 3635 w 6663"/>
                              <a:gd name="T75" fmla="*/ 4 h 1748"/>
                              <a:gd name="T76" fmla="*/ 3631 w 6663"/>
                              <a:gd name="T77" fmla="*/ 0 h 1748"/>
                              <a:gd name="T78" fmla="*/ 3623 w 6663"/>
                              <a:gd name="T79" fmla="*/ 7 h 1748"/>
                              <a:gd name="T80" fmla="*/ 3019 w 6663"/>
                              <a:gd name="T81" fmla="*/ 1738 h 1748"/>
                              <a:gd name="T82" fmla="*/ 3027 w 6663"/>
                              <a:gd name="T83" fmla="*/ 1731 h 1748"/>
                              <a:gd name="T84" fmla="*/ 3031 w 6663"/>
                              <a:gd name="T85" fmla="*/ 1738 h 1748"/>
                              <a:gd name="T86" fmla="*/ 2424 w 6663"/>
                              <a:gd name="T87" fmla="*/ 1728 h 1748"/>
                              <a:gd name="T88" fmla="*/ 2428 w 6663"/>
                              <a:gd name="T89" fmla="*/ 1731 h 1748"/>
                              <a:gd name="T90" fmla="*/ 2424 w 6663"/>
                              <a:gd name="T91" fmla="*/ 1738 h 1748"/>
                              <a:gd name="T92" fmla="*/ 1836 w 6663"/>
                              <a:gd name="T93" fmla="*/ 10 h 1748"/>
                              <a:gd name="T94" fmla="*/ 1828 w 6663"/>
                              <a:gd name="T95" fmla="*/ 4 h 1748"/>
                              <a:gd name="T96" fmla="*/ 1824 w 6663"/>
                              <a:gd name="T97" fmla="*/ 0 h 1748"/>
                              <a:gd name="T98" fmla="*/ 1816 w 6663"/>
                              <a:gd name="T99" fmla="*/ 7 h 1748"/>
                              <a:gd name="T100" fmla="*/ 1200 w 6663"/>
                              <a:gd name="T101" fmla="*/ 1738 h 1748"/>
                              <a:gd name="T102" fmla="*/ 1208 w 6663"/>
                              <a:gd name="T103" fmla="*/ 1731 h 1748"/>
                              <a:gd name="T104" fmla="*/ 1212 w 6663"/>
                              <a:gd name="T105" fmla="*/ 1738 h 1748"/>
                              <a:gd name="T106" fmla="*/ 612 w 6663"/>
                              <a:gd name="T107" fmla="*/ 1728 h 17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6663" h="1748">
                                <a:moveTo>
                                  <a:pt x="0" y="1728"/>
                                </a:moveTo>
                                <a:lnTo>
                                  <a:pt x="0" y="1748"/>
                                </a:lnTo>
                                <a:lnTo>
                                  <a:pt x="612" y="1748"/>
                                </a:lnTo>
                                <a:lnTo>
                                  <a:pt x="1212" y="1748"/>
                                </a:lnTo>
                                <a:lnTo>
                                  <a:pt x="1216" y="1745"/>
                                </a:lnTo>
                                <a:lnTo>
                                  <a:pt x="1220" y="1741"/>
                                </a:lnTo>
                                <a:lnTo>
                                  <a:pt x="1224" y="1741"/>
                                </a:lnTo>
                                <a:lnTo>
                                  <a:pt x="1836" y="14"/>
                                </a:lnTo>
                                <a:lnTo>
                                  <a:pt x="1824" y="10"/>
                                </a:lnTo>
                                <a:lnTo>
                                  <a:pt x="1816" y="14"/>
                                </a:lnTo>
                                <a:lnTo>
                                  <a:pt x="1820" y="17"/>
                                </a:lnTo>
                                <a:lnTo>
                                  <a:pt x="1824" y="21"/>
                                </a:lnTo>
                                <a:lnTo>
                                  <a:pt x="1828" y="17"/>
                                </a:lnTo>
                                <a:lnTo>
                                  <a:pt x="1832" y="14"/>
                                </a:lnTo>
                                <a:lnTo>
                                  <a:pt x="1812" y="14"/>
                                </a:lnTo>
                                <a:lnTo>
                                  <a:pt x="2412" y="1741"/>
                                </a:lnTo>
                                <a:lnTo>
                                  <a:pt x="2416" y="1741"/>
                                </a:lnTo>
                                <a:lnTo>
                                  <a:pt x="2420" y="1745"/>
                                </a:lnTo>
                                <a:lnTo>
                                  <a:pt x="2424" y="1748"/>
                                </a:lnTo>
                                <a:lnTo>
                                  <a:pt x="3031" y="1748"/>
                                </a:lnTo>
                                <a:lnTo>
                                  <a:pt x="3035" y="1745"/>
                                </a:lnTo>
                                <a:lnTo>
                                  <a:pt x="3039" y="1741"/>
                                </a:lnTo>
                                <a:lnTo>
                                  <a:pt x="3043" y="1741"/>
                                </a:lnTo>
                                <a:lnTo>
                                  <a:pt x="3643" y="14"/>
                                </a:lnTo>
                                <a:lnTo>
                                  <a:pt x="3631" y="10"/>
                                </a:lnTo>
                                <a:lnTo>
                                  <a:pt x="3623" y="14"/>
                                </a:lnTo>
                                <a:lnTo>
                                  <a:pt x="3627" y="17"/>
                                </a:lnTo>
                                <a:lnTo>
                                  <a:pt x="3631" y="21"/>
                                </a:lnTo>
                                <a:lnTo>
                                  <a:pt x="3635" y="17"/>
                                </a:lnTo>
                                <a:lnTo>
                                  <a:pt x="3639" y="14"/>
                                </a:lnTo>
                                <a:lnTo>
                                  <a:pt x="3619" y="14"/>
                                </a:lnTo>
                                <a:lnTo>
                                  <a:pt x="4231" y="1741"/>
                                </a:lnTo>
                                <a:lnTo>
                                  <a:pt x="4235" y="1741"/>
                                </a:lnTo>
                                <a:lnTo>
                                  <a:pt x="4239" y="1745"/>
                                </a:lnTo>
                                <a:lnTo>
                                  <a:pt x="4243" y="1748"/>
                                </a:lnTo>
                                <a:lnTo>
                                  <a:pt x="4843" y="1748"/>
                                </a:lnTo>
                                <a:lnTo>
                                  <a:pt x="4847" y="1745"/>
                                </a:lnTo>
                                <a:lnTo>
                                  <a:pt x="4851" y="1741"/>
                                </a:lnTo>
                                <a:lnTo>
                                  <a:pt x="4855" y="1741"/>
                                </a:lnTo>
                                <a:lnTo>
                                  <a:pt x="5467" y="14"/>
                                </a:lnTo>
                                <a:lnTo>
                                  <a:pt x="5455" y="10"/>
                                </a:lnTo>
                                <a:lnTo>
                                  <a:pt x="5455" y="21"/>
                                </a:lnTo>
                                <a:lnTo>
                                  <a:pt x="5459" y="17"/>
                                </a:lnTo>
                                <a:lnTo>
                                  <a:pt x="5463" y="14"/>
                                </a:lnTo>
                                <a:lnTo>
                                  <a:pt x="5455" y="21"/>
                                </a:lnTo>
                                <a:lnTo>
                                  <a:pt x="6051" y="21"/>
                                </a:lnTo>
                                <a:lnTo>
                                  <a:pt x="6663" y="21"/>
                                </a:lnTo>
                                <a:lnTo>
                                  <a:pt x="6663" y="0"/>
                                </a:lnTo>
                                <a:lnTo>
                                  <a:pt x="6051" y="0"/>
                                </a:lnTo>
                                <a:lnTo>
                                  <a:pt x="5455" y="0"/>
                                </a:lnTo>
                                <a:lnTo>
                                  <a:pt x="5451" y="4"/>
                                </a:lnTo>
                                <a:lnTo>
                                  <a:pt x="5447" y="7"/>
                                </a:lnTo>
                                <a:lnTo>
                                  <a:pt x="5443" y="10"/>
                                </a:lnTo>
                                <a:lnTo>
                                  <a:pt x="4831" y="1738"/>
                                </a:lnTo>
                                <a:lnTo>
                                  <a:pt x="4843" y="1728"/>
                                </a:lnTo>
                                <a:lnTo>
                                  <a:pt x="4839" y="1731"/>
                                </a:lnTo>
                                <a:lnTo>
                                  <a:pt x="4835" y="1734"/>
                                </a:lnTo>
                                <a:lnTo>
                                  <a:pt x="4843" y="1738"/>
                                </a:lnTo>
                                <a:lnTo>
                                  <a:pt x="4843" y="1728"/>
                                </a:lnTo>
                                <a:lnTo>
                                  <a:pt x="4243" y="1728"/>
                                </a:lnTo>
                                <a:lnTo>
                                  <a:pt x="4251" y="1734"/>
                                </a:lnTo>
                                <a:lnTo>
                                  <a:pt x="4247" y="1731"/>
                                </a:lnTo>
                                <a:lnTo>
                                  <a:pt x="4243" y="1728"/>
                                </a:lnTo>
                                <a:lnTo>
                                  <a:pt x="4243" y="1738"/>
                                </a:lnTo>
                                <a:lnTo>
                                  <a:pt x="4255" y="1738"/>
                                </a:lnTo>
                                <a:lnTo>
                                  <a:pt x="3643" y="10"/>
                                </a:lnTo>
                                <a:lnTo>
                                  <a:pt x="3639" y="7"/>
                                </a:lnTo>
                                <a:lnTo>
                                  <a:pt x="3635" y="4"/>
                                </a:lnTo>
                                <a:lnTo>
                                  <a:pt x="3631" y="0"/>
                                </a:lnTo>
                                <a:lnTo>
                                  <a:pt x="3627" y="4"/>
                                </a:lnTo>
                                <a:lnTo>
                                  <a:pt x="3623" y="7"/>
                                </a:lnTo>
                                <a:lnTo>
                                  <a:pt x="3619" y="10"/>
                                </a:lnTo>
                                <a:lnTo>
                                  <a:pt x="3019" y="1738"/>
                                </a:lnTo>
                                <a:lnTo>
                                  <a:pt x="3031" y="1728"/>
                                </a:lnTo>
                                <a:lnTo>
                                  <a:pt x="3027" y="1731"/>
                                </a:lnTo>
                                <a:lnTo>
                                  <a:pt x="3023" y="1734"/>
                                </a:lnTo>
                                <a:lnTo>
                                  <a:pt x="3031" y="1738"/>
                                </a:lnTo>
                                <a:lnTo>
                                  <a:pt x="3031" y="1728"/>
                                </a:lnTo>
                                <a:lnTo>
                                  <a:pt x="2424" y="1728"/>
                                </a:lnTo>
                                <a:lnTo>
                                  <a:pt x="2432" y="1734"/>
                                </a:lnTo>
                                <a:lnTo>
                                  <a:pt x="2428" y="1731"/>
                                </a:lnTo>
                                <a:lnTo>
                                  <a:pt x="2424" y="1728"/>
                                </a:lnTo>
                                <a:lnTo>
                                  <a:pt x="2424" y="1738"/>
                                </a:lnTo>
                                <a:lnTo>
                                  <a:pt x="2436" y="1738"/>
                                </a:lnTo>
                                <a:lnTo>
                                  <a:pt x="1836" y="10"/>
                                </a:lnTo>
                                <a:lnTo>
                                  <a:pt x="1832" y="7"/>
                                </a:lnTo>
                                <a:lnTo>
                                  <a:pt x="1828" y="4"/>
                                </a:lnTo>
                                <a:lnTo>
                                  <a:pt x="1824" y="0"/>
                                </a:lnTo>
                                <a:lnTo>
                                  <a:pt x="1820" y="4"/>
                                </a:lnTo>
                                <a:lnTo>
                                  <a:pt x="1816" y="7"/>
                                </a:lnTo>
                                <a:lnTo>
                                  <a:pt x="1812" y="10"/>
                                </a:lnTo>
                                <a:lnTo>
                                  <a:pt x="1200" y="1738"/>
                                </a:lnTo>
                                <a:lnTo>
                                  <a:pt x="1212" y="1728"/>
                                </a:lnTo>
                                <a:lnTo>
                                  <a:pt x="1208" y="1731"/>
                                </a:lnTo>
                                <a:lnTo>
                                  <a:pt x="1204" y="1734"/>
                                </a:lnTo>
                                <a:lnTo>
                                  <a:pt x="1212" y="1738"/>
                                </a:lnTo>
                                <a:lnTo>
                                  <a:pt x="1212" y="1728"/>
                                </a:lnTo>
                                <a:lnTo>
                                  <a:pt x="612" y="1728"/>
                                </a:lnTo>
                                <a:lnTo>
                                  <a:pt x="0" y="1728"/>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Rectangle 78"/>
                        <wps:cNvSpPr>
                          <a:spLocks noChangeArrowheads="1"/>
                        </wps:cNvSpPr>
                        <wps:spPr bwMode="auto">
                          <a:xfrm>
                            <a:off x="2054860" y="131445"/>
                            <a:ext cx="1454785" cy="210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 name="Rectangle 79"/>
                        <wps:cNvSpPr>
                          <a:spLocks noChangeArrowheads="1"/>
                        </wps:cNvSpPr>
                        <wps:spPr bwMode="auto">
                          <a:xfrm>
                            <a:off x="2054860" y="135890"/>
                            <a:ext cx="11690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CB69B7" w14:textId="77777777" w:rsidR="00A43472" w:rsidRDefault="00A43472" w:rsidP="00EA0E5C">
                              <w:r>
                                <w:rPr>
                                  <w:rFonts w:ascii="Arial" w:hAnsi="Arial" w:cs="Arial"/>
                                  <w:b/>
                                  <w:bCs/>
                                  <w:color w:val="000000"/>
                                  <w:lang w:val="en-US"/>
                                </w:rPr>
                                <w:t>DT80 Short Test</w:t>
                              </w:r>
                            </w:p>
                          </w:txbxContent>
                        </wps:txbx>
                        <wps:bodyPr rot="0" vert="horz" wrap="none" lIns="0" tIns="0" rIns="0" bIns="0" anchor="t" anchorCtr="0" upright="1">
                          <a:spAutoFit/>
                        </wps:bodyPr>
                      </wps:wsp>
                      <wps:wsp>
                        <wps:cNvPr id="23" name="Rectangle 80"/>
                        <wps:cNvSpPr>
                          <a:spLocks noChangeArrowheads="1"/>
                        </wps:cNvSpPr>
                        <wps:spPr bwMode="auto">
                          <a:xfrm>
                            <a:off x="2054860" y="288925"/>
                            <a:ext cx="1368425" cy="133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 name="Rectangle 81"/>
                        <wps:cNvSpPr>
                          <a:spLocks noChangeArrowheads="1"/>
                        </wps:cNvSpPr>
                        <wps:spPr bwMode="auto">
                          <a:xfrm>
                            <a:off x="563880" y="1760220"/>
                            <a:ext cx="139700"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 name="Rectangle 82"/>
                        <wps:cNvSpPr>
                          <a:spLocks noChangeArrowheads="1"/>
                        </wps:cNvSpPr>
                        <wps:spPr bwMode="auto">
                          <a:xfrm>
                            <a:off x="563880" y="1762760"/>
                            <a:ext cx="641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FF8774" w14:textId="77777777" w:rsidR="00A43472" w:rsidRDefault="00A43472" w:rsidP="00EA0E5C">
                              <w:r>
                                <w:rPr>
                                  <w:rFonts w:ascii="Arial" w:hAnsi="Arial" w:cs="Arial"/>
                                  <w:color w:val="000000"/>
                                  <w:sz w:val="18"/>
                                  <w:szCs w:val="18"/>
                                  <w:lang w:val="en-US"/>
                                </w:rPr>
                                <w:t>0</w:t>
                              </w:r>
                            </w:p>
                          </w:txbxContent>
                        </wps:txbx>
                        <wps:bodyPr rot="0" vert="horz" wrap="none" lIns="0" tIns="0" rIns="0" bIns="0" anchor="t" anchorCtr="0" upright="1">
                          <a:spAutoFit/>
                        </wps:bodyPr>
                      </wps:wsp>
                      <wps:wsp>
                        <wps:cNvPr id="26" name="Rectangle 83"/>
                        <wps:cNvSpPr>
                          <a:spLocks noChangeArrowheads="1"/>
                        </wps:cNvSpPr>
                        <wps:spPr bwMode="auto">
                          <a:xfrm>
                            <a:off x="495300" y="1484630"/>
                            <a:ext cx="21590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 name="Rectangle 84"/>
                        <wps:cNvSpPr>
                          <a:spLocks noChangeArrowheads="1"/>
                        </wps:cNvSpPr>
                        <wps:spPr bwMode="auto">
                          <a:xfrm>
                            <a:off x="492760" y="1489075"/>
                            <a:ext cx="1276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9E7202" w14:textId="77777777" w:rsidR="00A43472" w:rsidRDefault="00A43472" w:rsidP="00EA0E5C">
                              <w:r>
                                <w:rPr>
                                  <w:rFonts w:ascii="Arial" w:hAnsi="Arial" w:cs="Arial"/>
                                  <w:color w:val="000000"/>
                                  <w:sz w:val="18"/>
                                  <w:szCs w:val="18"/>
                                  <w:lang w:val="en-US"/>
                                </w:rPr>
                                <w:t>20</w:t>
                              </w:r>
                            </w:p>
                          </w:txbxContent>
                        </wps:txbx>
                        <wps:bodyPr rot="0" vert="horz" wrap="none" lIns="0" tIns="0" rIns="0" bIns="0" anchor="t" anchorCtr="0" upright="1">
                          <a:spAutoFit/>
                        </wps:bodyPr>
                      </wps:wsp>
                      <wps:wsp>
                        <wps:cNvPr id="32" name="Rectangle 85"/>
                        <wps:cNvSpPr>
                          <a:spLocks noChangeArrowheads="1"/>
                        </wps:cNvSpPr>
                        <wps:spPr bwMode="auto">
                          <a:xfrm>
                            <a:off x="495300" y="1210945"/>
                            <a:ext cx="21590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 name="Rectangle 86"/>
                        <wps:cNvSpPr>
                          <a:spLocks noChangeArrowheads="1"/>
                        </wps:cNvSpPr>
                        <wps:spPr bwMode="auto">
                          <a:xfrm>
                            <a:off x="492760" y="1215390"/>
                            <a:ext cx="1276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EAF32A" w14:textId="77777777" w:rsidR="00A43472" w:rsidRDefault="00A43472" w:rsidP="00EA0E5C">
                              <w:r>
                                <w:rPr>
                                  <w:rFonts w:ascii="Arial" w:hAnsi="Arial" w:cs="Arial"/>
                                  <w:color w:val="000000"/>
                                  <w:sz w:val="18"/>
                                  <w:szCs w:val="18"/>
                                  <w:lang w:val="en-US"/>
                                </w:rPr>
                                <w:t>40</w:t>
                              </w:r>
                            </w:p>
                          </w:txbxContent>
                        </wps:txbx>
                        <wps:bodyPr rot="0" vert="horz" wrap="none" lIns="0" tIns="0" rIns="0" bIns="0" anchor="t" anchorCtr="0" upright="1">
                          <a:spAutoFit/>
                        </wps:bodyPr>
                      </wps:wsp>
                      <wps:wsp>
                        <wps:cNvPr id="34" name="Rectangle 87"/>
                        <wps:cNvSpPr>
                          <a:spLocks noChangeArrowheads="1"/>
                        </wps:cNvSpPr>
                        <wps:spPr bwMode="auto">
                          <a:xfrm>
                            <a:off x="495300" y="934720"/>
                            <a:ext cx="21590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 name="Rectangle 88"/>
                        <wps:cNvSpPr>
                          <a:spLocks noChangeArrowheads="1"/>
                        </wps:cNvSpPr>
                        <wps:spPr bwMode="auto">
                          <a:xfrm>
                            <a:off x="492760" y="939165"/>
                            <a:ext cx="1276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7694D5" w14:textId="77777777" w:rsidR="00A43472" w:rsidRDefault="00A43472" w:rsidP="00EA0E5C">
                              <w:r>
                                <w:rPr>
                                  <w:rFonts w:ascii="Arial" w:hAnsi="Arial" w:cs="Arial"/>
                                  <w:color w:val="000000"/>
                                  <w:sz w:val="18"/>
                                  <w:szCs w:val="18"/>
                                  <w:lang w:val="en-US"/>
                                </w:rPr>
                                <w:t>60</w:t>
                              </w:r>
                            </w:p>
                          </w:txbxContent>
                        </wps:txbx>
                        <wps:bodyPr rot="0" vert="horz" wrap="none" lIns="0" tIns="0" rIns="0" bIns="0" anchor="t" anchorCtr="0" upright="1">
                          <a:spAutoFit/>
                        </wps:bodyPr>
                      </wps:wsp>
                      <wps:wsp>
                        <wps:cNvPr id="36" name="Rectangle 89"/>
                        <wps:cNvSpPr>
                          <a:spLocks noChangeArrowheads="1"/>
                        </wps:cNvSpPr>
                        <wps:spPr bwMode="auto">
                          <a:xfrm>
                            <a:off x="495300" y="661035"/>
                            <a:ext cx="21590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 name="Rectangle 90"/>
                        <wps:cNvSpPr>
                          <a:spLocks noChangeArrowheads="1"/>
                        </wps:cNvSpPr>
                        <wps:spPr bwMode="auto">
                          <a:xfrm>
                            <a:off x="492760" y="665480"/>
                            <a:ext cx="1276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DED59A" w14:textId="77777777" w:rsidR="00A43472" w:rsidRDefault="00A43472" w:rsidP="00EA0E5C">
                              <w:r>
                                <w:rPr>
                                  <w:rFonts w:ascii="Arial" w:hAnsi="Arial" w:cs="Arial"/>
                                  <w:color w:val="000000"/>
                                  <w:sz w:val="18"/>
                                  <w:szCs w:val="18"/>
                                  <w:lang w:val="en-US"/>
                                </w:rPr>
                                <w:t>80</w:t>
                              </w:r>
                            </w:p>
                          </w:txbxContent>
                        </wps:txbx>
                        <wps:bodyPr rot="0" vert="horz" wrap="none" lIns="0" tIns="0" rIns="0" bIns="0" anchor="t" anchorCtr="0" upright="1">
                          <a:spAutoFit/>
                        </wps:bodyPr>
                      </wps:wsp>
                      <wps:wsp>
                        <wps:cNvPr id="39" name="Rectangle 91"/>
                        <wps:cNvSpPr>
                          <a:spLocks noChangeArrowheads="1"/>
                        </wps:cNvSpPr>
                        <wps:spPr bwMode="auto">
                          <a:xfrm>
                            <a:off x="426720" y="385445"/>
                            <a:ext cx="28956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 name="Rectangle 92"/>
                        <wps:cNvSpPr>
                          <a:spLocks noChangeArrowheads="1"/>
                        </wps:cNvSpPr>
                        <wps:spPr bwMode="auto">
                          <a:xfrm>
                            <a:off x="426720" y="389890"/>
                            <a:ext cx="1911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99BDD8" w14:textId="77777777" w:rsidR="00A43472" w:rsidRDefault="00A43472" w:rsidP="00EA0E5C">
                              <w:r>
                                <w:rPr>
                                  <w:rFonts w:ascii="Arial" w:hAnsi="Arial" w:cs="Arial"/>
                                  <w:color w:val="000000"/>
                                  <w:sz w:val="18"/>
                                  <w:szCs w:val="18"/>
                                  <w:lang w:val="en-US"/>
                                </w:rPr>
                                <w:t>100</w:t>
                              </w:r>
                            </w:p>
                          </w:txbxContent>
                        </wps:txbx>
                        <wps:bodyPr rot="0" vert="horz" wrap="none" lIns="0" tIns="0" rIns="0" bIns="0" anchor="t" anchorCtr="0" upright="1">
                          <a:spAutoFit/>
                        </wps:bodyPr>
                      </wps:wsp>
                      <wps:wsp>
                        <wps:cNvPr id="62" name="Rectangle 93"/>
                        <wps:cNvSpPr>
                          <a:spLocks noChangeArrowheads="1"/>
                        </wps:cNvSpPr>
                        <wps:spPr bwMode="auto">
                          <a:xfrm>
                            <a:off x="881380" y="1922145"/>
                            <a:ext cx="14732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 name="Rectangle 94"/>
                        <wps:cNvSpPr>
                          <a:spLocks noChangeArrowheads="1"/>
                        </wps:cNvSpPr>
                        <wps:spPr bwMode="auto">
                          <a:xfrm>
                            <a:off x="881380" y="1926590"/>
                            <a:ext cx="768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93B93A" w14:textId="77777777" w:rsidR="00A43472" w:rsidRDefault="00A43472" w:rsidP="00EA0E5C">
                              <w:r>
                                <w:rPr>
                                  <w:rFonts w:ascii="Arial" w:hAnsi="Arial" w:cs="Arial"/>
                                  <w:color w:val="000000"/>
                                  <w:sz w:val="18"/>
                                  <w:szCs w:val="18"/>
                                  <w:lang w:val="en-US"/>
                                </w:rPr>
                                <w:t>A</w:t>
                              </w:r>
                            </w:p>
                          </w:txbxContent>
                        </wps:txbx>
                        <wps:bodyPr rot="0" vert="horz" wrap="none" lIns="0" tIns="0" rIns="0" bIns="0" anchor="t" anchorCtr="0" upright="1">
                          <a:spAutoFit/>
                        </wps:bodyPr>
                      </wps:wsp>
                      <wps:wsp>
                        <wps:cNvPr id="64" name="Rectangle 95"/>
                        <wps:cNvSpPr>
                          <a:spLocks noChangeArrowheads="1"/>
                        </wps:cNvSpPr>
                        <wps:spPr bwMode="auto">
                          <a:xfrm>
                            <a:off x="1651000" y="1922145"/>
                            <a:ext cx="15494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 name="Rectangle 96"/>
                        <wps:cNvSpPr>
                          <a:spLocks noChangeArrowheads="1"/>
                        </wps:cNvSpPr>
                        <wps:spPr bwMode="auto">
                          <a:xfrm>
                            <a:off x="1651000" y="1926590"/>
                            <a:ext cx="768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3198C8" w14:textId="77777777" w:rsidR="00A43472" w:rsidRDefault="00A43472" w:rsidP="00EA0E5C">
                              <w:r>
                                <w:rPr>
                                  <w:rFonts w:ascii="Arial" w:hAnsi="Arial" w:cs="Arial"/>
                                  <w:color w:val="000000"/>
                                  <w:sz w:val="18"/>
                                  <w:szCs w:val="18"/>
                                  <w:lang w:val="en-US"/>
                                </w:rPr>
                                <w:t>B</w:t>
                              </w:r>
                            </w:p>
                          </w:txbxContent>
                        </wps:txbx>
                        <wps:bodyPr rot="0" vert="horz" wrap="none" lIns="0" tIns="0" rIns="0" bIns="0" anchor="t" anchorCtr="0" upright="1">
                          <a:spAutoFit/>
                        </wps:bodyPr>
                      </wps:wsp>
                      <wps:wsp>
                        <wps:cNvPr id="66" name="Rectangle 97"/>
                        <wps:cNvSpPr>
                          <a:spLocks noChangeArrowheads="1"/>
                        </wps:cNvSpPr>
                        <wps:spPr bwMode="auto">
                          <a:xfrm>
                            <a:off x="2032000" y="1922145"/>
                            <a:ext cx="16256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 name="Rectangle 98"/>
                        <wps:cNvSpPr>
                          <a:spLocks noChangeArrowheads="1"/>
                        </wps:cNvSpPr>
                        <wps:spPr bwMode="auto">
                          <a:xfrm>
                            <a:off x="2032000" y="1926590"/>
                            <a:ext cx="8255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3C7BC0" w14:textId="77777777" w:rsidR="00A43472" w:rsidRDefault="00A43472" w:rsidP="00EA0E5C">
                              <w:r>
                                <w:rPr>
                                  <w:rFonts w:ascii="Arial" w:hAnsi="Arial" w:cs="Arial"/>
                                  <w:color w:val="000000"/>
                                  <w:sz w:val="18"/>
                                  <w:szCs w:val="18"/>
                                  <w:lang w:val="en-US"/>
                                </w:rPr>
                                <w:t>C</w:t>
                              </w:r>
                            </w:p>
                          </w:txbxContent>
                        </wps:txbx>
                        <wps:bodyPr rot="0" vert="horz" wrap="none" lIns="0" tIns="0" rIns="0" bIns="0" anchor="t" anchorCtr="0" upright="1">
                          <a:spAutoFit/>
                        </wps:bodyPr>
                      </wps:wsp>
                      <wps:wsp>
                        <wps:cNvPr id="68" name="Rectangle 99"/>
                        <wps:cNvSpPr>
                          <a:spLocks noChangeArrowheads="1"/>
                        </wps:cNvSpPr>
                        <wps:spPr bwMode="auto">
                          <a:xfrm>
                            <a:off x="2413000" y="1922145"/>
                            <a:ext cx="16256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 name="Rectangle 100"/>
                        <wps:cNvSpPr>
                          <a:spLocks noChangeArrowheads="1"/>
                        </wps:cNvSpPr>
                        <wps:spPr bwMode="auto">
                          <a:xfrm>
                            <a:off x="2410460" y="1926590"/>
                            <a:ext cx="8255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274626" w14:textId="77777777" w:rsidR="00A43472" w:rsidRDefault="00A43472" w:rsidP="00EA0E5C">
                              <w:r>
                                <w:rPr>
                                  <w:rFonts w:ascii="Arial" w:hAnsi="Arial" w:cs="Arial"/>
                                  <w:color w:val="000000"/>
                                  <w:sz w:val="18"/>
                                  <w:szCs w:val="18"/>
                                  <w:lang w:val="en-US"/>
                                </w:rPr>
                                <w:t>D</w:t>
                              </w:r>
                            </w:p>
                          </w:txbxContent>
                        </wps:txbx>
                        <wps:bodyPr rot="0" vert="horz" wrap="none" lIns="0" tIns="0" rIns="0" bIns="0" anchor="t" anchorCtr="0" upright="1">
                          <a:spAutoFit/>
                        </wps:bodyPr>
                      </wps:wsp>
                      <wps:wsp>
                        <wps:cNvPr id="70" name="Rectangle 101"/>
                        <wps:cNvSpPr>
                          <a:spLocks noChangeArrowheads="1"/>
                        </wps:cNvSpPr>
                        <wps:spPr bwMode="auto">
                          <a:xfrm>
                            <a:off x="2806065" y="1922145"/>
                            <a:ext cx="15494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 name="Rectangle 102"/>
                        <wps:cNvSpPr>
                          <a:spLocks noChangeArrowheads="1"/>
                        </wps:cNvSpPr>
                        <wps:spPr bwMode="auto">
                          <a:xfrm>
                            <a:off x="2806065" y="1926590"/>
                            <a:ext cx="768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223677" w14:textId="77777777" w:rsidR="00A43472" w:rsidRDefault="00A43472" w:rsidP="00EA0E5C">
                              <w:r>
                                <w:rPr>
                                  <w:rFonts w:ascii="Arial" w:hAnsi="Arial" w:cs="Arial"/>
                                  <w:color w:val="000000"/>
                                  <w:sz w:val="18"/>
                                  <w:szCs w:val="18"/>
                                  <w:lang w:val="en-US"/>
                                </w:rPr>
                                <w:t>E</w:t>
                              </w:r>
                            </w:p>
                          </w:txbxContent>
                        </wps:txbx>
                        <wps:bodyPr rot="0" vert="horz" wrap="none" lIns="0" tIns="0" rIns="0" bIns="0" anchor="t" anchorCtr="0" upright="1">
                          <a:spAutoFit/>
                        </wps:bodyPr>
                      </wps:wsp>
                      <wps:wsp>
                        <wps:cNvPr id="72" name="Rectangle 103"/>
                        <wps:cNvSpPr>
                          <a:spLocks noChangeArrowheads="1"/>
                        </wps:cNvSpPr>
                        <wps:spPr bwMode="auto">
                          <a:xfrm>
                            <a:off x="3187065" y="1922145"/>
                            <a:ext cx="14732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 name="Rectangle 104"/>
                        <wps:cNvSpPr>
                          <a:spLocks noChangeArrowheads="1"/>
                        </wps:cNvSpPr>
                        <wps:spPr bwMode="auto">
                          <a:xfrm>
                            <a:off x="3187065" y="1926590"/>
                            <a:ext cx="6985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7DF180" w14:textId="77777777" w:rsidR="00A43472" w:rsidRDefault="00A43472" w:rsidP="00EA0E5C">
                              <w:r>
                                <w:rPr>
                                  <w:rFonts w:ascii="Arial" w:hAnsi="Arial" w:cs="Arial"/>
                                  <w:color w:val="000000"/>
                                  <w:sz w:val="18"/>
                                  <w:szCs w:val="18"/>
                                  <w:lang w:val="en-US"/>
                                </w:rPr>
                                <w:t>F</w:t>
                              </w:r>
                            </w:p>
                          </w:txbxContent>
                        </wps:txbx>
                        <wps:bodyPr rot="0" vert="horz" wrap="none" lIns="0" tIns="0" rIns="0" bIns="0" anchor="t" anchorCtr="0" upright="1">
                          <a:spAutoFit/>
                        </wps:bodyPr>
                      </wps:wsp>
                      <wps:wsp>
                        <wps:cNvPr id="74" name="Rectangle 105"/>
                        <wps:cNvSpPr>
                          <a:spLocks noChangeArrowheads="1"/>
                        </wps:cNvSpPr>
                        <wps:spPr bwMode="auto">
                          <a:xfrm>
                            <a:off x="3568065" y="1922145"/>
                            <a:ext cx="17018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 name="Rectangle 106"/>
                        <wps:cNvSpPr>
                          <a:spLocks noChangeArrowheads="1"/>
                        </wps:cNvSpPr>
                        <wps:spPr bwMode="auto">
                          <a:xfrm>
                            <a:off x="3568065" y="1926590"/>
                            <a:ext cx="895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00CDAA" w14:textId="77777777" w:rsidR="00A43472" w:rsidRDefault="00A43472" w:rsidP="00EA0E5C">
                              <w:r>
                                <w:rPr>
                                  <w:rFonts w:ascii="Arial" w:hAnsi="Arial" w:cs="Arial"/>
                                  <w:color w:val="000000"/>
                                  <w:sz w:val="18"/>
                                  <w:szCs w:val="18"/>
                                  <w:lang w:val="en-US"/>
                                </w:rPr>
                                <w:t>G</w:t>
                              </w:r>
                            </w:p>
                          </w:txbxContent>
                        </wps:txbx>
                        <wps:bodyPr rot="0" vert="horz" wrap="none" lIns="0" tIns="0" rIns="0" bIns="0" anchor="t" anchorCtr="0" upright="1">
                          <a:spAutoFit/>
                        </wps:bodyPr>
                      </wps:wsp>
                      <wps:wsp>
                        <wps:cNvPr id="76" name="Rectangle 107"/>
                        <wps:cNvSpPr>
                          <a:spLocks noChangeArrowheads="1"/>
                        </wps:cNvSpPr>
                        <wps:spPr bwMode="auto">
                          <a:xfrm>
                            <a:off x="3956685" y="1922145"/>
                            <a:ext cx="16256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 name="Rectangle 108"/>
                        <wps:cNvSpPr>
                          <a:spLocks noChangeArrowheads="1"/>
                        </wps:cNvSpPr>
                        <wps:spPr bwMode="auto">
                          <a:xfrm>
                            <a:off x="3956685" y="1926590"/>
                            <a:ext cx="8255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7E8536" w14:textId="77777777" w:rsidR="00A43472" w:rsidRDefault="00A43472" w:rsidP="00EA0E5C">
                              <w:r>
                                <w:rPr>
                                  <w:rFonts w:ascii="Arial" w:hAnsi="Arial" w:cs="Arial"/>
                                  <w:color w:val="000000"/>
                                  <w:sz w:val="18"/>
                                  <w:szCs w:val="18"/>
                                  <w:lang w:val="en-US"/>
                                </w:rPr>
                                <w:t>H</w:t>
                              </w:r>
                            </w:p>
                          </w:txbxContent>
                        </wps:txbx>
                        <wps:bodyPr rot="0" vert="horz" wrap="none" lIns="0" tIns="0" rIns="0" bIns="0" anchor="t" anchorCtr="0" upright="1">
                          <a:spAutoFit/>
                        </wps:bodyPr>
                      </wps:wsp>
                      <wps:wsp>
                        <wps:cNvPr id="78" name="Rectangle 109"/>
                        <wps:cNvSpPr>
                          <a:spLocks noChangeArrowheads="1"/>
                        </wps:cNvSpPr>
                        <wps:spPr bwMode="auto">
                          <a:xfrm>
                            <a:off x="4368165" y="1922145"/>
                            <a:ext cx="9398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 name="Rectangle 110"/>
                        <wps:cNvSpPr>
                          <a:spLocks noChangeArrowheads="1"/>
                        </wps:cNvSpPr>
                        <wps:spPr bwMode="auto">
                          <a:xfrm>
                            <a:off x="4365625" y="1926590"/>
                            <a:ext cx="323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85A2FA" w14:textId="77777777" w:rsidR="00A43472" w:rsidRDefault="00A43472" w:rsidP="00EA0E5C">
                              <w:r>
                                <w:rPr>
                                  <w:rFonts w:ascii="Arial" w:hAnsi="Arial" w:cs="Arial"/>
                                  <w:color w:val="000000"/>
                                  <w:sz w:val="18"/>
                                  <w:szCs w:val="18"/>
                                  <w:lang w:val="en-US"/>
                                </w:rPr>
                                <w:t>I</w:t>
                              </w:r>
                            </w:p>
                          </w:txbxContent>
                        </wps:txbx>
                        <wps:bodyPr rot="0" vert="horz" wrap="none" lIns="0" tIns="0" rIns="0" bIns="0" anchor="t" anchorCtr="0" upright="1">
                          <a:spAutoFit/>
                        </wps:bodyPr>
                      </wps:wsp>
                      <wps:wsp>
                        <wps:cNvPr id="80" name="Rectangle 111"/>
                        <wps:cNvSpPr>
                          <a:spLocks noChangeArrowheads="1"/>
                        </wps:cNvSpPr>
                        <wps:spPr bwMode="auto">
                          <a:xfrm>
                            <a:off x="5120005" y="1922145"/>
                            <a:ext cx="13208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 name="Rectangle 112"/>
                        <wps:cNvSpPr>
                          <a:spLocks noChangeArrowheads="1"/>
                        </wps:cNvSpPr>
                        <wps:spPr bwMode="auto">
                          <a:xfrm>
                            <a:off x="5120005" y="1926590"/>
                            <a:ext cx="577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1B9ADB" w14:textId="77777777" w:rsidR="00A43472" w:rsidRDefault="00A43472" w:rsidP="00EA0E5C">
                              <w:r>
                                <w:rPr>
                                  <w:rFonts w:ascii="Arial" w:hAnsi="Arial" w:cs="Arial"/>
                                  <w:color w:val="000000"/>
                                  <w:sz w:val="18"/>
                                  <w:szCs w:val="18"/>
                                  <w:lang w:val="en-US"/>
                                </w:rPr>
                                <w:t>J</w:t>
                              </w:r>
                            </w:p>
                          </w:txbxContent>
                        </wps:txbx>
                        <wps:bodyPr rot="0" vert="horz" wrap="none" lIns="0" tIns="0" rIns="0" bIns="0" anchor="t" anchorCtr="0" upright="1">
                          <a:spAutoFit/>
                        </wps:bodyPr>
                      </wps:wsp>
                      <wps:wsp>
                        <wps:cNvPr id="82" name="Rectangle 113"/>
                        <wps:cNvSpPr>
                          <a:spLocks noChangeArrowheads="1"/>
                        </wps:cNvSpPr>
                        <wps:spPr bwMode="auto">
                          <a:xfrm>
                            <a:off x="218440" y="1083945"/>
                            <a:ext cx="23749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2329E1" w14:textId="77777777" w:rsidR="00A43472" w:rsidRDefault="00A43472" w:rsidP="00EA0E5C">
                              <w:r>
                                <w:rPr>
                                  <w:rFonts w:ascii="Arial" w:hAnsi="Arial" w:cs="Arial"/>
                                  <w:b/>
                                  <w:bCs/>
                                  <w:color w:val="000000"/>
                                  <w:sz w:val="16"/>
                                  <w:szCs w:val="16"/>
                                  <w:lang w:val="en-US"/>
                                </w:rPr>
                                <w:t>km/h</w:t>
                              </w:r>
                            </w:p>
                          </w:txbxContent>
                        </wps:txbx>
                        <wps:bodyPr rot="0" vert="horz" wrap="none" lIns="0" tIns="0" rIns="0" bIns="0" anchor="t" anchorCtr="0" upright="1">
                          <a:spAutoFit/>
                        </wps:bodyPr>
                      </wps:wsp>
                    </wpc:wpc>
                  </a:graphicData>
                </a:graphic>
                <wp14:sizeRelH relativeFrom="page">
                  <wp14:pctWidth>0</wp14:pctWidth>
                </wp14:sizeRelH>
                <wp14:sizeRelV relativeFrom="page">
                  <wp14:pctHeight>0</wp14:pctHeight>
                </wp14:sizeRelV>
              </wp:anchor>
            </w:drawing>
          </mc:Choice>
          <mc:Fallback>
            <w:pict>
              <v:group w14:anchorId="4A1803D8" id="Canvas 59" o:spid="_x0000_s1026" editas="canvas" style="position:absolute;margin-left:0;margin-top:0;width:431.25pt;height:192.75pt;z-index:251658240;mso-position-horizontal-relative:char;mso-position-vertical-relative:line" coordsize="54768,244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4768;height:24479;visibility:visible;mso-wrap-style:square">
                  <v:fill o:detectmouseclick="t"/>
                  <v:path o:connecttype="none"/>
                </v:shape>
                <v:rect id="Rectangle 61" o:spid="_x0000_s1028" style="position:absolute;left:533;top:457;width:53740;height:23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" strokeweight="1e-4mm"/>
                <v:rect id="Rectangle 62" o:spid="_x0000_s1029" style="position:absolute;left:7315;top:4445;width:46094;height:13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" fillcolor="silver" stroked="f"/>
                <v:line id="Line 63" o:spid="_x0000_s1030" style="position:absolute;visibility:visible;mso-wrap-style:square" from="7315,15436" to="53409,15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" strokeweight="1e-4mm"/>
                <v:line id="Line 64" o:spid="_x0000_s1031" style="position:absolute;visibility:visible;mso-wrap-style:square" from="7315,12700" to="53409,12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" strokeweight="1e-4mm"/>
                <v:line id="Line 65" o:spid="_x0000_s1032" style="position:absolute;visibility:visible;mso-wrap-style:square" from="7315,9937" to="53409,9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" strokeweight="1e-4mm"/>
                <v:line id="Line 66" o:spid="_x0000_s1033" style="position:absolute;visibility:visible;mso-wrap-style:square" from="7315,7200" to="53409,7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" strokeweight="1e-4mm"/>
                <v:line id="Line 67" o:spid="_x0000_s1034" style="position:absolute;visibility:visible;mso-wrap-style:square" from="7315,4445" to="53409,44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" strokeweight="1e-4mm"/>
                <v:rect id="Rectangle 68" o:spid="_x0000_s1035" style="position:absolute;left:7315;top:4445;width:46120;height:137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" filled="f" strokecolor="gray" strokeweight="33e-5mm"/>
                <v:line id="Line 69" o:spid="_x0000_s1036" style="position:absolute;visibility:visible;mso-wrap-style:square" from="7315,4445" to="7321,18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" strokeweight="1e-4mm"/>
                <v:line id="Line 70" o:spid="_x0000_s1037" style="position:absolute;visibility:visible;mso-wrap-style:square" from="6934,18192" to="7289,181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" strokeweight="1e-4mm"/>
                <v:line id="Line 71" o:spid="_x0000_s1038" style="position:absolute;visibility:visible;mso-wrap-style:square" from="6934,15436" to="7289,15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" strokeweight="1e-4mm"/>
                <v:line id="Line 72" o:spid="_x0000_s1039" style="position:absolute;visibility:visible;mso-wrap-style:square" from="6934,12700" to="7289,12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" strokeweight="1e-4mm"/>
                <v:line id="Line 73" o:spid="_x0000_s1040" style="position:absolute;visibility:visible;mso-wrap-style:square" from="6934,9937" to="7289,9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" strokeweight="1e-4mm"/>
                <v:line id="Line 74" o:spid="_x0000_s1041" style="position:absolute;visibility:visible;mso-wrap-style:square" from="6934,7200" to="7289,7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" strokeweight="1e-4mm"/>
                <v:line id="Line 75" o:spid="_x0000_s1042" style="position:absolute;visibility:visible;mso-wrap-style:square" from="6934,4445" to="7289,44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" strokeweight="1e-4mm"/>
                <v:line id="Line 76" o:spid="_x0000_s1043" style="position:absolute;visibility:visible;mso-wrap-style:square" from="7315,18192" to="53409,181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" strokeweight="1e-4mm"/>
                <v:shape id="Freeform 77" o:spid="_x0000_s1044" style="position:absolute;left:9194;top:7137;width:42310;height:11100;visibility:visible;mso-wrap-style:square;v-text-anchor:top" coordsize="6663,1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" path="m,1728r,20l612,1748r600,l1216,1745r4,-4l1224,1741,1836,14r-12,-4l1816,14r4,3l1824,21r4,-4l1832,14r-20,l2412,1741r4,l2420,1745r4,3l3031,1748r4,-3l3039,1741r4,l3643,14r-12,-4l3623,14r4,3l3631,21r4,-4l3639,14r-20,l4231,1741r4,l4239,1745r4,3l4843,1748r4,-3l4851,1741r4,l5467,14r-12,-4l5455,21r4,-4l5463,14r-8,7l6051,21r612,l6663,,6051,,5455,r-4,4l5447,7r-4,3l4831,1738r12,-10l4839,1731r-4,3l4843,1738r,-10l4243,1728r8,6l4247,1731r-4,-3l4243,1738r12,l3643,10r-4,-3l3635,4,3631,r-4,4l3623,7r-4,3l3019,1738r12,-10l3027,1731r-4,3l3031,1738r,-10l2424,1728r8,6l2428,1731r-4,-3l2424,1738r12,l1836,10r-4,-3l1828,4,1824,r-4,4l1816,7r-4,3l1200,1738r12,-10l1208,1731r-4,3l1212,1738r,-10l612,1728,,1728xe" fillcolor="navy" stroked="f">
                  <v:path arrowok="t" o:connecttype="custom" o:connectlocs="0,1109980;769620,1109980;772160,1108075;777240,1105535;1158240,6350;1155700,10795;1158240,13335;1163320,8890;1531620,1105535;1536700,1108075;1539240,1109980;1924685,1109980;1929765,1105535;2313305,8890;2300605,8890;2305685,13335;2308225,10795;2298065,8890;2689225,1105535;2694305,1109980;3075305,1109980;3077845,1108075;3082925,1105535;3463925,6350;3466465,10795;3463925,13335;4231005,13335;3842385,0;3463925,0;3458845,4445;3067685,1103630;3072765,1099185;3075305,1103630;2694305,1097280;2696845,1099185;2694305,1103630;2313305,6350;2308225,2540;2305685,0;2300605,4445;1917065,1103630;1922145,1099185;1924685,1103630;1539240,1097280;1541780,1099185;1539240,1103630;1165860,6350;1160780,2540;1158240,0;1153160,4445;762000,1103630;767080,1099185;769620,1103630;388620,1097280" o:connectangles="0,0,0,0,0,0,0,0,0,0,0,0,0,0,0,0,0,0,0,0,0,0,0,0,0,0,0,0,0,0,0,0,0,0,0,0,0,0,0,0,0,0,0,0,0,0,0,0,0,0,0,0,0,0"/>
                </v:shape>
                <v:rect id="Rectangle 78" o:spid="_x0000_s1045" style="position:absolute;left:20548;top:1314;width:14548;height:2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" filled="f" stroked="f"/>
                <v:rect id="Rectangle 79" o:spid="_x0000_s1046" style="position:absolute;left:20548;top:1358;width:11690;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" filled="f" stroked="f">
                  <v:textbox style="mso-fit-shape-to-text:t" inset="0,0,0,0">
                    <w:txbxContent>
                      <w:p w14:paraId="69CB69B7" w14:textId="77777777" w:rsidR="00A43472" w:rsidRDefault="00A43472" w:rsidP="00EA0E5C">
                        <w:r>
                          <w:rPr>
                            <w:rFonts w:ascii="Arial" w:hAnsi="Arial" w:cs="Arial"/>
                            <w:b/>
                            <w:bCs/>
                            <w:color w:val="000000"/>
                            <w:lang w:val="en-US"/>
                          </w:rPr>
                          <w:t>DT80 Short Test</w:t>
                        </w:r>
                      </w:p>
                    </w:txbxContent>
                  </v:textbox>
                </v:rect>
                <v:rect id="Rectangle 80" o:spid="_x0000_s1047" style="position:absolute;left:20548;top:2889;width:13684;height: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" fillcolor="black" stroked="f"/>
                <v:rect id="Rectangle 81" o:spid="_x0000_s1048" style="position:absolute;left:5638;top:17602;width:1397;height:1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" filled="f" stroked="f"/>
                <v:rect id="Rectangle 82" o:spid="_x0000_s1049" style="position:absolute;left:5638;top:17627;width:642;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" filled="f" stroked="f">
                  <v:textbox style="mso-fit-shape-to-text:t" inset="0,0,0,0">
                    <w:txbxContent>
                      <w:p w14:paraId="08FF8774" w14:textId="77777777" w:rsidR="00A43472" w:rsidRDefault="00A43472" w:rsidP="00EA0E5C">
                        <w:r>
                          <w:rPr>
                            <w:rFonts w:ascii="Arial" w:hAnsi="Arial" w:cs="Arial"/>
                            <w:color w:val="000000"/>
                            <w:sz w:val="18"/>
                            <w:szCs w:val="18"/>
                            <w:lang w:val="en-US"/>
                          </w:rPr>
                          <w:t>0</w:t>
                        </w:r>
                      </w:p>
                    </w:txbxContent>
                  </v:textbox>
                </v:rect>
                <v:rect id="Rectangle 83" o:spid="_x0000_s1050" style="position:absolute;left:4953;top:14846;width:2159;height:1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" filled="f" stroked="f"/>
                <v:rect id="Rectangle 84" o:spid="_x0000_s1051" style="position:absolute;left:4927;top:14890;width:1276;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" filled="f" stroked="f">
                  <v:textbox style="mso-fit-shape-to-text:t" inset="0,0,0,0">
                    <w:txbxContent>
                      <w:p w14:paraId="5D9E7202" w14:textId="77777777" w:rsidR="00A43472" w:rsidRDefault="00A43472" w:rsidP="00EA0E5C">
                        <w:r>
                          <w:rPr>
                            <w:rFonts w:ascii="Arial" w:hAnsi="Arial" w:cs="Arial"/>
                            <w:color w:val="000000"/>
                            <w:sz w:val="18"/>
                            <w:szCs w:val="18"/>
                            <w:lang w:val="en-US"/>
                          </w:rPr>
                          <w:t>20</w:t>
                        </w:r>
                      </w:p>
                    </w:txbxContent>
                  </v:textbox>
                </v:rect>
                <v:rect id="Rectangle 85" o:spid="_x0000_s1052" style="position:absolute;left:4953;top:12109;width:2159;height:1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" filled="f" stroked="f"/>
                <v:rect id="Rectangle 86" o:spid="_x0000_s1053" style="position:absolute;left:4927;top:12153;width:1276;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" filled="f" stroked="f">
                  <v:textbox style="mso-fit-shape-to-text:t" inset="0,0,0,0">
                    <w:txbxContent>
                      <w:p w14:paraId="6CEAF32A" w14:textId="77777777" w:rsidR="00A43472" w:rsidRDefault="00A43472" w:rsidP="00EA0E5C">
                        <w:r>
                          <w:rPr>
                            <w:rFonts w:ascii="Arial" w:hAnsi="Arial" w:cs="Arial"/>
                            <w:color w:val="000000"/>
                            <w:sz w:val="18"/>
                            <w:szCs w:val="18"/>
                            <w:lang w:val="en-US"/>
                          </w:rPr>
                          <w:t>40</w:t>
                        </w:r>
                      </w:p>
                    </w:txbxContent>
                  </v:textbox>
                </v:rect>
                <v:rect id="Rectangle 87" o:spid="_x0000_s1054" style="position:absolute;left:4953;top:9347;width:2159;height:1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" filled="f" stroked="f"/>
                <v:rect id="Rectangle 88" o:spid="_x0000_s1055" style="position:absolute;left:4927;top:9391;width:1276;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" filled="f" stroked="f">
                  <v:textbox style="mso-fit-shape-to-text:t" inset="0,0,0,0">
                    <w:txbxContent>
                      <w:p w14:paraId="117694D5" w14:textId="77777777" w:rsidR="00A43472" w:rsidRDefault="00A43472" w:rsidP="00EA0E5C">
                        <w:r>
                          <w:rPr>
                            <w:rFonts w:ascii="Arial" w:hAnsi="Arial" w:cs="Arial"/>
                            <w:color w:val="000000"/>
                            <w:sz w:val="18"/>
                            <w:szCs w:val="18"/>
                            <w:lang w:val="en-US"/>
                          </w:rPr>
                          <w:t>60</w:t>
                        </w:r>
                      </w:p>
                    </w:txbxContent>
                  </v:textbox>
                </v:rect>
                <v:rect id="Rectangle 89" o:spid="_x0000_s1056" style="position:absolute;left:4953;top:6610;width:2159;height:1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" filled="f" stroked="f"/>
                <v:rect id="Rectangle 90" o:spid="_x0000_s1057" style="position:absolute;left:4927;top:6654;width:1276;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" filled="f" stroked="f">
                  <v:textbox style="mso-fit-shape-to-text:t" inset="0,0,0,0">
                    <w:txbxContent>
                      <w:p w14:paraId="47DED59A" w14:textId="77777777" w:rsidR="00A43472" w:rsidRDefault="00A43472" w:rsidP="00EA0E5C">
                        <w:r>
                          <w:rPr>
                            <w:rFonts w:ascii="Arial" w:hAnsi="Arial" w:cs="Arial"/>
                            <w:color w:val="000000"/>
                            <w:sz w:val="18"/>
                            <w:szCs w:val="18"/>
                            <w:lang w:val="en-US"/>
                          </w:rPr>
                          <w:t>80</w:t>
                        </w:r>
                      </w:p>
                    </w:txbxContent>
                  </v:textbox>
                </v:rect>
                <v:rect id="Rectangle 91" o:spid="_x0000_s1058" style="position:absolute;left:4267;top:3854;width:2895;height:1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" filled="f" stroked="f"/>
                <v:rect id="Rectangle 92" o:spid="_x0000_s1059" style="position:absolute;left:4267;top:3898;width:1911;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" filled="f" stroked="f">
                  <v:textbox style="mso-fit-shape-to-text:t" inset="0,0,0,0">
                    <w:txbxContent>
                      <w:p w14:paraId="2699BDD8" w14:textId="77777777" w:rsidR="00A43472" w:rsidRDefault="00A43472" w:rsidP="00EA0E5C">
                        <w:r>
                          <w:rPr>
                            <w:rFonts w:ascii="Arial" w:hAnsi="Arial" w:cs="Arial"/>
                            <w:color w:val="000000"/>
                            <w:sz w:val="18"/>
                            <w:szCs w:val="18"/>
                            <w:lang w:val="en-US"/>
                          </w:rPr>
                          <w:t>100</w:t>
                        </w:r>
                      </w:p>
                    </w:txbxContent>
                  </v:textbox>
                </v:rect>
                <v:rect id="Rectangle 93" o:spid="_x0000_s1060" style="position:absolute;left:8813;top:19221;width:1474;height:1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" filled="f" stroked="f"/>
                <v:rect id="Rectangle 94" o:spid="_x0000_s1061" style="position:absolute;left:8813;top:19265;width:769;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" filled="f" stroked="f">
                  <v:textbox style="mso-fit-shape-to-text:t" inset="0,0,0,0">
                    <w:txbxContent>
                      <w:p w14:paraId="7E93B93A" w14:textId="77777777" w:rsidR="00A43472" w:rsidRDefault="00A43472" w:rsidP="00EA0E5C">
                        <w:r>
                          <w:rPr>
                            <w:rFonts w:ascii="Arial" w:hAnsi="Arial" w:cs="Arial"/>
                            <w:color w:val="000000"/>
                            <w:sz w:val="18"/>
                            <w:szCs w:val="18"/>
                            <w:lang w:val="en-US"/>
                          </w:rPr>
                          <w:t>A</w:t>
                        </w:r>
                      </w:p>
                    </w:txbxContent>
                  </v:textbox>
                </v:rect>
                <v:rect id="Rectangle 95" o:spid="_x0000_s1062" style="position:absolute;left:16510;top:19221;width:1549;height:1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" filled="f" stroked="f"/>
                <v:rect id="Rectangle 96" o:spid="_x0000_s1063" style="position:absolute;left:16510;top:19265;width:768;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" filled="f" stroked="f">
                  <v:textbox style="mso-fit-shape-to-text:t" inset="0,0,0,0">
                    <w:txbxContent>
                      <w:p w14:paraId="233198C8" w14:textId="77777777" w:rsidR="00A43472" w:rsidRDefault="00A43472" w:rsidP="00EA0E5C">
                        <w:r>
                          <w:rPr>
                            <w:rFonts w:ascii="Arial" w:hAnsi="Arial" w:cs="Arial"/>
                            <w:color w:val="000000"/>
                            <w:sz w:val="18"/>
                            <w:szCs w:val="18"/>
                            <w:lang w:val="en-US"/>
                          </w:rPr>
                          <w:t>B</w:t>
                        </w:r>
                      </w:p>
                    </w:txbxContent>
                  </v:textbox>
                </v:rect>
                <v:rect id="Rectangle 97" o:spid="_x0000_s1064" style="position:absolute;left:20320;top:19221;width:1625;height:1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" filled="f" stroked="f"/>
                <v:rect id="Rectangle 98" o:spid="_x0000_s1065" style="position:absolute;left:20320;top:19265;width:825;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" filled="f" stroked="f">
                  <v:textbox style="mso-fit-shape-to-text:t" inset="0,0,0,0">
                    <w:txbxContent>
                      <w:p w14:paraId="793C7BC0" w14:textId="77777777" w:rsidR="00A43472" w:rsidRDefault="00A43472" w:rsidP="00EA0E5C">
                        <w:r>
                          <w:rPr>
                            <w:rFonts w:ascii="Arial" w:hAnsi="Arial" w:cs="Arial"/>
                            <w:color w:val="000000"/>
                            <w:sz w:val="18"/>
                            <w:szCs w:val="18"/>
                            <w:lang w:val="en-US"/>
                          </w:rPr>
                          <w:t>C</w:t>
                        </w:r>
                      </w:p>
                    </w:txbxContent>
                  </v:textbox>
                </v:rect>
                <v:rect id="Rectangle 99" o:spid="_x0000_s1066" style="position:absolute;left:24130;top:19221;width:1625;height:1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" filled="f" stroked="f"/>
                <v:rect id="Rectangle 100" o:spid="_x0000_s1067" style="position:absolute;left:24104;top:19265;width:826;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" filled="f" stroked="f">
                  <v:textbox style="mso-fit-shape-to-text:t" inset="0,0,0,0">
                    <w:txbxContent>
                      <w:p w14:paraId="46274626" w14:textId="77777777" w:rsidR="00A43472" w:rsidRDefault="00A43472" w:rsidP="00EA0E5C">
                        <w:r>
                          <w:rPr>
                            <w:rFonts w:ascii="Arial" w:hAnsi="Arial" w:cs="Arial"/>
                            <w:color w:val="000000"/>
                            <w:sz w:val="18"/>
                            <w:szCs w:val="18"/>
                            <w:lang w:val="en-US"/>
                          </w:rPr>
                          <w:t>D</w:t>
                        </w:r>
                      </w:p>
                    </w:txbxContent>
                  </v:textbox>
                </v:rect>
                <v:rect id="Rectangle 101" o:spid="_x0000_s1068" style="position:absolute;left:28060;top:19221;width:1550;height:1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" filled="f" stroked="f"/>
                <v:rect id="Rectangle 102" o:spid="_x0000_s1069" style="position:absolute;left:28060;top:19265;width:769;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" filled="f" stroked="f">
                  <v:textbox style="mso-fit-shape-to-text:t" inset="0,0,0,0">
                    <w:txbxContent>
                      <w:p w14:paraId="7D223677" w14:textId="77777777" w:rsidR="00A43472" w:rsidRDefault="00A43472" w:rsidP="00EA0E5C">
                        <w:r>
                          <w:rPr>
                            <w:rFonts w:ascii="Arial" w:hAnsi="Arial" w:cs="Arial"/>
                            <w:color w:val="000000"/>
                            <w:sz w:val="18"/>
                            <w:szCs w:val="18"/>
                            <w:lang w:val="en-US"/>
                          </w:rPr>
                          <w:t>E</w:t>
                        </w:r>
                      </w:p>
                    </w:txbxContent>
                  </v:textbox>
                </v:rect>
                <v:rect id="Rectangle 103" o:spid="_x0000_s1070" style="position:absolute;left:31870;top:19221;width:1473;height:1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" filled="f" stroked="f"/>
                <v:rect id="Rectangle 104" o:spid="_x0000_s1071" style="position:absolute;left:31870;top:19265;width:699;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" filled="f" stroked="f">
                  <v:textbox style="mso-fit-shape-to-text:t" inset="0,0,0,0">
                    <w:txbxContent>
                      <w:p w14:paraId="557DF180" w14:textId="77777777" w:rsidR="00A43472" w:rsidRDefault="00A43472" w:rsidP="00EA0E5C">
                        <w:r>
                          <w:rPr>
                            <w:rFonts w:ascii="Arial" w:hAnsi="Arial" w:cs="Arial"/>
                            <w:color w:val="000000"/>
                            <w:sz w:val="18"/>
                            <w:szCs w:val="18"/>
                            <w:lang w:val="en-US"/>
                          </w:rPr>
                          <w:t>F</w:t>
                        </w:r>
                      </w:p>
                    </w:txbxContent>
                  </v:textbox>
                </v:rect>
                <v:rect id="Rectangle 105" o:spid="_x0000_s1072" style="position:absolute;left:35680;top:19221;width:1702;height:1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" filled="f" stroked="f"/>
                <v:rect id="Rectangle 106" o:spid="_x0000_s1073" style="position:absolute;left:35680;top:19265;width:896;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" filled="f" stroked="f">
                  <v:textbox style="mso-fit-shape-to-text:t" inset="0,0,0,0">
                    <w:txbxContent>
                      <w:p w14:paraId="2200CDAA" w14:textId="77777777" w:rsidR="00A43472" w:rsidRDefault="00A43472" w:rsidP="00EA0E5C">
                        <w:r>
                          <w:rPr>
                            <w:rFonts w:ascii="Arial" w:hAnsi="Arial" w:cs="Arial"/>
                            <w:color w:val="000000"/>
                            <w:sz w:val="18"/>
                            <w:szCs w:val="18"/>
                            <w:lang w:val="en-US"/>
                          </w:rPr>
                          <w:t>G</w:t>
                        </w:r>
                      </w:p>
                    </w:txbxContent>
                  </v:textbox>
                </v:rect>
                <v:rect id="Rectangle 107" o:spid="_x0000_s1074" style="position:absolute;left:39566;top:19221;width:1626;height:1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" filled="f" stroked="f"/>
                <v:rect id="Rectangle 108" o:spid="_x0000_s1075" style="position:absolute;left:39566;top:19265;width:826;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" filled="f" stroked="f">
                  <v:textbox style="mso-fit-shape-to-text:t" inset="0,0,0,0">
                    <w:txbxContent>
                      <w:p w14:paraId="647E8536" w14:textId="77777777" w:rsidR="00A43472" w:rsidRDefault="00A43472" w:rsidP="00EA0E5C">
                        <w:r>
                          <w:rPr>
                            <w:rFonts w:ascii="Arial" w:hAnsi="Arial" w:cs="Arial"/>
                            <w:color w:val="000000"/>
                            <w:sz w:val="18"/>
                            <w:szCs w:val="18"/>
                            <w:lang w:val="en-US"/>
                          </w:rPr>
                          <w:t>H</w:t>
                        </w:r>
                      </w:p>
                    </w:txbxContent>
                  </v:textbox>
                </v:rect>
                <v:rect id="Rectangle 109" o:spid="_x0000_s1076" style="position:absolute;left:43681;top:19221;width:940;height:1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" filled="f" stroked="f"/>
                <v:rect id="Rectangle 110" o:spid="_x0000_s1077" style="position:absolute;left:43656;top:19265;width:324;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" filled="f" stroked="f">
                  <v:textbox style="mso-fit-shape-to-text:t" inset="0,0,0,0">
                    <w:txbxContent>
                      <w:p w14:paraId="1985A2FA" w14:textId="77777777" w:rsidR="00A43472" w:rsidRDefault="00A43472" w:rsidP="00EA0E5C">
                        <w:r>
                          <w:rPr>
                            <w:rFonts w:ascii="Arial" w:hAnsi="Arial" w:cs="Arial"/>
                            <w:color w:val="000000"/>
                            <w:sz w:val="18"/>
                            <w:szCs w:val="18"/>
                            <w:lang w:val="en-US"/>
                          </w:rPr>
                          <w:t>I</w:t>
                        </w:r>
                      </w:p>
                    </w:txbxContent>
                  </v:textbox>
                </v:rect>
                <v:rect id="Rectangle 111" o:spid="_x0000_s1078" style="position:absolute;left:51200;top:19221;width:1320;height:1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" filled="f" stroked="f"/>
                <v:rect id="Rectangle 112" o:spid="_x0000_s1079" style="position:absolute;left:51200;top:19265;width:577;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" filled="f" stroked="f">
                  <v:textbox style="mso-fit-shape-to-text:t" inset="0,0,0,0">
                    <w:txbxContent>
                      <w:p w14:paraId="031B9ADB" w14:textId="77777777" w:rsidR="00A43472" w:rsidRDefault="00A43472" w:rsidP="00EA0E5C">
                        <w:r>
                          <w:rPr>
                            <w:rFonts w:ascii="Arial" w:hAnsi="Arial" w:cs="Arial"/>
                            <w:color w:val="000000"/>
                            <w:sz w:val="18"/>
                            <w:szCs w:val="18"/>
                            <w:lang w:val="en-US"/>
                          </w:rPr>
                          <w:t>J</w:t>
                        </w:r>
                      </w:p>
                    </w:txbxContent>
                  </v:textbox>
                </v:rect>
                <v:rect id="Rectangle 113" o:spid="_x0000_s1080" style="position:absolute;left:2184;top:10839;width:2375;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" filled="f" stroked="f">
                  <v:textbox style="mso-fit-shape-to-text:t" inset="0,0,0,0">
                    <w:txbxContent>
                      <w:p w14:paraId="762329E1" w14:textId="77777777" w:rsidR="00A43472" w:rsidRDefault="00A43472" w:rsidP="00EA0E5C">
                        <w:r>
                          <w:rPr>
                            <w:rFonts w:ascii="Arial" w:hAnsi="Arial" w:cs="Arial"/>
                            <w:b/>
                            <w:bCs/>
                            <w:color w:val="000000"/>
                            <w:sz w:val="16"/>
                            <w:szCs w:val="16"/>
                            <w:lang w:val="en-US"/>
                          </w:rPr>
                          <w:t>km/h</w:t>
                        </w:r>
                      </w:p>
                    </w:txbxContent>
                  </v:textbox>
                </v:rect>
                <w10:wrap anchory="line"/>
              </v:group>
            </w:pict>
          </mc:Fallback>
        </mc:AlternateContent>
      </w:r>
      <w:r w:rsidR="00EA0E5C" w:rsidRPr="004011DF">
        <w:rPr>
          <w:noProof/>
          <w:lang w:eastAsia="en-AU"/>
        </w:rPr>
        <w:drawing>
          <wp:inline distT="0" distB="0" distL="0" distR="0" wp14:anchorId="55BC11CD" wp14:editId="2B03C0D0">
            <wp:extent cx="5457825" cy="2438400"/>
            <wp:effectExtent l="0" t="0" r="0" b="0"/>
            <wp:docPr id="5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29" cstate="print"/>
                    <a:srcRect t="-99977" b="99977"/>
                    <a:stretch>
                      <a:fillRect/>
                    </a:stretch>
                  </pic:blipFill>
                  <pic:spPr bwMode="auto">
                    <a:xfrm>
                      <a:off x="0" y="0"/>
                      <a:ext cx="5457825" cy="2438400"/>
                    </a:xfrm>
                    <a:prstGeom prst="rect">
                      <a:avLst/>
                    </a:prstGeom>
                    <a:noFill/>
                    <a:ln w="9525">
                      <a:noFill/>
                      <a:miter lim="800000"/>
                      <a:headEnd/>
                      <a:tailEnd/>
                    </a:ln>
                  </pic:spPr>
                </pic:pic>
              </a:graphicData>
            </a:graphic>
          </wp:inline>
        </w:drawing>
      </w:r>
    </w:p>
    <w:p w14:paraId="507A69D6" w14:textId="77777777" w:rsidR="00EA0E5C" w:rsidRPr="004011DF" w:rsidRDefault="00EA0E5C" w:rsidP="00EA0E5C"/>
    <w:p w14:paraId="748F8444" w14:textId="77777777" w:rsidR="007F00E7" w:rsidRDefault="007F00E7">
      <w:pPr>
        <w:pStyle w:val="03Schedule"/>
        <w:sectPr w:rsidR="007F00E7">
          <w:headerReference w:type="even" r:id="rId230"/>
          <w:headerReference w:type="default" r:id="rId231"/>
          <w:footerReference w:type="even" r:id="rId232"/>
          <w:footerReference w:type="default" r:id="rId233"/>
          <w:type w:val="continuous"/>
          <w:pgSz w:w="11907" w:h="16839" w:code="9"/>
          <w:pgMar w:top="3880" w:right="1900" w:bottom="3100" w:left="2300" w:header="2280" w:footer="1760" w:gutter="0"/>
          <w:cols w:space="720"/>
        </w:sectPr>
      </w:pPr>
    </w:p>
    <w:p w14:paraId="0B261F3F" w14:textId="77777777" w:rsidR="000616BF" w:rsidRDefault="002002C9" w:rsidP="002002C9">
      <w:pPr>
        <w:pStyle w:val="PageBreak"/>
      </w:pPr>
      <w:r>
        <w:br w:type="page"/>
      </w:r>
    </w:p>
    <w:p w14:paraId="508960D8" w14:textId="77777777" w:rsidR="000616BF" w:rsidRPr="00EC1870" w:rsidRDefault="000616BF" w:rsidP="000616BF">
      <w:pPr>
        <w:pStyle w:val="Sched-heading"/>
      </w:pPr>
      <w:bookmarkStart w:id="426" w:name="_Toc79403962"/>
      <w:r w:rsidRPr="00EC1870">
        <w:rPr>
          <w:rStyle w:val="CharChapNo"/>
        </w:rPr>
        <w:lastRenderedPageBreak/>
        <w:t>Schedule 2</w:t>
      </w:r>
      <w:r>
        <w:tab/>
      </w:r>
      <w:r w:rsidRPr="00EC1870">
        <w:rPr>
          <w:rStyle w:val="CharChapText"/>
        </w:rPr>
        <w:t>Prescribed requirements</w:t>
      </w:r>
      <w:bookmarkEnd w:id="426"/>
    </w:p>
    <w:p w14:paraId="41552EB4" w14:textId="77777777" w:rsidR="000616BF" w:rsidRDefault="000616BF" w:rsidP="000616BF">
      <w:pPr>
        <w:pStyle w:val="ref"/>
      </w:pPr>
      <w:r>
        <w:t>(see s 115)</w:t>
      </w:r>
    </w:p>
    <w:p w14:paraId="7BED7DB0" w14:textId="77777777" w:rsidR="000616BF" w:rsidRPr="00EC1870" w:rsidRDefault="000616BF" w:rsidP="000616BF">
      <w:pPr>
        <w:pStyle w:val="AH1Chapter"/>
      </w:pPr>
      <w:bookmarkStart w:id="427" w:name="_Toc79403963"/>
      <w:r w:rsidRPr="00CE1ECB">
        <w:rPr>
          <w:rStyle w:val="CharPartNo"/>
        </w:rPr>
        <w:t>Chapter 2.1</w:t>
      </w:r>
      <w:r>
        <w:tab/>
      </w:r>
      <w:r w:rsidRPr="00CE1ECB">
        <w:rPr>
          <w:rStyle w:val="CharPartText"/>
        </w:rPr>
        <w:t>Brake testing for light vehicles</w:t>
      </w:r>
      <w:bookmarkEnd w:id="427"/>
    </w:p>
    <w:p w14:paraId="60FBC205" w14:textId="77777777" w:rsidR="000616BF" w:rsidRPr="00EC1870" w:rsidRDefault="000616BF" w:rsidP="000616BF">
      <w:pPr>
        <w:pStyle w:val="Sched-Part"/>
      </w:pPr>
      <w:bookmarkStart w:id="428" w:name="_Toc79403964"/>
      <w:r w:rsidRPr="00CE1ECB">
        <w:rPr>
          <w:rStyle w:val="CharDivNo"/>
        </w:rPr>
        <w:t>Part 2.1.1</w:t>
      </w:r>
      <w:r>
        <w:tab/>
      </w:r>
      <w:r w:rsidRPr="00CE1ECB">
        <w:rPr>
          <w:rStyle w:val="CharDivText"/>
        </w:rPr>
        <w:t>Roller brake testing equipment</w:t>
      </w:r>
      <w:bookmarkEnd w:id="428"/>
    </w:p>
    <w:p w14:paraId="354F2809" w14:textId="77777777" w:rsidR="000616BF" w:rsidRDefault="000616BF" w:rsidP="000616BF">
      <w:pPr>
        <w:pStyle w:val="Amainreturn"/>
      </w:pPr>
      <w:r>
        <w:t>Scope</w:t>
      </w:r>
    </w:p>
    <w:p w14:paraId="38BFC287" w14:textId="77777777" w:rsidR="000616BF" w:rsidRDefault="000616BF" w:rsidP="000616BF">
      <w:pPr>
        <w:pStyle w:val="Amainreturn"/>
      </w:pPr>
      <w:r>
        <w:t>This specification sets out the prescribed requirements for roller brake testing machines used at approved premises.  Testing machines complying with this specification are acceptable for testing light vehicles up to 4.5t tare mass.</w:t>
      </w:r>
    </w:p>
    <w:p w14:paraId="2F96860B" w14:textId="77777777" w:rsidR="000616BF" w:rsidRPr="00EC1870" w:rsidRDefault="000616BF" w:rsidP="000616BF">
      <w:pPr>
        <w:pStyle w:val="Sched-Form"/>
      </w:pPr>
      <w:bookmarkStart w:id="429" w:name="_Toc79403965"/>
      <w:r w:rsidRPr="00CE1ECB">
        <w:t>Division 2.1.1.1</w:t>
      </w:r>
      <w:r>
        <w:tab/>
      </w:r>
      <w:r w:rsidRPr="00CE1ECB">
        <w:t>Prescribed requirements</w:t>
      </w:r>
      <w:bookmarkEnd w:id="429"/>
    </w:p>
    <w:p w14:paraId="3CA11509" w14:textId="77777777" w:rsidR="000616BF" w:rsidRDefault="000616BF" w:rsidP="000616BF">
      <w:pPr>
        <w:pStyle w:val="Amain"/>
      </w:pPr>
      <w:r>
        <w:tab/>
        <w:t>1</w:t>
      </w:r>
      <w:r>
        <w:tab/>
        <w:t>The testing machine must measure braking force at the tyre periphery.  The machine must provide for independent readings of braking force at each side of the vehicle.</w:t>
      </w:r>
    </w:p>
    <w:p w14:paraId="0AB0C739" w14:textId="77777777" w:rsidR="000616BF" w:rsidRDefault="000616BF" w:rsidP="000616BF">
      <w:pPr>
        <w:pStyle w:val="Amain"/>
      </w:pPr>
      <w:r>
        <w:tab/>
        <w:t>2</w:t>
      </w:r>
      <w:r>
        <w:tab/>
        <w:t>Braking force readings must be displayed as they are generated so that they can be clearly seen by the driver and the authorised person operating the testing machine.</w:t>
      </w:r>
    </w:p>
    <w:p w14:paraId="3AD79E17" w14:textId="77777777" w:rsidR="000616BF" w:rsidRDefault="000616BF" w:rsidP="000616BF">
      <w:pPr>
        <w:pStyle w:val="Amain"/>
      </w:pPr>
      <w:r>
        <w:tab/>
        <w:t>3</w:t>
      </w:r>
      <w:r>
        <w:tab/>
        <w:t>The testing machine must be installed so the vehicle remains substantially level when being tested.</w:t>
      </w:r>
    </w:p>
    <w:p w14:paraId="7CD89DA9" w14:textId="77777777" w:rsidR="000616BF" w:rsidRDefault="000616BF" w:rsidP="000616BF">
      <w:pPr>
        <w:pStyle w:val="Amain"/>
      </w:pPr>
      <w:r>
        <w:tab/>
        <w:t>4</w:t>
      </w:r>
      <w:r>
        <w:tab/>
        <w:t>The testing machine must be installed to allow ease of entry and exit of the vehicle being tested.</w:t>
      </w:r>
    </w:p>
    <w:p w14:paraId="1D255D46" w14:textId="77777777" w:rsidR="000616BF" w:rsidRDefault="000616BF" w:rsidP="000616BF">
      <w:pPr>
        <w:pStyle w:val="Amain"/>
      </w:pPr>
      <w:r>
        <w:tab/>
        <w:t>5</w:t>
      </w:r>
      <w:r>
        <w:tab/>
        <w:t>The testing machine rollers must accept wheel sizes from 450mm diameter (10 inch nominal rim diameter) under load.</w:t>
      </w:r>
    </w:p>
    <w:p w14:paraId="3D780A17" w14:textId="77777777" w:rsidR="000616BF" w:rsidRDefault="000616BF" w:rsidP="000616BF">
      <w:pPr>
        <w:pStyle w:val="Amain"/>
        <w:keepLines/>
      </w:pPr>
      <w:r>
        <w:tab/>
        <w:t>6</w:t>
      </w:r>
      <w:r>
        <w:tab/>
        <w:t>The distance between the outer edges of the rollers must not be shorter than 2.2m.  The distance between the inner edges of the rollers must be not longer than 1m and must be capable of accepting the wheels of the vehicle being examined.</w:t>
      </w:r>
    </w:p>
    <w:p w14:paraId="4127EF05" w14:textId="77777777" w:rsidR="000616BF" w:rsidRDefault="000616BF" w:rsidP="000616BF">
      <w:pPr>
        <w:pStyle w:val="Amain"/>
      </w:pPr>
      <w:r>
        <w:lastRenderedPageBreak/>
        <w:tab/>
        <w:t>7</w:t>
      </w:r>
      <w:r>
        <w:tab/>
        <w:t>The surface of the rollers must have a coefficient of friction of not less than 0.6 when measured in combination with dry, original equipment tyres.</w:t>
      </w:r>
    </w:p>
    <w:p w14:paraId="3409646A" w14:textId="77777777" w:rsidR="000616BF" w:rsidRDefault="000616BF" w:rsidP="000616BF">
      <w:pPr>
        <w:pStyle w:val="Amain"/>
      </w:pPr>
      <w:r>
        <w:tab/>
        <w:t>8</w:t>
      </w:r>
      <w:r>
        <w:tab/>
        <w:t>If the rotational speed of the testing machine rollers exceeds 0.5 km/h, the rollers must be coated with a coarse grit embedded in a durable plastic matrix.</w:t>
      </w:r>
    </w:p>
    <w:p w14:paraId="675E08ED" w14:textId="77777777" w:rsidR="000616BF" w:rsidRDefault="000616BF" w:rsidP="000616BF">
      <w:pPr>
        <w:pStyle w:val="Amain"/>
      </w:pPr>
      <w:r>
        <w:tab/>
        <w:t>9</w:t>
      </w:r>
      <w:r>
        <w:tab/>
        <w:t>Both rollers in each pair of rollers on either side of the brake testing machine must be coupled together by appropriate gearing and must be positively driven.</w:t>
      </w:r>
    </w:p>
    <w:p w14:paraId="1D8964CF" w14:textId="77777777" w:rsidR="000616BF" w:rsidRDefault="000616BF" w:rsidP="000616BF">
      <w:pPr>
        <w:pStyle w:val="Amain"/>
      </w:pPr>
      <w:r>
        <w:tab/>
        <w:t>10</w:t>
      </w:r>
      <w:r>
        <w:tab/>
        <w:t>The testing machine must be capable of repeatedly supporting an axle load of 3.5t without damage.</w:t>
      </w:r>
    </w:p>
    <w:p w14:paraId="3AED2494" w14:textId="77777777" w:rsidR="000616BF" w:rsidRDefault="000616BF" w:rsidP="000616BF">
      <w:pPr>
        <w:pStyle w:val="Amain"/>
      </w:pPr>
      <w:r>
        <w:tab/>
        <w:t>11</w:t>
      </w:r>
      <w:r>
        <w:tab/>
        <w:t>If the rotational speed of the rollers is faster than 0.5 km/h, the machine must default to ‘power switch off’ at the rollers when a predetermined level of slip happens between the rollers and the tyres of the tested vehicle.</w:t>
      </w:r>
    </w:p>
    <w:p w14:paraId="36A11144" w14:textId="77777777" w:rsidR="000616BF" w:rsidRDefault="000616BF" w:rsidP="000616BF">
      <w:pPr>
        <w:pStyle w:val="Amain"/>
      </w:pPr>
      <w:r>
        <w:tab/>
        <w:t>12</w:t>
      </w:r>
      <w:r>
        <w:tab/>
        <w:t>The testing machine must display all braking force measurements in kilonewtons (kN) and must be capable of measuring a braking force of at least 4kN on each side.</w:t>
      </w:r>
    </w:p>
    <w:p w14:paraId="5C202CD3" w14:textId="77777777" w:rsidR="000616BF" w:rsidRDefault="000616BF" w:rsidP="000616BF">
      <w:pPr>
        <w:pStyle w:val="Amain"/>
      </w:pPr>
      <w:r>
        <w:tab/>
        <w:t>13</w:t>
      </w:r>
      <w:r>
        <w:tab/>
        <w:t>The indicated braking force must be within 2% up to 5kN and 5% above 5kN.</w:t>
      </w:r>
    </w:p>
    <w:p w14:paraId="596493A9" w14:textId="77777777" w:rsidR="000616BF" w:rsidRDefault="000616BF" w:rsidP="000616BF">
      <w:pPr>
        <w:pStyle w:val="Amain"/>
      </w:pPr>
      <w:r>
        <w:tab/>
        <w:t>14</w:t>
      </w:r>
      <w:r>
        <w:tab/>
        <w:t>The indicated brake force must be within 5% of the actual braking force over the entire operating range.</w:t>
      </w:r>
    </w:p>
    <w:p w14:paraId="0281A1A6" w14:textId="77777777" w:rsidR="000616BF" w:rsidRDefault="000616BF" w:rsidP="000616BF">
      <w:pPr>
        <w:pStyle w:val="Amain"/>
      </w:pPr>
      <w:r>
        <w:tab/>
        <w:t>15</w:t>
      </w:r>
      <w:r>
        <w:tab/>
        <w:t>The machine must have a way of indicating the difference between brake forces on either side displayed as the ratio of the low reading divided by the higher reading (%).</w:t>
      </w:r>
    </w:p>
    <w:p w14:paraId="42231C52" w14:textId="77777777" w:rsidR="000616BF" w:rsidRDefault="000616BF" w:rsidP="000616BF">
      <w:pPr>
        <w:pStyle w:val="Amain"/>
      </w:pPr>
      <w:r>
        <w:tab/>
        <w:t>16</w:t>
      </w:r>
      <w:r>
        <w:tab/>
        <w:t>The testing machine must be capable of detecting any ‘drag force’ on each wheel.  The drag force is that produced by items such as loaded wheel bearings or binding brakes when that brake service system is not energised.</w:t>
      </w:r>
    </w:p>
    <w:p w14:paraId="5802466A" w14:textId="77777777" w:rsidR="000616BF" w:rsidRDefault="000616BF" w:rsidP="000616BF">
      <w:pPr>
        <w:pStyle w:val="Amain"/>
      </w:pPr>
      <w:r>
        <w:lastRenderedPageBreak/>
        <w:tab/>
        <w:t>17</w:t>
      </w:r>
      <w:r>
        <w:tab/>
        <w:t>Each machine must bear a unique serial number issued by its manufacturer.</w:t>
      </w:r>
    </w:p>
    <w:p w14:paraId="6A542C11" w14:textId="77777777" w:rsidR="000616BF" w:rsidRDefault="000616BF" w:rsidP="000616BF">
      <w:pPr>
        <w:pStyle w:val="Amain"/>
      </w:pPr>
      <w:r>
        <w:tab/>
        <w:t>18</w:t>
      </w:r>
      <w:r>
        <w:tab/>
        <w:t>Calibration and servicing of the machine must be undertaken at regular intervals in accordance with the manufacturers recommendations, or every 6 months if the manufacturer does not provide recommendations for service or calibration.</w:t>
      </w:r>
    </w:p>
    <w:p w14:paraId="3A2B8708" w14:textId="77777777" w:rsidR="000616BF" w:rsidRPr="00A81E06" w:rsidRDefault="000616BF" w:rsidP="000616BF">
      <w:pPr>
        <w:pStyle w:val="Amain"/>
      </w:pPr>
      <w:r w:rsidRPr="00A81E06">
        <w:tab/>
        <w:t>19</w:t>
      </w:r>
      <w:r w:rsidRPr="00A81E06">
        <w:tab/>
        <w:t>The testing machine must be capable of providing an original and duplicate time and dated copy of the results on hard copy material and remain legible for a period of 12 months.</w:t>
      </w:r>
    </w:p>
    <w:p w14:paraId="32E8053D" w14:textId="77777777" w:rsidR="000616BF" w:rsidRPr="00EC1870" w:rsidRDefault="000616BF" w:rsidP="000616BF">
      <w:pPr>
        <w:pStyle w:val="Sched-Form"/>
      </w:pPr>
      <w:bookmarkStart w:id="430" w:name="_Toc79403966"/>
      <w:r w:rsidRPr="00702E76">
        <w:t>Division 2.1.1.2</w:t>
      </w:r>
      <w:r>
        <w:tab/>
      </w:r>
      <w:r w:rsidRPr="00702E76">
        <w:t>Optional features</w:t>
      </w:r>
      <w:bookmarkEnd w:id="430"/>
    </w:p>
    <w:p w14:paraId="0A1DCC01" w14:textId="77777777" w:rsidR="000616BF" w:rsidRDefault="000616BF" w:rsidP="000616BF">
      <w:pPr>
        <w:pStyle w:val="Amain"/>
      </w:pPr>
      <w:r>
        <w:tab/>
        <w:t>1</w:t>
      </w:r>
      <w:r>
        <w:tab/>
        <w:t>The testing machine may—</w:t>
      </w:r>
    </w:p>
    <w:p w14:paraId="342809D9" w14:textId="77777777" w:rsidR="000616BF" w:rsidRDefault="000616BF" w:rsidP="000616BF">
      <w:pPr>
        <w:pStyle w:val="Apara"/>
      </w:pPr>
      <w:r>
        <w:tab/>
        <w:t>(a)</w:t>
      </w:r>
      <w:r>
        <w:tab/>
        <w:t>be capable of providing inbuilt weighing of the load imposed by each wheel being brake tested; or</w:t>
      </w:r>
    </w:p>
    <w:p w14:paraId="7F0E883E" w14:textId="77777777" w:rsidR="000616BF" w:rsidRDefault="000616BF" w:rsidP="000616BF">
      <w:pPr>
        <w:pStyle w:val="Apara"/>
      </w:pPr>
      <w:r>
        <w:tab/>
        <w:t>(b)</w:t>
      </w:r>
      <w:r>
        <w:tab/>
        <w:t>have listings of manufacturers’ individual wheel loadings for all vehicles being brake tested; or</w:t>
      </w:r>
    </w:p>
    <w:p w14:paraId="6B8DBE7D" w14:textId="77777777" w:rsidR="000616BF" w:rsidRDefault="000616BF" w:rsidP="000616BF">
      <w:pPr>
        <w:pStyle w:val="Apara"/>
      </w:pPr>
      <w:r>
        <w:tab/>
        <w:t>(c)</w:t>
      </w:r>
      <w:r>
        <w:tab/>
        <w:t>have a set of portable scales suitable for weighing individual wheel loads of all vehicles being tested.</w:t>
      </w:r>
    </w:p>
    <w:p w14:paraId="37D1A6F0" w14:textId="77777777" w:rsidR="000616BF" w:rsidRDefault="000616BF" w:rsidP="000616BF">
      <w:pPr>
        <w:pStyle w:val="Amain"/>
      </w:pPr>
      <w:r>
        <w:tab/>
        <w:t>3</w:t>
      </w:r>
      <w:r>
        <w:tab/>
        <w:t>The testing machine may be capable of recording a brake pedal force of up to 1000N + or - 2%.</w:t>
      </w:r>
    </w:p>
    <w:p w14:paraId="00FE23D3" w14:textId="77777777" w:rsidR="000616BF" w:rsidRDefault="000616BF" w:rsidP="000616BF">
      <w:pPr>
        <w:pStyle w:val="Amain"/>
      </w:pPr>
      <w:r>
        <w:tab/>
        <w:t>4</w:t>
      </w:r>
      <w:r>
        <w:tab/>
        <w:t>The testing machine may have an alphanumeric keyboard to enter various items of vehicle and inspection data.</w:t>
      </w:r>
    </w:p>
    <w:p w14:paraId="30B118F0" w14:textId="77777777" w:rsidR="000616BF" w:rsidRDefault="000616BF" w:rsidP="000616BF">
      <w:pPr>
        <w:pStyle w:val="PageBreak"/>
      </w:pPr>
      <w:r>
        <w:br w:type="page"/>
      </w:r>
    </w:p>
    <w:p w14:paraId="15168D60" w14:textId="77777777" w:rsidR="000616BF" w:rsidRPr="00EC1870" w:rsidRDefault="000616BF" w:rsidP="000616BF">
      <w:pPr>
        <w:pStyle w:val="Sched-Part"/>
      </w:pPr>
      <w:bookmarkStart w:id="431" w:name="_Toc79403967"/>
      <w:r w:rsidRPr="00702E76">
        <w:rPr>
          <w:rStyle w:val="CharDivNo"/>
        </w:rPr>
        <w:lastRenderedPageBreak/>
        <w:t>Part 2.1.2</w:t>
      </w:r>
      <w:r>
        <w:tab/>
      </w:r>
      <w:r w:rsidRPr="00702E76">
        <w:rPr>
          <w:rStyle w:val="CharDivText"/>
        </w:rPr>
        <w:t>Skid plate brake testing</w:t>
      </w:r>
      <w:bookmarkEnd w:id="431"/>
    </w:p>
    <w:p w14:paraId="1D3A6738" w14:textId="77777777" w:rsidR="000616BF" w:rsidRDefault="000616BF" w:rsidP="000616BF">
      <w:pPr>
        <w:pStyle w:val="Amainreturn"/>
      </w:pPr>
      <w:r>
        <w:t>Scope</w:t>
      </w:r>
    </w:p>
    <w:p w14:paraId="6496882D" w14:textId="77777777" w:rsidR="000616BF" w:rsidRDefault="000616BF" w:rsidP="000616BF">
      <w:pPr>
        <w:pStyle w:val="Amainreturn"/>
      </w:pPr>
      <w:r>
        <w:t>This specification sets out the prescribed requirements for skid plate or other drive over platform type brake testing machines suitable for testing vehicles up to 5t tare mass.</w:t>
      </w:r>
    </w:p>
    <w:p w14:paraId="7DF30AB6" w14:textId="77777777" w:rsidR="000616BF" w:rsidRPr="00EC1870" w:rsidRDefault="000616BF" w:rsidP="000616BF">
      <w:pPr>
        <w:pStyle w:val="Sched-Form"/>
      </w:pPr>
      <w:bookmarkStart w:id="432" w:name="_Toc79403968"/>
      <w:r w:rsidRPr="00702E76">
        <w:t>Division 2.1.2.1</w:t>
      </w:r>
      <w:r>
        <w:tab/>
      </w:r>
      <w:r w:rsidRPr="00702E76">
        <w:t>Prescribed requirements</w:t>
      </w:r>
      <w:bookmarkEnd w:id="432"/>
    </w:p>
    <w:p w14:paraId="6FEEE0E6" w14:textId="77777777" w:rsidR="000616BF" w:rsidRDefault="000616BF" w:rsidP="000616BF">
      <w:pPr>
        <w:pStyle w:val="Amain"/>
      </w:pPr>
      <w:r>
        <w:tab/>
        <w:t>1</w:t>
      </w:r>
      <w:r>
        <w:tab/>
        <w:t>The machine must provide for independent readings of braking force at each side of the vehicle.</w:t>
      </w:r>
    </w:p>
    <w:p w14:paraId="3A36D044" w14:textId="77777777" w:rsidR="000616BF" w:rsidRDefault="000616BF" w:rsidP="000616BF">
      <w:pPr>
        <w:pStyle w:val="Amain"/>
      </w:pPr>
      <w:r>
        <w:tab/>
        <w:t>2</w:t>
      </w:r>
      <w:r>
        <w:tab/>
        <w:t>If the testing machine is designed to test 2 axles at the same time, it must be capable of accepting vehicles with a wheel base measuring up to 4m.</w:t>
      </w:r>
    </w:p>
    <w:p w14:paraId="63E08C27" w14:textId="77777777" w:rsidR="000616BF" w:rsidRDefault="000616BF" w:rsidP="000616BF">
      <w:pPr>
        <w:pStyle w:val="Amain"/>
      </w:pPr>
      <w:r>
        <w:tab/>
        <w:t>3</w:t>
      </w:r>
      <w:r>
        <w:tab/>
        <w:t>The testing machine must be capable of brake testing vehicles with a wheel track of at least 1m to 2.2m.</w:t>
      </w:r>
    </w:p>
    <w:p w14:paraId="386DB100" w14:textId="77777777" w:rsidR="000616BF" w:rsidRDefault="000616BF" w:rsidP="000616BF">
      <w:pPr>
        <w:pStyle w:val="Amain"/>
      </w:pPr>
      <w:r>
        <w:tab/>
        <w:t>4</w:t>
      </w:r>
      <w:r>
        <w:tab/>
        <w:t>The testing machine skid plates must have a coefficient of friction of at least 0.6 when measured in combination with dry, original equipment tyres.</w:t>
      </w:r>
    </w:p>
    <w:p w14:paraId="632C1800" w14:textId="77777777" w:rsidR="000616BF" w:rsidRDefault="000616BF" w:rsidP="000616BF">
      <w:pPr>
        <w:pStyle w:val="Amain"/>
      </w:pPr>
      <w:r>
        <w:tab/>
        <w:t>5</w:t>
      </w:r>
      <w:r>
        <w:tab/>
        <w:t>The machine must be capable of repeatedly supporting an axle load of 3.5t without damage.</w:t>
      </w:r>
    </w:p>
    <w:p w14:paraId="2DA1B163" w14:textId="77777777" w:rsidR="000616BF" w:rsidRDefault="000616BF" w:rsidP="000616BF">
      <w:pPr>
        <w:pStyle w:val="Amain"/>
      </w:pPr>
      <w:r>
        <w:tab/>
        <w:t>6</w:t>
      </w:r>
      <w:r>
        <w:tab/>
        <w:t>The testing machine must indicate the peak and average deceleration over the range of 0 to 1g with an accuracy of 5% of full scale and an output resolution of 1%.</w:t>
      </w:r>
    </w:p>
    <w:p w14:paraId="2F1EE055" w14:textId="77777777" w:rsidR="000616BF" w:rsidRDefault="000616BF" w:rsidP="000616BF">
      <w:pPr>
        <w:pStyle w:val="Amain"/>
      </w:pPr>
      <w:r>
        <w:tab/>
        <w:t>7</w:t>
      </w:r>
      <w:r>
        <w:tab/>
        <w:t>The testing machine must be installed so the vehicle remains substantially level when being tested.</w:t>
      </w:r>
    </w:p>
    <w:p w14:paraId="4E90EDA7" w14:textId="77777777" w:rsidR="000616BF" w:rsidRDefault="000616BF" w:rsidP="000616BF">
      <w:pPr>
        <w:pStyle w:val="Amain"/>
      </w:pPr>
      <w:r>
        <w:tab/>
        <w:t>8</w:t>
      </w:r>
      <w:r>
        <w:tab/>
        <w:t>The testing machine must be installed to allow ease of entry and exit of the vehicle being tested.</w:t>
      </w:r>
    </w:p>
    <w:p w14:paraId="28F9F22A" w14:textId="77777777" w:rsidR="000616BF" w:rsidRDefault="000616BF" w:rsidP="000616BF">
      <w:pPr>
        <w:pStyle w:val="Amain"/>
      </w:pPr>
      <w:r>
        <w:tab/>
        <w:t>9</w:t>
      </w:r>
      <w:r>
        <w:tab/>
        <w:t>The manufacturer’s recommended test speed for service and emergency brakes must be indicated on the machine and visible to the driver in letters not less than 50mm high.</w:t>
      </w:r>
    </w:p>
    <w:p w14:paraId="17CC0E93" w14:textId="77777777" w:rsidR="000616BF" w:rsidRDefault="000616BF" w:rsidP="000616BF">
      <w:pPr>
        <w:pStyle w:val="Amain"/>
      </w:pPr>
      <w:r>
        <w:lastRenderedPageBreak/>
        <w:tab/>
        <w:t>10</w:t>
      </w:r>
      <w:r>
        <w:tab/>
        <w:t>The testing machine must be capable of measuring and indicating braking force per wheel group in the range of 0 to 5kN.</w:t>
      </w:r>
    </w:p>
    <w:p w14:paraId="0A57E4AA" w14:textId="77777777" w:rsidR="000616BF" w:rsidRDefault="000616BF" w:rsidP="000616BF">
      <w:pPr>
        <w:pStyle w:val="Amain"/>
      </w:pPr>
      <w:r>
        <w:tab/>
        <w:t>11</w:t>
      </w:r>
      <w:r>
        <w:tab/>
        <w:t>The testing machine must have a way of indicating the difference between brake forces on either side displayed as a ratio of the low reading divided by the higher reading (%).</w:t>
      </w:r>
    </w:p>
    <w:p w14:paraId="68EBF744" w14:textId="77777777" w:rsidR="000616BF" w:rsidRDefault="000616BF" w:rsidP="000616BF">
      <w:pPr>
        <w:pStyle w:val="Amain"/>
      </w:pPr>
      <w:r>
        <w:tab/>
        <w:t>12</w:t>
      </w:r>
      <w:r>
        <w:tab/>
        <w:t>Each machine must bear a unique serial number issued by its manufacturer.</w:t>
      </w:r>
    </w:p>
    <w:p w14:paraId="3F79DDAB" w14:textId="77777777" w:rsidR="000616BF" w:rsidRDefault="000616BF" w:rsidP="000616BF">
      <w:pPr>
        <w:pStyle w:val="Amain"/>
      </w:pPr>
      <w:r>
        <w:tab/>
        <w:t>13</w:t>
      </w:r>
      <w:r>
        <w:tab/>
        <w:t>Calibration and servicing of the machine must be undertaken at regular intervals in accordance with the manufacturers recommendations, or every 6 months if the manufacturer does not provide recommendations for service or calibration.</w:t>
      </w:r>
    </w:p>
    <w:p w14:paraId="4139CD86" w14:textId="77777777" w:rsidR="000616BF" w:rsidRPr="00A81E06" w:rsidRDefault="000616BF" w:rsidP="000616BF">
      <w:pPr>
        <w:pStyle w:val="Amain"/>
      </w:pPr>
      <w:r w:rsidRPr="00A81E06">
        <w:tab/>
        <w:t>14</w:t>
      </w:r>
      <w:r w:rsidRPr="00A81E06">
        <w:tab/>
        <w:t>The testing machine must be capable of providing an original and duplicate time and dated copy of the results on hard copy material and remain legible for a period of 12 months.</w:t>
      </w:r>
    </w:p>
    <w:p w14:paraId="618E76CD" w14:textId="77777777" w:rsidR="000616BF" w:rsidRPr="00EC1870" w:rsidRDefault="000616BF" w:rsidP="000616BF">
      <w:pPr>
        <w:pStyle w:val="Sched-Form"/>
      </w:pPr>
      <w:bookmarkStart w:id="433" w:name="_Toc79403969"/>
      <w:r w:rsidRPr="00702E76">
        <w:t>Division 2.1.2.2</w:t>
      </w:r>
      <w:r>
        <w:tab/>
      </w:r>
      <w:r w:rsidRPr="00702E76">
        <w:t>Optional features</w:t>
      </w:r>
      <w:bookmarkEnd w:id="433"/>
    </w:p>
    <w:p w14:paraId="3170909B" w14:textId="77777777" w:rsidR="000616BF" w:rsidRDefault="000616BF" w:rsidP="000616BF">
      <w:pPr>
        <w:pStyle w:val="Amain"/>
      </w:pPr>
      <w:r>
        <w:tab/>
        <w:t>2</w:t>
      </w:r>
      <w:r>
        <w:tab/>
        <w:t>The test machine may be capable of recording a brake pedal force of up to 1000N + or - 2%.</w:t>
      </w:r>
    </w:p>
    <w:p w14:paraId="466866FF" w14:textId="77777777" w:rsidR="000616BF" w:rsidRDefault="000616BF" w:rsidP="000616BF">
      <w:pPr>
        <w:pStyle w:val="Amain"/>
      </w:pPr>
      <w:r>
        <w:tab/>
        <w:t>3</w:t>
      </w:r>
      <w:r>
        <w:tab/>
        <w:t>The test machine may have an alphanumeric keyboard to enter various items of vehicle and inspection data.</w:t>
      </w:r>
    </w:p>
    <w:p w14:paraId="2E441290" w14:textId="77777777" w:rsidR="000616BF" w:rsidRDefault="000616BF" w:rsidP="000616BF">
      <w:pPr>
        <w:pStyle w:val="PageBreak"/>
      </w:pPr>
      <w:r>
        <w:br w:type="page"/>
      </w:r>
    </w:p>
    <w:p w14:paraId="0488F48F" w14:textId="77777777" w:rsidR="000616BF" w:rsidRPr="00EC1870" w:rsidRDefault="000616BF" w:rsidP="000616BF">
      <w:pPr>
        <w:pStyle w:val="Sched-Part"/>
      </w:pPr>
      <w:bookmarkStart w:id="434" w:name="_Toc79403970"/>
      <w:r w:rsidRPr="00702E76">
        <w:rPr>
          <w:rStyle w:val="CharDivNo"/>
        </w:rPr>
        <w:lastRenderedPageBreak/>
        <w:t>Part 2.1.3</w:t>
      </w:r>
      <w:r>
        <w:tab/>
      </w:r>
      <w:r w:rsidRPr="00702E76">
        <w:rPr>
          <w:rStyle w:val="CharDivText"/>
        </w:rPr>
        <w:t>Vehicle deceleration brake testing</w:t>
      </w:r>
      <w:bookmarkEnd w:id="434"/>
    </w:p>
    <w:p w14:paraId="151AC80D" w14:textId="77777777" w:rsidR="000616BF" w:rsidRDefault="000616BF" w:rsidP="000616BF">
      <w:pPr>
        <w:pStyle w:val="Amainreturn"/>
      </w:pPr>
      <w:r>
        <w:t>Scope</w:t>
      </w:r>
    </w:p>
    <w:p w14:paraId="3F7953BE" w14:textId="77777777" w:rsidR="000616BF" w:rsidRDefault="000616BF" w:rsidP="000616BF">
      <w:pPr>
        <w:pStyle w:val="Amainreturn"/>
      </w:pPr>
      <w:r>
        <w:t>This specification sets out the prescribed requirements for vehicle decelerometers used at vehicle inspection stations.</w:t>
      </w:r>
    </w:p>
    <w:p w14:paraId="2C8E82A1" w14:textId="77777777" w:rsidR="000616BF" w:rsidRPr="00EC1870" w:rsidRDefault="000616BF" w:rsidP="000616BF">
      <w:pPr>
        <w:pStyle w:val="Sched-Form"/>
      </w:pPr>
      <w:bookmarkStart w:id="435" w:name="_Toc79403971"/>
      <w:r w:rsidRPr="00702E76">
        <w:t>Division 2.1.3.1</w:t>
      </w:r>
      <w:r>
        <w:tab/>
      </w:r>
      <w:r w:rsidRPr="00702E76">
        <w:t>Prescribed requirements</w:t>
      </w:r>
      <w:bookmarkEnd w:id="435"/>
    </w:p>
    <w:p w14:paraId="723635D3" w14:textId="77777777" w:rsidR="000616BF" w:rsidRDefault="000616BF" w:rsidP="000616BF">
      <w:pPr>
        <w:pStyle w:val="Amain"/>
      </w:pPr>
      <w:r>
        <w:tab/>
        <w:t>1</w:t>
      </w:r>
      <w:r>
        <w:tab/>
        <w:t>The testing machine must measure the overall braking effect of a vehicle.</w:t>
      </w:r>
    </w:p>
    <w:p w14:paraId="24BBC99A" w14:textId="77777777" w:rsidR="000616BF" w:rsidRDefault="000616BF" w:rsidP="000616BF">
      <w:pPr>
        <w:pStyle w:val="Amain"/>
      </w:pPr>
      <w:r>
        <w:tab/>
        <w:t>2</w:t>
      </w:r>
      <w:r>
        <w:tab/>
        <w:t>The testing machine must be electronic in nature.</w:t>
      </w:r>
    </w:p>
    <w:p w14:paraId="5331ECCA" w14:textId="77777777" w:rsidR="000616BF" w:rsidRDefault="000616BF" w:rsidP="000616BF">
      <w:pPr>
        <w:pStyle w:val="Amain"/>
      </w:pPr>
      <w:r>
        <w:tab/>
        <w:t>3</w:t>
      </w:r>
      <w:r>
        <w:tab/>
        <w:t>The testing machine must indicate the peak deceleration over the range of 0 to 1g with an accuracy of 5% of full scale and maintain that reading until reset.</w:t>
      </w:r>
    </w:p>
    <w:p w14:paraId="3D55E50A" w14:textId="77777777" w:rsidR="000616BF" w:rsidRDefault="000616BF" w:rsidP="000616BF">
      <w:pPr>
        <w:pStyle w:val="Amain"/>
      </w:pPr>
      <w:r>
        <w:tab/>
        <w:t>4</w:t>
      </w:r>
      <w:r>
        <w:tab/>
        <w:t>Each testing machine must bear a unique serial number issued by the manufacturer.</w:t>
      </w:r>
    </w:p>
    <w:p w14:paraId="23407A70" w14:textId="77777777" w:rsidR="000616BF" w:rsidRDefault="000616BF" w:rsidP="000616BF">
      <w:pPr>
        <w:pStyle w:val="Amain"/>
      </w:pPr>
      <w:r>
        <w:tab/>
        <w:t>5</w:t>
      </w:r>
      <w:r>
        <w:tab/>
        <w:t>Calibration and servicing of the test machine must be undertaken in accordance with the manufacturers recommendations.</w:t>
      </w:r>
    </w:p>
    <w:p w14:paraId="7BA5F14D" w14:textId="77777777" w:rsidR="000616BF" w:rsidRPr="00A81E06" w:rsidRDefault="000616BF" w:rsidP="000616BF">
      <w:pPr>
        <w:pStyle w:val="Amain"/>
      </w:pPr>
      <w:r w:rsidRPr="00A81E06">
        <w:tab/>
        <w:t>6</w:t>
      </w:r>
      <w:r w:rsidRPr="00A81E06">
        <w:tab/>
        <w:t>The testing machine must be capable of providing an original and duplicate time and dated copy of the results on hard copy material and remain legible for a period of 12 months.</w:t>
      </w:r>
    </w:p>
    <w:p w14:paraId="28271647" w14:textId="77777777" w:rsidR="000616BF" w:rsidRPr="00EC1870" w:rsidRDefault="000616BF" w:rsidP="000616BF">
      <w:pPr>
        <w:pStyle w:val="Sched-Form"/>
      </w:pPr>
      <w:bookmarkStart w:id="436" w:name="_Toc79403972"/>
      <w:r w:rsidRPr="00702E76">
        <w:t>Division 2.1.3.2</w:t>
      </w:r>
      <w:r>
        <w:tab/>
      </w:r>
      <w:r w:rsidRPr="00702E76">
        <w:t>Optional features</w:t>
      </w:r>
      <w:bookmarkEnd w:id="436"/>
    </w:p>
    <w:p w14:paraId="7E8E6CA5" w14:textId="77777777" w:rsidR="000616BF" w:rsidRDefault="000616BF" w:rsidP="000616BF">
      <w:pPr>
        <w:pStyle w:val="Amain"/>
      </w:pPr>
      <w:r>
        <w:tab/>
        <w:t>2</w:t>
      </w:r>
      <w:r>
        <w:tab/>
        <w:t>The testing machine may have an alphanumeric keyboard to enter various items of vehicle and inspection data.</w:t>
      </w:r>
    </w:p>
    <w:p w14:paraId="38EAE164" w14:textId="77777777" w:rsidR="000616BF" w:rsidRDefault="000616BF" w:rsidP="000616BF">
      <w:pPr>
        <w:pStyle w:val="PageBreak"/>
      </w:pPr>
      <w:r>
        <w:br w:type="page"/>
      </w:r>
    </w:p>
    <w:p w14:paraId="25D57F17" w14:textId="77777777" w:rsidR="000616BF" w:rsidRPr="00EC1870" w:rsidRDefault="000616BF" w:rsidP="000616BF">
      <w:pPr>
        <w:pStyle w:val="AH1Chapter"/>
      </w:pPr>
      <w:bookmarkStart w:id="437" w:name="_Toc79403973"/>
      <w:r w:rsidRPr="00702E76">
        <w:rPr>
          <w:rStyle w:val="CharPartNo"/>
        </w:rPr>
        <w:lastRenderedPageBreak/>
        <w:t>Chapter 2.2</w:t>
      </w:r>
      <w:r>
        <w:tab/>
      </w:r>
      <w:r w:rsidRPr="00702E76">
        <w:rPr>
          <w:rStyle w:val="CharPartText"/>
        </w:rPr>
        <w:t>Prescribed requirements for all registrable vehicles</w:t>
      </w:r>
      <w:bookmarkEnd w:id="437"/>
    </w:p>
    <w:p w14:paraId="0A794CF5" w14:textId="77777777" w:rsidR="000616BF" w:rsidRPr="00EC1870" w:rsidRDefault="000616BF" w:rsidP="000616BF">
      <w:pPr>
        <w:pStyle w:val="Sched-Part"/>
      </w:pPr>
      <w:bookmarkStart w:id="438" w:name="_Toc79403974"/>
      <w:r w:rsidRPr="00702E76">
        <w:rPr>
          <w:rStyle w:val="CharDivNo"/>
        </w:rPr>
        <w:t>Part 2.2.1</w:t>
      </w:r>
      <w:r>
        <w:tab/>
      </w:r>
      <w:r w:rsidRPr="00702E76">
        <w:rPr>
          <w:rStyle w:val="CharDivText"/>
        </w:rPr>
        <w:t>Headlamp aim testing equipment</w:t>
      </w:r>
      <w:bookmarkEnd w:id="438"/>
    </w:p>
    <w:p w14:paraId="6A89FDF0" w14:textId="77777777" w:rsidR="000616BF" w:rsidRDefault="000616BF" w:rsidP="000616BF">
      <w:pPr>
        <w:pStyle w:val="Amainreturn"/>
      </w:pPr>
      <w:r>
        <w:t>Scope</w:t>
      </w:r>
    </w:p>
    <w:p w14:paraId="4ADFBD19" w14:textId="77777777" w:rsidR="000616BF" w:rsidRDefault="000616BF" w:rsidP="000616BF">
      <w:pPr>
        <w:pStyle w:val="Amainreturn"/>
      </w:pPr>
      <w:r>
        <w:t>This specification sets out the prescribed requirements for headlight aim testing machines used at vehicle inspection stations.</w:t>
      </w:r>
    </w:p>
    <w:p w14:paraId="04664AEB" w14:textId="77777777" w:rsidR="000616BF" w:rsidRDefault="000616BF" w:rsidP="000616BF">
      <w:pPr>
        <w:pStyle w:val="Amainreturn"/>
      </w:pPr>
      <w:r>
        <w:t>Machines complying with this specification must be suitable for testing the aim of headlights, fog lights and auxiliary driving lights fitted to cars, light and heavy commercial vehicles and motorcycles.</w:t>
      </w:r>
    </w:p>
    <w:p w14:paraId="6354BCE3" w14:textId="77777777" w:rsidR="000616BF" w:rsidRDefault="000616BF" w:rsidP="000616BF">
      <w:pPr>
        <w:pStyle w:val="IH5Sec"/>
      </w:pPr>
      <w:r>
        <w:tab/>
        <w:t>Prescribed requirements</w:t>
      </w:r>
    </w:p>
    <w:p w14:paraId="44DF2E0D" w14:textId="77777777" w:rsidR="000616BF" w:rsidRDefault="000616BF" w:rsidP="000616BF">
      <w:pPr>
        <w:pStyle w:val="Amain"/>
      </w:pPr>
      <w:r>
        <w:tab/>
        <w:t>1</w:t>
      </w:r>
      <w:r>
        <w:tab/>
        <w:t>The machine must conform with the requirements of SAE Recommended Practice J 600.</w:t>
      </w:r>
    </w:p>
    <w:p w14:paraId="40F67D8B" w14:textId="77777777" w:rsidR="000616BF" w:rsidRDefault="000616BF" w:rsidP="000616BF">
      <w:pPr>
        <w:pStyle w:val="Amain"/>
      </w:pPr>
      <w:r>
        <w:tab/>
        <w:t>2</w:t>
      </w:r>
      <w:r>
        <w:tab/>
        <w:t>The machine must be capable of testing the aim and intensity of lights, centres of which are not lower than 0.5m and no higher than 1.4m above the surface of the roadway.</w:t>
      </w:r>
    </w:p>
    <w:p w14:paraId="4B3B08A6" w14:textId="77777777" w:rsidR="000616BF" w:rsidRDefault="000616BF" w:rsidP="000616BF">
      <w:pPr>
        <w:pStyle w:val="Amain"/>
      </w:pPr>
      <w:r>
        <w:tab/>
        <w:t>3</w:t>
      </w:r>
      <w:r>
        <w:tab/>
        <w:t>The aim requirements of SAE J 600 must be applied to headlights with an asymmetrical European beam pattern operated in the high beam mode.</w:t>
      </w:r>
    </w:p>
    <w:p w14:paraId="32C7A943" w14:textId="77777777" w:rsidR="000616BF" w:rsidRDefault="000616BF" w:rsidP="000616BF">
      <w:pPr>
        <w:pStyle w:val="Amain"/>
      </w:pPr>
      <w:r>
        <w:tab/>
        <w:t>4</w:t>
      </w:r>
      <w:r>
        <w:tab/>
        <w:t>The machine must be either mounted on traversing rails or on fixed axle wheels to provide for lateral movement of the machine across the vehicle being tested.  The installation (rails or surface on which the wheels roll) must provide for the reference axis of the machine to be parallel to the plane on which the vehicle is standing.</w:t>
      </w:r>
    </w:p>
    <w:p w14:paraId="30B54AD4" w14:textId="77777777" w:rsidR="000616BF" w:rsidRDefault="000616BF" w:rsidP="000616BF">
      <w:pPr>
        <w:pStyle w:val="Amain"/>
      </w:pPr>
      <w:r>
        <w:tab/>
        <w:t>5</w:t>
      </w:r>
      <w:r>
        <w:tab/>
        <w:t>The machine must bear a unique serial number issued by its manufacturer.</w:t>
      </w:r>
    </w:p>
    <w:p w14:paraId="3604788A" w14:textId="77777777" w:rsidR="000616BF" w:rsidRDefault="000616BF" w:rsidP="000616BF">
      <w:pPr>
        <w:pStyle w:val="Amain"/>
        <w:keepLines/>
      </w:pPr>
      <w:r>
        <w:lastRenderedPageBreak/>
        <w:tab/>
        <w:t>6</w:t>
      </w:r>
      <w:r>
        <w:tab/>
        <w:t>Calibration and service of the machine must be undertaken at regular intervals in accordance with the manufacturer’s recommendations, or every 6 months if the manufacturer does not provide recommendations for service or calibration.</w:t>
      </w:r>
    </w:p>
    <w:p w14:paraId="64911195" w14:textId="77777777" w:rsidR="000616BF" w:rsidRDefault="000616BF" w:rsidP="000616BF">
      <w:pPr>
        <w:pStyle w:val="PageBreak"/>
      </w:pPr>
      <w:r>
        <w:br w:type="page"/>
      </w:r>
    </w:p>
    <w:p w14:paraId="2C5C7DF6" w14:textId="77777777" w:rsidR="000616BF" w:rsidRPr="00EC1870" w:rsidRDefault="000616BF" w:rsidP="000616BF">
      <w:pPr>
        <w:pStyle w:val="Sched-Part"/>
      </w:pPr>
      <w:bookmarkStart w:id="439" w:name="_Toc79403975"/>
      <w:r w:rsidRPr="00702E76">
        <w:rPr>
          <w:rStyle w:val="CharDivNo"/>
        </w:rPr>
        <w:lastRenderedPageBreak/>
        <w:t>Part 2.2.2</w:t>
      </w:r>
      <w:r>
        <w:tab/>
      </w:r>
      <w:r w:rsidRPr="00702E76">
        <w:rPr>
          <w:rStyle w:val="CharDivText"/>
        </w:rPr>
        <w:t>Light transmittance testing equipment</w:t>
      </w:r>
      <w:bookmarkEnd w:id="439"/>
    </w:p>
    <w:p w14:paraId="7359115E" w14:textId="77777777" w:rsidR="000616BF" w:rsidRDefault="000616BF" w:rsidP="000616BF">
      <w:pPr>
        <w:pStyle w:val="Amainreturn"/>
      </w:pPr>
      <w:r>
        <w:t>Scope</w:t>
      </w:r>
    </w:p>
    <w:p w14:paraId="3AFC3C88" w14:textId="77777777" w:rsidR="000616BF" w:rsidRDefault="000616BF" w:rsidP="000616BF">
      <w:pPr>
        <w:pStyle w:val="Amainreturn"/>
      </w:pPr>
      <w:r>
        <w:t>This specification sets the requirements for an instrument to measure the light transmittance of vehicle glazing including where tinted plastic film has been applied.</w:t>
      </w:r>
    </w:p>
    <w:p w14:paraId="79AB1122" w14:textId="77777777" w:rsidR="000616BF" w:rsidRDefault="000616BF" w:rsidP="000616BF">
      <w:pPr>
        <w:pStyle w:val="IH5Sec"/>
      </w:pPr>
      <w:r>
        <w:tab/>
        <w:t>Prescribed requirements</w:t>
      </w:r>
    </w:p>
    <w:p w14:paraId="32BD3C7D" w14:textId="77777777" w:rsidR="000616BF" w:rsidRDefault="000616BF" w:rsidP="000616BF">
      <w:pPr>
        <w:pStyle w:val="Amain"/>
      </w:pPr>
      <w:r>
        <w:tab/>
        <w:t>1</w:t>
      </w:r>
      <w:r>
        <w:tab/>
        <w:t>The instrument must be of sound construction, portable and supply its own energy source.</w:t>
      </w:r>
    </w:p>
    <w:p w14:paraId="20C65A0F" w14:textId="77777777" w:rsidR="000616BF" w:rsidRDefault="000616BF" w:rsidP="000616BF">
      <w:pPr>
        <w:pStyle w:val="Amain"/>
      </w:pPr>
      <w:r>
        <w:tab/>
        <w:t>2</w:t>
      </w:r>
      <w:r>
        <w:tab/>
        <w:t>The instrument must provide indication to the operator of a variation of its energy supply that would affect the accurate operation of the instrument.</w:t>
      </w:r>
    </w:p>
    <w:p w14:paraId="7479B256" w14:textId="77777777" w:rsidR="000616BF" w:rsidRDefault="000616BF" w:rsidP="000616BF">
      <w:pPr>
        <w:pStyle w:val="Amain"/>
      </w:pPr>
      <w:r>
        <w:tab/>
        <w:t>3</w:t>
      </w:r>
      <w:r>
        <w:tab/>
        <w:t>The instrument may be of 2 components, a light source and a light source receiver.  The voltage to the light source must be stabilised within 0.1%.</w:t>
      </w:r>
    </w:p>
    <w:p w14:paraId="7BBB729E" w14:textId="77777777" w:rsidR="000616BF" w:rsidRDefault="000616BF" w:rsidP="000616BF">
      <w:pPr>
        <w:pStyle w:val="Amain"/>
      </w:pPr>
      <w:r>
        <w:tab/>
        <w:t>4</w:t>
      </w:r>
      <w:r>
        <w:tab/>
        <w:t>The light source receiver may have an analogue or digital display. A peak hold facility is recommended.</w:t>
      </w:r>
    </w:p>
    <w:p w14:paraId="61290E75" w14:textId="77777777" w:rsidR="000616BF" w:rsidRDefault="000616BF" w:rsidP="000616BF">
      <w:pPr>
        <w:pStyle w:val="Amain"/>
      </w:pPr>
      <w:r>
        <w:tab/>
        <w:t>5</w:t>
      </w:r>
      <w:r>
        <w:tab/>
        <w:t>The instrument must be adaptable so as to be able to test light transmittance on all glazing of a vehicle.</w:t>
      </w:r>
    </w:p>
    <w:p w14:paraId="7F1C9077" w14:textId="77777777" w:rsidR="000616BF" w:rsidRDefault="000616BF" w:rsidP="000616BF">
      <w:pPr>
        <w:pStyle w:val="Amain"/>
      </w:pPr>
      <w:r>
        <w:tab/>
        <w:t>6A</w:t>
      </w:r>
      <w:r>
        <w:tab/>
        <w:t>A pre-test check should display a reading of 100% when the light source and receiver are brought into the test position (without a test sample). The instrument reading under sample test conditions must be in a proportion of that 100% with a resolution of 1%.</w:t>
      </w:r>
    </w:p>
    <w:p w14:paraId="05DF3000" w14:textId="77777777" w:rsidR="000616BF" w:rsidRDefault="000616BF" w:rsidP="000616BF">
      <w:pPr>
        <w:pStyle w:val="Amain"/>
      </w:pPr>
      <w:r>
        <w:tab/>
        <w:t>7</w:t>
      </w:r>
      <w:r>
        <w:tab/>
        <w:t>The accuracy of the transmittance reading must be within 5% of full scale over the range of 20% to 100%.</w:t>
      </w:r>
    </w:p>
    <w:p w14:paraId="5E4132C2" w14:textId="77777777" w:rsidR="000616BF" w:rsidRDefault="000616BF" w:rsidP="000616BF">
      <w:pPr>
        <w:pStyle w:val="Amain"/>
        <w:keepLines/>
      </w:pPr>
      <w:r>
        <w:tab/>
        <w:t>8</w:t>
      </w:r>
      <w:r>
        <w:tab/>
        <w:t xml:space="preserve">The light source must be representative of illuminant A of the International Commission on Illumination </w:t>
      </w:r>
      <w:r w:rsidRPr="009D25B0">
        <w:rPr>
          <w:rStyle w:val="charBoldItals"/>
        </w:rPr>
        <w:t>(C.1.E.)</w:t>
      </w:r>
      <w:r>
        <w:t xml:space="preserve"> and be of an incandescent filament source at a nominal colour temperature of 2856</w:t>
      </w:r>
      <w:r>
        <w:rPr>
          <w:vertAlign w:val="superscript"/>
        </w:rPr>
        <w:t>o</w:t>
      </w:r>
      <w:r>
        <w:t>K.</w:t>
      </w:r>
    </w:p>
    <w:p w14:paraId="0645369D" w14:textId="77777777" w:rsidR="000616BF" w:rsidRDefault="000616BF" w:rsidP="000616BF">
      <w:pPr>
        <w:pStyle w:val="Amain"/>
      </w:pPr>
      <w:r>
        <w:lastRenderedPageBreak/>
        <w:tab/>
        <w:t>9</w:t>
      </w:r>
      <w:r>
        <w:tab/>
        <w:t xml:space="preserve">The light receiver must have a relative spectral sensitivity conforming to the requirements of the C.1.E. 1931 </w:t>
      </w:r>
      <w:r>
        <w:rPr>
          <w:rStyle w:val="charItals"/>
        </w:rPr>
        <w:t>Standard observer for photopic vision</w:t>
      </w:r>
      <w:r>
        <w:t>.</w:t>
      </w:r>
    </w:p>
    <w:p w14:paraId="284CDB5C" w14:textId="77777777" w:rsidR="000616BF" w:rsidRDefault="000616BF" w:rsidP="000616BF">
      <w:pPr>
        <w:pStyle w:val="Amain"/>
      </w:pPr>
      <w:r>
        <w:tab/>
        <w:t>10</w:t>
      </w:r>
      <w:r>
        <w:tab/>
        <w:t>The machine must bear a unique serial number issued by its manufacturer.</w:t>
      </w:r>
    </w:p>
    <w:p w14:paraId="27882659" w14:textId="77777777" w:rsidR="000616BF" w:rsidRDefault="000616BF" w:rsidP="000616BF">
      <w:pPr>
        <w:pStyle w:val="Amain"/>
      </w:pPr>
      <w:r>
        <w:tab/>
        <w:t>11</w:t>
      </w:r>
      <w:r>
        <w:tab/>
        <w:t>Calibration and service of the instrument must be undertaken at regular intervals in accordance with the manufacturers recommendations, or every 12 months if the manufacturer does not provide recommendations for service or calibrations.</w:t>
      </w:r>
    </w:p>
    <w:p w14:paraId="2D33FA93" w14:textId="77777777" w:rsidR="000616BF" w:rsidRDefault="000616BF" w:rsidP="000616BF">
      <w:pPr>
        <w:pStyle w:val="PageBreak"/>
      </w:pPr>
      <w:r>
        <w:br w:type="page"/>
      </w:r>
    </w:p>
    <w:p w14:paraId="3E20B5DD" w14:textId="77777777" w:rsidR="000616BF" w:rsidRPr="00EC1870" w:rsidRDefault="000616BF" w:rsidP="000616BF">
      <w:pPr>
        <w:pStyle w:val="Sched-Part"/>
      </w:pPr>
      <w:bookmarkStart w:id="440" w:name="_Toc79403976"/>
      <w:r w:rsidRPr="00702E76">
        <w:rPr>
          <w:rStyle w:val="CharDivNo"/>
        </w:rPr>
        <w:lastRenderedPageBreak/>
        <w:t>Part 2.2.3</w:t>
      </w:r>
      <w:r>
        <w:tab/>
      </w:r>
      <w:r w:rsidRPr="00702E76">
        <w:rPr>
          <w:rStyle w:val="CharDivText"/>
        </w:rPr>
        <w:t>Noise testing equipment</w:t>
      </w:r>
      <w:bookmarkEnd w:id="440"/>
    </w:p>
    <w:p w14:paraId="07EDBEAC" w14:textId="77777777" w:rsidR="000616BF" w:rsidRPr="001B091C" w:rsidRDefault="000616BF" w:rsidP="000616BF">
      <w:pPr>
        <w:pStyle w:val="Placeholder"/>
      </w:pPr>
      <w:r w:rsidRPr="001B091C">
        <w:t xml:space="preserve">    </w:t>
      </w:r>
    </w:p>
    <w:p w14:paraId="46B888BA" w14:textId="77777777" w:rsidR="000616BF" w:rsidRDefault="000616BF" w:rsidP="000616BF">
      <w:pPr>
        <w:pStyle w:val="Amainreturn"/>
      </w:pPr>
      <w:r>
        <w:t>Scope</w:t>
      </w:r>
    </w:p>
    <w:p w14:paraId="306222E9" w14:textId="77777777" w:rsidR="000616BF" w:rsidRDefault="000616BF" w:rsidP="000616BF">
      <w:pPr>
        <w:pStyle w:val="Amainreturn"/>
      </w:pPr>
      <w:r>
        <w:t>This specification sets out the requirement for an instrument to measure the noise generated by a vehicle at the exhaust pipe outlet.</w:t>
      </w:r>
    </w:p>
    <w:p w14:paraId="3FE2083B" w14:textId="77777777" w:rsidR="000616BF" w:rsidRDefault="000616BF" w:rsidP="000616BF">
      <w:pPr>
        <w:pStyle w:val="IH5Sec"/>
      </w:pPr>
      <w:r>
        <w:tab/>
        <w:t>Prescribed requirements</w:t>
      </w:r>
    </w:p>
    <w:p w14:paraId="5D629321" w14:textId="77777777" w:rsidR="000616BF" w:rsidRPr="00AC2925" w:rsidRDefault="000616BF" w:rsidP="000616BF">
      <w:pPr>
        <w:pStyle w:val="Amain"/>
      </w:pPr>
      <w:r w:rsidRPr="00AC2925">
        <w:tab/>
        <w:t>1A</w:t>
      </w:r>
      <w:r w:rsidRPr="00AC2925">
        <w:tab/>
        <w:t>The device must comply with at least 1 of the standards mentioned in the following table:</w:t>
      </w:r>
    </w:p>
    <w:tbl>
      <w:tblPr>
        <w:tblW w:w="794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1101"/>
        <w:gridCol w:w="5244"/>
        <w:gridCol w:w="1603"/>
      </w:tblGrid>
      <w:tr w:rsidR="000616BF" w:rsidRPr="00AC2925" w14:paraId="3E4DF687" w14:textId="77777777" w:rsidTr="000616BF">
        <w:trPr>
          <w:cantSplit/>
          <w:tblHeader/>
        </w:trPr>
        <w:tc>
          <w:tcPr>
            <w:tcW w:w="1101" w:type="dxa"/>
            <w:tcBorders>
              <w:bottom w:val="single" w:sz="4" w:space="0" w:color="auto"/>
            </w:tcBorders>
          </w:tcPr>
          <w:p w14:paraId="29B32EB5" w14:textId="77777777" w:rsidR="000616BF" w:rsidRPr="00AC2925" w:rsidRDefault="000616BF" w:rsidP="000616BF">
            <w:pPr>
              <w:pStyle w:val="TableColHd"/>
            </w:pPr>
            <w:r w:rsidRPr="00AC2925">
              <w:t>column 1</w:t>
            </w:r>
          </w:p>
          <w:p w14:paraId="5A13A7CD" w14:textId="77777777" w:rsidR="000616BF" w:rsidRPr="00AC2925" w:rsidRDefault="000616BF" w:rsidP="000616BF">
            <w:pPr>
              <w:pStyle w:val="TableColHd"/>
            </w:pPr>
            <w:r w:rsidRPr="00AC2925">
              <w:t>item</w:t>
            </w:r>
          </w:p>
        </w:tc>
        <w:tc>
          <w:tcPr>
            <w:tcW w:w="5244" w:type="dxa"/>
            <w:tcBorders>
              <w:bottom w:val="single" w:sz="4" w:space="0" w:color="auto"/>
            </w:tcBorders>
          </w:tcPr>
          <w:p w14:paraId="3F193957" w14:textId="77777777" w:rsidR="000616BF" w:rsidRPr="00AC2925" w:rsidRDefault="000616BF" w:rsidP="000616BF">
            <w:pPr>
              <w:pStyle w:val="TableColHd"/>
            </w:pPr>
            <w:r w:rsidRPr="00AC2925">
              <w:t>column 2</w:t>
            </w:r>
          </w:p>
          <w:p w14:paraId="45B99E97" w14:textId="77777777" w:rsidR="000616BF" w:rsidRPr="00AC2925" w:rsidRDefault="000616BF" w:rsidP="000616BF">
            <w:pPr>
              <w:pStyle w:val="TableColHd"/>
            </w:pPr>
            <w:r w:rsidRPr="00AC2925">
              <w:t>standard</w:t>
            </w:r>
          </w:p>
        </w:tc>
        <w:tc>
          <w:tcPr>
            <w:tcW w:w="1603" w:type="dxa"/>
            <w:tcBorders>
              <w:bottom w:val="single" w:sz="4" w:space="0" w:color="auto"/>
            </w:tcBorders>
          </w:tcPr>
          <w:p w14:paraId="7D05D47A" w14:textId="77777777" w:rsidR="000616BF" w:rsidRPr="00AC2925" w:rsidRDefault="000616BF" w:rsidP="000616BF">
            <w:pPr>
              <w:pStyle w:val="TableColHd"/>
            </w:pPr>
            <w:r w:rsidRPr="00AC2925">
              <w:t>column 3</w:t>
            </w:r>
          </w:p>
          <w:p w14:paraId="63B5536A" w14:textId="77777777" w:rsidR="000616BF" w:rsidRPr="00AC2925" w:rsidRDefault="000616BF" w:rsidP="000616BF">
            <w:pPr>
              <w:pStyle w:val="TableColHd"/>
            </w:pPr>
            <w:r w:rsidRPr="00AC2925">
              <w:t>category</w:t>
            </w:r>
          </w:p>
        </w:tc>
      </w:tr>
      <w:tr w:rsidR="000616BF" w:rsidRPr="00AC2925" w14:paraId="442DB273" w14:textId="77777777" w:rsidTr="000616BF">
        <w:trPr>
          <w:cantSplit/>
        </w:trPr>
        <w:tc>
          <w:tcPr>
            <w:tcW w:w="1101" w:type="dxa"/>
            <w:tcBorders>
              <w:top w:val="single" w:sz="4" w:space="0" w:color="auto"/>
            </w:tcBorders>
          </w:tcPr>
          <w:p w14:paraId="4FF77DE5" w14:textId="77777777" w:rsidR="000616BF" w:rsidRPr="00AC2925" w:rsidRDefault="000616BF" w:rsidP="000616BF">
            <w:pPr>
              <w:pStyle w:val="TableText10"/>
            </w:pPr>
            <w:r w:rsidRPr="00AC2925">
              <w:t>1</w:t>
            </w:r>
          </w:p>
        </w:tc>
        <w:tc>
          <w:tcPr>
            <w:tcW w:w="5244" w:type="dxa"/>
            <w:tcBorders>
              <w:top w:val="single" w:sz="4" w:space="0" w:color="auto"/>
            </w:tcBorders>
          </w:tcPr>
          <w:p w14:paraId="64A5A6C3" w14:textId="77777777" w:rsidR="000616BF" w:rsidRPr="00AC2925" w:rsidRDefault="000616BF" w:rsidP="000616BF">
            <w:pPr>
              <w:pStyle w:val="TableText10"/>
              <w:keepNext/>
            </w:pPr>
            <w:r w:rsidRPr="00AC2925">
              <w:t>International Electrotechnical Commission Publication IEC 61672-1 Ed. 1.0 (Multilingual 2002):</w:t>
            </w:r>
          </w:p>
          <w:p w14:paraId="41FB683F" w14:textId="77777777" w:rsidR="000616BF" w:rsidRPr="00AC2925" w:rsidRDefault="000616BF" w:rsidP="000616BF">
            <w:pPr>
              <w:pStyle w:val="TableText10"/>
              <w:keepNext/>
            </w:pPr>
            <w:r w:rsidRPr="00AC2925">
              <w:t>Electroacoustics – Sound level meters – Part 1: Specifications</w:t>
            </w:r>
          </w:p>
        </w:tc>
        <w:tc>
          <w:tcPr>
            <w:tcW w:w="1603" w:type="dxa"/>
            <w:tcBorders>
              <w:top w:val="single" w:sz="4" w:space="0" w:color="auto"/>
            </w:tcBorders>
          </w:tcPr>
          <w:p w14:paraId="64DB17D2" w14:textId="77777777" w:rsidR="000616BF" w:rsidRPr="00AC2925" w:rsidRDefault="000616BF" w:rsidP="000616BF">
            <w:pPr>
              <w:pStyle w:val="TableText10"/>
            </w:pPr>
            <w:r w:rsidRPr="00AC2925">
              <w:t>Class 1/Class 2</w:t>
            </w:r>
          </w:p>
        </w:tc>
      </w:tr>
      <w:tr w:rsidR="000616BF" w:rsidRPr="00AC2925" w14:paraId="2896E6CA" w14:textId="77777777" w:rsidTr="000616BF">
        <w:trPr>
          <w:cantSplit/>
        </w:trPr>
        <w:tc>
          <w:tcPr>
            <w:tcW w:w="1101" w:type="dxa"/>
          </w:tcPr>
          <w:p w14:paraId="2823B37B" w14:textId="77777777" w:rsidR="000616BF" w:rsidRPr="00AC2925" w:rsidRDefault="000616BF" w:rsidP="000616BF">
            <w:pPr>
              <w:pStyle w:val="TableText10"/>
            </w:pPr>
            <w:r w:rsidRPr="00AC2925">
              <w:t>2</w:t>
            </w:r>
          </w:p>
        </w:tc>
        <w:tc>
          <w:tcPr>
            <w:tcW w:w="5244" w:type="dxa"/>
          </w:tcPr>
          <w:p w14:paraId="7CA93705" w14:textId="77777777" w:rsidR="000616BF" w:rsidRPr="00AC2925" w:rsidRDefault="000616BF" w:rsidP="000616BF">
            <w:pPr>
              <w:pStyle w:val="TableText10"/>
              <w:keepNext/>
            </w:pPr>
            <w:r w:rsidRPr="00AC2925">
              <w:t>Australian Standard AS IEC 61672.1 - 2004:</w:t>
            </w:r>
          </w:p>
          <w:p w14:paraId="02B0A3A5" w14:textId="77777777" w:rsidR="000616BF" w:rsidRPr="00AC2925" w:rsidRDefault="000616BF" w:rsidP="000616BF">
            <w:pPr>
              <w:pStyle w:val="TableText10"/>
            </w:pPr>
            <w:r w:rsidRPr="00AC2925">
              <w:t xml:space="preserve">Electroacoustics - Sound level meters – Specifications </w:t>
            </w:r>
          </w:p>
        </w:tc>
        <w:tc>
          <w:tcPr>
            <w:tcW w:w="1603" w:type="dxa"/>
          </w:tcPr>
          <w:p w14:paraId="4D82A8EA" w14:textId="77777777" w:rsidR="000616BF" w:rsidRPr="00AC2925" w:rsidRDefault="000616BF" w:rsidP="000616BF">
            <w:pPr>
              <w:pStyle w:val="TableText10"/>
            </w:pPr>
            <w:r w:rsidRPr="00AC2925">
              <w:t>Class 1/Class 2</w:t>
            </w:r>
          </w:p>
        </w:tc>
      </w:tr>
      <w:tr w:rsidR="000616BF" w:rsidRPr="00AC2925" w14:paraId="68429CB2" w14:textId="77777777" w:rsidTr="000616BF">
        <w:trPr>
          <w:cantSplit/>
        </w:trPr>
        <w:tc>
          <w:tcPr>
            <w:tcW w:w="1101" w:type="dxa"/>
          </w:tcPr>
          <w:p w14:paraId="40208C54" w14:textId="77777777" w:rsidR="000616BF" w:rsidRPr="00AC2925" w:rsidRDefault="000616BF" w:rsidP="000616BF">
            <w:pPr>
              <w:pStyle w:val="TableText10"/>
            </w:pPr>
            <w:r w:rsidRPr="00AC2925">
              <w:t>3</w:t>
            </w:r>
          </w:p>
        </w:tc>
        <w:tc>
          <w:tcPr>
            <w:tcW w:w="5244" w:type="dxa"/>
          </w:tcPr>
          <w:p w14:paraId="3BB44E27" w14:textId="77777777" w:rsidR="000616BF" w:rsidRPr="00AC2925" w:rsidRDefault="000616BF" w:rsidP="000616BF">
            <w:pPr>
              <w:pStyle w:val="TableText10"/>
              <w:keepNext/>
            </w:pPr>
            <w:r w:rsidRPr="00AC2925">
              <w:t>Australian Standard AS 1259.1–1990: Accoustics – Sound level meters Part 1 Non</w:t>
            </w:r>
            <w:r w:rsidRPr="00AC2925">
              <w:noBreakHyphen/>
              <w:t>integrating</w:t>
            </w:r>
          </w:p>
        </w:tc>
        <w:tc>
          <w:tcPr>
            <w:tcW w:w="1603" w:type="dxa"/>
          </w:tcPr>
          <w:p w14:paraId="0F270DA1" w14:textId="77777777" w:rsidR="000616BF" w:rsidRPr="00AC2925" w:rsidRDefault="000616BF" w:rsidP="000616BF">
            <w:pPr>
              <w:pStyle w:val="TableText10"/>
            </w:pPr>
            <w:r w:rsidRPr="00AC2925">
              <w:t>Type 1/Type 2</w:t>
            </w:r>
          </w:p>
        </w:tc>
      </w:tr>
    </w:tbl>
    <w:p w14:paraId="5E82563E" w14:textId="0D731E61" w:rsidR="000616BF" w:rsidRPr="00AC2925" w:rsidRDefault="000616BF" w:rsidP="000616BF">
      <w:pPr>
        <w:pStyle w:val="aNote"/>
      </w:pPr>
      <w:r w:rsidRPr="009D25B0">
        <w:rPr>
          <w:rStyle w:val="charItals"/>
        </w:rPr>
        <w:t>Note</w:t>
      </w:r>
      <w:r w:rsidRPr="009D25B0">
        <w:rPr>
          <w:rStyle w:val="charItals"/>
        </w:rPr>
        <w:tab/>
      </w:r>
      <w:r w:rsidRPr="00AC2925">
        <w:t xml:space="preserve">AS 1259.1–1990, IEC 61672-1 and AS IEC 61672.1 – 2004 do not need to be notified under the </w:t>
      </w:r>
      <w:hyperlink r:id="rId234" w:tooltip="A2001-14" w:history="1">
        <w:r w:rsidRPr="009D25B0">
          <w:rPr>
            <w:rStyle w:val="charCitHyperlinkAbbrev"/>
          </w:rPr>
          <w:t>Legislation Act</w:t>
        </w:r>
      </w:hyperlink>
      <w:r w:rsidRPr="00AC2925">
        <w:t xml:space="preserve"> because s 47 (5) does not apply (see </w:t>
      </w:r>
      <w:hyperlink r:id="rId235" w:tooltip="A2001-14" w:history="1">
        <w:r w:rsidRPr="009D25B0">
          <w:rPr>
            <w:rStyle w:val="charCitHyperlinkAbbrev"/>
          </w:rPr>
          <w:t>Legislation Act</w:t>
        </w:r>
      </w:hyperlink>
      <w:r w:rsidRPr="00AC2925">
        <w:t xml:space="preserve">, s 47 (7)).  The standards and IEC publications may be purchased at </w:t>
      </w:r>
      <w:hyperlink r:id="rId236" w:history="1">
        <w:r w:rsidRPr="009D25B0">
          <w:rPr>
            <w:rStyle w:val="charCitHyperlinkAbbrev"/>
          </w:rPr>
          <w:t>www.standards.org.au</w:t>
        </w:r>
      </w:hyperlink>
      <w:r w:rsidRPr="00AC2925">
        <w:t>.</w:t>
      </w:r>
    </w:p>
    <w:p w14:paraId="493372D9" w14:textId="77777777" w:rsidR="000616BF" w:rsidRDefault="000616BF" w:rsidP="000616BF">
      <w:pPr>
        <w:pStyle w:val="Amain"/>
      </w:pPr>
      <w:r>
        <w:tab/>
        <w:t>1</w:t>
      </w:r>
      <w:r>
        <w:tab/>
        <w:t>The device must be capable of measuring noise across the range of 50 to 120dB within the A and C frequency rating characteristics.</w:t>
      </w:r>
    </w:p>
    <w:p w14:paraId="55C9BF01" w14:textId="77777777" w:rsidR="000616BF" w:rsidRDefault="000616BF" w:rsidP="000616BF">
      <w:pPr>
        <w:pStyle w:val="Amain"/>
      </w:pPr>
      <w:r>
        <w:tab/>
        <w:t>2</w:t>
      </w:r>
      <w:r>
        <w:tab/>
        <w:t>The device may have 1 or more frequency range indicators that must overlap by a minimum of 10dB.</w:t>
      </w:r>
    </w:p>
    <w:p w14:paraId="37B170D7" w14:textId="77777777" w:rsidR="000616BF" w:rsidRDefault="000616BF" w:rsidP="000616BF">
      <w:pPr>
        <w:pStyle w:val="Amain"/>
      </w:pPr>
      <w:r>
        <w:tab/>
        <w:t>3</w:t>
      </w:r>
      <w:r>
        <w:tab/>
        <w:t>The device must be capable of displaying the maximum noise reading and maintaining that reading until reset.  The display must be digital in increments not more than 0.2dB.</w:t>
      </w:r>
    </w:p>
    <w:p w14:paraId="2D42BC07" w14:textId="77777777" w:rsidR="000616BF" w:rsidRDefault="000616BF" w:rsidP="000616BF">
      <w:pPr>
        <w:pStyle w:val="Amain"/>
      </w:pPr>
      <w:r>
        <w:tab/>
        <w:t>4</w:t>
      </w:r>
      <w:r>
        <w:tab/>
        <w:t>The device must be accurate to + or - 1.5dB.</w:t>
      </w:r>
    </w:p>
    <w:p w14:paraId="74341CCD" w14:textId="77777777" w:rsidR="000616BF" w:rsidRDefault="000616BF" w:rsidP="000616BF">
      <w:pPr>
        <w:pStyle w:val="Amain"/>
      </w:pPr>
      <w:r>
        <w:tab/>
        <w:t>5</w:t>
      </w:r>
      <w:r>
        <w:tab/>
        <w:t>Over and under range indication is required at +10dB and -5dB.</w:t>
      </w:r>
    </w:p>
    <w:p w14:paraId="0E41D086" w14:textId="77777777" w:rsidR="000616BF" w:rsidRDefault="000616BF" w:rsidP="000616BF">
      <w:pPr>
        <w:pStyle w:val="Amain"/>
      </w:pPr>
      <w:r>
        <w:lastRenderedPageBreak/>
        <w:tab/>
        <w:t>6</w:t>
      </w:r>
      <w:r>
        <w:tab/>
        <w:t>Self calibration indication is required and adjustment must be provided.</w:t>
      </w:r>
    </w:p>
    <w:p w14:paraId="0DE95576" w14:textId="77777777" w:rsidR="000616BF" w:rsidRDefault="000616BF" w:rsidP="000616BF">
      <w:pPr>
        <w:pStyle w:val="aNote"/>
      </w:pPr>
      <w:r>
        <w:rPr>
          <w:rStyle w:val="charItals"/>
        </w:rPr>
        <w:t>Note</w:t>
      </w:r>
      <w:r>
        <w:tab/>
        <w:t>Calibration using an external noise generating device corrected to a sound pressure of + or - 1dB immediately before each noise test is an acceptable alternative to self calibration indication.</w:t>
      </w:r>
    </w:p>
    <w:p w14:paraId="4B804CDC" w14:textId="77777777" w:rsidR="000616BF" w:rsidRDefault="000616BF" w:rsidP="000616BF">
      <w:pPr>
        <w:pStyle w:val="Amain"/>
      </w:pPr>
      <w:r>
        <w:tab/>
        <w:t>7</w:t>
      </w:r>
      <w:r>
        <w:tab/>
        <w:t>Calibration using an outside noise generating device corrected to a sound pressure level of + or - 1dB must be carried out in accordance with the manufacturers recommendations or every 3 months if the manufacturer does not provide recommendations for service or calibration.</w:t>
      </w:r>
    </w:p>
    <w:p w14:paraId="1EB422B3" w14:textId="77777777" w:rsidR="007F00E7" w:rsidRDefault="007F00E7">
      <w:pPr>
        <w:pStyle w:val="03Schedule"/>
        <w:sectPr w:rsidR="007F00E7">
          <w:headerReference w:type="even" r:id="rId237"/>
          <w:headerReference w:type="default" r:id="rId238"/>
          <w:footerReference w:type="even" r:id="rId239"/>
          <w:footerReference w:type="default" r:id="rId240"/>
          <w:type w:val="continuous"/>
          <w:pgSz w:w="11907" w:h="16839" w:code="9"/>
          <w:pgMar w:top="3880" w:right="1900" w:bottom="3100" w:left="2300" w:header="1920" w:footer="1760" w:gutter="0"/>
          <w:cols w:space="720"/>
          <w:docGrid w:linePitch="254"/>
        </w:sectPr>
      </w:pPr>
    </w:p>
    <w:p w14:paraId="7AD7ED14" w14:textId="77777777" w:rsidR="000616BF" w:rsidRPr="00A12AA8" w:rsidRDefault="000616BF" w:rsidP="000616BF"/>
    <w:p w14:paraId="48AF1612" w14:textId="77777777" w:rsidR="0074712D" w:rsidRDefault="0074712D">
      <w:pPr>
        <w:pStyle w:val="PageBreak"/>
      </w:pPr>
      <w:r>
        <w:br w:type="page"/>
      </w:r>
    </w:p>
    <w:p w14:paraId="7FEE897A" w14:textId="77777777" w:rsidR="00123106" w:rsidRDefault="00123106" w:rsidP="00123106">
      <w:pPr>
        <w:pStyle w:val="Dict-Heading"/>
      </w:pPr>
      <w:bookmarkStart w:id="441" w:name="_Toc79403977"/>
      <w:r>
        <w:lastRenderedPageBreak/>
        <w:t>Dictionary</w:t>
      </w:r>
      <w:bookmarkEnd w:id="441"/>
    </w:p>
    <w:p w14:paraId="7D1CFE75" w14:textId="77777777" w:rsidR="00123106" w:rsidRDefault="00123106" w:rsidP="00123106">
      <w:pPr>
        <w:pStyle w:val="ref"/>
        <w:keepNext/>
        <w:rPr>
          <w:color w:val="000000"/>
        </w:rPr>
      </w:pPr>
      <w:r>
        <w:rPr>
          <w:color w:val="000000"/>
        </w:rPr>
        <w:t>(see s 3)</w:t>
      </w:r>
    </w:p>
    <w:p w14:paraId="5C5AD97F" w14:textId="14611CF3" w:rsidR="0074712D" w:rsidRDefault="0074712D">
      <w:pPr>
        <w:pStyle w:val="aNote"/>
        <w:keepNext/>
      </w:pPr>
      <w:r>
        <w:rPr>
          <w:rStyle w:val="charItals"/>
        </w:rPr>
        <w:t>Note 1</w:t>
      </w:r>
      <w:r>
        <w:tab/>
        <w:t xml:space="preserve">The </w:t>
      </w:r>
      <w:hyperlink r:id="rId241" w:tooltip="A2001-14" w:history="1">
        <w:r w:rsidR="009D25B0" w:rsidRPr="009D25B0">
          <w:rPr>
            <w:rStyle w:val="charCitHyperlinkAbbrev"/>
          </w:rPr>
          <w:t>Legislation Act</w:t>
        </w:r>
      </w:hyperlink>
      <w:r>
        <w:t xml:space="preserve"> contains definitions and other provisions relevant to this regulation.</w:t>
      </w:r>
    </w:p>
    <w:p w14:paraId="2456B4E1" w14:textId="6CA0421C" w:rsidR="0074712D" w:rsidRDefault="0074712D">
      <w:pPr>
        <w:pStyle w:val="aNote"/>
      </w:pPr>
      <w:r>
        <w:rPr>
          <w:rStyle w:val="charItals"/>
        </w:rPr>
        <w:t>Note 2</w:t>
      </w:r>
      <w:r>
        <w:rPr>
          <w:rStyle w:val="charItals"/>
        </w:rPr>
        <w:tab/>
      </w:r>
      <w:r>
        <w:t xml:space="preserve">For example, the </w:t>
      </w:r>
      <w:hyperlink r:id="rId242" w:tooltip="A2001-14" w:history="1">
        <w:r w:rsidR="009D25B0" w:rsidRPr="009D25B0">
          <w:rPr>
            <w:rStyle w:val="charCitHyperlinkAbbrev"/>
          </w:rPr>
          <w:t>Legislation Act</w:t>
        </w:r>
      </w:hyperlink>
      <w:r>
        <w:t>, dict, pt 1, defines the following terms:</w:t>
      </w:r>
    </w:p>
    <w:p w14:paraId="2D65EA1D" w14:textId="77777777" w:rsidR="0074712D" w:rsidRDefault="0074712D">
      <w:pPr>
        <w:pStyle w:val="aNoteBulletss"/>
      </w:pPr>
      <w:r>
        <w:rPr>
          <w:rFonts w:ascii="Symbol" w:hAnsi="Symbol"/>
        </w:rPr>
        <w:t></w:t>
      </w:r>
      <w:r>
        <w:rPr>
          <w:rFonts w:ascii="Symbol" w:hAnsi="Symbol"/>
        </w:rPr>
        <w:tab/>
      </w:r>
      <w:r>
        <w:t>contravene</w:t>
      </w:r>
    </w:p>
    <w:p w14:paraId="39D3343A" w14:textId="77777777" w:rsidR="0074712D" w:rsidRDefault="0074712D">
      <w:pPr>
        <w:pStyle w:val="aNoteBulletss"/>
      </w:pPr>
      <w:r>
        <w:rPr>
          <w:rFonts w:ascii="Symbol" w:hAnsi="Symbol"/>
        </w:rPr>
        <w:t></w:t>
      </w:r>
      <w:r>
        <w:rPr>
          <w:rFonts w:ascii="Symbol" w:hAnsi="Symbol"/>
        </w:rPr>
        <w:tab/>
      </w:r>
      <w:r>
        <w:t>exercise</w:t>
      </w:r>
    </w:p>
    <w:p w14:paraId="768758CD" w14:textId="77777777" w:rsidR="006B01E0" w:rsidRPr="007B6AE8" w:rsidRDefault="006B01E0" w:rsidP="006B01E0">
      <w:pPr>
        <w:pStyle w:val="aNoteBulletss"/>
        <w:tabs>
          <w:tab w:val="left" w:pos="2300"/>
        </w:tabs>
      </w:pPr>
      <w:r w:rsidRPr="007B6AE8">
        <w:rPr>
          <w:rFonts w:ascii="Symbol" w:hAnsi="Symbol"/>
        </w:rPr>
        <w:t></w:t>
      </w:r>
      <w:r w:rsidRPr="007B6AE8">
        <w:rPr>
          <w:rFonts w:ascii="Symbol" w:hAnsi="Symbol"/>
        </w:rPr>
        <w:tab/>
      </w:r>
      <w:r w:rsidRPr="007B6AE8">
        <w:t>daylight</w:t>
      </w:r>
    </w:p>
    <w:p w14:paraId="4166B878" w14:textId="77777777" w:rsidR="009C7F5F" w:rsidRPr="004C3CCB" w:rsidRDefault="009C7F5F" w:rsidP="009C7F5F">
      <w:pPr>
        <w:pStyle w:val="aNoteBulletss"/>
        <w:tabs>
          <w:tab w:val="left" w:pos="2300"/>
        </w:tabs>
      </w:pPr>
      <w:r w:rsidRPr="004C3CCB">
        <w:rPr>
          <w:rFonts w:ascii="Symbol" w:hAnsi="Symbol"/>
        </w:rPr>
        <w:t></w:t>
      </w:r>
      <w:r w:rsidRPr="004C3CCB">
        <w:rPr>
          <w:rFonts w:ascii="Symbol" w:hAnsi="Symbol"/>
        </w:rPr>
        <w:tab/>
      </w:r>
      <w:r w:rsidRPr="004C3CCB">
        <w:t>fire and rescue service</w:t>
      </w:r>
    </w:p>
    <w:p w14:paraId="1CBFA126" w14:textId="77777777" w:rsidR="006B01E0" w:rsidRPr="007B6AE8" w:rsidRDefault="006B01E0" w:rsidP="006B01E0">
      <w:pPr>
        <w:pStyle w:val="aNoteBulletss"/>
        <w:tabs>
          <w:tab w:val="left" w:pos="2300"/>
        </w:tabs>
      </w:pPr>
      <w:r w:rsidRPr="007B6AE8">
        <w:rPr>
          <w:rFonts w:ascii="Symbol" w:hAnsi="Symbol"/>
        </w:rPr>
        <w:t></w:t>
      </w:r>
      <w:r w:rsidRPr="007B6AE8">
        <w:rPr>
          <w:rFonts w:ascii="Symbol" w:hAnsi="Symbol"/>
        </w:rPr>
        <w:tab/>
      </w:r>
      <w:r w:rsidRPr="007B6AE8">
        <w:t xml:space="preserve">found guilty </w:t>
      </w:r>
    </w:p>
    <w:p w14:paraId="7E95E234" w14:textId="77777777" w:rsidR="0074712D" w:rsidRDefault="0074712D">
      <w:pPr>
        <w:pStyle w:val="aNoteBulletss"/>
      </w:pPr>
      <w:r>
        <w:rPr>
          <w:rFonts w:ascii="Symbol" w:hAnsi="Symbol"/>
        </w:rPr>
        <w:t></w:t>
      </w:r>
      <w:r>
        <w:rPr>
          <w:rFonts w:ascii="Symbol" w:hAnsi="Symbol"/>
        </w:rPr>
        <w:tab/>
      </w:r>
      <w:r>
        <w:t>function</w:t>
      </w:r>
    </w:p>
    <w:p w14:paraId="5713D5F5" w14:textId="77777777" w:rsidR="0051690E" w:rsidRPr="0076515F" w:rsidRDefault="0051690E" w:rsidP="0051690E">
      <w:pPr>
        <w:pStyle w:val="aNoteBulletss"/>
        <w:tabs>
          <w:tab w:val="left" w:pos="2300"/>
        </w:tabs>
      </w:pPr>
      <w:r w:rsidRPr="0076515F">
        <w:rPr>
          <w:rFonts w:ascii="Symbol" w:hAnsi="Symbol"/>
        </w:rPr>
        <w:t></w:t>
      </w:r>
      <w:r w:rsidRPr="0076515F">
        <w:rPr>
          <w:rFonts w:ascii="Symbol" w:hAnsi="Symbol"/>
        </w:rPr>
        <w:tab/>
      </w:r>
      <w:r w:rsidRPr="0076515F">
        <w:t>home address</w:t>
      </w:r>
    </w:p>
    <w:p w14:paraId="2F03F597" w14:textId="77777777" w:rsidR="00344C5C" w:rsidRPr="004011DF" w:rsidRDefault="00344C5C" w:rsidP="00344C5C">
      <w:pPr>
        <w:pStyle w:val="aNoteBulletss"/>
        <w:tabs>
          <w:tab w:val="left" w:pos="2300"/>
        </w:tabs>
      </w:pPr>
      <w:r w:rsidRPr="004011DF">
        <w:rPr>
          <w:rFonts w:ascii="Symbol" w:hAnsi="Symbol"/>
        </w:rPr>
        <w:t></w:t>
      </w:r>
      <w:r w:rsidRPr="004011DF">
        <w:rPr>
          <w:rFonts w:ascii="Symbol" w:hAnsi="Symbol"/>
        </w:rPr>
        <w:tab/>
      </w:r>
      <w:r w:rsidRPr="004011DF">
        <w:t>night</w:t>
      </w:r>
    </w:p>
    <w:p w14:paraId="45F176AD" w14:textId="77777777" w:rsidR="0074712D" w:rsidRDefault="0074712D">
      <w:pPr>
        <w:pStyle w:val="aNoteBulletss"/>
        <w:tabs>
          <w:tab w:val="left" w:pos="2300"/>
        </w:tabs>
      </w:pPr>
      <w:r>
        <w:rPr>
          <w:rFonts w:ascii="Symbol" w:hAnsi="Symbol"/>
        </w:rPr>
        <w:t></w:t>
      </w:r>
      <w:r>
        <w:rPr>
          <w:rFonts w:ascii="Symbol" w:hAnsi="Symbol"/>
        </w:rPr>
        <w:tab/>
      </w:r>
      <w:r>
        <w:t>rural fire service</w:t>
      </w:r>
    </w:p>
    <w:p w14:paraId="5B629600" w14:textId="77777777" w:rsidR="0074712D" w:rsidRDefault="0074712D">
      <w:pPr>
        <w:pStyle w:val="aNoteBulletss"/>
        <w:tabs>
          <w:tab w:val="left" w:pos="2300"/>
        </w:tabs>
      </w:pPr>
      <w:r>
        <w:rPr>
          <w:rFonts w:ascii="Symbol" w:hAnsi="Symbol"/>
        </w:rPr>
        <w:t></w:t>
      </w:r>
      <w:r>
        <w:rPr>
          <w:rFonts w:ascii="Symbol" w:hAnsi="Symbol"/>
        </w:rPr>
        <w:tab/>
      </w:r>
      <w:r>
        <w:t>SES</w:t>
      </w:r>
    </w:p>
    <w:p w14:paraId="70215EF4" w14:textId="77777777" w:rsidR="0074712D" w:rsidRDefault="0074712D">
      <w:pPr>
        <w:pStyle w:val="aNoteBulletss"/>
      </w:pPr>
      <w:r>
        <w:rPr>
          <w:rFonts w:ascii="Symbol" w:hAnsi="Symbol"/>
        </w:rPr>
        <w:t></w:t>
      </w:r>
      <w:r>
        <w:rPr>
          <w:rFonts w:ascii="Symbol" w:hAnsi="Symbol"/>
        </w:rPr>
        <w:tab/>
      </w:r>
      <w:r>
        <w:t>the Territory.</w:t>
      </w:r>
    </w:p>
    <w:p w14:paraId="4B44B87E" w14:textId="34987FB0" w:rsidR="0074712D" w:rsidRDefault="0074712D">
      <w:pPr>
        <w:pStyle w:val="aNote"/>
        <w:rPr>
          <w:iCs/>
        </w:rPr>
      </w:pPr>
      <w:r w:rsidRPr="009D25B0">
        <w:rPr>
          <w:rStyle w:val="charItals"/>
        </w:rPr>
        <w:t>Note 3</w:t>
      </w:r>
      <w:r w:rsidRPr="009D25B0">
        <w:rPr>
          <w:rStyle w:val="charItals"/>
        </w:rPr>
        <w:tab/>
      </w:r>
      <w:r>
        <w:rPr>
          <w:iCs/>
        </w:rPr>
        <w:t xml:space="preserve">Terms used in this regulation have the same meaning that they have in the </w:t>
      </w:r>
      <w:hyperlink r:id="rId243" w:tooltip="A1999-81" w:history="1">
        <w:r w:rsidR="009D25B0" w:rsidRPr="009D25B0">
          <w:rPr>
            <w:rStyle w:val="charCitHyperlinkItal"/>
          </w:rPr>
          <w:t>Road Transport (Vehicle Registration) Act 1999</w:t>
        </w:r>
      </w:hyperlink>
      <w:r>
        <w:rPr>
          <w:iCs/>
        </w:rPr>
        <w:t xml:space="preserve"> (see </w:t>
      </w:r>
      <w:hyperlink r:id="rId244" w:tooltip="A2001-14" w:history="1">
        <w:r w:rsidR="009D25B0" w:rsidRPr="009D25B0">
          <w:rPr>
            <w:rStyle w:val="charCitHyperlinkAbbrev"/>
          </w:rPr>
          <w:t>Legislation Act</w:t>
        </w:r>
      </w:hyperlink>
      <w:r>
        <w:rPr>
          <w:iCs/>
        </w:rPr>
        <w:t xml:space="preserve">, s 148.)  For example, the following terms are defined in the </w:t>
      </w:r>
      <w:hyperlink r:id="rId245" w:tooltip="A1999-81" w:history="1">
        <w:r w:rsidR="009D25B0" w:rsidRPr="009D25B0">
          <w:rPr>
            <w:rStyle w:val="charCitHyperlinkItal"/>
          </w:rPr>
          <w:t>Road Transport (Vehicle Registration) Act 1999</w:t>
        </w:r>
      </w:hyperlink>
      <w:r>
        <w:rPr>
          <w:iCs/>
        </w:rPr>
        <w:t>, dict:</w:t>
      </w:r>
    </w:p>
    <w:p w14:paraId="26668B5F" w14:textId="77777777" w:rsidR="0074712D" w:rsidRDefault="0074712D">
      <w:pPr>
        <w:pStyle w:val="aNoteBulletss"/>
      </w:pPr>
      <w:r>
        <w:rPr>
          <w:rFonts w:ascii="Symbol" w:hAnsi="Symbol"/>
        </w:rPr>
        <w:t></w:t>
      </w:r>
      <w:r>
        <w:rPr>
          <w:rFonts w:ascii="Symbol" w:hAnsi="Symbol"/>
        </w:rPr>
        <w:tab/>
      </w:r>
      <w:r>
        <w:t>authorised person</w:t>
      </w:r>
    </w:p>
    <w:p w14:paraId="46FD8DEF" w14:textId="77777777" w:rsidR="0074712D" w:rsidRDefault="0074712D">
      <w:pPr>
        <w:pStyle w:val="aNoteBulletss"/>
      </w:pPr>
      <w:r>
        <w:rPr>
          <w:rFonts w:ascii="Symbol" w:hAnsi="Symbol"/>
        </w:rPr>
        <w:t></w:t>
      </w:r>
      <w:r>
        <w:rPr>
          <w:rFonts w:ascii="Symbol" w:hAnsi="Symbol"/>
        </w:rPr>
        <w:tab/>
      </w:r>
      <w:r>
        <w:t>drive</w:t>
      </w:r>
    </w:p>
    <w:p w14:paraId="083ADC2D" w14:textId="77777777" w:rsidR="0074712D" w:rsidRDefault="0074712D">
      <w:pPr>
        <w:pStyle w:val="aNoteBulletss"/>
      </w:pPr>
      <w:r>
        <w:rPr>
          <w:rFonts w:ascii="Symbol" w:hAnsi="Symbol"/>
        </w:rPr>
        <w:t></w:t>
      </w:r>
      <w:r>
        <w:rPr>
          <w:rFonts w:ascii="Symbol" w:hAnsi="Symbol"/>
        </w:rPr>
        <w:tab/>
      </w:r>
      <w:r>
        <w:t>garage address</w:t>
      </w:r>
    </w:p>
    <w:p w14:paraId="551D4F5C" w14:textId="77777777" w:rsidR="0064146C" w:rsidRPr="00AC2925" w:rsidRDefault="0064146C" w:rsidP="0064146C">
      <w:pPr>
        <w:pStyle w:val="aNoteBulletss"/>
        <w:tabs>
          <w:tab w:val="left" w:pos="2300"/>
        </w:tabs>
      </w:pPr>
      <w:r w:rsidRPr="00AC2925">
        <w:rPr>
          <w:rFonts w:ascii="Symbol" w:hAnsi="Symbol"/>
        </w:rPr>
        <w:t></w:t>
      </w:r>
      <w:r w:rsidRPr="00AC2925">
        <w:rPr>
          <w:rFonts w:ascii="Symbol" w:hAnsi="Symbol"/>
        </w:rPr>
        <w:tab/>
      </w:r>
      <w:r w:rsidRPr="00AC2925">
        <w:t>gross combination mass (or GCM)</w:t>
      </w:r>
    </w:p>
    <w:p w14:paraId="607A7248" w14:textId="77777777" w:rsidR="0064146C" w:rsidRPr="00AC2925" w:rsidRDefault="0064146C" w:rsidP="0064146C">
      <w:pPr>
        <w:pStyle w:val="aNoteBulletss"/>
        <w:tabs>
          <w:tab w:val="left" w:pos="2300"/>
        </w:tabs>
      </w:pPr>
      <w:r w:rsidRPr="00AC2925">
        <w:rPr>
          <w:rFonts w:ascii="Symbol" w:hAnsi="Symbol"/>
        </w:rPr>
        <w:t></w:t>
      </w:r>
      <w:r w:rsidRPr="00AC2925">
        <w:rPr>
          <w:rFonts w:ascii="Symbol" w:hAnsi="Symbol"/>
        </w:rPr>
        <w:tab/>
      </w:r>
      <w:r w:rsidRPr="00AC2925">
        <w:t>gross vehicle mass (or GVM)</w:t>
      </w:r>
    </w:p>
    <w:p w14:paraId="547F29A5" w14:textId="77777777" w:rsidR="0074712D" w:rsidRDefault="0074712D">
      <w:pPr>
        <w:pStyle w:val="aNoteBulletss"/>
      </w:pPr>
      <w:r>
        <w:rPr>
          <w:rFonts w:ascii="Symbol" w:hAnsi="Symbol"/>
        </w:rPr>
        <w:t></w:t>
      </w:r>
      <w:r>
        <w:rPr>
          <w:rFonts w:ascii="Symbol" w:hAnsi="Symbol"/>
        </w:rPr>
        <w:tab/>
      </w:r>
      <w:r>
        <w:t>heavy vehicle</w:t>
      </w:r>
    </w:p>
    <w:p w14:paraId="2D6D7197" w14:textId="77777777" w:rsidR="0074712D" w:rsidRDefault="0074712D">
      <w:pPr>
        <w:pStyle w:val="aNoteBulletss"/>
      </w:pPr>
      <w:r>
        <w:rPr>
          <w:rFonts w:ascii="Symbol" w:hAnsi="Symbol"/>
        </w:rPr>
        <w:t></w:t>
      </w:r>
      <w:r>
        <w:rPr>
          <w:rFonts w:ascii="Symbol" w:hAnsi="Symbol"/>
        </w:rPr>
        <w:tab/>
      </w:r>
      <w:r>
        <w:t>inspect</w:t>
      </w:r>
    </w:p>
    <w:p w14:paraId="12792869" w14:textId="77777777" w:rsidR="00D65CAD" w:rsidRPr="009940C4" w:rsidRDefault="00D65CAD" w:rsidP="00D65CAD">
      <w:pPr>
        <w:pStyle w:val="aNoteBulletss"/>
        <w:tabs>
          <w:tab w:val="left" w:pos="2300"/>
        </w:tabs>
      </w:pPr>
      <w:r w:rsidRPr="009940C4">
        <w:rPr>
          <w:rFonts w:ascii="Symbol" w:hAnsi="Symbol"/>
        </w:rPr>
        <w:t></w:t>
      </w:r>
      <w:r w:rsidRPr="009940C4">
        <w:rPr>
          <w:rFonts w:ascii="Symbol" w:hAnsi="Symbol"/>
        </w:rPr>
        <w:tab/>
      </w:r>
      <w:r w:rsidRPr="009940C4">
        <w:t>RAV</w:t>
      </w:r>
    </w:p>
    <w:p w14:paraId="5AAB6EBE" w14:textId="77777777" w:rsidR="0064146C" w:rsidRPr="00AC2925" w:rsidRDefault="0064146C" w:rsidP="0064146C">
      <w:pPr>
        <w:pStyle w:val="aNoteBulletss"/>
        <w:tabs>
          <w:tab w:val="left" w:pos="2300"/>
        </w:tabs>
      </w:pPr>
      <w:r w:rsidRPr="00AC2925">
        <w:rPr>
          <w:rFonts w:ascii="Symbol" w:hAnsi="Symbol"/>
        </w:rPr>
        <w:t></w:t>
      </w:r>
      <w:r w:rsidRPr="00AC2925">
        <w:rPr>
          <w:rFonts w:ascii="Symbol" w:hAnsi="Symbol"/>
        </w:rPr>
        <w:tab/>
      </w:r>
      <w:r w:rsidRPr="00AC2925">
        <w:t>registered</w:t>
      </w:r>
    </w:p>
    <w:p w14:paraId="7DC45466" w14:textId="77777777" w:rsidR="0074712D" w:rsidRDefault="0074712D">
      <w:pPr>
        <w:pStyle w:val="aNoteBulletss"/>
      </w:pPr>
      <w:r>
        <w:rPr>
          <w:rFonts w:ascii="Symbol" w:hAnsi="Symbol"/>
        </w:rPr>
        <w:t></w:t>
      </w:r>
      <w:r>
        <w:rPr>
          <w:rFonts w:ascii="Symbol" w:hAnsi="Symbol"/>
        </w:rPr>
        <w:tab/>
      </w:r>
      <w:r>
        <w:t>registered operator</w:t>
      </w:r>
    </w:p>
    <w:p w14:paraId="6FE6C40A" w14:textId="77777777" w:rsidR="0074712D" w:rsidRDefault="0074712D">
      <w:pPr>
        <w:pStyle w:val="aNoteBulletss"/>
      </w:pPr>
      <w:r>
        <w:rPr>
          <w:rFonts w:ascii="Symbol" w:hAnsi="Symbol"/>
        </w:rPr>
        <w:t></w:t>
      </w:r>
      <w:r>
        <w:rPr>
          <w:rFonts w:ascii="Symbol" w:hAnsi="Symbol"/>
        </w:rPr>
        <w:tab/>
      </w:r>
      <w:r>
        <w:t>registrable vehicle</w:t>
      </w:r>
    </w:p>
    <w:p w14:paraId="02FB9E8F" w14:textId="77777777" w:rsidR="0074712D" w:rsidRDefault="0074712D">
      <w:pPr>
        <w:pStyle w:val="aNoteBulletss"/>
      </w:pPr>
      <w:r>
        <w:rPr>
          <w:rFonts w:ascii="Symbol" w:hAnsi="Symbol"/>
        </w:rPr>
        <w:t></w:t>
      </w:r>
      <w:r>
        <w:rPr>
          <w:rFonts w:ascii="Symbol" w:hAnsi="Symbol"/>
        </w:rPr>
        <w:tab/>
      </w:r>
      <w:r>
        <w:t>registrable vehicles register (or register)</w:t>
      </w:r>
    </w:p>
    <w:p w14:paraId="09FE8F39" w14:textId="77777777" w:rsidR="0074712D" w:rsidRDefault="0074712D">
      <w:pPr>
        <w:pStyle w:val="aNoteBulletss"/>
      </w:pPr>
      <w:r>
        <w:rPr>
          <w:rFonts w:ascii="Symbol" w:hAnsi="Symbol"/>
        </w:rPr>
        <w:t></w:t>
      </w:r>
      <w:r>
        <w:rPr>
          <w:rFonts w:ascii="Symbol" w:hAnsi="Symbol"/>
        </w:rPr>
        <w:tab/>
      </w:r>
      <w:r>
        <w:t>trader’s plate</w:t>
      </w:r>
    </w:p>
    <w:p w14:paraId="05C924D3" w14:textId="77777777" w:rsidR="0074712D" w:rsidRDefault="0074712D">
      <w:pPr>
        <w:pStyle w:val="aNoteBulletss"/>
        <w:rPr>
          <w:iCs/>
        </w:rPr>
      </w:pPr>
      <w:r>
        <w:rPr>
          <w:rFonts w:ascii="Symbol" w:hAnsi="Symbol"/>
        </w:rPr>
        <w:lastRenderedPageBreak/>
        <w:t></w:t>
      </w:r>
      <w:r>
        <w:rPr>
          <w:rFonts w:ascii="Symbol" w:hAnsi="Symbol"/>
        </w:rPr>
        <w:tab/>
      </w:r>
      <w:r>
        <w:t>unregistered vehicle permit.</w:t>
      </w:r>
    </w:p>
    <w:p w14:paraId="10967615" w14:textId="6D595039" w:rsidR="00C72F74" w:rsidRPr="00A15792" w:rsidRDefault="00C72F74" w:rsidP="00C72F74">
      <w:pPr>
        <w:pStyle w:val="aNote"/>
        <w:keepNext/>
        <w:rPr>
          <w:lang w:eastAsia="en-AU"/>
        </w:rPr>
      </w:pPr>
      <w:r w:rsidRPr="0041265C">
        <w:rPr>
          <w:rStyle w:val="charItals"/>
        </w:rPr>
        <w:t>Note 4</w:t>
      </w:r>
      <w:r w:rsidRPr="0041265C">
        <w:rPr>
          <w:rStyle w:val="charItals"/>
        </w:rPr>
        <w:tab/>
      </w:r>
      <w:r w:rsidRPr="00A15792">
        <w:rPr>
          <w:lang w:eastAsia="en-AU"/>
        </w:rPr>
        <w:t xml:space="preserve">The </w:t>
      </w:r>
      <w:hyperlink r:id="rId246" w:tooltip="A1999-77" w:history="1">
        <w:r w:rsidR="009D25B0" w:rsidRPr="009D25B0">
          <w:rPr>
            <w:rStyle w:val="charCitHyperlinkItal"/>
          </w:rPr>
          <w:t>Road Transport (General) Act 1999</w:t>
        </w:r>
      </w:hyperlink>
      <w:r w:rsidRPr="00A15792">
        <w:rPr>
          <w:lang w:eastAsia="en-AU"/>
        </w:rPr>
        <w:t xml:space="preserve"> contains definitions relevant to this regulation. For example, the following terms are defined in the </w:t>
      </w:r>
      <w:hyperlink r:id="rId247" w:tooltip="A1999-77" w:history="1">
        <w:r w:rsidR="009D25B0" w:rsidRPr="009D25B0">
          <w:rPr>
            <w:rStyle w:val="charCitHyperlinkItal"/>
          </w:rPr>
          <w:t>Road Transport (General) Act 1999</w:t>
        </w:r>
      </w:hyperlink>
      <w:r w:rsidRPr="00A15792">
        <w:rPr>
          <w:lang w:eastAsia="en-AU"/>
        </w:rPr>
        <w:t xml:space="preserve">, </w:t>
      </w:r>
      <w:r>
        <w:rPr>
          <w:lang w:eastAsia="en-AU"/>
        </w:rPr>
        <w:t>dictionary:</w:t>
      </w:r>
      <w:r w:rsidRPr="00A15792">
        <w:rPr>
          <w:lang w:eastAsia="en-AU"/>
        </w:rPr>
        <w:t xml:space="preserve"> </w:t>
      </w:r>
    </w:p>
    <w:p w14:paraId="773CBA20" w14:textId="77777777" w:rsidR="00C72F74" w:rsidRPr="00A15792" w:rsidRDefault="00C72F74" w:rsidP="00C72F74">
      <w:pPr>
        <w:pStyle w:val="aNoteBulletss"/>
        <w:keepNext/>
        <w:tabs>
          <w:tab w:val="left" w:pos="2300"/>
        </w:tabs>
        <w:rPr>
          <w:lang w:eastAsia="en-AU"/>
        </w:rPr>
      </w:pPr>
      <w:r w:rsidRPr="00A15792">
        <w:rPr>
          <w:rFonts w:ascii="Symbol" w:hAnsi="Symbol"/>
          <w:lang w:eastAsia="en-AU"/>
        </w:rPr>
        <w:t></w:t>
      </w:r>
      <w:r w:rsidRPr="00A15792">
        <w:rPr>
          <w:rFonts w:ascii="Symbol" w:hAnsi="Symbol"/>
          <w:lang w:eastAsia="en-AU"/>
        </w:rPr>
        <w:tab/>
      </w:r>
      <w:r w:rsidRPr="00A15792">
        <w:rPr>
          <w:lang w:eastAsia="en-AU"/>
        </w:rPr>
        <w:t>bicycle</w:t>
      </w:r>
    </w:p>
    <w:p w14:paraId="6FBD6744" w14:textId="77777777" w:rsidR="00C72F74" w:rsidRPr="00A15792" w:rsidRDefault="00C72F74" w:rsidP="00C72F74">
      <w:pPr>
        <w:pStyle w:val="aNoteBulletss"/>
        <w:tabs>
          <w:tab w:val="left" w:pos="2300"/>
        </w:tabs>
        <w:rPr>
          <w:lang w:eastAsia="en-AU"/>
        </w:rPr>
      </w:pPr>
      <w:r w:rsidRPr="00A15792">
        <w:rPr>
          <w:rFonts w:ascii="Symbol" w:hAnsi="Symbol"/>
          <w:lang w:eastAsia="en-AU"/>
        </w:rPr>
        <w:t></w:t>
      </w:r>
      <w:r w:rsidRPr="00A15792">
        <w:rPr>
          <w:rFonts w:ascii="Symbol" w:hAnsi="Symbol"/>
          <w:lang w:eastAsia="en-AU"/>
        </w:rPr>
        <w:tab/>
      </w:r>
      <w:r w:rsidRPr="00A15792">
        <w:rPr>
          <w:lang w:eastAsia="en-AU"/>
        </w:rPr>
        <w:t>combination</w:t>
      </w:r>
    </w:p>
    <w:p w14:paraId="502F8F77" w14:textId="77777777" w:rsidR="00C72F74" w:rsidRPr="00A15792" w:rsidRDefault="00C72F74" w:rsidP="00C72F74">
      <w:pPr>
        <w:pStyle w:val="aNoteBulletss"/>
        <w:tabs>
          <w:tab w:val="left" w:pos="2300"/>
        </w:tabs>
        <w:rPr>
          <w:lang w:eastAsia="en-AU"/>
        </w:rPr>
      </w:pPr>
      <w:r w:rsidRPr="00A15792">
        <w:rPr>
          <w:rFonts w:ascii="Symbol" w:hAnsi="Symbol"/>
          <w:lang w:eastAsia="en-AU"/>
        </w:rPr>
        <w:t></w:t>
      </w:r>
      <w:r w:rsidRPr="00A15792">
        <w:rPr>
          <w:rFonts w:ascii="Symbol" w:hAnsi="Symbol"/>
          <w:lang w:eastAsia="en-AU"/>
        </w:rPr>
        <w:tab/>
      </w:r>
      <w:r w:rsidRPr="00A15792">
        <w:rPr>
          <w:lang w:eastAsia="en-AU"/>
        </w:rPr>
        <w:t>driver</w:t>
      </w:r>
    </w:p>
    <w:p w14:paraId="4B9FBA7F" w14:textId="77777777" w:rsidR="00C72F74" w:rsidRPr="00A15792" w:rsidRDefault="00C72F74" w:rsidP="00C72F74">
      <w:pPr>
        <w:pStyle w:val="aNoteBulletss"/>
        <w:tabs>
          <w:tab w:val="left" w:pos="2300"/>
        </w:tabs>
        <w:rPr>
          <w:lang w:eastAsia="en-AU"/>
        </w:rPr>
      </w:pPr>
      <w:r w:rsidRPr="00A15792">
        <w:rPr>
          <w:rFonts w:ascii="Symbol" w:hAnsi="Symbol"/>
          <w:lang w:eastAsia="en-AU"/>
        </w:rPr>
        <w:t></w:t>
      </w:r>
      <w:r w:rsidRPr="00A15792">
        <w:rPr>
          <w:rFonts w:ascii="Symbol" w:hAnsi="Symbol"/>
          <w:lang w:eastAsia="en-AU"/>
        </w:rPr>
        <w:tab/>
      </w:r>
      <w:r w:rsidRPr="00A15792">
        <w:rPr>
          <w:lang w:eastAsia="en-AU"/>
        </w:rPr>
        <w:t>jurisdiction</w:t>
      </w:r>
    </w:p>
    <w:p w14:paraId="49C2740D" w14:textId="77777777" w:rsidR="00C72F74" w:rsidRPr="00A15792" w:rsidRDefault="00C72F74" w:rsidP="00C72F74">
      <w:pPr>
        <w:pStyle w:val="aNoteBulletss"/>
        <w:tabs>
          <w:tab w:val="left" w:pos="2300"/>
        </w:tabs>
        <w:rPr>
          <w:lang w:eastAsia="en-AU"/>
        </w:rPr>
      </w:pPr>
      <w:r w:rsidRPr="00A15792">
        <w:rPr>
          <w:rFonts w:ascii="Symbol" w:hAnsi="Symbol"/>
          <w:lang w:eastAsia="en-AU"/>
        </w:rPr>
        <w:t></w:t>
      </w:r>
      <w:r w:rsidRPr="00A15792">
        <w:rPr>
          <w:rFonts w:ascii="Symbol" w:hAnsi="Symbol"/>
          <w:lang w:eastAsia="en-AU"/>
        </w:rPr>
        <w:tab/>
      </w:r>
      <w:r w:rsidRPr="00A15792">
        <w:rPr>
          <w:lang w:eastAsia="en-AU"/>
        </w:rPr>
        <w:t>motor vehicle</w:t>
      </w:r>
    </w:p>
    <w:p w14:paraId="43EAEF5D" w14:textId="77777777" w:rsidR="0074165A" w:rsidRPr="00130EF2" w:rsidRDefault="0074165A" w:rsidP="0074165A">
      <w:pPr>
        <w:pStyle w:val="aNoteBulletss"/>
        <w:tabs>
          <w:tab w:val="left" w:pos="2300"/>
        </w:tabs>
      </w:pPr>
      <w:r w:rsidRPr="00130EF2">
        <w:rPr>
          <w:rFonts w:ascii="Symbol" w:hAnsi="Symbol"/>
        </w:rPr>
        <w:t></w:t>
      </w:r>
      <w:r w:rsidRPr="00130EF2">
        <w:rPr>
          <w:rFonts w:ascii="Symbol" w:hAnsi="Symbol"/>
        </w:rPr>
        <w:tab/>
      </w:r>
      <w:r w:rsidRPr="00130EF2">
        <w:t>responsible person</w:t>
      </w:r>
    </w:p>
    <w:p w14:paraId="26ED980E" w14:textId="77777777" w:rsidR="00DA22DC" w:rsidRPr="00562D6E" w:rsidRDefault="00DA22DC" w:rsidP="00DA22DC">
      <w:pPr>
        <w:pStyle w:val="aNoteBulletss"/>
        <w:tabs>
          <w:tab w:val="left" w:pos="2300"/>
        </w:tabs>
      </w:pPr>
      <w:r w:rsidRPr="00562D6E">
        <w:rPr>
          <w:rFonts w:ascii="Symbol" w:hAnsi="Symbol"/>
        </w:rPr>
        <w:t></w:t>
      </w:r>
      <w:r w:rsidRPr="00562D6E">
        <w:rPr>
          <w:rFonts w:ascii="Symbol" w:hAnsi="Symbol"/>
        </w:rPr>
        <w:tab/>
      </w:r>
      <w:r w:rsidRPr="00562D6E">
        <w:t>road</w:t>
      </w:r>
    </w:p>
    <w:p w14:paraId="03EF1FB1" w14:textId="77777777" w:rsidR="00DA22DC" w:rsidRPr="00562D6E" w:rsidRDefault="00DA22DC" w:rsidP="00DA22DC">
      <w:pPr>
        <w:pStyle w:val="aNoteBulletss"/>
        <w:tabs>
          <w:tab w:val="left" w:pos="2300"/>
        </w:tabs>
      </w:pPr>
      <w:r w:rsidRPr="00562D6E">
        <w:rPr>
          <w:rFonts w:ascii="Symbol" w:hAnsi="Symbol"/>
        </w:rPr>
        <w:t></w:t>
      </w:r>
      <w:r w:rsidRPr="00562D6E">
        <w:rPr>
          <w:rFonts w:ascii="Symbol" w:hAnsi="Symbol"/>
        </w:rPr>
        <w:tab/>
      </w:r>
      <w:r w:rsidRPr="00562D6E">
        <w:t>road related area</w:t>
      </w:r>
    </w:p>
    <w:p w14:paraId="079F6B2C" w14:textId="77777777" w:rsidR="00C72F74" w:rsidRPr="00A15792" w:rsidRDefault="00C72F74" w:rsidP="00C72F74">
      <w:pPr>
        <w:pStyle w:val="aNoteBulletss"/>
        <w:tabs>
          <w:tab w:val="left" w:pos="2300"/>
        </w:tabs>
        <w:rPr>
          <w:lang w:eastAsia="en-AU"/>
        </w:rPr>
      </w:pPr>
      <w:r w:rsidRPr="00A15792">
        <w:rPr>
          <w:rFonts w:ascii="Symbol" w:hAnsi="Symbol"/>
          <w:lang w:eastAsia="en-AU"/>
        </w:rPr>
        <w:t></w:t>
      </w:r>
      <w:r w:rsidRPr="00A15792">
        <w:rPr>
          <w:rFonts w:ascii="Symbol" w:hAnsi="Symbol"/>
          <w:lang w:eastAsia="en-AU"/>
        </w:rPr>
        <w:tab/>
      </w:r>
      <w:r w:rsidRPr="00A15792">
        <w:rPr>
          <w:lang w:eastAsia="en-AU"/>
        </w:rPr>
        <w:t>road transport authority (or authority) (see s 16)</w:t>
      </w:r>
    </w:p>
    <w:p w14:paraId="09DF2E5C" w14:textId="77777777" w:rsidR="00C72F74" w:rsidRDefault="00C72F74" w:rsidP="00C72F74">
      <w:pPr>
        <w:pStyle w:val="aNoteBulletss"/>
        <w:tabs>
          <w:tab w:val="left" w:pos="2300"/>
        </w:tabs>
        <w:rPr>
          <w:lang w:eastAsia="en-AU"/>
        </w:rPr>
      </w:pPr>
      <w:r>
        <w:rPr>
          <w:rFonts w:ascii="Symbol" w:hAnsi="Symbol"/>
          <w:lang w:eastAsia="en-AU"/>
        </w:rPr>
        <w:t></w:t>
      </w:r>
      <w:r>
        <w:rPr>
          <w:rFonts w:ascii="Symbol" w:hAnsi="Symbol"/>
          <w:lang w:eastAsia="en-AU"/>
        </w:rPr>
        <w:tab/>
      </w:r>
      <w:r w:rsidRPr="00A15792">
        <w:rPr>
          <w:lang w:eastAsia="en-AU"/>
        </w:rPr>
        <w:t>road transport legislation (see s 6)</w:t>
      </w:r>
    </w:p>
    <w:p w14:paraId="52023BD0" w14:textId="77777777" w:rsidR="00C72F74" w:rsidRDefault="00C72F74" w:rsidP="00C72F74">
      <w:pPr>
        <w:pStyle w:val="aNoteBulletss"/>
        <w:tabs>
          <w:tab w:val="left" w:pos="2300"/>
        </w:tabs>
        <w:rPr>
          <w:lang w:eastAsia="en-AU"/>
        </w:rPr>
      </w:pPr>
      <w:r>
        <w:rPr>
          <w:rFonts w:ascii="Symbol" w:hAnsi="Symbol"/>
          <w:lang w:eastAsia="en-AU"/>
        </w:rPr>
        <w:t></w:t>
      </w:r>
      <w:r>
        <w:rPr>
          <w:rFonts w:ascii="Symbol" w:hAnsi="Symbol"/>
          <w:lang w:eastAsia="en-AU"/>
        </w:rPr>
        <w:tab/>
      </w:r>
      <w:r>
        <w:rPr>
          <w:lang w:eastAsia="en-AU"/>
        </w:rPr>
        <w:t>trailer</w:t>
      </w:r>
    </w:p>
    <w:p w14:paraId="3ABD83D6" w14:textId="77777777" w:rsidR="00C72F74" w:rsidRDefault="00C72F74" w:rsidP="00C72F74">
      <w:pPr>
        <w:pStyle w:val="aNoteBulletss"/>
        <w:tabs>
          <w:tab w:val="left" w:pos="2300"/>
        </w:tabs>
        <w:rPr>
          <w:lang w:eastAsia="en-AU"/>
        </w:rPr>
      </w:pPr>
      <w:r w:rsidRPr="00A15792">
        <w:rPr>
          <w:rFonts w:ascii="Symbol" w:hAnsi="Symbol"/>
          <w:lang w:eastAsia="en-AU"/>
        </w:rPr>
        <w:t></w:t>
      </w:r>
      <w:r w:rsidRPr="00A15792">
        <w:rPr>
          <w:rFonts w:ascii="Symbol" w:hAnsi="Symbol"/>
          <w:lang w:eastAsia="en-AU"/>
        </w:rPr>
        <w:tab/>
      </w:r>
      <w:r w:rsidR="006B01E0">
        <w:rPr>
          <w:lang w:eastAsia="en-AU"/>
        </w:rPr>
        <w:t>taxi</w:t>
      </w:r>
    </w:p>
    <w:p w14:paraId="13778A74" w14:textId="77777777" w:rsidR="006B01E0" w:rsidRPr="007B6AE8" w:rsidRDefault="006B01E0" w:rsidP="006B01E0">
      <w:pPr>
        <w:pStyle w:val="aNoteBulletss"/>
        <w:keepNext/>
        <w:keepLines/>
        <w:tabs>
          <w:tab w:val="left" w:pos="2300"/>
        </w:tabs>
      </w:pPr>
      <w:r w:rsidRPr="007B6AE8">
        <w:rPr>
          <w:rFonts w:ascii="Symbol" w:hAnsi="Symbol"/>
        </w:rPr>
        <w:t></w:t>
      </w:r>
      <w:r w:rsidRPr="007B6AE8">
        <w:rPr>
          <w:rFonts w:ascii="Symbol" w:hAnsi="Symbol"/>
        </w:rPr>
        <w:tab/>
      </w:r>
      <w:r w:rsidRPr="007B6AE8">
        <w:t>vehicle</w:t>
      </w:r>
      <w:r>
        <w:t>.</w:t>
      </w:r>
    </w:p>
    <w:p w14:paraId="6C073238" w14:textId="77777777" w:rsidR="0074712D" w:rsidRDefault="0074712D">
      <w:pPr>
        <w:pStyle w:val="aDef"/>
      </w:pPr>
      <w:r>
        <w:rPr>
          <w:rStyle w:val="charBoldItals"/>
        </w:rPr>
        <w:t>2nd edition ADR</w:t>
      </w:r>
      <w:r>
        <w:t>—see schedule 1, section 1.</w:t>
      </w:r>
      <w:r w:rsidR="00344C5C">
        <w:rPr>
          <w:noProof/>
        </w:rPr>
        <w:t>13</w:t>
      </w:r>
      <w:r>
        <w:t>.</w:t>
      </w:r>
    </w:p>
    <w:p w14:paraId="6B1E8361" w14:textId="77777777" w:rsidR="0074712D" w:rsidRDefault="0074712D">
      <w:pPr>
        <w:pStyle w:val="aDef"/>
      </w:pPr>
      <w:r>
        <w:rPr>
          <w:rStyle w:val="charBoldItals"/>
        </w:rPr>
        <w:t>3rd edition ADR</w:t>
      </w:r>
      <w:r>
        <w:t>—see schedule 1, section 1.</w:t>
      </w:r>
      <w:r w:rsidR="00344C5C">
        <w:rPr>
          <w:noProof/>
        </w:rPr>
        <w:t>14</w:t>
      </w:r>
      <w:r>
        <w:t>.</w:t>
      </w:r>
    </w:p>
    <w:p w14:paraId="678DF2E7" w14:textId="77777777" w:rsidR="0074712D" w:rsidRDefault="0074712D">
      <w:pPr>
        <w:pStyle w:val="aDef"/>
      </w:pPr>
      <w:r>
        <w:rPr>
          <w:rStyle w:val="charBoldItals"/>
        </w:rPr>
        <w:t>adopted standard</w:t>
      </w:r>
      <w:r>
        <w:t>—see schedule 1, section 1.</w:t>
      </w:r>
      <w:r w:rsidR="00344C5C">
        <w:rPr>
          <w:noProof/>
        </w:rPr>
        <w:t>21</w:t>
      </w:r>
      <w:r>
        <w:t>.</w:t>
      </w:r>
    </w:p>
    <w:p w14:paraId="4BAC69C6" w14:textId="77777777" w:rsidR="000D5B1A" w:rsidRPr="004011DF" w:rsidRDefault="000D5B1A" w:rsidP="000D5B1A">
      <w:pPr>
        <w:pStyle w:val="aDef"/>
      </w:pPr>
      <w:r w:rsidRPr="004011DF">
        <w:rPr>
          <w:rStyle w:val="charBoldItals"/>
        </w:rPr>
        <w:t>ADR</w:t>
      </w:r>
      <w:r w:rsidRPr="004011DF">
        <w:t xml:space="preserve"> (or </w:t>
      </w:r>
      <w:r w:rsidRPr="004011DF">
        <w:rPr>
          <w:rStyle w:val="charBoldItals"/>
        </w:rPr>
        <w:t>Australian Design Rule</w:t>
      </w:r>
      <w:r w:rsidRPr="004011DF">
        <w:t>)—see schedule 1 (Light vehicle standards), section 1.</w:t>
      </w:r>
      <w:r w:rsidRPr="004011DF">
        <w:rPr>
          <w:noProof/>
        </w:rPr>
        <w:t>10</w:t>
      </w:r>
      <w:r w:rsidRPr="004011DF">
        <w:t>.</w:t>
      </w:r>
    </w:p>
    <w:p w14:paraId="3062B350" w14:textId="77777777" w:rsidR="0074712D" w:rsidRDefault="0074712D">
      <w:pPr>
        <w:pStyle w:val="aDef"/>
      </w:pPr>
      <w:r>
        <w:rPr>
          <w:rStyle w:val="charBoldItals"/>
        </w:rPr>
        <w:t>air brake</w:t>
      </w:r>
      <w:r>
        <w:t xml:space="preserve"> means an air-operated or air-assisted brake.</w:t>
      </w:r>
    </w:p>
    <w:p w14:paraId="5585CA7E" w14:textId="77777777" w:rsidR="0074712D" w:rsidRDefault="0074712D">
      <w:pPr>
        <w:pStyle w:val="aDef"/>
      </w:pPr>
      <w:r>
        <w:rPr>
          <w:rStyle w:val="charBoldItals"/>
        </w:rPr>
        <w:t>alternative headlight</w:t>
      </w:r>
      <w:r>
        <w:t xml:space="preserve"> means a headlight that is operated instead of another headlight by a dipping device.</w:t>
      </w:r>
    </w:p>
    <w:p w14:paraId="08B63A17" w14:textId="77777777" w:rsidR="0074712D" w:rsidRDefault="0074712D">
      <w:pPr>
        <w:pStyle w:val="aDef"/>
      </w:pPr>
      <w:r>
        <w:rPr>
          <w:rStyle w:val="charBoldItals"/>
        </w:rPr>
        <w:t>applicable vehicle standards</w:t>
      </w:r>
      <w:r>
        <w:t>—see section 103.</w:t>
      </w:r>
    </w:p>
    <w:p w14:paraId="51DF3090" w14:textId="77777777" w:rsidR="006B01E0" w:rsidRPr="007B6AE8" w:rsidRDefault="006B01E0" w:rsidP="006B01E0">
      <w:pPr>
        <w:pStyle w:val="aDef"/>
      </w:pPr>
      <w:r w:rsidRPr="00E31226">
        <w:rPr>
          <w:rStyle w:val="charBoldItals"/>
        </w:rPr>
        <w:t>approval</w:t>
      </w:r>
      <w:r w:rsidRPr="007B6AE8">
        <w:t>, of premises, for part 6.3 (Inspections)—see section</w:t>
      </w:r>
      <w:r>
        <w:t> </w:t>
      </w:r>
      <w:r w:rsidRPr="007B6AE8">
        <w:t>115.</w:t>
      </w:r>
    </w:p>
    <w:p w14:paraId="7A56E498" w14:textId="16677C57" w:rsidR="0074712D" w:rsidRDefault="0074712D" w:rsidP="00D7444E">
      <w:pPr>
        <w:pStyle w:val="aDef"/>
        <w:keepNext/>
      </w:pPr>
      <w:r>
        <w:rPr>
          <w:rStyle w:val="charBoldItals"/>
        </w:rPr>
        <w:lastRenderedPageBreak/>
        <w:t>approved corresponding WOVR</w:t>
      </w:r>
      <w:r>
        <w:t xml:space="preserve">—see the </w:t>
      </w:r>
      <w:hyperlink r:id="rId248" w:tooltip="SL2000-13" w:history="1">
        <w:r w:rsidR="009D25B0" w:rsidRPr="009D25B0">
          <w:rPr>
            <w:rStyle w:val="charCitHyperlinkItal"/>
          </w:rPr>
          <w:t>Road Transport (General) Regulation 2000</w:t>
        </w:r>
      </w:hyperlink>
      <w:r>
        <w:t xml:space="preserve">, section 31 (1). </w:t>
      </w:r>
    </w:p>
    <w:p w14:paraId="728C84B7" w14:textId="77777777" w:rsidR="0074712D" w:rsidRDefault="0074712D" w:rsidP="00D7444E">
      <w:pPr>
        <w:pStyle w:val="aDef"/>
        <w:keepNext/>
      </w:pPr>
      <w:r>
        <w:rPr>
          <w:rStyle w:val="charBoldItals"/>
        </w:rPr>
        <w:t>approved premises</w:t>
      </w:r>
      <w:r>
        <w:t>, for part 6.3 (Inspections)—see section 115.</w:t>
      </w:r>
    </w:p>
    <w:p w14:paraId="13CC5718" w14:textId="77777777" w:rsidR="0074712D" w:rsidRDefault="0074712D">
      <w:pPr>
        <w:pStyle w:val="aDef"/>
      </w:pPr>
      <w:r>
        <w:rPr>
          <w:rStyle w:val="charBoldItals"/>
        </w:rPr>
        <w:t>Australian Design Rule</w:t>
      </w:r>
      <w:r>
        <w:t>—see ADR.</w:t>
      </w:r>
    </w:p>
    <w:p w14:paraId="2135FBE0" w14:textId="77777777" w:rsidR="00401159" w:rsidRPr="007B6AE8" w:rsidRDefault="00401159" w:rsidP="00401159">
      <w:pPr>
        <w:pStyle w:val="aDef"/>
      </w:pPr>
      <w:r w:rsidRPr="00E31226">
        <w:rPr>
          <w:rStyle w:val="charBoldItals"/>
        </w:rPr>
        <w:t>authorisation</w:t>
      </w:r>
      <w:r w:rsidRPr="007B6AE8">
        <w:t>, for part 6.3 (Inspections)—see section 115.</w:t>
      </w:r>
    </w:p>
    <w:p w14:paraId="2F0C9725" w14:textId="77777777" w:rsidR="0074712D" w:rsidRDefault="0074712D">
      <w:pPr>
        <w:pStyle w:val="aDef"/>
      </w:pPr>
      <w:r>
        <w:rPr>
          <w:rStyle w:val="charBoldItals"/>
        </w:rPr>
        <w:t>authorised examiner</w:t>
      </w:r>
      <w:r>
        <w:t>, for part 6.3 (Inspections)—see section 115.</w:t>
      </w:r>
    </w:p>
    <w:p w14:paraId="110F26F5" w14:textId="77777777" w:rsidR="0074712D" w:rsidRDefault="0074712D">
      <w:pPr>
        <w:pStyle w:val="aDef"/>
      </w:pPr>
      <w:r>
        <w:rPr>
          <w:rStyle w:val="charBoldItals"/>
        </w:rPr>
        <w:t>axle</w:t>
      </w:r>
      <w:r>
        <w:t xml:space="preserve"> means 1 or more shafts, positioned in a line across a vehicle, on which 1 or more wheels intended to support the vehicle turn.</w:t>
      </w:r>
    </w:p>
    <w:p w14:paraId="0D56478B" w14:textId="77777777" w:rsidR="0074712D" w:rsidRDefault="0074712D">
      <w:pPr>
        <w:pStyle w:val="aDef"/>
      </w:pPr>
      <w:r>
        <w:rPr>
          <w:rStyle w:val="charBoldItals"/>
        </w:rPr>
        <w:t>axle group</w:t>
      </w:r>
      <w:r>
        <w:t xml:space="preserve"> means a single, tandem, twinsteer, tri or quad axle group.</w:t>
      </w:r>
    </w:p>
    <w:p w14:paraId="42035E5C" w14:textId="77777777" w:rsidR="0074712D" w:rsidRDefault="0074712D" w:rsidP="00791AB9">
      <w:pPr>
        <w:pStyle w:val="aDef"/>
        <w:keepNext/>
      </w:pPr>
      <w:r>
        <w:rPr>
          <w:rStyle w:val="charBoldItals"/>
        </w:rPr>
        <w:t>bicycle rack</w:t>
      </w:r>
      <w:r>
        <w:t xml:space="preserve"> means a device designed or adapted—</w:t>
      </w:r>
    </w:p>
    <w:p w14:paraId="1647D879" w14:textId="77777777" w:rsidR="0074712D" w:rsidRDefault="0074712D">
      <w:pPr>
        <w:pStyle w:val="aDefpara"/>
      </w:pPr>
      <w:r>
        <w:tab/>
        <w:t>(</w:t>
      </w:r>
      <w:r>
        <w:rPr>
          <w:noProof/>
        </w:rPr>
        <w:t>a</w:t>
      </w:r>
      <w:r>
        <w:t>)</w:t>
      </w:r>
      <w:r>
        <w:tab/>
        <w:t>to be attached to the rear of a motor vehicle (other than a motorbike or a motortrike); and</w:t>
      </w:r>
    </w:p>
    <w:p w14:paraId="5D4866C2" w14:textId="77777777" w:rsidR="0074712D" w:rsidRDefault="0074712D">
      <w:pPr>
        <w:pStyle w:val="aDefpara"/>
      </w:pPr>
      <w:r>
        <w:tab/>
        <w:t>(b)</w:t>
      </w:r>
      <w:r>
        <w:tab/>
        <w:t>to transport bicycles, wheelchairs, invalid chairs or, if approved by the road transport authority, other apparatus or vehicles.</w:t>
      </w:r>
    </w:p>
    <w:p w14:paraId="3D9B0149" w14:textId="77777777" w:rsidR="0074712D" w:rsidRDefault="0074712D">
      <w:pPr>
        <w:pStyle w:val="aDef"/>
      </w:pPr>
      <w:r>
        <w:rPr>
          <w:rStyle w:val="charBoldItals"/>
        </w:rPr>
        <w:t>bicycle rack numberplate</w:t>
      </w:r>
      <w:r>
        <w:t xml:space="preserve"> means a numberplate issued by the road transport authority under this regulation to the registered operator of a motor vehicle for display on a bicycle rack on the vehicle.</w:t>
      </w:r>
    </w:p>
    <w:p w14:paraId="7E8D1B11" w14:textId="77777777" w:rsidR="0074712D" w:rsidRDefault="0074712D">
      <w:pPr>
        <w:pStyle w:val="aDef"/>
      </w:pPr>
      <w:r>
        <w:rPr>
          <w:rStyle w:val="charBoldItals"/>
        </w:rPr>
        <w:t>brake</w:t>
      </w:r>
      <w:r>
        <w:t xml:space="preserve"> means a device for retarding or controlling the rotation of the wheels of a vehicle and for bringing the vehicle to a stop.</w:t>
      </w:r>
    </w:p>
    <w:p w14:paraId="06545B4F" w14:textId="77777777" w:rsidR="0074712D" w:rsidRDefault="0074712D">
      <w:pPr>
        <w:pStyle w:val="aDef"/>
      </w:pPr>
      <w:r>
        <w:rPr>
          <w:rStyle w:val="charBoldItals"/>
        </w:rPr>
        <w:t>braking system</w:t>
      </w:r>
      <w:r>
        <w:t>, of a vehicle, means all the brakes of the vehicle and all the components of the mechanisms by which they are operated.</w:t>
      </w:r>
    </w:p>
    <w:p w14:paraId="6D3F8A30" w14:textId="77777777" w:rsidR="0074712D" w:rsidRDefault="0074712D" w:rsidP="00D7444E">
      <w:pPr>
        <w:pStyle w:val="aDef"/>
        <w:keepNext/>
      </w:pPr>
      <w:r>
        <w:rPr>
          <w:rStyle w:val="charBoldItals"/>
        </w:rPr>
        <w:lastRenderedPageBreak/>
        <w:t xml:space="preserve">British Standard </w:t>
      </w:r>
      <w:r>
        <w:t>means a standard approved for publication on behalf of the British Standards Institution.</w:t>
      </w:r>
    </w:p>
    <w:p w14:paraId="39A53EE3" w14:textId="77777777" w:rsidR="0074712D" w:rsidRDefault="0074712D" w:rsidP="00D7444E">
      <w:pPr>
        <w:pStyle w:val="aNote"/>
        <w:keepNext/>
      </w:pPr>
      <w:r>
        <w:rPr>
          <w:rStyle w:val="charItals"/>
        </w:rPr>
        <w:t>Note</w:t>
      </w:r>
      <w:r>
        <w:tab/>
        <w:t>Copies of British Standards are available from offices of Standards Australia.</w:t>
      </w:r>
    </w:p>
    <w:p w14:paraId="136A503A" w14:textId="77777777" w:rsidR="0074712D" w:rsidRDefault="0074712D" w:rsidP="00D7444E">
      <w:pPr>
        <w:pStyle w:val="aDef"/>
        <w:keepNext/>
      </w:pPr>
      <w:r>
        <w:rPr>
          <w:rStyle w:val="charBoldItals"/>
        </w:rPr>
        <w:t>British Standards Institution</w:t>
      </w:r>
      <w:r>
        <w:t xml:space="preserve"> means the institution of that name established under royal charter in the </w:t>
      </w:r>
      <w:smartTag w:uri="urn:schemas-microsoft-com:office:smarttags" w:element="country-region">
        <w:smartTag w:uri="urn:schemas-microsoft-com:office:smarttags" w:element="place">
          <w:r>
            <w:t>United Kingdom</w:t>
          </w:r>
        </w:smartTag>
      </w:smartTag>
      <w:r>
        <w:t>.</w:t>
      </w:r>
    </w:p>
    <w:p w14:paraId="709478AA" w14:textId="1B19E329" w:rsidR="00F131DD" w:rsidRPr="005D0AA6" w:rsidRDefault="00F131DD" w:rsidP="00F131DD">
      <w:pPr>
        <w:pStyle w:val="aDef"/>
        <w:rPr>
          <w:lang w:eastAsia="en-AU"/>
        </w:rPr>
      </w:pPr>
      <w:r w:rsidRPr="005D0AA6">
        <w:rPr>
          <w:rStyle w:val="charBoldItals"/>
        </w:rPr>
        <w:t>bus</w:t>
      </w:r>
      <w:r w:rsidRPr="005D0AA6">
        <w:rPr>
          <w:lang w:eastAsia="en-AU"/>
        </w:rPr>
        <w:t xml:space="preserve">—see the </w:t>
      </w:r>
      <w:hyperlink r:id="rId249" w:tooltip="A2001-62" w:history="1">
        <w:r w:rsidRPr="005D0AA6">
          <w:rPr>
            <w:rStyle w:val="charCitHyperlinkItal"/>
          </w:rPr>
          <w:t>Road Transport (Public Passenger Services) Act 2001</w:t>
        </w:r>
      </w:hyperlink>
      <w:r w:rsidRPr="005D0AA6">
        <w:rPr>
          <w:lang w:eastAsia="en-AU"/>
        </w:rPr>
        <w:t>, section 10A.</w:t>
      </w:r>
    </w:p>
    <w:p w14:paraId="0AE6096C" w14:textId="77777777" w:rsidR="0051690E" w:rsidRPr="0076515F" w:rsidRDefault="0051690E" w:rsidP="0051690E">
      <w:pPr>
        <w:pStyle w:val="aDef"/>
        <w:keepNext/>
        <w:numPr>
          <w:ilvl w:val="5"/>
          <w:numId w:val="0"/>
        </w:numPr>
        <w:ind w:left="1100"/>
        <w:rPr>
          <w:szCs w:val="24"/>
        </w:rPr>
      </w:pPr>
      <w:r w:rsidRPr="009E15CA">
        <w:rPr>
          <w:rStyle w:val="charBoldItals"/>
        </w:rPr>
        <w:t>business address</w:t>
      </w:r>
      <w:r w:rsidRPr="0076515F">
        <w:rPr>
          <w:szCs w:val="24"/>
        </w:rPr>
        <w:t xml:space="preserve">, for a corporation, </w:t>
      </w:r>
      <w:r w:rsidRPr="0076515F">
        <w:rPr>
          <w:rStyle w:val="Emphasis"/>
          <w:i w:val="0"/>
          <w:szCs w:val="24"/>
        </w:rPr>
        <w:t>includes</w:t>
      </w:r>
      <w:r w:rsidRPr="0076515F">
        <w:rPr>
          <w:szCs w:val="24"/>
        </w:rPr>
        <w:t xml:space="preserve"> the address of the corporation’s registered office.</w:t>
      </w:r>
    </w:p>
    <w:p w14:paraId="36042ADC" w14:textId="77777777" w:rsidR="0074712D" w:rsidRDefault="0074712D">
      <w:pPr>
        <w:pStyle w:val="aDef"/>
      </w:pPr>
      <w:r>
        <w:rPr>
          <w:rStyle w:val="charBoldItals"/>
        </w:rPr>
        <w:t xml:space="preserve">car </w:t>
      </w:r>
      <w:r>
        <w:t>means a motor vehicle built mainly to carry people that—</w:t>
      </w:r>
    </w:p>
    <w:p w14:paraId="58ECFD5B" w14:textId="77777777" w:rsidR="0074712D" w:rsidRDefault="0074712D">
      <w:pPr>
        <w:pStyle w:val="aDefpara"/>
      </w:pPr>
      <w:r>
        <w:tab/>
        <w:t>(</w:t>
      </w:r>
      <w:r>
        <w:rPr>
          <w:noProof/>
        </w:rPr>
        <w:t>a</w:t>
      </w:r>
      <w:r>
        <w:t>)</w:t>
      </w:r>
      <w:r>
        <w:tab/>
        <w:t>seats no more than 9 adults (including the driver); and</w:t>
      </w:r>
    </w:p>
    <w:p w14:paraId="16C0782F" w14:textId="77777777" w:rsidR="0074712D" w:rsidRDefault="0074712D">
      <w:pPr>
        <w:pStyle w:val="aDefpara"/>
      </w:pPr>
      <w:r>
        <w:tab/>
        <w:t>(b)</w:t>
      </w:r>
      <w:r>
        <w:tab/>
        <w:t>has a body commonly known as a sedan, station wagon, coupe, convertible or roadster; and</w:t>
      </w:r>
    </w:p>
    <w:p w14:paraId="70CF5AAB" w14:textId="77777777" w:rsidR="0074712D" w:rsidRDefault="0074712D">
      <w:pPr>
        <w:pStyle w:val="aDefpara"/>
      </w:pPr>
      <w:r>
        <w:tab/>
        <w:t>(c)</w:t>
      </w:r>
      <w:r>
        <w:tab/>
        <w:t>has 4 or more wheels.</w:t>
      </w:r>
    </w:p>
    <w:p w14:paraId="5DD649C8" w14:textId="77777777" w:rsidR="0074712D" w:rsidRDefault="0074712D" w:rsidP="0009741F">
      <w:pPr>
        <w:pStyle w:val="aDef"/>
        <w:keepNext/>
      </w:pPr>
      <w:r>
        <w:rPr>
          <w:rStyle w:val="charBoldItals"/>
        </w:rPr>
        <w:t>car derivative</w:t>
      </w:r>
      <w:r>
        <w:t xml:space="preserve"> means a motor vehicle—</w:t>
      </w:r>
    </w:p>
    <w:p w14:paraId="00D95AA5" w14:textId="77777777" w:rsidR="0074712D" w:rsidRDefault="0074712D">
      <w:pPr>
        <w:pStyle w:val="aDefpara"/>
      </w:pPr>
      <w:r>
        <w:tab/>
        <w:t>(</w:t>
      </w:r>
      <w:r>
        <w:rPr>
          <w:noProof/>
        </w:rPr>
        <w:t>a</w:t>
      </w:r>
      <w:r>
        <w:t>)</w:t>
      </w:r>
      <w:r>
        <w:tab/>
        <w:t>that is of the kind known as a utility, station wagon or panel van; and</w:t>
      </w:r>
    </w:p>
    <w:p w14:paraId="2D772F61" w14:textId="77777777" w:rsidR="0074712D" w:rsidRDefault="0074712D">
      <w:pPr>
        <w:pStyle w:val="aDefpara"/>
      </w:pPr>
      <w:r>
        <w:tab/>
        <w:t>(</w:t>
      </w:r>
      <w:r>
        <w:rPr>
          <w:noProof/>
        </w:rPr>
        <w:t>b</w:t>
      </w:r>
      <w:r>
        <w:t>)</w:t>
      </w:r>
      <w:r>
        <w:tab/>
        <w:t>that is of the same make as a factory-produced car; and</w:t>
      </w:r>
    </w:p>
    <w:p w14:paraId="506161FF" w14:textId="77777777" w:rsidR="0074712D" w:rsidRDefault="0074712D">
      <w:pPr>
        <w:pStyle w:val="aDefpara"/>
      </w:pPr>
      <w:r>
        <w:tab/>
        <w:t>(</w:t>
      </w:r>
      <w:r>
        <w:rPr>
          <w:noProof/>
        </w:rPr>
        <w:t>c</w:t>
      </w:r>
      <w:r>
        <w:t>)</w:t>
      </w:r>
      <w:r>
        <w:tab/>
        <w:t>in which the part of the body form that is in front of the windscreen, and most of the mechanical equipment, are the same or substantially the same as in a factory-produced car.</w:t>
      </w:r>
    </w:p>
    <w:p w14:paraId="42F95D19" w14:textId="77777777" w:rsidR="0074712D" w:rsidRDefault="0074712D">
      <w:pPr>
        <w:pStyle w:val="aDef"/>
        <w:keepNext/>
      </w:pPr>
      <w:r>
        <w:rPr>
          <w:rStyle w:val="charBoldItals"/>
        </w:rPr>
        <w:lastRenderedPageBreak/>
        <w:t>centre-line</w:t>
      </w:r>
      <w:r>
        <w:t>, of an axle group, means—</w:t>
      </w:r>
    </w:p>
    <w:p w14:paraId="737567FD" w14:textId="77777777" w:rsidR="0074712D" w:rsidRDefault="0074712D" w:rsidP="00D7444E">
      <w:pPr>
        <w:pStyle w:val="aDefpara"/>
        <w:keepNext/>
        <w:keepLines/>
      </w:pPr>
      <w:r>
        <w:tab/>
        <w:t>(a)</w:t>
      </w:r>
      <w:r>
        <w:tab/>
        <w:t>if the group consists of 2 axles, one of which is fitted with twice the number of tyres as the other axle</w:t>
      </w:r>
      <w:r>
        <w:sym w:font="Symbol" w:char="F0BE"/>
      </w:r>
      <w:r>
        <w:t xml:space="preserve">a line located </w:t>
      </w:r>
      <w:r>
        <w:rPr>
          <w:position w:val="6"/>
          <w:sz w:val="18"/>
        </w:rPr>
        <w:t>1</w:t>
      </w:r>
      <w:r>
        <w:t>/</w:t>
      </w:r>
      <w:r>
        <w:rPr>
          <w:sz w:val="18"/>
        </w:rPr>
        <w:t>3</w:t>
      </w:r>
      <w:r>
        <w:t> of the way from the centre-line of the axle with more tyres towards the centre-line of the axle with fewer tyres; or</w:t>
      </w:r>
    </w:p>
    <w:p w14:paraId="7A2341ED" w14:textId="77777777" w:rsidR="0074712D" w:rsidRDefault="0074712D" w:rsidP="00D7444E">
      <w:pPr>
        <w:pStyle w:val="aDefpara"/>
        <w:keepNext/>
      </w:pPr>
      <w:r>
        <w:tab/>
        <w:t>(b)</w:t>
      </w:r>
      <w:r>
        <w:tab/>
        <w:t>in any other case</w:t>
      </w:r>
      <w:r>
        <w:sym w:font="Symbol" w:char="F0BE"/>
      </w:r>
      <w:r>
        <w:t>a line located midway between the centre-lines of the outermost axles of the group.</w:t>
      </w:r>
    </w:p>
    <w:p w14:paraId="35A52C64" w14:textId="77777777" w:rsidR="002B2AB4" w:rsidRPr="004011DF" w:rsidRDefault="002B2AB4" w:rsidP="002B2AB4">
      <w:pPr>
        <w:pStyle w:val="Amainreturn"/>
      </w:pPr>
      <w:r w:rsidRPr="004011DF">
        <w:rPr>
          <w:noProof/>
          <w:lang w:eastAsia="en-AU"/>
        </w:rPr>
        <w:drawing>
          <wp:inline distT="0" distB="0" distL="0" distR="0" wp14:anchorId="4A08AF26" wp14:editId="4A341880">
            <wp:extent cx="4131945" cy="1699260"/>
            <wp:effectExtent l="19050" t="0" r="1905" b="0"/>
            <wp:docPr id="5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0" cstate="print"/>
                    <a:srcRect/>
                    <a:stretch>
                      <a:fillRect/>
                    </a:stretch>
                  </pic:blipFill>
                  <pic:spPr bwMode="auto">
                    <a:xfrm>
                      <a:off x="0" y="0"/>
                      <a:ext cx="4131945" cy="1699260"/>
                    </a:xfrm>
                    <a:prstGeom prst="rect">
                      <a:avLst/>
                    </a:prstGeom>
                    <a:noFill/>
                    <a:ln w="9525">
                      <a:noFill/>
                      <a:miter lim="800000"/>
                      <a:headEnd/>
                      <a:tailEnd/>
                    </a:ln>
                  </pic:spPr>
                </pic:pic>
              </a:graphicData>
            </a:graphic>
          </wp:inline>
        </w:drawing>
      </w:r>
    </w:p>
    <w:p w14:paraId="1CA4C595" w14:textId="77777777" w:rsidR="002B2AB4" w:rsidRPr="00E600D3" w:rsidRDefault="00E600D3" w:rsidP="00E600D3">
      <w:pPr>
        <w:pStyle w:val="IH5Sec"/>
      </w:pPr>
      <w:r>
        <w:tab/>
      </w:r>
      <w:r w:rsidR="002B2AB4" w:rsidRPr="00E600D3">
        <w:t>Centre-line of a tandem axle group fitted with an equal number of tyres on each axle</w:t>
      </w:r>
    </w:p>
    <w:p w14:paraId="783CA304" w14:textId="77777777" w:rsidR="002B2AB4" w:rsidRPr="004011DF" w:rsidRDefault="002B2AB4" w:rsidP="002B2AB4">
      <w:pPr>
        <w:pStyle w:val="Amainreturn"/>
        <w:rPr>
          <w:b/>
        </w:rPr>
      </w:pPr>
      <w:r w:rsidRPr="004011DF">
        <w:rPr>
          <w:b/>
          <w:noProof/>
          <w:lang w:eastAsia="en-AU"/>
        </w:rPr>
        <w:drawing>
          <wp:inline distT="0" distB="0" distL="0" distR="0" wp14:anchorId="4B9CBC38" wp14:editId="56ED8264">
            <wp:extent cx="4434205" cy="1682115"/>
            <wp:effectExtent l="19050" t="0" r="4445" b="0"/>
            <wp:docPr id="5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1" cstate="print"/>
                    <a:srcRect/>
                    <a:stretch>
                      <a:fillRect/>
                    </a:stretch>
                  </pic:blipFill>
                  <pic:spPr bwMode="auto">
                    <a:xfrm>
                      <a:off x="0" y="0"/>
                      <a:ext cx="4434205" cy="1682115"/>
                    </a:xfrm>
                    <a:prstGeom prst="rect">
                      <a:avLst/>
                    </a:prstGeom>
                    <a:noFill/>
                    <a:ln w="9525">
                      <a:noFill/>
                      <a:miter lim="800000"/>
                      <a:headEnd/>
                      <a:tailEnd/>
                    </a:ln>
                  </pic:spPr>
                </pic:pic>
              </a:graphicData>
            </a:graphic>
          </wp:inline>
        </w:drawing>
      </w:r>
    </w:p>
    <w:p w14:paraId="4946D201" w14:textId="77777777" w:rsidR="002B2AB4" w:rsidRPr="00E600D3" w:rsidRDefault="00E600D3" w:rsidP="00E600D3">
      <w:pPr>
        <w:pStyle w:val="IH5Sec"/>
      </w:pPr>
      <w:r>
        <w:tab/>
      </w:r>
      <w:r w:rsidR="002B2AB4" w:rsidRPr="00E600D3">
        <w:t>Centre-line of a tandem axle group fitted with a different number of tyres on each axle</w:t>
      </w:r>
    </w:p>
    <w:p w14:paraId="3CF34C73" w14:textId="77777777" w:rsidR="002B2AB4" w:rsidRPr="004011DF" w:rsidRDefault="002B2AB4" w:rsidP="002B2AB4"/>
    <w:p w14:paraId="5CC8BAAE" w14:textId="77777777" w:rsidR="00401159" w:rsidRPr="007B6AE8" w:rsidRDefault="00401159" w:rsidP="00401159">
      <w:pPr>
        <w:pStyle w:val="aDef"/>
      </w:pPr>
      <w:r w:rsidRPr="00E31226">
        <w:rPr>
          <w:rStyle w:val="charBoldItals"/>
        </w:rPr>
        <w:lastRenderedPageBreak/>
        <w:t>certificate of appointment</w:t>
      </w:r>
      <w:r w:rsidRPr="007B6AE8">
        <w:t>, for part 6.3 (Inspections)—see section 115.</w:t>
      </w:r>
    </w:p>
    <w:p w14:paraId="1BAE9C6D" w14:textId="77777777" w:rsidR="0074712D" w:rsidRDefault="0074712D">
      <w:pPr>
        <w:pStyle w:val="aDef"/>
      </w:pPr>
      <w:r>
        <w:rPr>
          <w:rStyle w:val="charBoldItals"/>
        </w:rPr>
        <w:t>certificate of approval</w:t>
      </w:r>
      <w:r>
        <w:t>, for part 6.3 (Inspections)—see section 115.</w:t>
      </w:r>
    </w:p>
    <w:p w14:paraId="14B3B4B4" w14:textId="77777777" w:rsidR="0074712D" w:rsidRDefault="0074712D">
      <w:pPr>
        <w:pStyle w:val="aDef"/>
      </w:pPr>
      <w:r>
        <w:rPr>
          <w:rStyle w:val="charBoldItals"/>
        </w:rPr>
        <w:t>certificate of approved operations</w:t>
      </w:r>
      <w:r>
        <w:t xml:space="preserve"> means a certificate issued or accepted for a registrable vehicle under section 114 (Installation of operations plates, modification of vehicles etc).</w:t>
      </w:r>
    </w:p>
    <w:p w14:paraId="4D280C38" w14:textId="77777777" w:rsidR="0064146C" w:rsidRPr="00AC2925" w:rsidRDefault="0064146C" w:rsidP="0064146C">
      <w:pPr>
        <w:pStyle w:val="aDef"/>
      </w:pPr>
      <w:r w:rsidRPr="009D25B0">
        <w:rPr>
          <w:rStyle w:val="charBoldItals"/>
        </w:rPr>
        <w:t>certified to ADR 83/00</w:t>
      </w:r>
      <w:r w:rsidRPr="00AC2925">
        <w:t>, for schedule 1, division 1.10.3 (Noise emissions)––see schedule 1, sectio</w:t>
      </w:r>
      <w:r w:rsidR="002B2AB4">
        <w:t>n 1.144</w:t>
      </w:r>
      <w:r w:rsidRPr="00AC2925">
        <w:t>.</w:t>
      </w:r>
    </w:p>
    <w:p w14:paraId="1469AE57" w14:textId="77777777" w:rsidR="0074712D" w:rsidRDefault="0074712D">
      <w:pPr>
        <w:pStyle w:val="aDef"/>
      </w:pPr>
      <w:r>
        <w:rPr>
          <w:rStyle w:val="charBoldItals"/>
        </w:rPr>
        <w:t>clearance light</w:t>
      </w:r>
      <w:r>
        <w:t xml:space="preserve"> means a light that, when operated, provides an indication of the width of a vehicle, together with any load or equipment on it, when viewed either from the front or from the rear of the vehicle.</w:t>
      </w:r>
    </w:p>
    <w:p w14:paraId="27A1935E" w14:textId="77777777" w:rsidR="0074712D" w:rsidRPr="009D25B0" w:rsidRDefault="0074712D">
      <w:pPr>
        <w:pStyle w:val="aDef"/>
      </w:pPr>
      <w:r>
        <w:rPr>
          <w:rStyle w:val="charBoldItals"/>
        </w:rPr>
        <w:t>component identification number</w:t>
      </w:r>
      <w:r>
        <w:t>, for a vehicle part of a registrable vehicle</w:t>
      </w:r>
      <w:r w:rsidR="00401159" w:rsidRPr="007B6AE8">
        <w:t>, for part 6.4 (Component identification numbers)</w:t>
      </w:r>
      <w:r>
        <w:t>—see section 154.</w:t>
      </w:r>
    </w:p>
    <w:p w14:paraId="7C9F3D0F" w14:textId="77777777" w:rsidR="0074712D" w:rsidRDefault="0074712D">
      <w:pPr>
        <w:pStyle w:val="aDef"/>
      </w:pPr>
      <w:r>
        <w:rPr>
          <w:rStyle w:val="charBoldItals"/>
        </w:rPr>
        <w:t>converter dolly</w:t>
      </w:r>
      <w:r>
        <w:t xml:space="preserve"> means a trailer with 1 axle group or single axle, and a fifth wheel coupling, designed to convert a semitrailer into a dog trailer.</w:t>
      </w:r>
    </w:p>
    <w:p w14:paraId="03F66655" w14:textId="77777777" w:rsidR="0074712D" w:rsidRDefault="00FA21CE">
      <w:pPr>
        <w:jc w:val="center"/>
      </w:pPr>
      <w:r>
        <w:rPr>
          <w:noProof/>
          <w:sz w:val="20"/>
          <w:lang w:eastAsia="en-AU"/>
        </w:rPr>
        <w:drawing>
          <wp:inline distT="0" distB="0" distL="0" distR="0" wp14:anchorId="70B00C31" wp14:editId="2CD0BA26">
            <wp:extent cx="2543175" cy="723900"/>
            <wp:effectExtent l="1905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52" cstate="print"/>
                    <a:srcRect/>
                    <a:stretch>
                      <a:fillRect/>
                    </a:stretch>
                  </pic:blipFill>
                  <pic:spPr bwMode="auto">
                    <a:xfrm>
                      <a:off x="0" y="0"/>
                      <a:ext cx="2543175" cy="723900"/>
                    </a:xfrm>
                    <a:prstGeom prst="rect">
                      <a:avLst/>
                    </a:prstGeom>
                    <a:noFill/>
                    <a:ln w="9525">
                      <a:noFill/>
                      <a:miter lim="800000"/>
                      <a:headEnd/>
                      <a:tailEnd/>
                    </a:ln>
                  </pic:spPr>
                </pic:pic>
              </a:graphicData>
            </a:graphic>
          </wp:inline>
        </w:drawing>
      </w:r>
    </w:p>
    <w:p w14:paraId="1EC0845A" w14:textId="77777777" w:rsidR="0074712D" w:rsidRDefault="0074712D" w:rsidP="00143946">
      <w:pPr>
        <w:pStyle w:val="IH5Sec"/>
      </w:pPr>
      <w:r>
        <w:tab/>
        <w:t>Converter dolly</w:t>
      </w:r>
    </w:p>
    <w:p w14:paraId="5AA23062" w14:textId="77777777" w:rsidR="0074712D" w:rsidRDefault="0074712D"/>
    <w:p w14:paraId="1B270894" w14:textId="4B2C4F4C" w:rsidR="0074712D" w:rsidRDefault="0074712D">
      <w:pPr>
        <w:pStyle w:val="aDef"/>
      </w:pPr>
      <w:r>
        <w:rPr>
          <w:rStyle w:val="charBoldItals"/>
        </w:rPr>
        <w:t xml:space="preserve">defect notice </w:t>
      </w:r>
      <w:r>
        <w:t xml:space="preserve">means a defect notice under the </w:t>
      </w:r>
      <w:hyperlink r:id="rId253" w:tooltip="A1999-81" w:history="1">
        <w:r w:rsidR="007879F1" w:rsidRPr="007879F1">
          <w:rPr>
            <w:rStyle w:val="charCitHyperlinkAbbrev"/>
          </w:rPr>
          <w:t>Act</w:t>
        </w:r>
      </w:hyperlink>
      <w:r>
        <w:t>, section 25 (4)</w:t>
      </w:r>
      <w:r w:rsidR="003456FE">
        <w:t> </w:t>
      </w:r>
      <w:r>
        <w:t>(a).</w:t>
      </w:r>
    </w:p>
    <w:p w14:paraId="4380DB99" w14:textId="77777777" w:rsidR="0074712D" w:rsidRDefault="0074712D">
      <w:pPr>
        <w:pStyle w:val="aDef"/>
      </w:pPr>
      <w:r>
        <w:rPr>
          <w:rStyle w:val="charBoldItals"/>
        </w:rPr>
        <w:t>designated place</w:t>
      </w:r>
      <w:r>
        <w:t xml:space="preserve"> means a place designated by the road transport authority.</w:t>
      </w:r>
    </w:p>
    <w:p w14:paraId="41756183" w14:textId="77777777" w:rsidR="0074712D" w:rsidRDefault="0074712D" w:rsidP="005129B0">
      <w:pPr>
        <w:pStyle w:val="aDef"/>
        <w:keepNext/>
      </w:pPr>
      <w:r>
        <w:rPr>
          <w:rStyle w:val="charBoldItals"/>
        </w:rPr>
        <w:lastRenderedPageBreak/>
        <w:t>dipping device</w:t>
      </w:r>
      <w:r>
        <w:t xml:space="preserve"> means a device by which the driver of a motor vehicle can, from the normal driving position—</w:t>
      </w:r>
    </w:p>
    <w:p w14:paraId="4F2AABC4" w14:textId="77777777" w:rsidR="0074712D" w:rsidRDefault="0074712D" w:rsidP="005129B0">
      <w:pPr>
        <w:pStyle w:val="aDefpara"/>
        <w:keepNext/>
      </w:pPr>
      <w:r>
        <w:tab/>
        <w:t>(a)</w:t>
      </w:r>
      <w:r>
        <w:tab/>
        <w:t>if the vehicle has 1 headlight—dip the main beam of light projected by the headlight, or turn off the headlight and simultaneously turn on an alternative headlight; or</w:t>
      </w:r>
    </w:p>
    <w:p w14:paraId="330C5B7D" w14:textId="77777777" w:rsidR="0074712D" w:rsidRDefault="0074712D">
      <w:pPr>
        <w:pStyle w:val="aDefpara"/>
      </w:pPr>
      <w:r>
        <w:tab/>
        <w:t>(b)</w:t>
      </w:r>
      <w:r>
        <w:tab/>
        <w:t>if the vehicle has 2 headlights—dip the main beam of light projected by each headlight, or turn off the headlights and simultaneously turn on 2 alternative headlights; or</w:t>
      </w:r>
    </w:p>
    <w:p w14:paraId="7C1EA9B7" w14:textId="77777777" w:rsidR="0074712D" w:rsidRDefault="0074712D">
      <w:pPr>
        <w:pStyle w:val="aDefpara"/>
      </w:pPr>
      <w:r>
        <w:tab/>
        <w:t>(c)</w:t>
      </w:r>
      <w:r>
        <w:tab/>
        <w:t>if the vehicle has 4 headlights in sets of 2—turn off the high beam in each set.</w:t>
      </w:r>
    </w:p>
    <w:p w14:paraId="3F61D37B" w14:textId="77777777" w:rsidR="0074712D" w:rsidRDefault="0074712D" w:rsidP="00D7444E">
      <w:pPr>
        <w:pStyle w:val="aDef"/>
        <w:keepNext/>
      </w:pPr>
      <w:r>
        <w:rPr>
          <w:rStyle w:val="charBoldItals"/>
        </w:rPr>
        <w:t>dog trailer</w:t>
      </w:r>
      <w:r>
        <w:t xml:space="preserve"> means a trailer (including a trailer consisting of a semitrailer and converter dolly) with—</w:t>
      </w:r>
    </w:p>
    <w:p w14:paraId="26FAF538" w14:textId="77777777" w:rsidR="0074712D" w:rsidRDefault="0074712D">
      <w:pPr>
        <w:pStyle w:val="aDefpara"/>
      </w:pPr>
      <w:r>
        <w:tab/>
        <w:t>(a)</w:t>
      </w:r>
      <w:r>
        <w:tab/>
        <w:t>1 axle group or single axle at the front that is steered by connection to the towing vehicle by a drawbar; and</w:t>
      </w:r>
    </w:p>
    <w:p w14:paraId="049E2F87" w14:textId="77777777" w:rsidR="0074712D" w:rsidRDefault="0074712D">
      <w:pPr>
        <w:pStyle w:val="aDefpara"/>
      </w:pPr>
      <w:r>
        <w:tab/>
        <w:t>(b)</w:t>
      </w:r>
      <w:r>
        <w:tab/>
        <w:t>1 axle group or single axle at the rear.</w:t>
      </w:r>
    </w:p>
    <w:p w14:paraId="4391FAC6" w14:textId="77777777" w:rsidR="002B2AB4" w:rsidRPr="004011DF" w:rsidRDefault="002B2AB4" w:rsidP="002B2AB4">
      <w:pPr>
        <w:pStyle w:val="Amainreturn"/>
      </w:pPr>
      <w:r w:rsidRPr="004011DF">
        <w:rPr>
          <w:noProof/>
          <w:lang w:eastAsia="en-AU"/>
        </w:rPr>
        <w:drawing>
          <wp:inline distT="0" distB="0" distL="0" distR="0" wp14:anchorId="5E821181" wp14:editId="3EE66990">
            <wp:extent cx="4175125" cy="1483995"/>
            <wp:effectExtent l="19050" t="0" r="0" b="0"/>
            <wp:docPr id="5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4" cstate="print"/>
                    <a:srcRect/>
                    <a:stretch>
                      <a:fillRect/>
                    </a:stretch>
                  </pic:blipFill>
                  <pic:spPr bwMode="auto">
                    <a:xfrm>
                      <a:off x="0" y="0"/>
                      <a:ext cx="4175125" cy="1483995"/>
                    </a:xfrm>
                    <a:prstGeom prst="rect">
                      <a:avLst/>
                    </a:prstGeom>
                    <a:noFill/>
                    <a:ln w="9525">
                      <a:noFill/>
                      <a:miter lim="800000"/>
                      <a:headEnd/>
                      <a:tailEnd/>
                    </a:ln>
                  </pic:spPr>
                </pic:pic>
              </a:graphicData>
            </a:graphic>
          </wp:inline>
        </w:drawing>
      </w:r>
    </w:p>
    <w:p w14:paraId="524E68A0" w14:textId="77777777" w:rsidR="002B2AB4" w:rsidRPr="00E600D3" w:rsidRDefault="00E600D3" w:rsidP="00E600D3">
      <w:pPr>
        <w:pStyle w:val="IH5Sec"/>
      </w:pPr>
      <w:r>
        <w:tab/>
      </w:r>
      <w:r w:rsidR="002B2AB4" w:rsidRPr="00E600D3">
        <w:t>Dog trailer</w:t>
      </w:r>
    </w:p>
    <w:p w14:paraId="2510B524" w14:textId="77777777" w:rsidR="002B2AB4" w:rsidRPr="004011DF" w:rsidRDefault="002B2AB4" w:rsidP="002B2AB4"/>
    <w:p w14:paraId="0D01F8F4" w14:textId="77777777" w:rsidR="0074712D" w:rsidRDefault="0074712D">
      <w:pPr>
        <w:pStyle w:val="aDef"/>
      </w:pPr>
      <w:r>
        <w:rPr>
          <w:rStyle w:val="charBoldItals"/>
        </w:rPr>
        <w:t>drawbar</w:t>
      </w:r>
      <w:r>
        <w:t xml:space="preserve"> means a part of a trailer (other than a semitrailer) connecting the trailer body to a coupling for towing purposes.</w:t>
      </w:r>
    </w:p>
    <w:p w14:paraId="1FB85813" w14:textId="77777777" w:rsidR="0074712D" w:rsidRDefault="0074712D">
      <w:pPr>
        <w:pStyle w:val="aDef"/>
      </w:pPr>
      <w:r>
        <w:rPr>
          <w:rStyle w:val="charBoldItals"/>
        </w:rPr>
        <w:t>eligible vehicle</w:t>
      </w:r>
      <w:r>
        <w:t xml:space="preserve"> means a vehicle eligible</w:t>
      </w:r>
      <w:r w:rsidR="001A6B12">
        <w:t xml:space="preserve"> for registration under section </w:t>
      </w:r>
      <w:r>
        <w:t>26.</w:t>
      </w:r>
    </w:p>
    <w:p w14:paraId="7E17838D" w14:textId="77777777" w:rsidR="0074712D" w:rsidRDefault="0074712D">
      <w:pPr>
        <w:pStyle w:val="aDef"/>
      </w:pPr>
      <w:r>
        <w:rPr>
          <w:rStyle w:val="charBoldItals"/>
        </w:rPr>
        <w:lastRenderedPageBreak/>
        <w:t>emergency brake</w:t>
      </w:r>
      <w:r>
        <w:t xml:space="preserve"> means a brake designed to be used if a service brake fails.</w:t>
      </w:r>
    </w:p>
    <w:p w14:paraId="671EB055" w14:textId="77777777" w:rsidR="0074712D" w:rsidRDefault="0074712D">
      <w:pPr>
        <w:pStyle w:val="aDef"/>
      </w:pPr>
      <w:r>
        <w:rPr>
          <w:rStyle w:val="charBoldItals"/>
        </w:rPr>
        <w:t xml:space="preserve">emergency vehicle </w:t>
      </w:r>
      <w:r>
        <w:t>means a vehicle driven, or intended to be driven, by an emergency worker driving the vehicle in the course of his or her duties as an emergency worker.</w:t>
      </w:r>
    </w:p>
    <w:p w14:paraId="1F5F8D50" w14:textId="7DEAE14F" w:rsidR="00AC0C63" w:rsidRPr="00A14BE4" w:rsidRDefault="00AC0C63" w:rsidP="00AC0C63">
      <w:pPr>
        <w:pStyle w:val="aDef"/>
      </w:pPr>
      <w:r w:rsidRPr="00A14BE4">
        <w:rPr>
          <w:rStyle w:val="charBoldItals"/>
        </w:rPr>
        <w:t>emergency worker</w:t>
      </w:r>
      <w:r w:rsidRPr="00A14BE4">
        <w:t xml:space="preserve">—see the </w:t>
      </w:r>
      <w:hyperlink r:id="rId255" w:tooltip="SL2017-43" w:history="1">
        <w:r w:rsidRPr="00AC0C63">
          <w:rPr>
            <w:rStyle w:val="charCitHyperlinkItal"/>
          </w:rPr>
          <w:t>Road Transport (Road Rules) Regulation 2017</w:t>
        </w:r>
      </w:hyperlink>
      <w:r w:rsidRPr="00A14BE4">
        <w:t xml:space="preserve">, dictionary. </w:t>
      </w:r>
    </w:p>
    <w:p w14:paraId="2FBD0723" w14:textId="77777777" w:rsidR="0074712D" w:rsidRPr="009D25B0" w:rsidRDefault="0074712D">
      <w:pPr>
        <w:pStyle w:val="aDef"/>
      </w:pPr>
      <w:r>
        <w:rPr>
          <w:rStyle w:val="charBoldItals"/>
        </w:rPr>
        <w:t>examiners register</w:t>
      </w:r>
      <w:r>
        <w:t>, for part 6.3 (Inspections)—see section 115.</w:t>
      </w:r>
    </w:p>
    <w:p w14:paraId="01C791BA" w14:textId="77777777" w:rsidR="0074712D" w:rsidRDefault="0074712D">
      <w:pPr>
        <w:pStyle w:val="aDef"/>
      </w:pPr>
      <w:r>
        <w:rPr>
          <w:rStyle w:val="charBoldItals"/>
        </w:rPr>
        <w:t>fifth wheel coupling</w:t>
      </w:r>
      <w:r>
        <w:t xml:space="preserve"> means a device, other than the upper rotating element and the kingpin (which are parts of a semitrailer), used with a prime mover, semitrailer or converter dolly, to allow quick coupling and uncoupling and to provide for articulation.</w:t>
      </w:r>
    </w:p>
    <w:p w14:paraId="602E2F09" w14:textId="77777777" w:rsidR="0074712D" w:rsidRDefault="0074712D">
      <w:pPr>
        <w:pStyle w:val="aDef"/>
      </w:pPr>
      <w:r>
        <w:rPr>
          <w:rStyle w:val="charBoldItals"/>
        </w:rPr>
        <w:t xml:space="preserve">fog light </w:t>
      </w:r>
      <w:r>
        <w:t>means a front fog light or a rear fog light.</w:t>
      </w:r>
    </w:p>
    <w:p w14:paraId="66CF5B63" w14:textId="77777777" w:rsidR="0074712D" w:rsidRDefault="0074712D">
      <w:pPr>
        <w:pStyle w:val="aDef"/>
      </w:pPr>
      <w:r>
        <w:rPr>
          <w:rStyle w:val="charBoldItals"/>
        </w:rPr>
        <w:t>front fog light</w:t>
      </w:r>
      <w:r>
        <w:t xml:space="preserve"> means a light used to improve the illumination of the road in case of fog, snowfall, heavy rain or a dust storm.</w:t>
      </w:r>
    </w:p>
    <w:p w14:paraId="3BF1E41E" w14:textId="77777777" w:rsidR="00AC258C" w:rsidRPr="00AC2925" w:rsidRDefault="00AC258C" w:rsidP="00AC258C">
      <w:pPr>
        <w:pStyle w:val="aDef"/>
      </w:pPr>
      <w:r w:rsidRPr="009D25B0">
        <w:rPr>
          <w:rStyle w:val="charBoldItals"/>
        </w:rPr>
        <w:t>glazing</w:t>
      </w:r>
      <w:r w:rsidRPr="00AC2925">
        <w:t xml:space="preserve"> means material fitted to the front, sides, rear or interior of a vehicle, through which the driver can see the road, but does not include a coating added after manufacture of the material.</w:t>
      </w:r>
    </w:p>
    <w:p w14:paraId="49C9361A" w14:textId="77777777" w:rsidR="0074712D" w:rsidRDefault="0074712D">
      <w:pPr>
        <w:pStyle w:val="aDef"/>
      </w:pPr>
      <w:r>
        <w:rPr>
          <w:rStyle w:val="charBoldItals"/>
        </w:rPr>
        <w:t>GTM</w:t>
      </w:r>
      <w:r>
        <w:t xml:space="preserve"> (or </w:t>
      </w:r>
      <w:r>
        <w:rPr>
          <w:rStyle w:val="charBoldItals"/>
        </w:rPr>
        <w:t>gross trailer mass</w:t>
      </w:r>
      <w:r>
        <w:t>) means the mass transmitted to the ground by the axles of a trailer when the trailer is loaded to its GVM and connected to a towing vehicle.</w:t>
      </w:r>
    </w:p>
    <w:p w14:paraId="472D702B" w14:textId="77777777" w:rsidR="0074712D" w:rsidRDefault="0074712D">
      <w:pPr>
        <w:pStyle w:val="aDef"/>
      </w:pPr>
      <w:r>
        <w:rPr>
          <w:rStyle w:val="charBoldItals"/>
        </w:rPr>
        <w:t>high-beam</w:t>
      </w:r>
      <w:r>
        <w:t>, for a headlight or front fog light fitted to a vehicle, means that the light is built or adjusted so, when the vehicle is standing on level ground, the top of the main beam of light projected is above the low-beam position.</w:t>
      </w:r>
    </w:p>
    <w:p w14:paraId="3534EA9A" w14:textId="77777777" w:rsidR="0074712D" w:rsidRDefault="0074712D">
      <w:pPr>
        <w:pStyle w:val="aDef"/>
      </w:pPr>
      <w:r>
        <w:rPr>
          <w:rStyle w:val="charBoldItals"/>
        </w:rPr>
        <w:t>identification label</w:t>
      </w:r>
      <w:r>
        <w:t>, for a trader’s plate, means an identification label for the plate issued under section 90 (Identification labels for trader’s plates) or section 92 (Replacement identification labels).</w:t>
      </w:r>
    </w:p>
    <w:p w14:paraId="264FBAA4" w14:textId="36D29793" w:rsidR="006D0826" w:rsidRPr="009940C4" w:rsidRDefault="006D0826" w:rsidP="006D0826">
      <w:pPr>
        <w:pStyle w:val="aDef"/>
        <w:keepNext/>
        <w:rPr>
          <w:szCs w:val="24"/>
          <w:lang w:eastAsia="en-AU"/>
        </w:rPr>
      </w:pPr>
      <w:r w:rsidRPr="009940C4">
        <w:rPr>
          <w:rStyle w:val="charBoldItals"/>
        </w:rPr>
        <w:lastRenderedPageBreak/>
        <w:t>identification plate</w:t>
      </w:r>
      <w:r w:rsidRPr="009940C4">
        <w:rPr>
          <w:szCs w:val="24"/>
        </w:rPr>
        <w:t xml:space="preserve"> means a plate approved to be placed on a vehicle, or taken to have been placed on a vehicle, under the </w:t>
      </w:r>
      <w:hyperlink r:id="rId256" w:tooltip="Act 1989 No 65 (Cwlth)" w:history="1">
        <w:r w:rsidRPr="009940C4">
          <w:rPr>
            <w:rStyle w:val="charCitHyperlinkItal"/>
          </w:rPr>
          <w:t>Motor Vehicle Standards Act 1989</w:t>
        </w:r>
      </w:hyperlink>
      <w:r w:rsidRPr="009940C4">
        <w:rPr>
          <w:szCs w:val="24"/>
        </w:rPr>
        <w:t xml:space="preserve"> (Cwlth) (repealed), section 10A.</w:t>
      </w:r>
    </w:p>
    <w:p w14:paraId="5BB7DEAC" w14:textId="480DB041" w:rsidR="006D0826" w:rsidRPr="009940C4" w:rsidRDefault="006D0826" w:rsidP="006D0826">
      <w:pPr>
        <w:pStyle w:val="aNote"/>
        <w:keepNext/>
      </w:pPr>
      <w:r w:rsidRPr="009940C4">
        <w:rPr>
          <w:rStyle w:val="charItals"/>
        </w:rPr>
        <w:t>Note 1</w:t>
      </w:r>
      <w:r w:rsidRPr="009940C4">
        <w:rPr>
          <w:rStyle w:val="charItals"/>
        </w:rPr>
        <w:tab/>
      </w:r>
      <w:r w:rsidRPr="009940C4">
        <w:rPr>
          <w:iCs/>
          <w:lang w:eastAsia="en-AU"/>
        </w:rPr>
        <w:t xml:space="preserve">Identification </w:t>
      </w:r>
      <w:r w:rsidRPr="009940C4">
        <w:rPr>
          <w:lang w:eastAsia="en-AU"/>
        </w:rPr>
        <w:t xml:space="preserve">plates were approved for vehicles that complied with the national standards. </w:t>
      </w:r>
      <w:r w:rsidRPr="009940C4">
        <w:rPr>
          <w:iCs/>
          <w:lang w:eastAsia="en-AU"/>
        </w:rPr>
        <w:t xml:space="preserve">Identification </w:t>
      </w:r>
      <w:r w:rsidRPr="009940C4">
        <w:rPr>
          <w:lang w:eastAsia="en-AU"/>
        </w:rPr>
        <w:t xml:space="preserve">plates were also approved for vehicles that failed to comply, but either the noncompliance was </w:t>
      </w:r>
      <w:r w:rsidRPr="009940C4">
        <w:t>minor and inconsequential, or the vehicle complied to an extent that made it suitable for supply to the market</w:t>
      </w:r>
      <w:r w:rsidRPr="009940C4">
        <w:rPr>
          <w:lang w:eastAsia="en-AU"/>
        </w:rPr>
        <w:t xml:space="preserve"> (see</w:t>
      </w:r>
      <w:r w:rsidRPr="009940C4">
        <w:t xml:space="preserve"> </w:t>
      </w:r>
      <w:hyperlink r:id="rId257" w:tooltip="Act 1989 No 65 (Cwlth)" w:history="1">
        <w:r w:rsidRPr="009940C4">
          <w:rPr>
            <w:rStyle w:val="charCitHyperlinkItal"/>
          </w:rPr>
          <w:t>Motor Vehicle Standards Act 1989</w:t>
        </w:r>
      </w:hyperlink>
      <w:r w:rsidRPr="009940C4">
        <w:t xml:space="preserve"> (Cwlth) (repealed), s 10A).</w:t>
      </w:r>
    </w:p>
    <w:p w14:paraId="37E66190" w14:textId="502F7CE3" w:rsidR="006D0826" w:rsidRPr="009940C4" w:rsidRDefault="006D0826" w:rsidP="006D0826">
      <w:pPr>
        <w:pStyle w:val="aNote"/>
        <w:keepNext/>
        <w:rPr>
          <w:rFonts w:ascii="Times-Roman" w:hAnsi="Times-Roman" w:cs="Times-Roman"/>
          <w:lang w:eastAsia="en-AU"/>
        </w:rPr>
      </w:pPr>
      <w:r w:rsidRPr="009940C4">
        <w:rPr>
          <w:rStyle w:val="charItals"/>
        </w:rPr>
        <w:t>Note 2</w:t>
      </w:r>
      <w:r w:rsidRPr="009940C4">
        <w:rPr>
          <w:rStyle w:val="charItals"/>
        </w:rPr>
        <w:tab/>
      </w:r>
      <w:r w:rsidRPr="009940C4">
        <w:rPr>
          <w:lang w:eastAsia="en-AU"/>
        </w:rPr>
        <w:t xml:space="preserve">Despite the repeal of the </w:t>
      </w:r>
      <w:hyperlink r:id="rId258" w:tooltip="Act 1989 No 65 (Cwlth)" w:history="1">
        <w:r w:rsidRPr="009940C4">
          <w:rPr>
            <w:rStyle w:val="charCitHyperlinkItal"/>
          </w:rPr>
          <w:t>Motor Vehicle Standards Act 1989</w:t>
        </w:r>
      </w:hyperlink>
      <w:r w:rsidRPr="009940C4">
        <w:rPr>
          <w:lang w:eastAsia="en-AU"/>
        </w:rPr>
        <w:t xml:space="preserve"> </w:t>
      </w:r>
      <w:r w:rsidRPr="009940C4">
        <w:rPr>
          <w:rFonts w:ascii="Times-Roman" w:hAnsi="Times-Roman" w:cs="Times-Roman"/>
          <w:lang w:eastAsia="en-AU"/>
        </w:rPr>
        <w:t>(Cwlth) on 1 July 2021—</w:t>
      </w:r>
    </w:p>
    <w:p w14:paraId="1C3990DB" w14:textId="77777777" w:rsidR="006D0826" w:rsidRPr="009940C4" w:rsidRDefault="006D0826" w:rsidP="006D0826">
      <w:pPr>
        <w:pStyle w:val="aNotePara"/>
        <w:keepNext/>
        <w:rPr>
          <w:lang w:eastAsia="en-AU"/>
        </w:rPr>
      </w:pPr>
      <w:r w:rsidRPr="009940C4">
        <w:rPr>
          <w:lang w:eastAsia="en-AU"/>
        </w:rPr>
        <w:tab/>
        <w:t>(a)</w:t>
      </w:r>
      <w:r w:rsidRPr="009940C4">
        <w:rPr>
          <w:lang w:eastAsia="en-AU"/>
        </w:rPr>
        <w:tab/>
        <w:t>approvals in force immediately before the repeal continue in force until 1 July 2022; and</w:t>
      </w:r>
    </w:p>
    <w:p w14:paraId="6776D63B" w14:textId="77777777" w:rsidR="006D0826" w:rsidRPr="009940C4" w:rsidRDefault="006D0826" w:rsidP="006D0826">
      <w:pPr>
        <w:pStyle w:val="aNotePara"/>
        <w:rPr>
          <w:lang w:eastAsia="en-AU"/>
        </w:rPr>
      </w:pPr>
      <w:r w:rsidRPr="009940C4">
        <w:rPr>
          <w:lang w:eastAsia="en-AU"/>
        </w:rPr>
        <w:tab/>
        <w:t>(b)</w:t>
      </w:r>
      <w:r w:rsidRPr="009940C4">
        <w:rPr>
          <w:lang w:eastAsia="en-AU"/>
        </w:rPr>
        <w:tab/>
        <w:t>new approvals may be given between 1 July 2021 to 1 July 2022, and remain in force until 1 July 2022.</w:t>
      </w:r>
    </w:p>
    <w:p w14:paraId="550589DF" w14:textId="48D6F10C" w:rsidR="006D0826" w:rsidRPr="009940C4" w:rsidRDefault="006D0826" w:rsidP="006D0826">
      <w:pPr>
        <w:pStyle w:val="aNoteTextss"/>
        <w:keepNext/>
      </w:pPr>
      <w:r w:rsidRPr="009940C4">
        <w:rPr>
          <w:lang w:eastAsia="en-AU"/>
        </w:rPr>
        <w:t xml:space="preserve">(See </w:t>
      </w:r>
      <w:hyperlink r:id="rId259" w:tooltip="Act 2018 No 164 (Cwlth)" w:history="1">
        <w:r w:rsidRPr="009940C4">
          <w:rPr>
            <w:rStyle w:val="charCitHyperlinkItal"/>
          </w:rPr>
          <w:t>Road Vehicle Standards (Consequential and Transitional Provisions) Act 2018</w:t>
        </w:r>
      </w:hyperlink>
      <w:r w:rsidRPr="009940C4">
        <w:t xml:space="preserve"> (Cwlth), sch 3, s 4 and s 6.)</w:t>
      </w:r>
    </w:p>
    <w:p w14:paraId="50871431" w14:textId="78EA385E" w:rsidR="006D0826" w:rsidRPr="009940C4" w:rsidRDefault="006D0826" w:rsidP="006D0826">
      <w:pPr>
        <w:pStyle w:val="aNote"/>
        <w:rPr>
          <w:lang w:eastAsia="en-AU"/>
        </w:rPr>
      </w:pPr>
      <w:r w:rsidRPr="009940C4">
        <w:rPr>
          <w:rStyle w:val="charItals"/>
        </w:rPr>
        <w:t>Note 3</w:t>
      </w:r>
      <w:r w:rsidRPr="009940C4">
        <w:rPr>
          <w:rStyle w:val="charItals"/>
        </w:rPr>
        <w:tab/>
      </w:r>
      <w:r w:rsidRPr="009940C4">
        <w:t xml:space="preserve">Identification plates include compliance plates placed, or taken to be placed, on vehicles </w:t>
      </w:r>
      <w:r w:rsidRPr="009940C4">
        <w:rPr>
          <w:lang w:eastAsia="en-AU"/>
        </w:rPr>
        <w:t xml:space="preserve">as early as 1972 (see </w:t>
      </w:r>
      <w:hyperlink r:id="rId260" w:tooltip="Act 1989 No 65 (Cwlth)" w:history="1">
        <w:r w:rsidRPr="009940C4">
          <w:rPr>
            <w:rStyle w:val="charCitHyperlinkItal"/>
          </w:rPr>
          <w:t>Motor Vehicle Standards Act 1989</w:t>
        </w:r>
      </w:hyperlink>
      <w:r w:rsidRPr="009940C4">
        <w:rPr>
          <w:rStyle w:val="charItals"/>
        </w:rPr>
        <w:t xml:space="preserve"> </w:t>
      </w:r>
      <w:r w:rsidRPr="009940C4">
        <w:rPr>
          <w:lang w:eastAsia="en-AU"/>
        </w:rPr>
        <w:t>(Cwlth) (repealed), s 42 (d)).</w:t>
      </w:r>
    </w:p>
    <w:p w14:paraId="393B0920" w14:textId="77777777" w:rsidR="0074712D" w:rsidRDefault="0074712D">
      <w:pPr>
        <w:pStyle w:val="aDef"/>
      </w:pPr>
      <w:r>
        <w:rPr>
          <w:rStyle w:val="charBoldItals"/>
        </w:rPr>
        <w:t>implement</w:t>
      </w:r>
      <w:r>
        <w:t xml:space="preserve"> means a motor vehicle that—</w:t>
      </w:r>
    </w:p>
    <w:p w14:paraId="28D9D749" w14:textId="77777777" w:rsidR="0074712D" w:rsidRDefault="0074712D">
      <w:pPr>
        <w:pStyle w:val="aDefpara"/>
      </w:pPr>
      <w:r>
        <w:tab/>
        <w:t>(a)</w:t>
      </w:r>
      <w:r>
        <w:tab/>
        <w:t>is built—</w:t>
      </w:r>
    </w:p>
    <w:p w14:paraId="4824CA02" w14:textId="77777777" w:rsidR="0074712D" w:rsidRDefault="0074712D">
      <w:pPr>
        <w:pStyle w:val="aDefsubpara"/>
      </w:pPr>
      <w:r>
        <w:tab/>
        <w:t>(</w:t>
      </w:r>
      <w:r>
        <w:rPr>
          <w:noProof/>
        </w:rPr>
        <w:t>i</w:t>
      </w:r>
      <w:r>
        <w:t>)</w:t>
      </w:r>
      <w:r>
        <w:tab/>
        <w:t>as an excavator, road grader, road-roller, bulldozer, forklift truck or similar item of equipment; or</w:t>
      </w:r>
    </w:p>
    <w:p w14:paraId="46669B4C" w14:textId="77777777" w:rsidR="0074712D" w:rsidRDefault="0074712D">
      <w:pPr>
        <w:pStyle w:val="aDefsubpara"/>
      </w:pPr>
      <w:r>
        <w:tab/>
        <w:t>(</w:t>
      </w:r>
      <w:r>
        <w:rPr>
          <w:noProof/>
        </w:rPr>
        <w:t>ii</w:t>
      </w:r>
      <w:r>
        <w:t>)</w:t>
      </w:r>
      <w:r>
        <w:tab/>
        <w:t>to perform a function that equipment mentioned in subparagraph (i) can perform; and</w:t>
      </w:r>
    </w:p>
    <w:p w14:paraId="69609404" w14:textId="77777777" w:rsidR="0074712D" w:rsidRDefault="0074712D">
      <w:pPr>
        <w:pStyle w:val="aDefpara"/>
      </w:pPr>
      <w:r>
        <w:tab/>
        <w:t>(b)</w:t>
      </w:r>
      <w:r>
        <w:tab/>
        <w:t>is not built on a chassis of a type normally used in the construction of a truck.</w:t>
      </w:r>
    </w:p>
    <w:p w14:paraId="391B3C63" w14:textId="77777777" w:rsidR="0074712D" w:rsidRDefault="0074712D">
      <w:pPr>
        <w:pStyle w:val="aDef"/>
      </w:pPr>
      <w:r>
        <w:rPr>
          <w:rStyle w:val="charBoldItals"/>
        </w:rPr>
        <w:t>infringement notice</w:t>
      </w:r>
      <w:r>
        <w:t>—</w:t>
      </w:r>
    </w:p>
    <w:p w14:paraId="64E8811F" w14:textId="4C815446" w:rsidR="00CF18D3" w:rsidRPr="00B3127D" w:rsidRDefault="00CF18D3" w:rsidP="00CF18D3">
      <w:pPr>
        <w:pStyle w:val="aDefpara"/>
      </w:pPr>
      <w:r w:rsidRPr="00B3127D">
        <w:tab/>
        <w:t>(a)</w:t>
      </w:r>
      <w:r w:rsidRPr="00B3127D">
        <w:tab/>
        <w:t xml:space="preserve">means a notice served under the </w:t>
      </w:r>
      <w:hyperlink r:id="rId261" w:tooltip="A1999-77" w:history="1">
        <w:r w:rsidRPr="00970101">
          <w:rPr>
            <w:rStyle w:val="charCitHyperlinkItal"/>
          </w:rPr>
          <w:t>Road Transport (General) Act 1999</w:t>
        </w:r>
      </w:hyperlink>
      <w:r w:rsidRPr="00B3127D">
        <w:t>, section 24 (Infringement notices); and</w:t>
      </w:r>
    </w:p>
    <w:p w14:paraId="46AE7653" w14:textId="77777777" w:rsidR="0074712D" w:rsidRDefault="0074712D" w:rsidP="00753E5B">
      <w:pPr>
        <w:pStyle w:val="aDefpara"/>
        <w:keepLines/>
      </w:pPr>
      <w:r>
        <w:lastRenderedPageBreak/>
        <w:tab/>
        <w:t>(b)</w:t>
      </w:r>
      <w:r>
        <w:tab/>
        <w:t>includes a notice (however described) served on a person under the law of another jurisdiction that gives the person the option of paying an amount for an offence instead of being charged with the offence.</w:t>
      </w:r>
    </w:p>
    <w:p w14:paraId="2DFE35DB" w14:textId="77777777" w:rsidR="0074712D" w:rsidRDefault="0074712D">
      <w:pPr>
        <w:pStyle w:val="aDef"/>
      </w:pPr>
      <w:r>
        <w:rPr>
          <w:rStyle w:val="charBoldItals"/>
        </w:rPr>
        <w:t>left</w:t>
      </w:r>
      <w:r>
        <w:t>, for a vehicle, means to the left of the centre of the vehicle when viewed by a person in the vehicle who is facing towards the front of the vehicle.</w:t>
      </w:r>
    </w:p>
    <w:p w14:paraId="0C64D506" w14:textId="77777777" w:rsidR="002B2AB4" w:rsidRPr="004011DF" w:rsidRDefault="002B2AB4" w:rsidP="002B2AB4">
      <w:pPr>
        <w:pStyle w:val="aDef"/>
      </w:pPr>
      <w:r w:rsidRPr="004011DF">
        <w:rPr>
          <w:rStyle w:val="charBoldItals"/>
        </w:rPr>
        <w:t xml:space="preserve">light combination </w:t>
      </w:r>
      <w:r w:rsidRPr="004011DF">
        <w:rPr>
          <w:sz w:val="23"/>
          <w:szCs w:val="23"/>
        </w:rPr>
        <w:t xml:space="preserve">means a combination of only light vehicles. </w:t>
      </w:r>
    </w:p>
    <w:p w14:paraId="134CFF14" w14:textId="77777777" w:rsidR="002B2AB4" w:rsidRPr="004011DF" w:rsidRDefault="002B2AB4" w:rsidP="002B2AB4">
      <w:pPr>
        <w:pStyle w:val="aDef"/>
      </w:pPr>
      <w:r w:rsidRPr="004011DF">
        <w:rPr>
          <w:rStyle w:val="charBoldItals"/>
        </w:rPr>
        <w:t xml:space="preserve">light motor vehicle </w:t>
      </w:r>
      <w:r w:rsidRPr="004011DF">
        <w:t xml:space="preserve">means a motor vehicle that is a light vehicle. </w:t>
      </w:r>
    </w:p>
    <w:p w14:paraId="0BE26914" w14:textId="77777777" w:rsidR="002B2AB4" w:rsidRPr="004011DF" w:rsidRDefault="002B2AB4" w:rsidP="002B2AB4">
      <w:pPr>
        <w:pStyle w:val="aDef"/>
      </w:pPr>
      <w:r w:rsidRPr="004011DF">
        <w:rPr>
          <w:rStyle w:val="charBoldItals"/>
        </w:rPr>
        <w:t xml:space="preserve">light trailer </w:t>
      </w:r>
      <w:r w:rsidRPr="004011DF">
        <w:t xml:space="preserve">means a trailer that is a light vehicle. </w:t>
      </w:r>
    </w:p>
    <w:p w14:paraId="07E5CA55" w14:textId="77777777" w:rsidR="0074712D" w:rsidRDefault="0074712D">
      <w:pPr>
        <w:pStyle w:val="aDef"/>
      </w:pPr>
      <w:r>
        <w:rPr>
          <w:rStyle w:val="charBoldItals"/>
        </w:rPr>
        <w:t>light vehicle</w:t>
      </w:r>
      <w:r>
        <w:t xml:space="preserve"> means a registrable vehicle that is not a heavy vehicle.</w:t>
      </w:r>
    </w:p>
    <w:p w14:paraId="158FDCD9" w14:textId="77777777" w:rsidR="0074712D" w:rsidRDefault="0074712D">
      <w:pPr>
        <w:pStyle w:val="aDef"/>
      </w:pPr>
      <w:r>
        <w:rPr>
          <w:rStyle w:val="charBoldItals"/>
        </w:rPr>
        <w:t>lost</w:t>
      </w:r>
      <w:r>
        <w:t xml:space="preserve"> includes mislaid or unable to be found for any reason.</w:t>
      </w:r>
    </w:p>
    <w:p w14:paraId="4B182CA0" w14:textId="77777777" w:rsidR="0074712D" w:rsidRDefault="0074712D" w:rsidP="00310CBE">
      <w:pPr>
        <w:pStyle w:val="aDef"/>
        <w:keepNext/>
        <w:keepLines/>
      </w:pPr>
      <w:r>
        <w:rPr>
          <w:rStyle w:val="charBoldItals"/>
        </w:rPr>
        <w:t>low-beam</w:t>
      </w:r>
      <w:r>
        <w:t>, for a headlight or front fog light fitted to a vehicle, means that the light is built or adjusted so, when the vehicle is stopped on level ground, the top of the main beam of light projected is—</w:t>
      </w:r>
    </w:p>
    <w:p w14:paraId="7974CE03" w14:textId="77777777" w:rsidR="0074712D" w:rsidRDefault="0074712D">
      <w:pPr>
        <w:pStyle w:val="aDefpara"/>
      </w:pPr>
      <w:r>
        <w:tab/>
        <w:t>(</w:t>
      </w:r>
      <w:r>
        <w:rPr>
          <w:noProof/>
        </w:rPr>
        <w:t>a</w:t>
      </w:r>
      <w:r>
        <w:t>)</w:t>
      </w:r>
      <w:r>
        <w:tab/>
        <w:t>not higher than the centre of the headlight or fog light, when measured 8m in front of the vehicle; and</w:t>
      </w:r>
    </w:p>
    <w:p w14:paraId="11104BC5" w14:textId="77777777" w:rsidR="0074712D" w:rsidRDefault="0074712D">
      <w:pPr>
        <w:pStyle w:val="aDefpara"/>
      </w:pPr>
      <w:r>
        <w:tab/>
        <w:t>(</w:t>
      </w:r>
      <w:r>
        <w:rPr>
          <w:noProof/>
        </w:rPr>
        <w:t>b</w:t>
      </w:r>
      <w:r>
        <w:t>)</w:t>
      </w:r>
      <w:r>
        <w:tab/>
        <w:t>not more than 1m higher than the level where the vehicle is standing, when measured 25m in front of the vehicle.</w:t>
      </w:r>
    </w:p>
    <w:p w14:paraId="39376FA7" w14:textId="77777777" w:rsidR="00A57BF5" w:rsidRDefault="00A57BF5">
      <w:pPr>
        <w:pStyle w:val="aDefpara"/>
      </w:pPr>
    </w:p>
    <w:p w14:paraId="1EC31E28" w14:textId="77777777" w:rsidR="0074712D" w:rsidRDefault="00FA21CE">
      <w:pPr>
        <w:keepNext/>
        <w:jc w:val="center"/>
        <w:rPr>
          <w:sz w:val="26"/>
        </w:rPr>
      </w:pPr>
      <w:r>
        <w:rPr>
          <w:noProof/>
          <w:sz w:val="20"/>
          <w:lang w:eastAsia="en-AU"/>
        </w:rPr>
        <w:drawing>
          <wp:inline distT="0" distB="0" distL="0" distR="0" wp14:anchorId="286CA224" wp14:editId="6A94F6F9">
            <wp:extent cx="3352800" cy="847725"/>
            <wp:effectExtent l="1905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62" cstate="print"/>
                    <a:srcRect/>
                    <a:stretch>
                      <a:fillRect/>
                    </a:stretch>
                  </pic:blipFill>
                  <pic:spPr bwMode="auto">
                    <a:xfrm>
                      <a:off x="0" y="0"/>
                      <a:ext cx="3352800" cy="847725"/>
                    </a:xfrm>
                    <a:prstGeom prst="rect">
                      <a:avLst/>
                    </a:prstGeom>
                    <a:noFill/>
                    <a:ln w="9525">
                      <a:noFill/>
                      <a:miter lim="800000"/>
                      <a:headEnd/>
                      <a:tailEnd/>
                    </a:ln>
                  </pic:spPr>
                </pic:pic>
              </a:graphicData>
            </a:graphic>
          </wp:inline>
        </w:drawing>
      </w:r>
    </w:p>
    <w:p w14:paraId="3E6898C2" w14:textId="77777777" w:rsidR="0074712D" w:rsidRDefault="0074712D">
      <w:pPr>
        <w:keepNext/>
        <w:keepLines/>
        <w:jc w:val="center"/>
        <w:rPr>
          <w:sz w:val="26"/>
        </w:rPr>
      </w:pPr>
    </w:p>
    <w:p w14:paraId="4DB9151B" w14:textId="77777777" w:rsidR="0074712D" w:rsidRDefault="0074712D" w:rsidP="00143946">
      <w:pPr>
        <w:pStyle w:val="IH5Sec"/>
      </w:pPr>
      <w:r>
        <w:tab/>
        <w:t>A headlight in the low-beam position</w:t>
      </w:r>
    </w:p>
    <w:p w14:paraId="506B835A" w14:textId="77777777" w:rsidR="0074712D" w:rsidRDefault="0074712D"/>
    <w:p w14:paraId="479AE5AB" w14:textId="77777777" w:rsidR="0074712D" w:rsidRDefault="0074712D" w:rsidP="00753E5B">
      <w:pPr>
        <w:pStyle w:val="aDef"/>
        <w:keepNext/>
        <w:keepLines/>
      </w:pPr>
      <w:r>
        <w:rPr>
          <w:rStyle w:val="charBoldItals"/>
        </w:rPr>
        <w:lastRenderedPageBreak/>
        <w:t>major defect notice</w:t>
      </w:r>
      <w:r>
        <w:t>—see section 159 (1) (a) (Issue of defect notices and formal warnings).</w:t>
      </w:r>
    </w:p>
    <w:p w14:paraId="1C69A006" w14:textId="77777777" w:rsidR="0074712D" w:rsidRDefault="0074712D">
      <w:pPr>
        <w:pStyle w:val="aDef"/>
      </w:pPr>
      <w:r>
        <w:rPr>
          <w:rStyle w:val="charBoldItals"/>
        </w:rPr>
        <w:t>minor defect notice</w:t>
      </w:r>
      <w:r>
        <w:t>—see section 159 (1) (b).</w:t>
      </w:r>
    </w:p>
    <w:p w14:paraId="1B2CC3EC" w14:textId="77777777" w:rsidR="0074712D" w:rsidRDefault="0074712D">
      <w:pPr>
        <w:pStyle w:val="aDef"/>
      </w:pPr>
      <w:r>
        <w:rPr>
          <w:rStyle w:val="charBoldItals"/>
        </w:rPr>
        <w:t xml:space="preserve">moped </w:t>
      </w:r>
      <w:r>
        <w:t>means a motorbike or motortrike with an engine cylinder capacity of not over 50ml and a maximum speed of not over 50km/h.</w:t>
      </w:r>
    </w:p>
    <w:p w14:paraId="1F6501FD" w14:textId="77777777" w:rsidR="0074712D" w:rsidRDefault="0074712D">
      <w:pPr>
        <w:pStyle w:val="aDef"/>
      </w:pPr>
      <w:r>
        <w:rPr>
          <w:rStyle w:val="charBoldItals"/>
        </w:rPr>
        <w:t>motorbike</w:t>
      </w:r>
      <w:r>
        <w:t xml:space="preserve"> means any motor vehicle that has 2 wheels, and includes a 2-wheeled motor vehicle with a sidecar attached to it that is supported by a 3rd wheel.</w:t>
      </w:r>
    </w:p>
    <w:p w14:paraId="010A04CE" w14:textId="77777777" w:rsidR="0074712D" w:rsidRDefault="0074712D">
      <w:pPr>
        <w:pStyle w:val="aDef"/>
      </w:pPr>
      <w:r>
        <w:rPr>
          <w:rStyle w:val="charBoldItals"/>
        </w:rPr>
        <w:t>motortrike</w:t>
      </w:r>
      <w:r>
        <w:t xml:space="preserve"> means a motor vehicle with 3 wheels, but does not include a 2-wheeled motorbike with a sidecar attached to it that is supported by a 3rd wheel.</w:t>
      </w:r>
    </w:p>
    <w:p w14:paraId="4ECAB7AA" w14:textId="77777777" w:rsidR="0074712D" w:rsidRDefault="0074712D" w:rsidP="00E46A31">
      <w:pPr>
        <w:pStyle w:val="aDef"/>
        <w:keepLines/>
      </w:pPr>
      <w:r>
        <w:rPr>
          <w:rStyle w:val="charBoldItals"/>
        </w:rPr>
        <w:t>mudguard</w:t>
      </w:r>
      <w:r>
        <w:t xml:space="preserve"> means a fitting or device, with or without a mudflap, that is built and fitted to a vehicle in a way that will, as far as practicable, catch or deflect downwards any stone, mud, water or other substance thrown up by the rotation of the wheel to which the fitting or device is fitted.</w:t>
      </w:r>
    </w:p>
    <w:p w14:paraId="36FCFCE3" w14:textId="77777777" w:rsidR="0074712D" w:rsidRDefault="0074712D">
      <w:pPr>
        <w:pStyle w:val="aDef"/>
      </w:pPr>
      <w:r>
        <w:rPr>
          <w:rStyle w:val="charBoldItals"/>
        </w:rPr>
        <w:t>nominated configuration</w:t>
      </w:r>
      <w:r>
        <w:t>, for a registration period of a registrable vehicle, means the configuration, nominated by the registered operator, in which the vehicle will operate for the registration period.</w:t>
      </w:r>
    </w:p>
    <w:p w14:paraId="227E5075" w14:textId="77777777" w:rsidR="0074712D" w:rsidRDefault="0074712D">
      <w:pPr>
        <w:pStyle w:val="aDef"/>
      </w:pPr>
      <w:r>
        <w:rPr>
          <w:rStyle w:val="charBoldItals"/>
        </w:rPr>
        <w:t xml:space="preserve">non-standard registration number </w:t>
      </w:r>
      <w:r>
        <w:t>means a number that is determined to be a non-standard registration number under section 47.</w:t>
      </w:r>
    </w:p>
    <w:p w14:paraId="62E150A0" w14:textId="77777777" w:rsidR="0074712D" w:rsidRDefault="0074712D">
      <w:pPr>
        <w:pStyle w:val="aDef"/>
      </w:pPr>
      <w:r>
        <w:rPr>
          <w:rStyle w:val="charBoldItals"/>
        </w:rPr>
        <w:t>number</w:t>
      </w:r>
      <w:r>
        <w:t xml:space="preserve"> includes a letter of the alphabet.</w:t>
      </w:r>
    </w:p>
    <w:p w14:paraId="78DEE5D6" w14:textId="77777777" w:rsidR="0074712D" w:rsidRDefault="0074712D">
      <w:pPr>
        <w:pStyle w:val="aDef"/>
      </w:pPr>
      <w:r>
        <w:rPr>
          <w:rStyle w:val="charBoldItals"/>
        </w:rPr>
        <w:t>numberplate</w:t>
      </w:r>
      <w:r>
        <w:t xml:space="preserve"> means a vehicle numberplate or bicycle rack numberplate.</w:t>
      </w:r>
    </w:p>
    <w:p w14:paraId="1A24292C" w14:textId="77777777" w:rsidR="0074712D" w:rsidRDefault="0074712D">
      <w:pPr>
        <w:pStyle w:val="aDef"/>
      </w:pPr>
      <w:r>
        <w:rPr>
          <w:rStyle w:val="charBoldItals"/>
        </w:rPr>
        <w:t>operations plate</w:t>
      </w:r>
      <w:r>
        <w:t xml:space="preserve"> means a plate installed on a registrable vehicle in accordance with section 114 (Installation of operations plates, modification of vehicles etc).</w:t>
      </w:r>
    </w:p>
    <w:p w14:paraId="784C3C25" w14:textId="77777777" w:rsidR="00791AB9" w:rsidRPr="00E31226" w:rsidRDefault="00791AB9" w:rsidP="00753E5B">
      <w:pPr>
        <w:pStyle w:val="aDef"/>
        <w:keepNext/>
      </w:pPr>
      <w:r w:rsidRPr="00E31226">
        <w:rPr>
          <w:rStyle w:val="charBoldItals"/>
        </w:rPr>
        <w:lastRenderedPageBreak/>
        <w:t>operator—</w:t>
      </w:r>
    </w:p>
    <w:p w14:paraId="1FAC5C5E" w14:textId="77777777" w:rsidR="00791AB9" w:rsidRPr="007B6AE8" w:rsidRDefault="00791AB9" w:rsidP="00791AB9">
      <w:pPr>
        <w:pStyle w:val="aDefpara"/>
      </w:pPr>
      <w:r w:rsidRPr="007B6AE8">
        <w:tab/>
      </w:r>
      <w:r w:rsidR="00310CBE">
        <w:t>(a)</w:t>
      </w:r>
      <w:r w:rsidR="00310CBE">
        <w:tab/>
        <w:t>of a light vehicle</w:t>
      </w:r>
      <w:r w:rsidRPr="007B6AE8">
        <w:t>, for part 6.1 (General requirements)—see section 105; and</w:t>
      </w:r>
    </w:p>
    <w:p w14:paraId="32603E9E" w14:textId="77777777" w:rsidR="00791AB9" w:rsidRPr="007B6AE8" w:rsidRDefault="00791AB9" w:rsidP="00791AB9">
      <w:pPr>
        <w:pStyle w:val="aDefpara"/>
      </w:pPr>
      <w:r w:rsidRPr="007B6AE8">
        <w:tab/>
        <w:t>(b)</w:t>
      </w:r>
      <w:r w:rsidRPr="007B6AE8">
        <w:tab/>
        <w:t>of a combination, for part 6.1—see section 106.</w:t>
      </w:r>
    </w:p>
    <w:p w14:paraId="314EFD47" w14:textId="77777777" w:rsidR="00791AB9" w:rsidRPr="00E31226" w:rsidRDefault="00791AB9" w:rsidP="00E46191">
      <w:pPr>
        <w:pStyle w:val="aDef"/>
        <w:keepNext/>
      </w:pPr>
      <w:r w:rsidRPr="00E31226">
        <w:rPr>
          <w:rStyle w:val="charBoldItals"/>
        </w:rPr>
        <w:t>owner—</w:t>
      </w:r>
    </w:p>
    <w:p w14:paraId="3E576A61" w14:textId="77777777" w:rsidR="00791AB9" w:rsidRPr="007B6AE8" w:rsidRDefault="00791AB9" w:rsidP="00791AB9">
      <w:pPr>
        <w:pStyle w:val="aDefpara"/>
      </w:pPr>
      <w:r w:rsidRPr="007B6AE8">
        <w:tab/>
        <w:t>(a)</w:t>
      </w:r>
      <w:r w:rsidRPr="007B6AE8">
        <w:tab/>
        <w:t>of a prescribed right to a non-standard registration number, for part 3.5 (Numberplates)—see section 46; and</w:t>
      </w:r>
    </w:p>
    <w:p w14:paraId="3A98E00F" w14:textId="77777777" w:rsidR="00791AB9" w:rsidRPr="007B6AE8" w:rsidRDefault="00791AB9" w:rsidP="00791AB9">
      <w:pPr>
        <w:pStyle w:val="aDefpara"/>
      </w:pPr>
      <w:r w:rsidRPr="007B6AE8">
        <w:tab/>
        <w:t>(b)</w:t>
      </w:r>
      <w:r w:rsidRPr="007B6AE8">
        <w:tab/>
        <w:t xml:space="preserve">of premises, for part 6.3 (Inspections)—see section 115. </w:t>
      </w:r>
    </w:p>
    <w:p w14:paraId="15D86A9B" w14:textId="77777777" w:rsidR="00791AB9" w:rsidRPr="007B6AE8" w:rsidRDefault="00791AB9" w:rsidP="00791AB9">
      <w:pPr>
        <w:pStyle w:val="aDef"/>
      </w:pPr>
      <w:r w:rsidRPr="00E31226">
        <w:rPr>
          <w:rStyle w:val="charBoldItals"/>
        </w:rPr>
        <w:t>plate-holder</w:t>
      </w:r>
      <w:r w:rsidRPr="007B6AE8">
        <w:t>, of a numberplate, for part 3.5 (Numberplates)—see section 46.</w:t>
      </w:r>
    </w:p>
    <w:p w14:paraId="2A7E76E7" w14:textId="77777777" w:rsidR="0074712D" w:rsidRDefault="0074712D">
      <w:pPr>
        <w:pStyle w:val="aDef"/>
      </w:pPr>
      <w:r>
        <w:rPr>
          <w:rStyle w:val="charBoldItals"/>
        </w:rPr>
        <w:t>point of articulation</w:t>
      </w:r>
      <w:r>
        <w:t xml:space="preserve"> means—</w:t>
      </w:r>
    </w:p>
    <w:p w14:paraId="50A45768" w14:textId="77777777" w:rsidR="0074712D" w:rsidRDefault="0074712D">
      <w:pPr>
        <w:pStyle w:val="aDefpara"/>
      </w:pPr>
      <w:r>
        <w:tab/>
        <w:t>(</w:t>
      </w:r>
      <w:r>
        <w:rPr>
          <w:noProof/>
        </w:rPr>
        <w:t>a</w:t>
      </w:r>
      <w:r>
        <w:t>)</w:t>
      </w:r>
      <w:r>
        <w:tab/>
        <w:t>the axis of a kingpin for a fifth wheel; or</w:t>
      </w:r>
    </w:p>
    <w:p w14:paraId="4BBA024E" w14:textId="77777777" w:rsidR="0074712D" w:rsidRDefault="0074712D">
      <w:pPr>
        <w:pStyle w:val="aDefpara"/>
      </w:pPr>
      <w:r>
        <w:tab/>
        <w:t>(</w:t>
      </w:r>
      <w:r>
        <w:rPr>
          <w:noProof/>
        </w:rPr>
        <w:t>b</w:t>
      </w:r>
      <w:r>
        <w:t>)</w:t>
      </w:r>
      <w:r>
        <w:tab/>
        <w:t>the vertical axis of rotation of a fifth wheel coupling; or</w:t>
      </w:r>
    </w:p>
    <w:p w14:paraId="39F735CA" w14:textId="77777777" w:rsidR="0074712D" w:rsidRDefault="0074712D">
      <w:pPr>
        <w:pStyle w:val="aDefpara"/>
      </w:pPr>
      <w:r>
        <w:tab/>
        <w:t>(</w:t>
      </w:r>
      <w:r>
        <w:rPr>
          <w:noProof/>
        </w:rPr>
        <w:t>c</w:t>
      </w:r>
      <w:r>
        <w:t>)</w:t>
      </w:r>
      <w:r>
        <w:tab/>
        <w:t>the vertical axis of rotation of a turntable assembly; or</w:t>
      </w:r>
    </w:p>
    <w:p w14:paraId="5BD75CD9" w14:textId="77777777" w:rsidR="0074712D" w:rsidRDefault="0074712D">
      <w:pPr>
        <w:pStyle w:val="aDefpara"/>
      </w:pPr>
      <w:r>
        <w:tab/>
        <w:t>(</w:t>
      </w:r>
      <w:r>
        <w:rPr>
          <w:noProof/>
        </w:rPr>
        <w:t>d</w:t>
      </w:r>
      <w:r>
        <w:t>)</w:t>
      </w:r>
      <w:r>
        <w:tab/>
        <w:t>the vertical axis of rotation of the front axle group, or single axle, of a dog trailer; or</w:t>
      </w:r>
    </w:p>
    <w:p w14:paraId="7011E232" w14:textId="77777777" w:rsidR="0074712D" w:rsidRDefault="0074712D">
      <w:pPr>
        <w:pStyle w:val="aDefpara"/>
      </w:pPr>
      <w:r>
        <w:tab/>
        <w:t>(e)</w:t>
      </w:r>
      <w:r>
        <w:tab/>
        <w:t>the coupling pivot point of a semitrailer.</w:t>
      </w:r>
    </w:p>
    <w:p w14:paraId="791F918B" w14:textId="77777777" w:rsidR="00310CBE" w:rsidRPr="004011DF" w:rsidRDefault="00310CBE" w:rsidP="00310CBE">
      <w:pPr>
        <w:pStyle w:val="Amainreturn"/>
        <w:keepNext/>
      </w:pPr>
      <w:r w:rsidRPr="004011DF">
        <w:rPr>
          <w:noProof/>
          <w:lang w:eastAsia="en-AU"/>
        </w:rPr>
        <w:drawing>
          <wp:inline distT="0" distB="0" distL="0" distR="0" wp14:anchorId="6FD39BA0" wp14:editId="24063BEB">
            <wp:extent cx="2800350" cy="1095375"/>
            <wp:effectExtent l="19050" t="0" r="0" b="0"/>
            <wp:docPr id="55"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63" cstate="print"/>
                    <a:srcRect/>
                    <a:stretch>
                      <a:fillRect/>
                    </a:stretch>
                  </pic:blipFill>
                  <pic:spPr bwMode="auto">
                    <a:xfrm>
                      <a:off x="0" y="0"/>
                      <a:ext cx="2800350" cy="1095375"/>
                    </a:xfrm>
                    <a:prstGeom prst="rect">
                      <a:avLst/>
                    </a:prstGeom>
                    <a:noFill/>
                    <a:ln w="9525">
                      <a:noFill/>
                      <a:miter lim="800000"/>
                      <a:headEnd/>
                      <a:tailEnd/>
                    </a:ln>
                  </pic:spPr>
                </pic:pic>
              </a:graphicData>
            </a:graphic>
          </wp:inline>
        </w:drawing>
      </w:r>
    </w:p>
    <w:p w14:paraId="4B1F8B97" w14:textId="77777777" w:rsidR="00310CBE" w:rsidRDefault="00310CBE" w:rsidP="00310CBE">
      <w:pPr>
        <w:pStyle w:val="IH5Sec"/>
      </w:pPr>
      <w:r w:rsidRPr="004011DF">
        <w:tab/>
        <w:t>Point of articulation—fifth wheel coupling on a converter dolly (forming the front axle group of a dog trailer)</w:t>
      </w:r>
    </w:p>
    <w:p w14:paraId="143AF0B5" w14:textId="77777777" w:rsidR="00E600D3" w:rsidRPr="00E600D3" w:rsidRDefault="00E600D3" w:rsidP="00E600D3"/>
    <w:p w14:paraId="343102DB" w14:textId="77777777" w:rsidR="00310CBE" w:rsidRPr="004011DF" w:rsidRDefault="00310CBE" w:rsidP="00310CBE">
      <w:pPr>
        <w:pStyle w:val="direction"/>
      </w:pPr>
      <w:r w:rsidRPr="004011DF">
        <w:rPr>
          <w:noProof/>
          <w:lang w:eastAsia="en-AU"/>
        </w:rPr>
        <w:lastRenderedPageBreak/>
        <w:drawing>
          <wp:inline distT="0" distB="0" distL="0" distR="0" wp14:anchorId="1E356457" wp14:editId="01571967">
            <wp:extent cx="4701540" cy="2026920"/>
            <wp:effectExtent l="19050" t="0" r="3810" b="0"/>
            <wp:docPr id="5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4" cstate="print"/>
                    <a:srcRect/>
                    <a:stretch>
                      <a:fillRect/>
                    </a:stretch>
                  </pic:blipFill>
                  <pic:spPr bwMode="auto">
                    <a:xfrm>
                      <a:off x="0" y="0"/>
                      <a:ext cx="4701540" cy="2026920"/>
                    </a:xfrm>
                    <a:prstGeom prst="rect">
                      <a:avLst/>
                    </a:prstGeom>
                    <a:noFill/>
                    <a:ln w="9525">
                      <a:noFill/>
                      <a:miter lim="800000"/>
                      <a:headEnd/>
                      <a:tailEnd/>
                    </a:ln>
                  </pic:spPr>
                </pic:pic>
              </a:graphicData>
            </a:graphic>
          </wp:inline>
        </w:drawing>
      </w:r>
    </w:p>
    <w:p w14:paraId="574760C0" w14:textId="77777777" w:rsidR="00310CBE" w:rsidRDefault="00E600D3" w:rsidP="00E600D3">
      <w:pPr>
        <w:pStyle w:val="IH5Sec"/>
      </w:pPr>
      <w:r>
        <w:tab/>
      </w:r>
      <w:r w:rsidR="00310CBE" w:rsidRPr="00E600D3">
        <w:t>Point of articulation—fifth wheel on a prime mover</w:t>
      </w:r>
    </w:p>
    <w:p w14:paraId="685793BE" w14:textId="77777777" w:rsidR="00E600D3" w:rsidRPr="00E600D3" w:rsidRDefault="00E600D3" w:rsidP="00E600D3"/>
    <w:p w14:paraId="02CBD2BE" w14:textId="77777777" w:rsidR="00310CBE" w:rsidRPr="004011DF" w:rsidRDefault="00310CBE" w:rsidP="00310CBE">
      <w:pPr>
        <w:pStyle w:val="Amainreturn"/>
        <w:jc w:val="left"/>
      </w:pPr>
      <w:r w:rsidRPr="004011DF">
        <w:rPr>
          <w:noProof/>
          <w:lang w:eastAsia="en-AU"/>
        </w:rPr>
        <w:drawing>
          <wp:inline distT="0" distB="0" distL="0" distR="0" wp14:anchorId="057635F3" wp14:editId="2300613B">
            <wp:extent cx="4701540" cy="2018665"/>
            <wp:effectExtent l="19050" t="0" r="3810" b="0"/>
            <wp:docPr id="5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5" cstate="print"/>
                    <a:srcRect/>
                    <a:stretch>
                      <a:fillRect/>
                    </a:stretch>
                  </pic:blipFill>
                  <pic:spPr bwMode="auto">
                    <a:xfrm>
                      <a:off x="0" y="0"/>
                      <a:ext cx="4701540" cy="2018665"/>
                    </a:xfrm>
                    <a:prstGeom prst="rect">
                      <a:avLst/>
                    </a:prstGeom>
                    <a:noFill/>
                    <a:ln w="9525">
                      <a:noFill/>
                      <a:miter lim="800000"/>
                      <a:headEnd/>
                      <a:tailEnd/>
                    </a:ln>
                  </pic:spPr>
                </pic:pic>
              </a:graphicData>
            </a:graphic>
          </wp:inline>
        </w:drawing>
      </w:r>
    </w:p>
    <w:p w14:paraId="60607A05" w14:textId="77777777" w:rsidR="00310CBE" w:rsidRDefault="00310CBE" w:rsidP="00310CBE">
      <w:pPr>
        <w:pStyle w:val="IH5Sec"/>
        <w:keepNext w:val="0"/>
      </w:pPr>
      <w:r w:rsidRPr="004011DF">
        <w:tab/>
        <w:t>Point of articulation—kingpin for fifth wheel</w:t>
      </w:r>
    </w:p>
    <w:p w14:paraId="7035F818" w14:textId="77777777" w:rsidR="0074712D" w:rsidRDefault="0074712D"/>
    <w:p w14:paraId="617B9F3C" w14:textId="77777777" w:rsidR="00777273" w:rsidRPr="007B6AE8" w:rsidRDefault="00777273" w:rsidP="00777273">
      <w:pPr>
        <w:pStyle w:val="aDef"/>
      </w:pPr>
      <w:r w:rsidRPr="00E31226">
        <w:rPr>
          <w:rStyle w:val="charBoldItals"/>
        </w:rPr>
        <w:t>pole-type trailer</w:t>
      </w:r>
      <w:r w:rsidRPr="007B6AE8">
        <w:t xml:space="preserve"> means a trailer that—</w:t>
      </w:r>
    </w:p>
    <w:p w14:paraId="5E98BE00" w14:textId="77777777" w:rsidR="00777273" w:rsidRPr="007B6AE8" w:rsidRDefault="00777273" w:rsidP="00777273">
      <w:pPr>
        <w:pStyle w:val="aDefpara"/>
      </w:pPr>
      <w:r w:rsidRPr="007B6AE8">
        <w:tab/>
        <w:t>(a)</w:t>
      </w:r>
      <w:r w:rsidRPr="007B6AE8">
        <w:tab/>
        <w:t>is attached to a towing vehicle by a pole, or an attachment fitted to a pole; and</w:t>
      </w:r>
    </w:p>
    <w:p w14:paraId="24BDF3D9" w14:textId="77777777" w:rsidR="00777273" w:rsidRPr="007B6AE8" w:rsidRDefault="00777273" w:rsidP="00777273">
      <w:pPr>
        <w:pStyle w:val="aDefpara"/>
      </w:pPr>
      <w:r w:rsidRPr="007B6AE8">
        <w:lastRenderedPageBreak/>
        <w:tab/>
        <w:t>(b)</w:t>
      </w:r>
      <w:r w:rsidRPr="007B6AE8">
        <w:tab/>
        <w:t>is ordinarily used for transporting loads, including, for example, logs, pipes, structural members or other long objects, that can generally support themselves like beams between supports.</w:t>
      </w:r>
    </w:p>
    <w:p w14:paraId="26408A40" w14:textId="77777777" w:rsidR="00F11EA5" w:rsidRPr="004011DF" w:rsidRDefault="00F11EA5" w:rsidP="00F11EA5">
      <w:pPr>
        <w:pStyle w:val="Amainreturn"/>
      </w:pPr>
      <w:r w:rsidRPr="004011DF">
        <w:rPr>
          <w:noProof/>
          <w:lang w:eastAsia="en-AU"/>
        </w:rPr>
        <w:drawing>
          <wp:inline distT="0" distB="0" distL="0" distR="0" wp14:anchorId="609ECB03" wp14:editId="46DF23F1">
            <wp:extent cx="4893310" cy="1933152"/>
            <wp:effectExtent l="19050" t="0" r="2540" b="0"/>
            <wp:docPr id="5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6" cstate="print"/>
                    <a:srcRect/>
                    <a:stretch>
                      <a:fillRect/>
                    </a:stretch>
                  </pic:blipFill>
                  <pic:spPr bwMode="auto">
                    <a:xfrm>
                      <a:off x="0" y="0"/>
                      <a:ext cx="4893310" cy="1933152"/>
                    </a:xfrm>
                    <a:prstGeom prst="rect">
                      <a:avLst/>
                    </a:prstGeom>
                    <a:noFill/>
                    <a:ln w="9525">
                      <a:noFill/>
                      <a:miter lim="800000"/>
                      <a:headEnd/>
                      <a:tailEnd/>
                    </a:ln>
                  </pic:spPr>
                </pic:pic>
              </a:graphicData>
            </a:graphic>
          </wp:inline>
        </w:drawing>
      </w:r>
    </w:p>
    <w:p w14:paraId="1504787E" w14:textId="77777777" w:rsidR="00F11EA5" w:rsidRPr="004011DF" w:rsidRDefault="00F11EA5" w:rsidP="00F11EA5">
      <w:pPr>
        <w:pStyle w:val="IH5Sec"/>
      </w:pPr>
      <w:r w:rsidRPr="004011DF">
        <w:tab/>
        <w:t>Pole-type trailer</w:t>
      </w:r>
    </w:p>
    <w:p w14:paraId="678F38F0" w14:textId="77777777" w:rsidR="0074712D" w:rsidRDefault="0074712D"/>
    <w:p w14:paraId="7C882DBE" w14:textId="77777777" w:rsidR="0074712D" w:rsidRDefault="0074712D">
      <w:pPr>
        <w:pStyle w:val="aDef"/>
      </w:pPr>
      <w:r>
        <w:rPr>
          <w:rStyle w:val="charBoldItals"/>
        </w:rPr>
        <w:t>police vehicle</w:t>
      </w:r>
      <w:r>
        <w:t xml:space="preserve"> means a vehicle driven, or intended to be driven, by a police officer in the course of the police officer’s duty.</w:t>
      </w:r>
    </w:p>
    <w:p w14:paraId="0F4FDB12" w14:textId="77777777" w:rsidR="0074712D" w:rsidRDefault="0074712D">
      <w:pPr>
        <w:pStyle w:val="aDef"/>
      </w:pPr>
      <w:r>
        <w:rPr>
          <w:rStyle w:val="charBoldItals"/>
        </w:rPr>
        <w:t>prescribed requirements</w:t>
      </w:r>
      <w:r>
        <w:t>, for premises and equipment on premises—see section 115.</w:t>
      </w:r>
    </w:p>
    <w:p w14:paraId="0593FD8F" w14:textId="77777777" w:rsidR="00777273" w:rsidRPr="007B6AE8" w:rsidRDefault="00777273" w:rsidP="00777273">
      <w:pPr>
        <w:pStyle w:val="aDef"/>
      </w:pPr>
      <w:r w:rsidRPr="00E31226">
        <w:rPr>
          <w:rStyle w:val="charBoldItals"/>
        </w:rPr>
        <w:t>prescribed right</w:t>
      </w:r>
      <w:r w:rsidRPr="007B6AE8">
        <w:t>, to a non-standard registration number, for part 3.5 (Numberplates)—see section 46.</w:t>
      </w:r>
    </w:p>
    <w:p w14:paraId="19731D62" w14:textId="77777777" w:rsidR="00777273" w:rsidRPr="007B6AE8" w:rsidRDefault="00777273" w:rsidP="00777273">
      <w:pPr>
        <w:pStyle w:val="aDef"/>
      </w:pPr>
      <w:r w:rsidRPr="00E31226">
        <w:rPr>
          <w:rStyle w:val="charBoldItals"/>
        </w:rPr>
        <w:t>proprietor</w:t>
      </w:r>
      <w:r w:rsidRPr="007B6AE8">
        <w:t xml:space="preserve">, of premises, for part 6.3 (Inspections)—see section 115. </w:t>
      </w:r>
    </w:p>
    <w:p w14:paraId="703B088C" w14:textId="77777777" w:rsidR="0074712D" w:rsidRDefault="0074712D">
      <w:pPr>
        <w:pStyle w:val="aDef"/>
      </w:pPr>
      <w:r>
        <w:rPr>
          <w:rStyle w:val="charBoldItals"/>
        </w:rPr>
        <w:t>prime mover</w:t>
      </w:r>
      <w:r>
        <w:t xml:space="preserve"> means a motor vehicle built to tow a semitrailer.</w:t>
      </w:r>
    </w:p>
    <w:p w14:paraId="23C3DBCC" w14:textId="188AF173" w:rsidR="0074712D" w:rsidRDefault="0074712D">
      <w:pPr>
        <w:pStyle w:val="aDef"/>
      </w:pPr>
      <w:r>
        <w:rPr>
          <w:rStyle w:val="charBoldItals"/>
        </w:rPr>
        <w:t>public passenger vehicle</w:t>
      </w:r>
      <w:r>
        <w:t xml:space="preserve">—see the </w:t>
      </w:r>
      <w:hyperlink r:id="rId267" w:tooltip="A2001-62" w:history="1">
        <w:r w:rsidR="009D25B0" w:rsidRPr="009D25B0">
          <w:rPr>
            <w:rStyle w:val="charCitHyperlinkItal"/>
          </w:rPr>
          <w:t>Road Transport (Public Passenger Services) Act 2001</w:t>
        </w:r>
      </w:hyperlink>
      <w:r>
        <w:t>, dictionary.</w:t>
      </w:r>
    </w:p>
    <w:p w14:paraId="2BD3DB2E" w14:textId="77777777" w:rsidR="0074712D" w:rsidRDefault="0074712D">
      <w:pPr>
        <w:pStyle w:val="aDef"/>
      </w:pPr>
      <w:r>
        <w:rPr>
          <w:rStyle w:val="charBoldItals"/>
        </w:rPr>
        <w:t>rear fog light</w:t>
      </w:r>
      <w:r>
        <w:t xml:space="preserve"> means a light used on a vehicle to make it more easily visible from the rear in dense fog.</w:t>
      </w:r>
    </w:p>
    <w:p w14:paraId="798C44C8" w14:textId="77777777" w:rsidR="0074712D" w:rsidRDefault="0074712D">
      <w:pPr>
        <w:pStyle w:val="aDef"/>
      </w:pPr>
      <w:r>
        <w:rPr>
          <w:rStyle w:val="charBoldItals"/>
        </w:rPr>
        <w:t>rear overhang</w:t>
      </w:r>
      <w:r>
        <w:t>, of a vehicle, means the distance between the rear overhang line and the rear of the vehicle.</w:t>
      </w:r>
    </w:p>
    <w:p w14:paraId="15379B07" w14:textId="77777777" w:rsidR="0074712D" w:rsidRDefault="0074712D">
      <w:pPr>
        <w:pStyle w:val="aDef"/>
      </w:pPr>
      <w:r>
        <w:rPr>
          <w:rStyle w:val="charBoldItals"/>
        </w:rPr>
        <w:lastRenderedPageBreak/>
        <w:t>rear overhang line</w:t>
      </w:r>
      <w:r>
        <w:t>, of a vehicle, means—</w:t>
      </w:r>
    </w:p>
    <w:p w14:paraId="11432474" w14:textId="77777777" w:rsidR="0074712D" w:rsidRDefault="0074712D">
      <w:pPr>
        <w:pStyle w:val="aDefpara"/>
      </w:pPr>
      <w:r>
        <w:tab/>
        <w:t>(</w:t>
      </w:r>
      <w:r>
        <w:rPr>
          <w:noProof/>
        </w:rPr>
        <w:t>a</w:t>
      </w:r>
      <w:r>
        <w:t>)</w:t>
      </w:r>
      <w:r>
        <w:tab/>
        <w:t>if there is a single axle at the rear of the vehicle—the centre-line of the axle; or</w:t>
      </w:r>
    </w:p>
    <w:p w14:paraId="57DA1F80" w14:textId="77777777" w:rsidR="0074712D" w:rsidRDefault="0074712D">
      <w:pPr>
        <w:pStyle w:val="aDefpara"/>
      </w:pPr>
      <w:r>
        <w:tab/>
        <w:t>(</w:t>
      </w:r>
      <w:r>
        <w:rPr>
          <w:noProof/>
        </w:rPr>
        <w:t>b</w:t>
      </w:r>
      <w:r>
        <w:t>)</w:t>
      </w:r>
      <w:r>
        <w:tab/>
        <w:t>if there is an axle group at the rear of the vehicle—the centre-line of the axle group, decided without regard to the presence of any steerable axle unless all axles in the group are steerable.</w:t>
      </w:r>
    </w:p>
    <w:p w14:paraId="65F75587" w14:textId="77777777" w:rsidR="00F11EA5" w:rsidRPr="004011DF" w:rsidRDefault="00F11EA5" w:rsidP="00753E5B">
      <w:pPr>
        <w:pStyle w:val="Amainreturn"/>
        <w:spacing w:before="40"/>
      </w:pPr>
      <w:r w:rsidRPr="004011DF">
        <w:rPr>
          <w:noProof/>
          <w:lang w:eastAsia="en-AU"/>
        </w:rPr>
        <w:drawing>
          <wp:inline distT="0" distB="0" distL="0" distR="0" wp14:anchorId="7972C1A5" wp14:editId="427BC2C3">
            <wp:extent cx="4701540" cy="2122170"/>
            <wp:effectExtent l="19050" t="0" r="3810" b="0"/>
            <wp:docPr id="6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8" cstate="print"/>
                    <a:srcRect/>
                    <a:stretch>
                      <a:fillRect/>
                    </a:stretch>
                  </pic:blipFill>
                  <pic:spPr bwMode="auto">
                    <a:xfrm>
                      <a:off x="0" y="0"/>
                      <a:ext cx="4701540" cy="2122170"/>
                    </a:xfrm>
                    <a:prstGeom prst="rect">
                      <a:avLst/>
                    </a:prstGeom>
                    <a:noFill/>
                    <a:ln w="9525">
                      <a:noFill/>
                      <a:miter lim="800000"/>
                      <a:headEnd/>
                      <a:tailEnd/>
                    </a:ln>
                  </pic:spPr>
                </pic:pic>
              </a:graphicData>
            </a:graphic>
          </wp:inline>
        </w:drawing>
      </w:r>
    </w:p>
    <w:p w14:paraId="5C9908B0" w14:textId="77777777" w:rsidR="00F11EA5" w:rsidRDefault="00F11EA5" w:rsidP="00753E5B">
      <w:pPr>
        <w:pStyle w:val="IH5Sec"/>
        <w:keepNext w:val="0"/>
        <w:spacing w:before="40"/>
      </w:pPr>
      <w:r w:rsidRPr="004011DF">
        <w:tab/>
        <w:t>Rear overhang and rear overhang line—motor vehicle</w:t>
      </w:r>
    </w:p>
    <w:p w14:paraId="741D47DF" w14:textId="77777777" w:rsidR="00F11EA5" w:rsidRPr="004011DF" w:rsidRDefault="00F11EA5" w:rsidP="00F11EA5">
      <w:pPr>
        <w:pStyle w:val="Amainreturn"/>
      </w:pPr>
      <w:r w:rsidRPr="004011DF">
        <w:rPr>
          <w:noProof/>
          <w:lang w:eastAsia="en-AU"/>
        </w:rPr>
        <w:drawing>
          <wp:inline distT="0" distB="0" distL="0" distR="0" wp14:anchorId="20EB9B5E" wp14:editId="09B4278A">
            <wp:extent cx="4701540" cy="2389505"/>
            <wp:effectExtent l="19050" t="0" r="3810" b="0"/>
            <wp:docPr id="6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9" cstate="print"/>
                    <a:srcRect/>
                    <a:stretch>
                      <a:fillRect/>
                    </a:stretch>
                  </pic:blipFill>
                  <pic:spPr bwMode="auto">
                    <a:xfrm>
                      <a:off x="0" y="0"/>
                      <a:ext cx="4701540" cy="2389505"/>
                    </a:xfrm>
                    <a:prstGeom prst="rect">
                      <a:avLst/>
                    </a:prstGeom>
                    <a:noFill/>
                    <a:ln w="9525">
                      <a:noFill/>
                      <a:miter lim="800000"/>
                      <a:headEnd/>
                      <a:tailEnd/>
                    </a:ln>
                  </pic:spPr>
                </pic:pic>
              </a:graphicData>
            </a:graphic>
          </wp:inline>
        </w:drawing>
      </w:r>
    </w:p>
    <w:p w14:paraId="225B3BE9" w14:textId="77777777" w:rsidR="00F11EA5" w:rsidRDefault="00F11EA5" w:rsidP="00F11EA5">
      <w:pPr>
        <w:pStyle w:val="IH5Sec"/>
        <w:keepNext w:val="0"/>
      </w:pPr>
      <w:r w:rsidRPr="004011DF">
        <w:tab/>
        <w:t>Rear overhang and rear overhang line—semitrailer</w:t>
      </w:r>
    </w:p>
    <w:p w14:paraId="696C089E" w14:textId="77777777" w:rsidR="0074712D" w:rsidRDefault="0074712D">
      <w:pPr>
        <w:pStyle w:val="aDef"/>
        <w:rPr>
          <w:b/>
        </w:rPr>
      </w:pPr>
      <w:r>
        <w:rPr>
          <w:rStyle w:val="charBoldItals"/>
        </w:rPr>
        <w:lastRenderedPageBreak/>
        <w:t>registered vehicle</w:t>
      </w:r>
      <w:r>
        <w:t xml:space="preserve"> means a registrable vehicle registered under the Act.</w:t>
      </w:r>
    </w:p>
    <w:p w14:paraId="70937BF9" w14:textId="77777777" w:rsidR="0074712D" w:rsidRDefault="0074712D">
      <w:pPr>
        <w:pStyle w:val="aDef"/>
      </w:pPr>
      <w:r>
        <w:rPr>
          <w:rStyle w:val="charBoldItals"/>
        </w:rPr>
        <w:t>registration certificate</w:t>
      </w:r>
      <w:r>
        <w:t>, for a vehicle, means a registration certificate issued for the vehicle under section 40 (Registration certificates).</w:t>
      </w:r>
    </w:p>
    <w:p w14:paraId="6507F2D8" w14:textId="255D9176" w:rsidR="00777273" w:rsidRPr="007B6AE8" w:rsidRDefault="00777273" w:rsidP="00777273">
      <w:pPr>
        <w:pStyle w:val="aDef"/>
        <w:keepNext/>
        <w:autoSpaceDE w:val="0"/>
        <w:autoSpaceDN w:val="0"/>
        <w:adjustRightInd w:val="0"/>
      </w:pPr>
      <w:r w:rsidRPr="00E31226">
        <w:rPr>
          <w:rStyle w:val="charBoldItals"/>
        </w:rPr>
        <w:t>registration charge category</w:t>
      </w:r>
      <w:r w:rsidRPr="007B6AE8">
        <w:rPr>
          <w:lang w:eastAsia="en-AU"/>
        </w:rPr>
        <w:t xml:space="preserve"> means </w:t>
      </w:r>
      <w:r w:rsidRPr="007B6AE8">
        <w:rPr>
          <w:szCs w:val="24"/>
          <w:lang w:eastAsia="en-AU"/>
        </w:rPr>
        <w:t xml:space="preserve">the vehicle’s category under the current determination of the Minister under the </w:t>
      </w:r>
      <w:hyperlink r:id="rId270" w:tooltip="A1999-77" w:history="1">
        <w:r w:rsidRPr="00E31226">
          <w:rPr>
            <w:rStyle w:val="charCitHyperlinkItal"/>
          </w:rPr>
          <w:t>Road Transport (General) Act 1999</w:t>
        </w:r>
      </w:hyperlink>
      <w:r w:rsidRPr="007B6AE8">
        <w:rPr>
          <w:szCs w:val="24"/>
          <w:lang w:eastAsia="en-AU"/>
        </w:rPr>
        <w:t>, section 96 determining the fees, charges and other amounts payable in relation to the registration of vehicles.</w:t>
      </w:r>
    </w:p>
    <w:p w14:paraId="7CFC3E2D" w14:textId="77777777" w:rsidR="0074712D" w:rsidRPr="009D25B0" w:rsidRDefault="0074712D">
      <w:pPr>
        <w:pStyle w:val="aDef"/>
      </w:pPr>
      <w:r>
        <w:rPr>
          <w:rStyle w:val="charBoldItals"/>
        </w:rPr>
        <w:t>registration number</w:t>
      </w:r>
      <w:r>
        <w:t>, for a registrable vehicle, means the distinguishing registration number given to the vehicle under section 49 (1) (Vehicle numberplates).</w:t>
      </w:r>
    </w:p>
    <w:p w14:paraId="73EA5242" w14:textId="77777777" w:rsidR="0074712D" w:rsidRDefault="0074712D">
      <w:pPr>
        <w:pStyle w:val="aDef"/>
      </w:pPr>
      <w:r>
        <w:rPr>
          <w:rStyle w:val="charBoldItals"/>
        </w:rPr>
        <w:t>registration provisions</w:t>
      </w:r>
      <w:r>
        <w:t>, for chapter 2 (Application of regulation)—see section 6.</w:t>
      </w:r>
    </w:p>
    <w:p w14:paraId="7F62AF60" w14:textId="77777777" w:rsidR="0074712D" w:rsidRDefault="0074712D">
      <w:pPr>
        <w:pStyle w:val="aDef"/>
        <w:keepNext/>
      </w:pPr>
      <w:r>
        <w:rPr>
          <w:rStyle w:val="charBoldItals"/>
        </w:rPr>
        <w:t>right</w:t>
      </w:r>
      <w:r>
        <w:t>—</w:t>
      </w:r>
    </w:p>
    <w:p w14:paraId="07EEEA64" w14:textId="77777777" w:rsidR="00777273" w:rsidRPr="007B6AE8" w:rsidRDefault="00777273" w:rsidP="00777273">
      <w:pPr>
        <w:pStyle w:val="aDefpara"/>
      </w:pPr>
      <w:r w:rsidRPr="007B6AE8">
        <w:tab/>
        <w:t>(a)</w:t>
      </w:r>
      <w:r w:rsidRPr="007B6AE8">
        <w:tab/>
        <w:t>to a non-standard registration number, for part 3.5 (Numberplates)—see section 46; and</w:t>
      </w:r>
    </w:p>
    <w:p w14:paraId="73A2C32F" w14:textId="77777777" w:rsidR="0074712D" w:rsidRDefault="0074712D">
      <w:pPr>
        <w:pStyle w:val="aDefpara"/>
      </w:pPr>
      <w:r>
        <w:tab/>
        <w:t>(</w:t>
      </w:r>
      <w:r>
        <w:rPr>
          <w:noProof/>
        </w:rPr>
        <w:t>b</w:t>
      </w:r>
      <w:r>
        <w:t>)</w:t>
      </w:r>
      <w:r>
        <w:tab/>
        <w:t>for a vehicle—means to the right of the centre of the vehicle when viewed by a person in the vehicle who is facing to the front of the vehicle.</w:t>
      </w:r>
    </w:p>
    <w:p w14:paraId="4626DF81" w14:textId="11A216B0" w:rsidR="00AC0C63" w:rsidRPr="00A14BE4" w:rsidRDefault="00AC0C63" w:rsidP="00AC0C63">
      <w:pPr>
        <w:pStyle w:val="aDef"/>
      </w:pPr>
      <w:r w:rsidRPr="00A14BE4">
        <w:rPr>
          <w:rStyle w:val="charBoldItals"/>
        </w:rPr>
        <w:t>road train</w:t>
      </w:r>
      <w:r w:rsidRPr="00A14BE4">
        <w:t xml:space="preserve">—see the </w:t>
      </w:r>
      <w:hyperlink r:id="rId271" w:tooltip="Heavy Vehicle National Law (ACT)" w:history="1">
        <w:r w:rsidRPr="00A14BE4">
          <w:rPr>
            <w:rStyle w:val="charCitHyperlinkItal"/>
          </w:rPr>
          <w:t>Heavy Vehicle National Law (ACT)</w:t>
        </w:r>
      </w:hyperlink>
      <w:r w:rsidRPr="00A14BE4">
        <w:t>, section 5.</w:t>
      </w:r>
    </w:p>
    <w:p w14:paraId="5C593466" w14:textId="77777777" w:rsidR="00A57BF5" w:rsidRDefault="00A57BF5" w:rsidP="00F45C5C"/>
    <w:p w14:paraId="653C1368" w14:textId="77777777" w:rsidR="0074712D" w:rsidRDefault="00FA21CE">
      <w:pPr>
        <w:keepNext/>
        <w:jc w:val="center"/>
        <w:rPr>
          <w:sz w:val="26"/>
        </w:rPr>
      </w:pPr>
      <w:r>
        <w:rPr>
          <w:noProof/>
          <w:sz w:val="20"/>
          <w:lang w:eastAsia="en-AU"/>
        </w:rPr>
        <w:drawing>
          <wp:inline distT="0" distB="0" distL="0" distR="0" wp14:anchorId="5F5D8A0F" wp14:editId="228652BE">
            <wp:extent cx="4219575" cy="381000"/>
            <wp:effectExtent l="19050" t="0" r="952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72" cstate="print"/>
                    <a:srcRect/>
                    <a:stretch>
                      <a:fillRect/>
                    </a:stretch>
                  </pic:blipFill>
                  <pic:spPr bwMode="auto">
                    <a:xfrm>
                      <a:off x="0" y="0"/>
                      <a:ext cx="4219575" cy="381000"/>
                    </a:xfrm>
                    <a:prstGeom prst="rect">
                      <a:avLst/>
                    </a:prstGeom>
                    <a:noFill/>
                    <a:ln w="9525">
                      <a:noFill/>
                      <a:miter lim="800000"/>
                      <a:headEnd/>
                      <a:tailEnd/>
                    </a:ln>
                  </pic:spPr>
                </pic:pic>
              </a:graphicData>
            </a:graphic>
          </wp:inline>
        </w:drawing>
      </w:r>
    </w:p>
    <w:p w14:paraId="4CC15B44" w14:textId="77777777" w:rsidR="0074712D" w:rsidRDefault="0074712D">
      <w:pPr>
        <w:keepNext/>
        <w:keepLines/>
        <w:rPr>
          <w:sz w:val="26"/>
        </w:rPr>
      </w:pPr>
    </w:p>
    <w:p w14:paraId="30D71B6B" w14:textId="77777777" w:rsidR="0074712D" w:rsidRDefault="0074712D" w:rsidP="00143946">
      <w:pPr>
        <w:pStyle w:val="IH5Sec"/>
      </w:pPr>
      <w:r>
        <w:tab/>
        <w:t>Road train</w:t>
      </w:r>
    </w:p>
    <w:p w14:paraId="474397EF" w14:textId="77777777" w:rsidR="0074712D" w:rsidRDefault="0074712D"/>
    <w:p w14:paraId="07289148" w14:textId="77777777" w:rsidR="0074712D" w:rsidRDefault="0074712D">
      <w:pPr>
        <w:pStyle w:val="aDef"/>
      </w:pPr>
      <w:r w:rsidRPr="009D25B0">
        <w:rPr>
          <w:rStyle w:val="charBoldItals"/>
        </w:rPr>
        <w:t>seasonal vehicle</w:t>
      </w:r>
      <w:r>
        <w:t xml:space="preserve"> means a vehicle of a kind declared to be a seasonal vehicle under section 31 (Duration of registration) if the vehicle is used during part of the year only.</w:t>
      </w:r>
    </w:p>
    <w:p w14:paraId="3A5A2863" w14:textId="77777777" w:rsidR="0074712D" w:rsidRDefault="0074712D" w:rsidP="0063755E">
      <w:pPr>
        <w:pStyle w:val="aDef"/>
        <w:keepLines/>
      </w:pPr>
      <w:r>
        <w:rPr>
          <w:rStyle w:val="charBoldItals"/>
        </w:rPr>
        <w:lastRenderedPageBreak/>
        <w:t>seatbelt</w:t>
      </w:r>
      <w:r>
        <w:t xml:space="preserve"> means a belt or similar device that is fitted to a motor vehicle and designed to restrain or limit the movement of a person who is seated in the vehicle and wearing the belt or device, if the vehicle suddenly accelerates or decelerates.</w:t>
      </w:r>
    </w:p>
    <w:p w14:paraId="2FCC1E68" w14:textId="77777777" w:rsidR="0074712D" w:rsidRDefault="0074712D">
      <w:pPr>
        <w:pStyle w:val="aDef"/>
      </w:pPr>
      <w:r>
        <w:rPr>
          <w:rStyle w:val="charBoldItals"/>
        </w:rPr>
        <w:t>semitrailer</w:t>
      </w:r>
      <w:r>
        <w:t xml:space="preserve"> means a trailer (including a pole-type trailer) that has—</w:t>
      </w:r>
    </w:p>
    <w:p w14:paraId="44B73759" w14:textId="77777777" w:rsidR="0074712D" w:rsidRDefault="0074712D">
      <w:pPr>
        <w:pStyle w:val="aDefpara"/>
      </w:pPr>
      <w:r>
        <w:tab/>
        <w:t>(</w:t>
      </w:r>
      <w:r>
        <w:rPr>
          <w:noProof/>
        </w:rPr>
        <w:t>a</w:t>
      </w:r>
      <w:r>
        <w:t>)</w:t>
      </w:r>
      <w:r>
        <w:tab/>
        <w:t>1 axle group or single axle to the rear; and</w:t>
      </w:r>
    </w:p>
    <w:p w14:paraId="43D33AAE" w14:textId="77777777" w:rsidR="0074712D" w:rsidRDefault="0074712D">
      <w:pPr>
        <w:pStyle w:val="aDefpara"/>
      </w:pPr>
      <w:r>
        <w:tab/>
        <w:t>(</w:t>
      </w:r>
      <w:r>
        <w:rPr>
          <w:noProof/>
        </w:rPr>
        <w:t>b</w:t>
      </w:r>
      <w:r>
        <w:t>)</w:t>
      </w:r>
      <w:r>
        <w:tab/>
        <w:t>a means of attachment to a prime mover that results in some of the load being imposed on the prime mover.</w:t>
      </w:r>
    </w:p>
    <w:p w14:paraId="197F0DE3" w14:textId="77777777" w:rsidR="0074712D" w:rsidRDefault="0074712D">
      <w:pPr>
        <w:pStyle w:val="aDef"/>
      </w:pPr>
      <w:r>
        <w:rPr>
          <w:rStyle w:val="charBoldItals"/>
        </w:rPr>
        <w:t>service brake</w:t>
      </w:r>
      <w:r>
        <w:t>, for a vehicle, means the brake normally used to decelerate the vehicle.</w:t>
      </w:r>
    </w:p>
    <w:p w14:paraId="3A448DCA" w14:textId="77777777" w:rsidR="0074712D" w:rsidRDefault="0074712D">
      <w:pPr>
        <w:pStyle w:val="aDef"/>
      </w:pPr>
      <w:r>
        <w:rPr>
          <w:rStyle w:val="charBoldItals"/>
        </w:rPr>
        <w:t>sidecar</w:t>
      </w:r>
      <w:r>
        <w:t xml:space="preserve"> means any car, box or other receptacle attached to the side of a motorbike and for the transport of which a 3rd wheel is provided.</w:t>
      </w:r>
    </w:p>
    <w:p w14:paraId="73004D6E" w14:textId="77777777" w:rsidR="0074712D" w:rsidRDefault="0074712D">
      <w:pPr>
        <w:pStyle w:val="aDef"/>
      </w:pPr>
      <w:r>
        <w:rPr>
          <w:rStyle w:val="charBoldItals"/>
        </w:rPr>
        <w:t>side marker light</w:t>
      </w:r>
      <w:r>
        <w:t xml:space="preserve"> means a light that, when operating, is visible from the side of the vehicle where it is attached.</w:t>
      </w:r>
    </w:p>
    <w:p w14:paraId="6DA76700" w14:textId="77777777" w:rsidR="003E07D6" w:rsidRDefault="003E07D6" w:rsidP="003E07D6">
      <w:pPr>
        <w:pStyle w:val="aDef"/>
      </w:pPr>
      <w:r>
        <w:rPr>
          <w:rStyle w:val="charBoldItals"/>
        </w:rPr>
        <w:t>single axle</w:t>
      </w:r>
      <w:r>
        <w:t xml:space="preserve"> means an axle not forming part of an axle group.</w:t>
      </w:r>
    </w:p>
    <w:p w14:paraId="4A275686" w14:textId="77777777" w:rsidR="0074712D" w:rsidRDefault="0074712D">
      <w:pPr>
        <w:pStyle w:val="aDef"/>
      </w:pPr>
      <w:r>
        <w:rPr>
          <w:rStyle w:val="charBoldItals"/>
        </w:rPr>
        <w:t>single axle group</w:t>
      </w:r>
      <w:r>
        <w:t xml:space="preserve"> means a group of at least 2 axles in which the horizontal distance between the centre-lines of the outermost axles is less than 1m.</w:t>
      </w:r>
    </w:p>
    <w:p w14:paraId="622F1F54" w14:textId="77777777" w:rsidR="0074712D" w:rsidRDefault="0074712D" w:rsidP="0009741F">
      <w:pPr>
        <w:pStyle w:val="aDef"/>
        <w:keepNext/>
      </w:pPr>
      <w:r>
        <w:rPr>
          <w:rStyle w:val="charBoldItals"/>
        </w:rPr>
        <w:t>station wagon</w:t>
      </w:r>
      <w:r>
        <w:t xml:space="preserve"> means a car—</w:t>
      </w:r>
    </w:p>
    <w:p w14:paraId="44D1D2C0" w14:textId="77777777" w:rsidR="0074712D" w:rsidRDefault="0074712D">
      <w:pPr>
        <w:pStyle w:val="aDefpara"/>
      </w:pPr>
      <w:r>
        <w:tab/>
        <w:t>(</w:t>
      </w:r>
      <w:r>
        <w:rPr>
          <w:noProof/>
        </w:rPr>
        <w:t>a</w:t>
      </w:r>
      <w:r>
        <w:t>)</w:t>
      </w:r>
      <w:r>
        <w:tab/>
        <w:t>in which the part of the body form adjacent to and in front of the front seat or seats, and most of the mechanical equipment, are the same or substantially the same as in a car of the same make; and</w:t>
      </w:r>
    </w:p>
    <w:p w14:paraId="408EE58B" w14:textId="77777777" w:rsidR="0074712D" w:rsidRDefault="0074712D">
      <w:pPr>
        <w:pStyle w:val="aDefpara"/>
      </w:pPr>
      <w:r>
        <w:tab/>
        <w:t>(</w:t>
      </w:r>
      <w:r>
        <w:rPr>
          <w:noProof/>
        </w:rPr>
        <w:t>b</w:t>
      </w:r>
      <w:r>
        <w:t>)</w:t>
      </w:r>
      <w:r>
        <w:tab/>
        <w:t>in which the body is carried without significant reduction in height from the front seat or seats to, or substantially towards, the rear of the vehicle; and</w:t>
      </w:r>
    </w:p>
    <w:p w14:paraId="4508DE83" w14:textId="77777777" w:rsidR="0074712D" w:rsidRDefault="0074712D">
      <w:pPr>
        <w:pStyle w:val="aDefpara"/>
      </w:pPr>
      <w:r>
        <w:tab/>
        <w:t>(</w:t>
      </w:r>
      <w:r>
        <w:rPr>
          <w:noProof/>
        </w:rPr>
        <w:t>c</w:t>
      </w:r>
      <w:r>
        <w:t>)</w:t>
      </w:r>
      <w:r>
        <w:tab/>
        <w:t>that has an entrance at the rear suitable for loading and unloading goods; and</w:t>
      </w:r>
    </w:p>
    <w:p w14:paraId="004D1957" w14:textId="77777777" w:rsidR="0074712D" w:rsidRDefault="0074712D">
      <w:pPr>
        <w:pStyle w:val="aDefpara"/>
      </w:pPr>
      <w:r>
        <w:tab/>
        <w:t>(</w:t>
      </w:r>
      <w:r>
        <w:rPr>
          <w:noProof/>
        </w:rPr>
        <w:t>d</w:t>
      </w:r>
      <w:r>
        <w:t>)</w:t>
      </w:r>
      <w:r>
        <w:tab/>
        <w:t>that is built with a rear seat or seats that can be folded or removed readily to provide additional floor space for goods; and</w:t>
      </w:r>
    </w:p>
    <w:p w14:paraId="28D1D89A" w14:textId="77777777" w:rsidR="0074712D" w:rsidRDefault="0074712D">
      <w:pPr>
        <w:pStyle w:val="aDefpara"/>
      </w:pPr>
      <w:r>
        <w:lastRenderedPageBreak/>
        <w:tab/>
        <w:t>(</w:t>
      </w:r>
      <w:r>
        <w:rPr>
          <w:noProof/>
        </w:rPr>
        <w:t>e</w:t>
      </w:r>
      <w:r>
        <w:t>)</w:t>
      </w:r>
      <w:r>
        <w:tab/>
        <w:t>that, when the seat or seats immediately to the rear of the front seat or seats are in position to seat people, the vehicle has a substantial space for goods in proportion to the overall size of the interior of the vehicle.</w:t>
      </w:r>
    </w:p>
    <w:p w14:paraId="156F560E" w14:textId="77777777" w:rsidR="0074712D" w:rsidRDefault="0074712D">
      <w:pPr>
        <w:pStyle w:val="aDef"/>
      </w:pPr>
      <w:r>
        <w:rPr>
          <w:rStyle w:val="charBoldItals"/>
        </w:rPr>
        <w:t>steerable axle</w:t>
      </w:r>
      <w:r>
        <w:t>, for a vehicle, means an axle the wheels of which are connected to a steering mechanism for the vehicle.</w:t>
      </w:r>
    </w:p>
    <w:p w14:paraId="6B450B3C" w14:textId="77777777" w:rsidR="0074712D" w:rsidRDefault="0074712D">
      <w:pPr>
        <w:pStyle w:val="aDef"/>
      </w:pPr>
      <w:r>
        <w:rPr>
          <w:rStyle w:val="charBoldItals"/>
        </w:rPr>
        <w:t>tandem axle group</w:t>
      </w:r>
      <w:r>
        <w:t xml:space="preserve"> means a group of at least 2 axles in which the horizontal distance between the centre-lines of the outermost axles is at least 1m, but not over 2m.</w:t>
      </w:r>
    </w:p>
    <w:p w14:paraId="52CCE6D2" w14:textId="77777777" w:rsidR="0074712D" w:rsidRDefault="0074712D" w:rsidP="00F45C5C">
      <w:pPr>
        <w:pStyle w:val="aDef"/>
        <w:keepNext/>
      </w:pPr>
      <w:r>
        <w:rPr>
          <w:rStyle w:val="charBoldItals"/>
        </w:rPr>
        <w:t>tare mass</w:t>
      </w:r>
      <w:r>
        <w:t>, for a motor vehicle, means—</w:t>
      </w:r>
    </w:p>
    <w:p w14:paraId="19BFE108" w14:textId="77777777" w:rsidR="0074712D" w:rsidRDefault="0074712D">
      <w:pPr>
        <w:pStyle w:val="aDefpara"/>
      </w:pPr>
      <w:r>
        <w:tab/>
        <w:t>(</w:t>
      </w:r>
      <w:r>
        <w:rPr>
          <w:noProof/>
        </w:rPr>
        <w:t>a</w:t>
      </w:r>
      <w:r>
        <w:t>)</w:t>
      </w:r>
      <w:r>
        <w:tab/>
        <w:t>for a motorbike or motortrike—the mass of the vehicle when ready for use, unoccupied and unladen, with all fluid reservoirs filled to nominal capacity (except the fuel tank which must be empty) and with all standard equipment and any options fitted; and</w:t>
      </w:r>
    </w:p>
    <w:p w14:paraId="7128A21B" w14:textId="77777777" w:rsidR="0074712D" w:rsidRDefault="0074712D">
      <w:pPr>
        <w:pStyle w:val="aDefpara"/>
      </w:pPr>
      <w:r>
        <w:tab/>
        <w:t>(</w:t>
      </w:r>
      <w:r>
        <w:rPr>
          <w:noProof/>
        </w:rPr>
        <w:t>b</w:t>
      </w:r>
      <w:r>
        <w:t>)</w:t>
      </w:r>
      <w:r>
        <w:tab/>
        <w:t>for any other vehicle—the mass of the vehicle when ready for use, unoccupied and unladen, with all fluid reservoirs filled to nominal capacity (except for the fuel tank which must contain 10L of fuel) and with all standard equipment and any options fitted.</w:t>
      </w:r>
    </w:p>
    <w:p w14:paraId="3EDFDA79" w14:textId="77777777" w:rsidR="0074712D" w:rsidRDefault="0074712D">
      <w:pPr>
        <w:pStyle w:val="aDef"/>
        <w:keepNext/>
      </w:pPr>
      <w:r>
        <w:rPr>
          <w:rStyle w:val="charBoldItals"/>
        </w:rPr>
        <w:t xml:space="preserve">tow truck </w:t>
      </w:r>
      <w:r>
        <w:t>means a truck that—</w:t>
      </w:r>
    </w:p>
    <w:p w14:paraId="2CCD26C1" w14:textId="77777777" w:rsidR="0074712D" w:rsidRDefault="0074712D">
      <w:pPr>
        <w:pStyle w:val="aDefpara"/>
      </w:pPr>
      <w:r>
        <w:tab/>
        <w:t>(</w:t>
      </w:r>
      <w:r>
        <w:rPr>
          <w:noProof/>
        </w:rPr>
        <w:t>a</w:t>
      </w:r>
      <w:r>
        <w:t>)</w:t>
      </w:r>
      <w:r>
        <w:tab/>
        <w:t>is built or used for towing broken-down or damaged vehicles; and</w:t>
      </w:r>
    </w:p>
    <w:p w14:paraId="555488F0" w14:textId="77777777" w:rsidR="0074712D" w:rsidRDefault="0074712D">
      <w:pPr>
        <w:pStyle w:val="aDefpara"/>
      </w:pPr>
      <w:r>
        <w:tab/>
        <w:t>(b)</w:t>
      </w:r>
      <w:r>
        <w:tab/>
        <w:t>includes, or has permanently attached to it, a crane or similar apparatus for—</w:t>
      </w:r>
    </w:p>
    <w:p w14:paraId="27163C53" w14:textId="77777777" w:rsidR="0074712D" w:rsidRDefault="0074712D">
      <w:pPr>
        <w:pStyle w:val="aDefsubpara"/>
      </w:pPr>
      <w:r>
        <w:tab/>
        <w:t>(</w:t>
      </w:r>
      <w:r>
        <w:rPr>
          <w:noProof/>
        </w:rPr>
        <w:t>i</w:t>
      </w:r>
      <w:r>
        <w:t>)</w:t>
      </w:r>
      <w:r>
        <w:tab/>
        <w:t>lifting a vehicle partly clear of the ground; and</w:t>
      </w:r>
    </w:p>
    <w:p w14:paraId="1B150D87" w14:textId="77777777" w:rsidR="0074712D" w:rsidRDefault="0074712D">
      <w:pPr>
        <w:pStyle w:val="aDefsubpara"/>
      </w:pPr>
      <w:r>
        <w:tab/>
        <w:t>(ii)</w:t>
      </w:r>
      <w:r>
        <w:tab/>
        <w:t>keeping it partly clear of the ground while towing it</w:t>
      </w:r>
      <w:r w:rsidR="00C5784E">
        <w:t>; and</w:t>
      </w:r>
    </w:p>
    <w:p w14:paraId="11B4B190" w14:textId="77777777" w:rsidR="00C5784E" w:rsidRPr="00290BA8" w:rsidRDefault="00C5784E" w:rsidP="00C5784E">
      <w:pPr>
        <w:pStyle w:val="aDefpara"/>
        <w:rPr>
          <w:lang w:eastAsia="en-AU"/>
        </w:rPr>
      </w:pPr>
      <w:r w:rsidRPr="00290BA8">
        <w:rPr>
          <w:lang w:eastAsia="en-AU"/>
        </w:rPr>
        <w:tab/>
        <w:t>(c)</w:t>
      </w:r>
      <w:r w:rsidRPr="00290BA8">
        <w:rPr>
          <w:lang w:eastAsia="en-AU"/>
        </w:rPr>
        <w:tab/>
        <w:t>has no significant flat area on which goods can be carried.</w:t>
      </w:r>
    </w:p>
    <w:p w14:paraId="5C0C99A8" w14:textId="77777777" w:rsidR="0074712D" w:rsidRDefault="0074712D" w:rsidP="0063755E">
      <w:pPr>
        <w:pStyle w:val="aDef"/>
        <w:keepNext/>
      </w:pPr>
      <w:r>
        <w:rPr>
          <w:rStyle w:val="charBoldItals"/>
        </w:rPr>
        <w:lastRenderedPageBreak/>
        <w:t>tractor</w:t>
      </w:r>
      <w:r>
        <w:t xml:space="preserve"> means a motor vehicle that—</w:t>
      </w:r>
    </w:p>
    <w:p w14:paraId="6A6FB2A5" w14:textId="77777777" w:rsidR="0074712D" w:rsidRDefault="0074712D">
      <w:pPr>
        <w:pStyle w:val="aDefpara"/>
      </w:pPr>
      <w:r>
        <w:tab/>
        <w:t>(a)</w:t>
      </w:r>
      <w:r>
        <w:tab/>
        <w:t>is built mainly to supply motive power for machinery or to haul another vehicle; and</w:t>
      </w:r>
    </w:p>
    <w:p w14:paraId="5A25645E" w14:textId="77777777" w:rsidR="0074712D" w:rsidRDefault="0074712D">
      <w:pPr>
        <w:pStyle w:val="aDefpara"/>
      </w:pPr>
      <w:r>
        <w:tab/>
        <w:t>(b)</w:t>
      </w:r>
      <w:r>
        <w:tab/>
        <w:t>cannot carry a load (other than tools, spare parts, fuel, water, oil, or other accessories, necessary for use in connection with the vehicle) or any part of the weight of a vehicle being towed or its load.</w:t>
      </w:r>
    </w:p>
    <w:p w14:paraId="678850B9" w14:textId="77777777" w:rsidR="0074712D" w:rsidRDefault="0074712D">
      <w:pPr>
        <w:pStyle w:val="aDef"/>
      </w:pPr>
      <w:r>
        <w:rPr>
          <w:rStyle w:val="charBoldItals"/>
        </w:rPr>
        <w:t xml:space="preserve">transport enforcement vehicle </w:t>
      </w:r>
      <w:r>
        <w:t>means a vehicle used by authorised persons to enforce the road transport legislation.</w:t>
      </w:r>
    </w:p>
    <w:p w14:paraId="738DBC98" w14:textId="77777777" w:rsidR="0074712D" w:rsidRDefault="0074712D">
      <w:pPr>
        <w:pStyle w:val="aDef"/>
      </w:pPr>
      <w:r>
        <w:rPr>
          <w:rStyle w:val="charBoldItals"/>
        </w:rPr>
        <w:t>tri axle group</w:t>
      </w:r>
      <w:r>
        <w:t xml:space="preserve"> means a group of at least 3 axles, in which the horizontal distance between the centre-lines of the outermost axles is over 2m, but not over 3.2m.</w:t>
      </w:r>
    </w:p>
    <w:p w14:paraId="1F8908EF" w14:textId="77777777" w:rsidR="0074712D" w:rsidRDefault="0074712D" w:rsidP="00405FC8">
      <w:pPr>
        <w:pStyle w:val="aDef"/>
        <w:keepNext/>
      </w:pPr>
      <w:r>
        <w:rPr>
          <w:rStyle w:val="charBoldItals"/>
        </w:rPr>
        <w:t>truck</w:t>
      </w:r>
      <w:r>
        <w:t xml:space="preserve"> means a motor vehicle (whether or not in combination with a trailer) that is built mainly—</w:t>
      </w:r>
    </w:p>
    <w:p w14:paraId="67287A16" w14:textId="77777777" w:rsidR="0074712D" w:rsidRDefault="0074712D" w:rsidP="00405FC8">
      <w:pPr>
        <w:pStyle w:val="aDefpara"/>
        <w:keepNext/>
      </w:pPr>
      <w:r>
        <w:tab/>
        <w:t>(a)</w:t>
      </w:r>
      <w:r>
        <w:tab/>
        <w:t>to carry goods or merchandise or to carry materials used in a trade, business or industry; or</w:t>
      </w:r>
    </w:p>
    <w:p w14:paraId="16E07FDA" w14:textId="77777777" w:rsidR="0074712D" w:rsidRDefault="0074712D">
      <w:pPr>
        <w:pStyle w:val="aDefpara"/>
      </w:pPr>
      <w:r>
        <w:tab/>
        <w:t>(b)</w:t>
      </w:r>
      <w:r>
        <w:tab/>
        <w:t>for use in work other than carrying people;</w:t>
      </w:r>
    </w:p>
    <w:p w14:paraId="3D958A37" w14:textId="77777777" w:rsidR="0074712D" w:rsidRDefault="0074712D">
      <w:pPr>
        <w:pStyle w:val="Amainreturn"/>
      </w:pPr>
      <w:r>
        <w:t>but does not include a motorbike or tractor.</w:t>
      </w:r>
    </w:p>
    <w:p w14:paraId="2CE4266A" w14:textId="77777777" w:rsidR="0074712D" w:rsidRDefault="0074712D">
      <w:pPr>
        <w:pStyle w:val="aDef"/>
      </w:pPr>
      <w:r>
        <w:rPr>
          <w:rStyle w:val="charBoldItals"/>
        </w:rPr>
        <w:t>turntable</w:t>
      </w:r>
      <w:r>
        <w:t xml:space="preserve"> means a bearing built to carry vertical and horizontal loads, but does not allow quick separation of its upper and lower rotating elements, and that is used to connect and allow articulation between—</w:t>
      </w:r>
    </w:p>
    <w:p w14:paraId="47A28075" w14:textId="77777777" w:rsidR="0074712D" w:rsidRDefault="0074712D">
      <w:pPr>
        <w:pStyle w:val="aDefpara"/>
      </w:pPr>
      <w:r>
        <w:tab/>
        <w:t>(</w:t>
      </w:r>
      <w:r>
        <w:rPr>
          <w:noProof/>
        </w:rPr>
        <w:t>a</w:t>
      </w:r>
      <w:r>
        <w:t>)</w:t>
      </w:r>
      <w:r>
        <w:tab/>
        <w:t>a prime mover and a semitrailer; or</w:t>
      </w:r>
    </w:p>
    <w:p w14:paraId="4026DB13" w14:textId="77777777" w:rsidR="0074712D" w:rsidRDefault="0074712D">
      <w:pPr>
        <w:pStyle w:val="aDefpara"/>
      </w:pPr>
      <w:r>
        <w:tab/>
        <w:t>(</w:t>
      </w:r>
      <w:r>
        <w:rPr>
          <w:noProof/>
        </w:rPr>
        <w:t>b</w:t>
      </w:r>
      <w:r>
        <w:t>)</w:t>
      </w:r>
      <w:r>
        <w:tab/>
        <w:t>the steering axle or axle group of a dog trailer and the body of the trailer; or</w:t>
      </w:r>
    </w:p>
    <w:p w14:paraId="2DAF4830" w14:textId="77777777" w:rsidR="0074712D" w:rsidRDefault="0074712D">
      <w:pPr>
        <w:pStyle w:val="aDefpara"/>
      </w:pPr>
      <w:r>
        <w:tab/>
        <w:t>(</w:t>
      </w:r>
      <w:r>
        <w:rPr>
          <w:noProof/>
        </w:rPr>
        <w:t>c</w:t>
      </w:r>
      <w:r>
        <w:t>)</w:t>
      </w:r>
      <w:r>
        <w:tab/>
        <w:t>a fifth wheel coupling and the vehicle to which it is mounted.</w:t>
      </w:r>
    </w:p>
    <w:p w14:paraId="38711C93" w14:textId="77777777" w:rsidR="0074712D" w:rsidRDefault="0074712D">
      <w:pPr>
        <w:pStyle w:val="aDef"/>
      </w:pPr>
      <w:r>
        <w:rPr>
          <w:rStyle w:val="charBoldItals"/>
        </w:rPr>
        <w:t>unleaded petrol motor vehicle</w:t>
      </w:r>
      <w:r>
        <w:t xml:space="preserve"> means a vehicle required to be manufactured to operate on unleaded petrol in accordance with the requirements of an applicable ADR.</w:t>
      </w:r>
    </w:p>
    <w:p w14:paraId="666203A6" w14:textId="77777777" w:rsidR="0074712D" w:rsidRDefault="0074712D">
      <w:pPr>
        <w:pStyle w:val="aDef"/>
      </w:pPr>
      <w:r>
        <w:rPr>
          <w:rStyle w:val="charBoldItals"/>
        </w:rPr>
        <w:lastRenderedPageBreak/>
        <w:t xml:space="preserve">unregistered vehicle </w:t>
      </w:r>
      <w:r>
        <w:t>means an unregistered registrable vehicle.</w:t>
      </w:r>
    </w:p>
    <w:p w14:paraId="5932E5BF" w14:textId="77777777" w:rsidR="0074712D" w:rsidRDefault="0074712D">
      <w:pPr>
        <w:pStyle w:val="aDef"/>
      </w:pPr>
      <w:r>
        <w:rPr>
          <w:rStyle w:val="charBoldItals"/>
        </w:rPr>
        <w:t>vacuum brakes</w:t>
      </w:r>
      <w:r>
        <w:t xml:space="preserve"> means vacuum-operated or vacuum-assisted brakes.</w:t>
      </w:r>
    </w:p>
    <w:p w14:paraId="10A4C68D" w14:textId="124D27F8" w:rsidR="0074712D" w:rsidRDefault="0074712D">
      <w:pPr>
        <w:pStyle w:val="aDef"/>
      </w:pPr>
      <w:r>
        <w:rPr>
          <w:rStyle w:val="charBoldItals"/>
        </w:rPr>
        <w:t>vehicle identifier</w:t>
      </w:r>
      <w:r>
        <w:t>—</w:t>
      </w:r>
      <w:r>
        <w:rPr>
          <w:color w:val="000000"/>
        </w:rPr>
        <w:t xml:space="preserve">see the </w:t>
      </w:r>
      <w:hyperlink r:id="rId273" w:tooltip="A1999-77" w:history="1">
        <w:r w:rsidR="009D25B0" w:rsidRPr="009D25B0">
          <w:rPr>
            <w:rStyle w:val="charCitHyperlinkItal"/>
          </w:rPr>
          <w:t>Road Transport (General) Act 1999</w:t>
        </w:r>
      </w:hyperlink>
      <w:r>
        <w:rPr>
          <w:color w:val="000000"/>
        </w:rPr>
        <w:t>, section 83B.</w:t>
      </w:r>
    </w:p>
    <w:p w14:paraId="1C61D3DC" w14:textId="77777777" w:rsidR="0074712D" w:rsidRDefault="0074712D">
      <w:pPr>
        <w:pStyle w:val="aDef"/>
      </w:pPr>
      <w:r>
        <w:rPr>
          <w:rStyle w:val="charBoldItals"/>
        </w:rPr>
        <w:t>vehicle inspection station</w:t>
      </w:r>
      <w:r>
        <w:t xml:space="preserve"> means a place operated by or for the road transport authority to find out whether registrable vehicles comply with the applicable vehicle standards for the vehicles.</w:t>
      </w:r>
    </w:p>
    <w:p w14:paraId="70096115" w14:textId="77777777" w:rsidR="003B594A" w:rsidRPr="00E31226" w:rsidRDefault="003B594A" w:rsidP="00F45C5C">
      <w:pPr>
        <w:pStyle w:val="aDef"/>
        <w:keepNext/>
      </w:pPr>
      <w:r w:rsidRPr="00E31226">
        <w:rPr>
          <w:rStyle w:val="charBoldItals"/>
        </w:rPr>
        <w:t>vehicle numberplate—</w:t>
      </w:r>
    </w:p>
    <w:p w14:paraId="32DE4B61" w14:textId="77777777" w:rsidR="003B594A" w:rsidRPr="007B6AE8" w:rsidRDefault="003B594A" w:rsidP="00405FC8">
      <w:pPr>
        <w:pStyle w:val="aDefpara"/>
        <w:keepNext/>
      </w:pPr>
      <w:r w:rsidRPr="007B6AE8">
        <w:tab/>
        <w:t>(a)</w:t>
      </w:r>
      <w:r w:rsidRPr="007B6AE8">
        <w:tab/>
        <w:t>for the Act generally, means a numberplate (other than a bicycle rack numberplate) issued by the road transport authority under this regulation; and</w:t>
      </w:r>
    </w:p>
    <w:p w14:paraId="14FE9FAF" w14:textId="77777777" w:rsidR="003B594A" w:rsidRPr="007B6AE8" w:rsidRDefault="003B594A" w:rsidP="003B594A">
      <w:pPr>
        <w:pStyle w:val="aDefpara"/>
      </w:pPr>
      <w:r w:rsidRPr="007B6AE8">
        <w:tab/>
        <w:t>(b)</w:t>
      </w:r>
      <w:r w:rsidRPr="007B6AE8">
        <w:tab/>
        <w:t>for division 3.5.6 (Damaged, lost, stolen or destroyed numberplates), includes a trader’s plate.</w:t>
      </w:r>
    </w:p>
    <w:p w14:paraId="0740AF14" w14:textId="77777777" w:rsidR="003B594A" w:rsidRPr="007B6AE8" w:rsidRDefault="003B594A" w:rsidP="003B594A">
      <w:pPr>
        <w:pStyle w:val="aDef"/>
      </w:pPr>
      <w:r w:rsidRPr="00E31226">
        <w:rPr>
          <w:rStyle w:val="charBoldItals"/>
        </w:rPr>
        <w:t>vehicle part</w:t>
      </w:r>
      <w:r w:rsidRPr="007B6AE8">
        <w:t>, of a registrable vehicle, for part 6.4 (Component identification numbers)—see section 154.</w:t>
      </w:r>
    </w:p>
    <w:p w14:paraId="57895613" w14:textId="77777777" w:rsidR="0074712D" w:rsidRDefault="0074712D">
      <w:pPr>
        <w:pStyle w:val="aDef"/>
      </w:pPr>
      <w:r>
        <w:rPr>
          <w:rStyle w:val="charBoldItals"/>
        </w:rPr>
        <w:t>VIN</w:t>
      </w:r>
      <w:r>
        <w:t>, of a vehicle, means the vehicle identification number allocated to the vehicle in accordance with the ADRs.</w:t>
      </w:r>
    </w:p>
    <w:p w14:paraId="4AB7FF80" w14:textId="77777777" w:rsidR="0074712D" w:rsidRDefault="0074712D">
      <w:pPr>
        <w:pStyle w:val="aDef"/>
      </w:pPr>
      <w:r>
        <w:rPr>
          <w:rStyle w:val="charBoldItals"/>
        </w:rPr>
        <w:t>windscreen</w:t>
      </w:r>
      <w:r>
        <w:t>, of a vehicle, means the main front windscreen of the vehicle, but does not include a wind deflector or other subsidiary windscreen.</w:t>
      </w:r>
    </w:p>
    <w:p w14:paraId="0FD1C139" w14:textId="35031A41" w:rsidR="0074712D" w:rsidRDefault="0074712D">
      <w:pPr>
        <w:pStyle w:val="aDef"/>
      </w:pPr>
      <w:r>
        <w:rPr>
          <w:rStyle w:val="charBoldItals"/>
        </w:rPr>
        <w:t xml:space="preserve">written-off </w:t>
      </w:r>
      <w:r>
        <w:t>vehicle—</w:t>
      </w:r>
      <w:r>
        <w:rPr>
          <w:color w:val="000000"/>
        </w:rPr>
        <w:t xml:space="preserve">see the </w:t>
      </w:r>
      <w:hyperlink r:id="rId274" w:tooltip="A1999-77" w:history="1">
        <w:r w:rsidR="009D25B0" w:rsidRPr="009D25B0">
          <w:rPr>
            <w:rStyle w:val="charCitHyperlinkItal"/>
          </w:rPr>
          <w:t>Road Transport (General) Act 1999</w:t>
        </w:r>
      </w:hyperlink>
      <w:r>
        <w:rPr>
          <w:color w:val="000000"/>
        </w:rPr>
        <w:t>, section 83B.</w:t>
      </w:r>
    </w:p>
    <w:p w14:paraId="7CEE5483" w14:textId="5312FC30" w:rsidR="0074712D" w:rsidRDefault="0074712D">
      <w:pPr>
        <w:pStyle w:val="aDef"/>
      </w:pPr>
      <w:r>
        <w:rPr>
          <w:rStyle w:val="charBoldItals"/>
        </w:rPr>
        <w:t>written-off vehicles register</w:t>
      </w:r>
      <w:r>
        <w:t>—</w:t>
      </w:r>
      <w:r>
        <w:rPr>
          <w:color w:val="000000"/>
        </w:rPr>
        <w:t xml:space="preserve">see the </w:t>
      </w:r>
      <w:hyperlink r:id="rId275" w:tooltip="A1999-77" w:history="1">
        <w:r w:rsidR="009D25B0" w:rsidRPr="009D25B0">
          <w:rPr>
            <w:rStyle w:val="charCitHyperlinkItal"/>
          </w:rPr>
          <w:t>Road Transport (General) Act 1999</w:t>
        </w:r>
      </w:hyperlink>
      <w:r>
        <w:rPr>
          <w:color w:val="000000"/>
        </w:rPr>
        <w:t>, section 83B.</w:t>
      </w:r>
    </w:p>
    <w:p w14:paraId="5E2D1741" w14:textId="77777777" w:rsidR="0074712D" w:rsidRDefault="0074712D">
      <w:pPr>
        <w:pStyle w:val="aDef"/>
      </w:pPr>
      <w:r>
        <w:rPr>
          <w:rStyle w:val="charBoldItals"/>
        </w:rPr>
        <w:t>yellow</w:t>
      </w:r>
      <w:r>
        <w:t xml:space="preserve"> includes amber.</w:t>
      </w:r>
    </w:p>
    <w:p w14:paraId="7988DE9D" w14:textId="77777777" w:rsidR="007F00E7" w:rsidRDefault="007F00E7">
      <w:pPr>
        <w:pStyle w:val="04Dictionary"/>
        <w:sectPr w:rsidR="007F00E7">
          <w:headerReference w:type="even" r:id="rId276"/>
          <w:headerReference w:type="default" r:id="rId277"/>
          <w:footerReference w:type="even" r:id="rId278"/>
          <w:footerReference w:type="default" r:id="rId279"/>
          <w:type w:val="continuous"/>
          <w:pgSz w:w="11907" w:h="16839" w:code="9"/>
          <w:pgMar w:top="3000" w:right="1900" w:bottom="2500" w:left="2300" w:header="2480" w:footer="2100" w:gutter="0"/>
          <w:cols w:space="720"/>
          <w:docGrid w:linePitch="254"/>
        </w:sectPr>
      </w:pPr>
    </w:p>
    <w:p w14:paraId="3449B958" w14:textId="77777777" w:rsidR="009F0E7F" w:rsidRDefault="009F0E7F">
      <w:pPr>
        <w:pStyle w:val="Endnote1"/>
      </w:pPr>
      <w:bookmarkStart w:id="442" w:name="_Toc79403978"/>
      <w:r>
        <w:lastRenderedPageBreak/>
        <w:t>Endnotes</w:t>
      </w:r>
      <w:bookmarkEnd w:id="442"/>
    </w:p>
    <w:p w14:paraId="0B583320" w14:textId="77777777" w:rsidR="009F0E7F" w:rsidRPr="00EC1870" w:rsidRDefault="009F0E7F">
      <w:pPr>
        <w:pStyle w:val="Endnote2"/>
      </w:pPr>
      <w:bookmarkStart w:id="443" w:name="_Toc79403979"/>
      <w:r w:rsidRPr="00EC1870">
        <w:rPr>
          <w:rStyle w:val="charTableNo"/>
        </w:rPr>
        <w:t>1</w:t>
      </w:r>
      <w:r>
        <w:tab/>
      </w:r>
      <w:r w:rsidRPr="00EC1870">
        <w:rPr>
          <w:rStyle w:val="charTableText"/>
        </w:rPr>
        <w:t>About the endnotes</w:t>
      </w:r>
      <w:bookmarkEnd w:id="443"/>
    </w:p>
    <w:p w14:paraId="51AE080C" w14:textId="77777777" w:rsidR="009F0E7F" w:rsidRDefault="009F0E7F">
      <w:pPr>
        <w:pStyle w:val="EndNoteTextPub"/>
      </w:pPr>
      <w:r>
        <w:t>Amending and modifying laws are annotated in the legislation history and the amendment history.  Current modifications are not included in the republished law but are set out in the endnotes.</w:t>
      </w:r>
    </w:p>
    <w:p w14:paraId="1C77A1C2" w14:textId="1A61AFB5" w:rsidR="009F0E7F" w:rsidRDefault="009F0E7F">
      <w:pPr>
        <w:pStyle w:val="EndNoteTextPub"/>
      </w:pPr>
      <w:r>
        <w:t xml:space="preserve">Not all editorial amendments made under the </w:t>
      </w:r>
      <w:hyperlink r:id="rId280" w:tooltip="A2001-14" w:history="1">
        <w:r w:rsidR="009D25B0" w:rsidRPr="009D25B0">
          <w:rPr>
            <w:rStyle w:val="charCitHyperlinkItal"/>
          </w:rPr>
          <w:t>Legislation Act 2001</w:t>
        </w:r>
      </w:hyperlink>
      <w:r>
        <w:t>, part 11.3 are annotated in the amendment history.  Full details of any amendments can be obtained from the Parliamentary Counsel’s Office.</w:t>
      </w:r>
    </w:p>
    <w:p w14:paraId="34854A72" w14:textId="77777777" w:rsidR="009F0E7F" w:rsidRDefault="009F0E7F" w:rsidP="0055775F">
      <w:pPr>
        <w:pStyle w:val="EndNoteTextPub"/>
      </w:pPr>
      <w:r>
        <w:t>Uncommenced amending laws are not included in the republished law.  The details of these laws are underlined in the legislation history.  Uncommenced expiries are underlined in the legislation history and amendment history.</w:t>
      </w:r>
    </w:p>
    <w:p w14:paraId="7885CF60" w14:textId="77777777" w:rsidR="009F0E7F" w:rsidRDefault="009F0E7F">
      <w:pPr>
        <w:pStyle w:val="EndNoteTextPub"/>
      </w:pPr>
      <w:r>
        <w:t xml:space="preserve">If all the provisions of the law have been renumbered, a table of renumbered provisions gives details of previous and current numbering.  </w:t>
      </w:r>
    </w:p>
    <w:p w14:paraId="40719F85" w14:textId="77777777" w:rsidR="009F0E7F" w:rsidRDefault="009F0E7F">
      <w:pPr>
        <w:pStyle w:val="EndNoteTextPub"/>
      </w:pPr>
      <w:r>
        <w:t>The endnotes also include a table of earlier republications.</w:t>
      </w:r>
    </w:p>
    <w:p w14:paraId="62017EB7" w14:textId="77777777" w:rsidR="009F0E7F" w:rsidRPr="00EC1870" w:rsidRDefault="009F0E7F">
      <w:pPr>
        <w:pStyle w:val="Endnote2"/>
      </w:pPr>
      <w:bookmarkStart w:id="444" w:name="_Toc79403980"/>
      <w:r w:rsidRPr="00EC1870">
        <w:rPr>
          <w:rStyle w:val="charTableNo"/>
        </w:rPr>
        <w:t>2</w:t>
      </w:r>
      <w:r>
        <w:tab/>
      </w:r>
      <w:r w:rsidRPr="00EC1870">
        <w:rPr>
          <w:rStyle w:val="charTableText"/>
        </w:rPr>
        <w:t>Abbreviation key</w:t>
      </w:r>
      <w:bookmarkEnd w:id="444"/>
    </w:p>
    <w:p w14:paraId="6E6724AB" w14:textId="77777777" w:rsidR="009F0E7F" w:rsidRDefault="009F0E7F">
      <w:pPr>
        <w:rPr>
          <w:sz w:val="4"/>
        </w:rPr>
      </w:pPr>
    </w:p>
    <w:tbl>
      <w:tblPr>
        <w:tblW w:w="7372" w:type="dxa"/>
        <w:tblInd w:w="1100" w:type="dxa"/>
        <w:tblLayout w:type="fixed"/>
        <w:tblLook w:val="0000" w:firstRow="0" w:lastRow="0" w:firstColumn="0" w:lastColumn="0" w:noHBand="0" w:noVBand="0"/>
      </w:tblPr>
      <w:tblGrid>
        <w:gridCol w:w="3720"/>
        <w:gridCol w:w="3652"/>
      </w:tblGrid>
      <w:tr w:rsidR="009F0E7F" w14:paraId="2F4B3AF9" w14:textId="77777777" w:rsidTr="0055775F">
        <w:tc>
          <w:tcPr>
            <w:tcW w:w="3720" w:type="dxa"/>
          </w:tcPr>
          <w:p w14:paraId="05F6AD6F" w14:textId="77777777" w:rsidR="009F0E7F" w:rsidRDefault="009F0E7F">
            <w:pPr>
              <w:pStyle w:val="EndnotesAbbrev"/>
            </w:pPr>
            <w:r>
              <w:t>A = Act</w:t>
            </w:r>
          </w:p>
        </w:tc>
        <w:tc>
          <w:tcPr>
            <w:tcW w:w="3652" w:type="dxa"/>
          </w:tcPr>
          <w:p w14:paraId="636831CC" w14:textId="77777777" w:rsidR="009F0E7F" w:rsidRDefault="009F0E7F" w:rsidP="0055775F">
            <w:pPr>
              <w:pStyle w:val="EndnotesAbbrev"/>
            </w:pPr>
            <w:r>
              <w:t>NI = Notifiable instrument</w:t>
            </w:r>
          </w:p>
        </w:tc>
      </w:tr>
      <w:tr w:rsidR="009F0E7F" w14:paraId="3478A5D2" w14:textId="77777777" w:rsidTr="0055775F">
        <w:tc>
          <w:tcPr>
            <w:tcW w:w="3720" w:type="dxa"/>
          </w:tcPr>
          <w:p w14:paraId="74223074" w14:textId="77777777" w:rsidR="009F0E7F" w:rsidRDefault="009F0E7F" w:rsidP="0055775F">
            <w:pPr>
              <w:pStyle w:val="EndnotesAbbrev"/>
            </w:pPr>
            <w:r>
              <w:t>AF = Approved form</w:t>
            </w:r>
          </w:p>
        </w:tc>
        <w:tc>
          <w:tcPr>
            <w:tcW w:w="3652" w:type="dxa"/>
          </w:tcPr>
          <w:p w14:paraId="5EA9D5B7" w14:textId="77777777" w:rsidR="009F0E7F" w:rsidRDefault="009F0E7F" w:rsidP="0055775F">
            <w:pPr>
              <w:pStyle w:val="EndnotesAbbrev"/>
            </w:pPr>
            <w:r>
              <w:t>o = order</w:t>
            </w:r>
          </w:p>
        </w:tc>
      </w:tr>
      <w:tr w:rsidR="009F0E7F" w14:paraId="1DE04C26" w14:textId="77777777" w:rsidTr="0055775F">
        <w:tc>
          <w:tcPr>
            <w:tcW w:w="3720" w:type="dxa"/>
          </w:tcPr>
          <w:p w14:paraId="137E490D" w14:textId="77777777" w:rsidR="009F0E7F" w:rsidRDefault="009F0E7F">
            <w:pPr>
              <w:pStyle w:val="EndnotesAbbrev"/>
            </w:pPr>
            <w:r>
              <w:t>am = amended</w:t>
            </w:r>
          </w:p>
        </w:tc>
        <w:tc>
          <w:tcPr>
            <w:tcW w:w="3652" w:type="dxa"/>
          </w:tcPr>
          <w:p w14:paraId="6EC53071" w14:textId="77777777" w:rsidR="009F0E7F" w:rsidRDefault="009F0E7F" w:rsidP="0055775F">
            <w:pPr>
              <w:pStyle w:val="EndnotesAbbrev"/>
            </w:pPr>
            <w:r>
              <w:t>om = omitted/repealed</w:t>
            </w:r>
          </w:p>
        </w:tc>
      </w:tr>
      <w:tr w:rsidR="009F0E7F" w14:paraId="7B88FC29" w14:textId="77777777" w:rsidTr="0055775F">
        <w:tc>
          <w:tcPr>
            <w:tcW w:w="3720" w:type="dxa"/>
          </w:tcPr>
          <w:p w14:paraId="40D61343" w14:textId="77777777" w:rsidR="009F0E7F" w:rsidRDefault="009F0E7F">
            <w:pPr>
              <w:pStyle w:val="EndnotesAbbrev"/>
            </w:pPr>
            <w:r>
              <w:t>amdt = amendment</w:t>
            </w:r>
          </w:p>
        </w:tc>
        <w:tc>
          <w:tcPr>
            <w:tcW w:w="3652" w:type="dxa"/>
          </w:tcPr>
          <w:p w14:paraId="6FADD9CA" w14:textId="77777777" w:rsidR="009F0E7F" w:rsidRDefault="009F0E7F" w:rsidP="0055775F">
            <w:pPr>
              <w:pStyle w:val="EndnotesAbbrev"/>
            </w:pPr>
            <w:r>
              <w:t>ord = ordinance</w:t>
            </w:r>
          </w:p>
        </w:tc>
      </w:tr>
      <w:tr w:rsidR="009F0E7F" w14:paraId="018407F9" w14:textId="77777777" w:rsidTr="0055775F">
        <w:tc>
          <w:tcPr>
            <w:tcW w:w="3720" w:type="dxa"/>
          </w:tcPr>
          <w:p w14:paraId="513EB2BF" w14:textId="77777777" w:rsidR="009F0E7F" w:rsidRDefault="009F0E7F">
            <w:pPr>
              <w:pStyle w:val="EndnotesAbbrev"/>
            </w:pPr>
            <w:r>
              <w:t>AR = Assembly resolution</w:t>
            </w:r>
          </w:p>
        </w:tc>
        <w:tc>
          <w:tcPr>
            <w:tcW w:w="3652" w:type="dxa"/>
          </w:tcPr>
          <w:p w14:paraId="6D5C1AFB" w14:textId="77777777" w:rsidR="009F0E7F" w:rsidRDefault="009F0E7F" w:rsidP="0055775F">
            <w:pPr>
              <w:pStyle w:val="EndnotesAbbrev"/>
            </w:pPr>
            <w:r>
              <w:t>orig = original</w:t>
            </w:r>
          </w:p>
        </w:tc>
      </w:tr>
      <w:tr w:rsidR="009F0E7F" w14:paraId="15DCE7ED" w14:textId="77777777" w:rsidTr="0055775F">
        <w:tc>
          <w:tcPr>
            <w:tcW w:w="3720" w:type="dxa"/>
          </w:tcPr>
          <w:p w14:paraId="41328771" w14:textId="77777777" w:rsidR="009F0E7F" w:rsidRDefault="009F0E7F">
            <w:pPr>
              <w:pStyle w:val="EndnotesAbbrev"/>
            </w:pPr>
            <w:r>
              <w:t>ch = chapter</w:t>
            </w:r>
          </w:p>
        </w:tc>
        <w:tc>
          <w:tcPr>
            <w:tcW w:w="3652" w:type="dxa"/>
          </w:tcPr>
          <w:p w14:paraId="4A82C56E" w14:textId="77777777" w:rsidR="009F0E7F" w:rsidRDefault="009F0E7F" w:rsidP="0055775F">
            <w:pPr>
              <w:pStyle w:val="EndnotesAbbrev"/>
            </w:pPr>
            <w:r>
              <w:t>par = paragraph/subparagraph</w:t>
            </w:r>
          </w:p>
        </w:tc>
      </w:tr>
      <w:tr w:rsidR="009F0E7F" w14:paraId="603D98A5" w14:textId="77777777" w:rsidTr="0055775F">
        <w:tc>
          <w:tcPr>
            <w:tcW w:w="3720" w:type="dxa"/>
          </w:tcPr>
          <w:p w14:paraId="56BA3634" w14:textId="77777777" w:rsidR="009F0E7F" w:rsidRDefault="009F0E7F">
            <w:pPr>
              <w:pStyle w:val="EndnotesAbbrev"/>
            </w:pPr>
            <w:r>
              <w:t>CN = Commencement notice</w:t>
            </w:r>
          </w:p>
        </w:tc>
        <w:tc>
          <w:tcPr>
            <w:tcW w:w="3652" w:type="dxa"/>
          </w:tcPr>
          <w:p w14:paraId="40BE5131" w14:textId="77777777" w:rsidR="009F0E7F" w:rsidRDefault="009F0E7F" w:rsidP="0055775F">
            <w:pPr>
              <w:pStyle w:val="EndnotesAbbrev"/>
            </w:pPr>
            <w:r>
              <w:t>pres = present</w:t>
            </w:r>
          </w:p>
        </w:tc>
      </w:tr>
      <w:tr w:rsidR="009F0E7F" w14:paraId="44A46495" w14:textId="77777777" w:rsidTr="0055775F">
        <w:tc>
          <w:tcPr>
            <w:tcW w:w="3720" w:type="dxa"/>
          </w:tcPr>
          <w:p w14:paraId="3615D599" w14:textId="77777777" w:rsidR="009F0E7F" w:rsidRDefault="009F0E7F">
            <w:pPr>
              <w:pStyle w:val="EndnotesAbbrev"/>
            </w:pPr>
            <w:r>
              <w:t>def = definition</w:t>
            </w:r>
          </w:p>
        </w:tc>
        <w:tc>
          <w:tcPr>
            <w:tcW w:w="3652" w:type="dxa"/>
          </w:tcPr>
          <w:p w14:paraId="7EB01862" w14:textId="77777777" w:rsidR="009F0E7F" w:rsidRDefault="009F0E7F" w:rsidP="0055775F">
            <w:pPr>
              <w:pStyle w:val="EndnotesAbbrev"/>
            </w:pPr>
            <w:r>
              <w:t>prev = previous</w:t>
            </w:r>
          </w:p>
        </w:tc>
      </w:tr>
      <w:tr w:rsidR="009F0E7F" w14:paraId="4774BA0E" w14:textId="77777777" w:rsidTr="0055775F">
        <w:tc>
          <w:tcPr>
            <w:tcW w:w="3720" w:type="dxa"/>
          </w:tcPr>
          <w:p w14:paraId="71B38111" w14:textId="77777777" w:rsidR="009F0E7F" w:rsidRDefault="009F0E7F">
            <w:pPr>
              <w:pStyle w:val="EndnotesAbbrev"/>
            </w:pPr>
            <w:r>
              <w:t>DI = Disallowable instrument</w:t>
            </w:r>
          </w:p>
        </w:tc>
        <w:tc>
          <w:tcPr>
            <w:tcW w:w="3652" w:type="dxa"/>
          </w:tcPr>
          <w:p w14:paraId="0E6B5A52" w14:textId="77777777" w:rsidR="009F0E7F" w:rsidRDefault="009F0E7F" w:rsidP="0055775F">
            <w:pPr>
              <w:pStyle w:val="EndnotesAbbrev"/>
            </w:pPr>
            <w:r>
              <w:t>(prev...) = previously</w:t>
            </w:r>
          </w:p>
        </w:tc>
      </w:tr>
      <w:tr w:rsidR="009F0E7F" w14:paraId="645AE520" w14:textId="77777777" w:rsidTr="0055775F">
        <w:tc>
          <w:tcPr>
            <w:tcW w:w="3720" w:type="dxa"/>
          </w:tcPr>
          <w:p w14:paraId="641282C0" w14:textId="77777777" w:rsidR="009F0E7F" w:rsidRDefault="009F0E7F">
            <w:pPr>
              <w:pStyle w:val="EndnotesAbbrev"/>
            </w:pPr>
            <w:r>
              <w:t>dict = dictionary</w:t>
            </w:r>
          </w:p>
        </w:tc>
        <w:tc>
          <w:tcPr>
            <w:tcW w:w="3652" w:type="dxa"/>
          </w:tcPr>
          <w:p w14:paraId="352EED85" w14:textId="77777777" w:rsidR="009F0E7F" w:rsidRDefault="009F0E7F" w:rsidP="0055775F">
            <w:pPr>
              <w:pStyle w:val="EndnotesAbbrev"/>
            </w:pPr>
            <w:r>
              <w:t>pt = part</w:t>
            </w:r>
          </w:p>
        </w:tc>
      </w:tr>
      <w:tr w:rsidR="009F0E7F" w14:paraId="6E9F7C20" w14:textId="77777777" w:rsidTr="0055775F">
        <w:tc>
          <w:tcPr>
            <w:tcW w:w="3720" w:type="dxa"/>
          </w:tcPr>
          <w:p w14:paraId="0E14E65A" w14:textId="77777777" w:rsidR="009F0E7F" w:rsidRDefault="009F0E7F">
            <w:pPr>
              <w:pStyle w:val="EndnotesAbbrev"/>
            </w:pPr>
            <w:r>
              <w:t xml:space="preserve">disallowed = disallowed by the Legislative </w:t>
            </w:r>
          </w:p>
        </w:tc>
        <w:tc>
          <w:tcPr>
            <w:tcW w:w="3652" w:type="dxa"/>
          </w:tcPr>
          <w:p w14:paraId="52D5C97C" w14:textId="77777777" w:rsidR="009F0E7F" w:rsidRDefault="009F0E7F" w:rsidP="0055775F">
            <w:pPr>
              <w:pStyle w:val="EndnotesAbbrev"/>
            </w:pPr>
            <w:r>
              <w:t>r = rule/subrule</w:t>
            </w:r>
          </w:p>
        </w:tc>
      </w:tr>
      <w:tr w:rsidR="009F0E7F" w14:paraId="24B74D6A" w14:textId="77777777" w:rsidTr="0055775F">
        <w:tc>
          <w:tcPr>
            <w:tcW w:w="3720" w:type="dxa"/>
          </w:tcPr>
          <w:p w14:paraId="7769CEE8" w14:textId="77777777" w:rsidR="009F0E7F" w:rsidRDefault="009F0E7F">
            <w:pPr>
              <w:pStyle w:val="EndnotesAbbrev"/>
              <w:ind w:left="972"/>
            </w:pPr>
            <w:r>
              <w:t>Assembly</w:t>
            </w:r>
          </w:p>
        </w:tc>
        <w:tc>
          <w:tcPr>
            <w:tcW w:w="3652" w:type="dxa"/>
          </w:tcPr>
          <w:p w14:paraId="3133A114" w14:textId="77777777" w:rsidR="009F0E7F" w:rsidRDefault="009F0E7F" w:rsidP="0055775F">
            <w:pPr>
              <w:pStyle w:val="EndnotesAbbrev"/>
            </w:pPr>
            <w:r>
              <w:t>reloc = relocated</w:t>
            </w:r>
          </w:p>
        </w:tc>
      </w:tr>
      <w:tr w:rsidR="009F0E7F" w14:paraId="06B3AA9C" w14:textId="77777777" w:rsidTr="0055775F">
        <w:tc>
          <w:tcPr>
            <w:tcW w:w="3720" w:type="dxa"/>
          </w:tcPr>
          <w:p w14:paraId="2721AA7C" w14:textId="77777777" w:rsidR="009F0E7F" w:rsidRDefault="009F0E7F">
            <w:pPr>
              <w:pStyle w:val="EndnotesAbbrev"/>
            </w:pPr>
            <w:r>
              <w:t>div = division</w:t>
            </w:r>
          </w:p>
        </w:tc>
        <w:tc>
          <w:tcPr>
            <w:tcW w:w="3652" w:type="dxa"/>
          </w:tcPr>
          <w:p w14:paraId="51961BC1" w14:textId="77777777" w:rsidR="009F0E7F" w:rsidRDefault="009F0E7F" w:rsidP="0055775F">
            <w:pPr>
              <w:pStyle w:val="EndnotesAbbrev"/>
            </w:pPr>
            <w:r>
              <w:t>renum = renumbered</w:t>
            </w:r>
          </w:p>
        </w:tc>
      </w:tr>
      <w:tr w:rsidR="009F0E7F" w14:paraId="32504EF7" w14:textId="77777777" w:rsidTr="0055775F">
        <w:tc>
          <w:tcPr>
            <w:tcW w:w="3720" w:type="dxa"/>
          </w:tcPr>
          <w:p w14:paraId="35A4E0F0" w14:textId="77777777" w:rsidR="009F0E7F" w:rsidRDefault="009F0E7F">
            <w:pPr>
              <w:pStyle w:val="EndnotesAbbrev"/>
            </w:pPr>
            <w:r>
              <w:t>exp = expires/expired</w:t>
            </w:r>
          </w:p>
        </w:tc>
        <w:tc>
          <w:tcPr>
            <w:tcW w:w="3652" w:type="dxa"/>
          </w:tcPr>
          <w:p w14:paraId="11562EDB" w14:textId="77777777" w:rsidR="009F0E7F" w:rsidRDefault="009F0E7F" w:rsidP="0055775F">
            <w:pPr>
              <w:pStyle w:val="EndnotesAbbrev"/>
            </w:pPr>
            <w:r>
              <w:t>R[X] = Republication No</w:t>
            </w:r>
          </w:p>
        </w:tc>
      </w:tr>
      <w:tr w:rsidR="009F0E7F" w14:paraId="0193C0B7" w14:textId="77777777" w:rsidTr="0055775F">
        <w:tc>
          <w:tcPr>
            <w:tcW w:w="3720" w:type="dxa"/>
          </w:tcPr>
          <w:p w14:paraId="4DF2378A" w14:textId="77777777" w:rsidR="009F0E7F" w:rsidRDefault="009F0E7F">
            <w:pPr>
              <w:pStyle w:val="EndnotesAbbrev"/>
            </w:pPr>
            <w:r>
              <w:t>Gaz = gazette</w:t>
            </w:r>
          </w:p>
        </w:tc>
        <w:tc>
          <w:tcPr>
            <w:tcW w:w="3652" w:type="dxa"/>
          </w:tcPr>
          <w:p w14:paraId="604992DB" w14:textId="77777777" w:rsidR="009F0E7F" w:rsidRDefault="009F0E7F" w:rsidP="0055775F">
            <w:pPr>
              <w:pStyle w:val="EndnotesAbbrev"/>
            </w:pPr>
            <w:r>
              <w:t>RI = reissue</w:t>
            </w:r>
          </w:p>
        </w:tc>
      </w:tr>
      <w:tr w:rsidR="009F0E7F" w14:paraId="00DCD0B7" w14:textId="77777777" w:rsidTr="0055775F">
        <w:tc>
          <w:tcPr>
            <w:tcW w:w="3720" w:type="dxa"/>
          </w:tcPr>
          <w:p w14:paraId="1C54E833" w14:textId="77777777" w:rsidR="009F0E7F" w:rsidRDefault="009F0E7F">
            <w:pPr>
              <w:pStyle w:val="EndnotesAbbrev"/>
            </w:pPr>
            <w:r>
              <w:t>hdg = heading</w:t>
            </w:r>
          </w:p>
        </w:tc>
        <w:tc>
          <w:tcPr>
            <w:tcW w:w="3652" w:type="dxa"/>
          </w:tcPr>
          <w:p w14:paraId="005CBD75" w14:textId="77777777" w:rsidR="009F0E7F" w:rsidRDefault="009F0E7F" w:rsidP="0055775F">
            <w:pPr>
              <w:pStyle w:val="EndnotesAbbrev"/>
            </w:pPr>
            <w:r>
              <w:t>s = section/subsection</w:t>
            </w:r>
          </w:p>
        </w:tc>
      </w:tr>
      <w:tr w:rsidR="009F0E7F" w14:paraId="32477659" w14:textId="77777777" w:rsidTr="0055775F">
        <w:tc>
          <w:tcPr>
            <w:tcW w:w="3720" w:type="dxa"/>
          </w:tcPr>
          <w:p w14:paraId="323FB5D7" w14:textId="77777777" w:rsidR="009F0E7F" w:rsidRDefault="009F0E7F">
            <w:pPr>
              <w:pStyle w:val="EndnotesAbbrev"/>
            </w:pPr>
            <w:r>
              <w:t>IA = Interpretation Act 1967</w:t>
            </w:r>
          </w:p>
        </w:tc>
        <w:tc>
          <w:tcPr>
            <w:tcW w:w="3652" w:type="dxa"/>
          </w:tcPr>
          <w:p w14:paraId="512FCFE5" w14:textId="77777777" w:rsidR="009F0E7F" w:rsidRDefault="009F0E7F" w:rsidP="0055775F">
            <w:pPr>
              <w:pStyle w:val="EndnotesAbbrev"/>
            </w:pPr>
            <w:r>
              <w:t>sch = schedule</w:t>
            </w:r>
          </w:p>
        </w:tc>
      </w:tr>
      <w:tr w:rsidR="009F0E7F" w14:paraId="2AB8C6AF" w14:textId="77777777" w:rsidTr="0055775F">
        <w:tc>
          <w:tcPr>
            <w:tcW w:w="3720" w:type="dxa"/>
          </w:tcPr>
          <w:p w14:paraId="7A93F092" w14:textId="77777777" w:rsidR="009F0E7F" w:rsidRDefault="009F0E7F">
            <w:pPr>
              <w:pStyle w:val="EndnotesAbbrev"/>
            </w:pPr>
            <w:r>
              <w:t>ins = inserted/added</w:t>
            </w:r>
          </w:p>
        </w:tc>
        <w:tc>
          <w:tcPr>
            <w:tcW w:w="3652" w:type="dxa"/>
          </w:tcPr>
          <w:p w14:paraId="188112BE" w14:textId="77777777" w:rsidR="009F0E7F" w:rsidRDefault="009F0E7F" w:rsidP="0055775F">
            <w:pPr>
              <w:pStyle w:val="EndnotesAbbrev"/>
            </w:pPr>
            <w:r>
              <w:t>sdiv = subdivision</w:t>
            </w:r>
          </w:p>
        </w:tc>
      </w:tr>
      <w:tr w:rsidR="009F0E7F" w14:paraId="2E4077E6" w14:textId="77777777" w:rsidTr="0055775F">
        <w:tc>
          <w:tcPr>
            <w:tcW w:w="3720" w:type="dxa"/>
          </w:tcPr>
          <w:p w14:paraId="0DAB023E" w14:textId="77777777" w:rsidR="009F0E7F" w:rsidRDefault="009F0E7F">
            <w:pPr>
              <w:pStyle w:val="EndnotesAbbrev"/>
            </w:pPr>
            <w:r>
              <w:t>LA = Legislation Act 2001</w:t>
            </w:r>
          </w:p>
        </w:tc>
        <w:tc>
          <w:tcPr>
            <w:tcW w:w="3652" w:type="dxa"/>
          </w:tcPr>
          <w:p w14:paraId="7481AFC1" w14:textId="77777777" w:rsidR="009F0E7F" w:rsidRDefault="009F0E7F" w:rsidP="0055775F">
            <w:pPr>
              <w:pStyle w:val="EndnotesAbbrev"/>
            </w:pPr>
            <w:r>
              <w:t>SL = Subordinate law</w:t>
            </w:r>
          </w:p>
        </w:tc>
      </w:tr>
      <w:tr w:rsidR="009F0E7F" w14:paraId="1626FC43" w14:textId="77777777" w:rsidTr="0055775F">
        <w:tc>
          <w:tcPr>
            <w:tcW w:w="3720" w:type="dxa"/>
          </w:tcPr>
          <w:p w14:paraId="7A4484E6" w14:textId="77777777" w:rsidR="009F0E7F" w:rsidRDefault="009F0E7F">
            <w:pPr>
              <w:pStyle w:val="EndnotesAbbrev"/>
            </w:pPr>
            <w:r>
              <w:t>LR = legislation register</w:t>
            </w:r>
          </w:p>
        </w:tc>
        <w:tc>
          <w:tcPr>
            <w:tcW w:w="3652" w:type="dxa"/>
          </w:tcPr>
          <w:p w14:paraId="31AB5D4C" w14:textId="77777777" w:rsidR="009F0E7F" w:rsidRDefault="009F0E7F" w:rsidP="0055775F">
            <w:pPr>
              <w:pStyle w:val="EndnotesAbbrev"/>
            </w:pPr>
            <w:r>
              <w:t>sub = substituted</w:t>
            </w:r>
          </w:p>
        </w:tc>
      </w:tr>
      <w:tr w:rsidR="009F0E7F" w14:paraId="36389859" w14:textId="77777777" w:rsidTr="0055775F">
        <w:tc>
          <w:tcPr>
            <w:tcW w:w="3720" w:type="dxa"/>
          </w:tcPr>
          <w:p w14:paraId="70A84D09" w14:textId="77777777" w:rsidR="009F0E7F" w:rsidRDefault="009F0E7F">
            <w:pPr>
              <w:pStyle w:val="EndnotesAbbrev"/>
            </w:pPr>
            <w:r>
              <w:t>LRA = Legislation (Republication) Act 1996</w:t>
            </w:r>
          </w:p>
        </w:tc>
        <w:tc>
          <w:tcPr>
            <w:tcW w:w="3652" w:type="dxa"/>
          </w:tcPr>
          <w:p w14:paraId="03A0430A" w14:textId="77777777" w:rsidR="009F0E7F" w:rsidRDefault="009F0E7F" w:rsidP="0055775F">
            <w:pPr>
              <w:pStyle w:val="EndnotesAbbrev"/>
            </w:pPr>
            <w:r w:rsidRPr="009D25B0">
              <w:rPr>
                <w:rStyle w:val="charUnderline"/>
              </w:rPr>
              <w:t>underlining</w:t>
            </w:r>
            <w:r>
              <w:t xml:space="preserve"> = whole or part not commenced</w:t>
            </w:r>
          </w:p>
        </w:tc>
      </w:tr>
      <w:tr w:rsidR="009F0E7F" w14:paraId="28E554AD" w14:textId="77777777" w:rsidTr="0055775F">
        <w:tc>
          <w:tcPr>
            <w:tcW w:w="3720" w:type="dxa"/>
          </w:tcPr>
          <w:p w14:paraId="34394D46" w14:textId="77777777" w:rsidR="009F0E7F" w:rsidRDefault="009F0E7F">
            <w:pPr>
              <w:pStyle w:val="EndnotesAbbrev"/>
            </w:pPr>
            <w:r>
              <w:t>mod = modified/modification</w:t>
            </w:r>
          </w:p>
        </w:tc>
        <w:tc>
          <w:tcPr>
            <w:tcW w:w="3652" w:type="dxa"/>
          </w:tcPr>
          <w:p w14:paraId="15564016" w14:textId="77777777" w:rsidR="009F0E7F" w:rsidRDefault="009F0E7F" w:rsidP="0055775F">
            <w:pPr>
              <w:pStyle w:val="EndnotesAbbrev"/>
              <w:ind w:left="1073"/>
            </w:pPr>
            <w:r>
              <w:t>or to be expired</w:t>
            </w:r>
          </w:p>
        </w:tc>
      </w:tr>
    </w:tbl>
    <w:p w14:paraId="00EE2BAC" w14:textId="77777777" w:rsidR="009F0E7F" w:rsidRPr="00BB6F39" w:rsidRDefault="009F0E7F" w:rsidP="0055775F"/>
    <w:p w14:paraId="4C0E0926" w14:textId="77777777" w:rsidR="0074712D" w:rsidRPr="00EC1870" w:rsidRDefault="0074712D">
      <w:pPr>
        <w:pStyle w:val="Endnote2"/>
        <w:spacing w:before="400"/>
      </w:pPr>
      <w:bookmarkStart w:id="445" w:name="_Toc79403981"/>
      <w:r w:rsidRPr="00EC1870">
        <w:rPr>
          <w:rStyle w:val="charTableNo"/>
        </w:rPr>
        <w:lastRenderedPageBreak/>
        <w:t>3</w:t>
      </w:r>
      <w:r>
        <w:tab/>
      </w:r>
      <w:r w:rsidRPr="00EC1870">
        <w:rPr>
          <w:rStyle w:val="charTableText"/>
        </w:rPr>
        <w:t>Legislation history</w:t>
      </w:r>
      <w:bookmarkEnd w:id="445"/>
    </w:p>
    <w:p w14:paraId="5181E254" w14:textId="309E664E" w:rsidR="0074712D" w:rsidRDefault="0074712D">
      <w:pPr>
        <w:pStyle w:val="EndNoteTextEPS"/>
      </w:pPr>
      <w:r>
        <w:t xml:space="preserve">This regulation was originally the </w:t>
      </w:r>
      <w:r w:rsidR="009D25B0" w:rsidRPr="00570380">
        <w:rPr>
          <w:rStyle w:val="charItals"/>
        </w:rPr>
        <w:t>Road Transport (Vehicle Registration) Regulations 2000</w:t>
      </w:r>
      <w:r w:rsidRPr="00570380">
        <w:t>.</w:t>
      </w:r>
      <w:r>
        <w:t xml:space="preserve">  It was renamed under the </w:t>
      </w:r>
      <w:hyperlink r:id="rId281" w:tooltip="A2001-14" w:history="1">
        <w:r w:rsidR="009D25B0" w:rsidRPr="009D25B0">
          <w:rPr>
            <w:rStyle w:val="charCitHyperlinkItal"/>
          </w:rPr>
          <w:t>Legislation Act 2001</w:t>
        </w:r>
      </w:hyperlink>
      <w:r>
        <w:t>.</w:t>
      </w:r>
    </w:p>
    <w:p w14:paraId="7ED4888E" w14:textId="77777777" w:rsidR="0074712D" w:rsidRDefault="0074712D" w:rsidP="00CD4AAB">
      <w:pPr>
        <w:pStyle w:val="NewReg"/>
      </w:pPr>
      <w:r w:rsidRPr="00570380">
        <w:t>Road Transport (Vehicle Registration) Regulation 2000</w:t>
      </w:r>
      <w:r w:rsidRPr="009D25B0">
        <w:rPr>
          <w:highlight w:val="yellow"/>
        </w:rPr>
        <w:br/>
      </w:r>
      <w:r w:rsidR="009D25B0" w:rsidRPr="00570380">
        <w:t>SL2000</w:t>
      </w:r>
      <w:r w:rsidR="009D25B0" w:rsidRPr="00570380">
        <w:noBreakHyphen/>
        <w:t>12</w:t>
      </w:r>
    </w:p>
    <w:p w14:paraId="3A8799D6" w14:textId="77777777" w:rsidR="0074712D" w:rsidRDefault="0074712D">
      <w:pPr>
        <w:pStyle w:val="Actdetails"/>
      </w:pPr>
      <w:r>
        <w:t>notified 29 February 2000 (</w:t>
      </w:r>
      <w:r w:rsidR="009D25B0" w:rsidRPr="00142DDF">
        <w:t>Gaz 2000 No S6</w:t>
      </w:r>
      <w:r>
        <w:t>)</w:t>
      </w:r>
    </w:p>
    <w:p w14:paraId="7F257018" w14:textId="77777777" w:rsidR="0074712D" w:rsidRDefault="0074712D">
      <w:pPr>
        <w:pStyle w:val="Actdetails"/>
      </w:pPr>
      <w:r>
        <w:t>s 1, s 2 commenced 29 February 2000 (IA s 10B)</w:t>
      </w:r>
    </w:p>
    <w:p w14:paraId="5A4A4240" w14:textId="77777777" w:rsidR="0074712D" w:rsidRDefault="0074712D">
      <w:pPr>
        <w:pStyle w:val="Actdetails"/>
      </w:pPr>
      <w:r>
        <w:t xml:space="preserve">remainder commenced 1 March 2000 (s 2 and see </w:t>
      </w:r>
      <w:r w:rsidR="009D25B0" w:rsidRPr="00142DDF">
        <w:t>Gaz 2000 No S5</w:t>
      </w:r>
      <w:r>
        <w:t>)</w:t>
      </w:r>
    </w:p>
    <w:p w14:paraId="6DDC8310" w14:textId="77777777" w:rsidR="0074712D" w:rsidRDefault="0074712D">
      <w:pPr>
        <w:pStyle w:val="Asamby"/>
      </w:pPr>
      <w:r>
        <w:t>as amended by</w:t>
      </w:r>
    </w:p>
    <w:p w14:paraId="3F9CF9A5" w14:textId="47C796FA" w:rsidR="0074712D" w:rsidRPr="009D25B0" w:rsidRDefault="00B20230" w:rsidP="00CD4AAB">
      <w:pPr>
        <w:pStyle w:val="NewReg"/>
      </w:pPr>
      <w:hyperlink r:id="rId282" w:tooltip="SL2000-22" w:history="1">
        <w:r w:rsidR="00570380" w:rsidRPr="00570380">
          <w:rPr>
            <w:rStyle w:val="charCitHyperlinkAbbrev"/>
          </w:rPr>
          <w:t>Road Transport Legislation Amendment Regulations</w:t>
        </w:r>
      </w:hyperlink>
      <w:r w:rsidR="00570380">
        <w:t xml:space="preserve"> </w:t>
      </w:r>
      <w:r w:rsidR="009D25B0" w:rsidRPr="00570380">
        <w:t>SL2000</w:t>
      </w:r>
      <w:r w:rsidR="009D25B0" w:rsidRPr="00570380">
        <w:noBreakHyphen/>
        <w:t>22</w:t>
      </w:r>
      <w:r w:rsidR="0074712D" w:rsidRPr="009D25B0">
        <w:t> pt 3</w:t>
      </w:r>
    </w:p>
    <w:p w14:paraId="0421FA19" w14:textId="77777777" w:rsidR="0074712D" w:rsidRDefault="0074712D">
      <w:pPr>
        <w:pStyle w:val="Actdetails"/>
      </w:pPr>
      <w:r>
        <w:t>notified 18 May 2000 (</w:t>
      </w:r>
      <w:r w:rsidR="009D25B0" w:rsidRPr="00142DDF">
        <w:t>Gaz 2000 No 20</w:t>
      </w:r>
      <w:r>
        <w:t>)</w:t>
      </w:r>
    </w:p>
    <w:p w14:paraId="26844BAE" w14:textId="77777777" w:rsidR="0074712D" w:rsidRDefault="0074712D">
      <w:pPr>
        <w:pStyle w:val="Actdetails"/>
      </w:pPr>
      <w:r>
        <w:t>commenced 18 May 2000 (s 1)</w:t>
      </w:r>
    </w:p>
    <w:p w14:paraId="3C580756" w14:textId="4EF7CA17" w:rsidR="0074712D" w:rsidRDefault="00B20230" w:rsidP="00CD4AAB">
      <w:pPr>
        <w:pStyle w:val="NewReg"/>
      </w:pPr>
      <w:hyperlink r:id="rId283" w:tooltip="SL2001-7" w:history="1">
        <w:r w:rsidR="009D25B0" w:rsidRPr="009D25B0">
          <w:rPr>
            <w:rStyle w:val="charCitHyperlinkAbbrev"/>
          </w:rPr>
          <w:t>Road Transport (Vehicle Registration) Regulations Amendment 2001</w:t>
        </w:r>
      </w:hyperlink>
      <w:r w:rsidR="0074712D">
        <w:t xml:space="preserve"> SL2001-7</w:t>
      </w:r>
    </w:p>
    <w:p w14:paraId="181E3FC4" w14:textId="77777777" w:rsidR="0074712D" w:rsidRDefault="0074712D">
      <w:pPr>
        <w:pStyle w:val="Actdetails"/>
      </w:pPr>
      <w:r>
        <w:t>notified 28 February 2001 (</w:t>
      </w:r>
      <w:r w:rsidR="009D25B0" w:rsidRPr="00142DDF">
        <w:t>Gaz 2001 No S10</w:t>
      </w:r>
      <w:r>
        <w:t>)</w:t>
      </w:r>
    </w:p>
    <w:p w14:paraId="5B810DA8" w14:textId="77777777" w:rsidR="0074712D" w:rsidRDefault="0074712D">
      <w:pPr>
        <w:pStyle w:val="Actdetails"/>
      </w:pPr>
      <w:r>
        <w:t>s 1 commenced 28 February 2001 (IA s 10B)</w:t>
      </w:r>
    </w:p>
    <w:p w14:paraId="00F5BC81" w14:textId="77777777" w:rsidR="0074712D" w:rsidRDefault="0074712D">
      <w:pPr>
        <w:pStyle w:val="Actdetails"/>
      </w:pPr>
      <w:r>
        <w:t>remainder commenced 1 March 2001 (s 1)</w:t>
      </w:r>
    </w:p>
    <w:p w14:paraId="6E4D4580" w14:textId="77777777" w:rsidR="0074712D" w:rsidRDefault="0074712D">
      <w:pPr>
        <w:pStyle w:val="Actdetails"/>
      </w:pPr>
      <w:r>
        <w:t>s 9, s 12 disallowed 29 March 2001</w:t>
      </w:r>
    </w:p>
    <w:p w14:paraId="257038E3" w14:textId="1310A2F5" w:rsidR="0074712D" w:rsidRDefault="00B20230" w:rsidP="00CD4AAB">
      <w:pPr>
        <w:pStyle w:val="NewReg"/>
      </w:pPr>
      <w:hyperlink r:id="rId284" w:tooltip="A2001-27" w:history="1">
        <w:r w:rsidR="009D25B0" w:rsidRPr="009D25B0">
          <w:rPr>
            <w:rStyle w:val="charCitHyperlinkAbbrev"/>
          </w:rPr>
          <w:t>Road Transport Legislation Amendment Act 2001</w:t>
        </w:r>
      </w:hyperlink>
      <w:r w:rsidR="0074712D">
        <w:t xml:space="preserve"> A2001-27 sch 4</w:t>
      </w:r>
    </w:p>
    <w:p w14:paraId="5D43255E" w14:textId="77777777" w:rsidR="0074712D" w:rsidRDefault="0074712D">
      <w:pPr>
        <w:pStyle w:val="Actdetails"/>
      </w:pPr>
      <w:r>
        <w:t>notified 24 May 2001 (</w:t>
      </w:r>
      <w:r w:rsidR="009D25B0" w:rsidRPr="00142DDF">
        <w:t>Gaz 2001 No 21</w:t>
      </w:r>
      <w:r>
        <w:t>)</w:t>
      </w:r>
    </w:p>
    <w:p w14:paraId="73FD7D3C" w14:textId="77777777" w:rsidR="0074712D" w:rsidRDefault="0074712D">
      <w:pPr>
        <w:pStyle w:val="Actdetails"/>
      </w:pPr>
      <w:r>
        <w:t>s 1, s 2 commenced 24 May 2001 (IA s 10B)</w:t>
      </w:r>
    </w:p>
    <w:p w14:paraId="5EBA4AD3" w14:textId="77777777" w:rsidR="0074712D" w:rsidRDefault="0074712D">
      <w:pPr>
        <w:pStyle w:val="Actdetails"/>
      </w:pPr>
      <w:r>
        <w:t>sch 4 commenced 24 May 2001 (s 2)</w:t>
      </w:r>
    </w:p>
    <w:p w14:paraId="2BD56D60" w14:textId="0048593D" w:rsidR="0074712D" w:rsidRDefault="00B20230" w:rsidP="00CD4AAB">
      <w:pPr>
        <w:pStyle w:val="NewReg"/>
      </w:pPr>
      <w:hyperlink r:id="rId285" w:tooltip="A2001-44" w:history="1">
        <w:r w:rsidR="009D25B0" w:rsidRPr="009D25B0">
          <w:rPr>
            <w:rStyle w:val="charCitHyperlinkAbbrev"/>
          </w:rPr>
          <w:t>Legislation (Consequential Amendments) Act 2001</w:t>
        </w:r>
      </w:hyperlink>
      <w:r w:rsidR="0074712D">
        <w:t xml:space="preserve"> A2001-44 pt 350</w:t>
      </w:r>
    </w:p>
    <w:p w14:paraId="35D1C4DB" w14:textId="77777777" w:rsidR="0074712D" w:rsidRDefault="0074712D">
      <w:pPr>
        <w:pStyle w:val="Actdetails"/>
      </w:pPr>
      <w:r>
        <w:t>notified 26 July 2001 (</w:t>
      </w:r>
      <w:r w:rsidR="009D25B0" w:rsidRPr="00142DDF">
        <w:t>Gaz 2001 No 30</w:t>
      </w:r>
      <w:r>
        <w:t>)</w:t>
      </w:r>
    </w:p>
    <w:p w14:paraId="4B79DC40" w14:textId="77777777" w:rsidR="0074712D" w:rsidRPr="009D25B0" w:rsidRDefault="0074712D">
      <w:pPr>
        <w:pStyle w:val="Actdetails"/>
      </w:pPr>
      <w:r>
        <w:t>s 1, s 2 commenced 26 July 2001 (IA s 10B)</w:t>
      </w:r>
    </w:p>
    <w:p w14:paraId="1D036329" w14:textId="77777777" w:rsidR="0074712D" w:rsidRPr="009D25B0" w:rsidRDefault="0074712D">
      <w:pPr>
        <w:pStyle w:val="Actdetails"/>
      </w:pPr>
      <w:r w:rsidRPr="009D25B0">
        <w:t xml:space="preserve">pt 350 commenced 12 September 2001 (s 2 and see </w:t>
      </w:r>
      <w:r w:rsidR="009D25B0" w:rsidRPr="00142DDF">
        <w:t>Gaz 2001 No S65</w:t>
      </w:r>
      <w:r w:rsidRPr="009D25B0">
        <w:t>)</w:t>
      </w:r>
    </w:p>
    <w:p w14:paraId="25FFE28E" w14:textId="72943088" w:rsidR="0074712D" w:rsidRDefault="00B20230" w:rsidP="00CD4AAB">
      <w:pPr>
        <w:pStyle w:val="NewAct"/>
      </w:pPr>
      <w:hyperlink r:id="rId286" w:tooltip="SL2002-2" w:history="1">
        <w:r w:rsidR="00EB06FF" w:rsidRPr="00EB06FF">
          <w:rPr>
            <w:rStyle w:val="charCitHyperlinkAbbrev"/>
          </w:rPr>
          <w:t>Road Transport Legislation Amendment Regulations 2002</w:t>
        </w:r>
      </w:hyperlink>
      <w:r w:rsidR="0074712D">
        <w:t xml:space="preserve"> </w:t>
      </w:r>
      <w:r w:rsidR="009D25B0" w:rsidRPr="00570380">
        <w:t>SL2002</w:t>
      </w:r>
      <w:r w:rsidR="009D25B0" w:rsidRPr="00570380">
        <w:noBreakHyphen/>
        <w:t>2</w:t>
      </w:r>
      <w:r w:rsidR="0074712D">
        <w:t xml:space="preserve"> pt</w:t>
      </w:r>
      <w:r w:rsidR="00EB06FF">
        <w:t> </w:t>
      </w:r>
      <w:r w:rsidR="0074712D">
        <w:t>7</w:t>
      </w:r>
    </w:p>
    <w:p w14:paraId="64A32013" w14:textId="77777777" w:rsidR="0074712D" w:rsidRDefault="0074712D">
      <w:pPr>
        <w:pStyle w:val="Actdetails"/>
      </w:pPr>
      <w:r>
        <w:t>notified LR 27 February 2002</w:t>
      </w:r>
    </w:p>
    <w:p w14:paraId="61126579" w14:textId="77777777" w:rsidR="0074712D" w:rsidRDefault="0074712D">
      <w:pPr>
        <w:pStyle w:val="Actdetails"/>
      </w:pPr>
      <w:r>
        <w:t>s 1, s 2 commenced 27 February 2002 (LA s 75)</w:t>
      </w:r>
    </w:p>
    <w:p w14:paraId="19CBB45E" w14:textId="77777777" w:rsidR="0074712D" w:rsidRDefault="0074712D">
      <w:pPr>
        <w:pStyle w:val="Actdetails"/>
      </w:pPr>
      <w:r>
        <w:t>pt 7 commenced 1 March 2002 (s 2 and see CN 2002 No 2)</w:t>
      </w:r>
    </w:p>
    <w:p w14:paraId="36D332B8" w14:textId="3A16B42A" w:rsidR="0074712D" w:rsidRDefault="00B20230" w:rsidP="00CD4AAB">
      <w:pPr>
        <w:pStyle w:val="NewReg"/>
      </w:pPr>
      <w:hyperlink r:id="rId287" w:tooltip="A2002-23" w:history="1">
        <w:r w:rsidR="009D25B0" w:rsidRPr="009D25B0">
          <w:rPr>
            <w:rStyle w:val="charCitHyperlinkAbbrev"/>
          </w:rPr>
          <w:t>Road Transport Legislation Amendment Act 2002</w:t>
        </w:r>
      </w:hyperlink>
      <w:r w:rsidR="0074712D">
        <w:t xml:space="preserve"> A2002-23 ss 15-25</w:t>
      </w:r>
    </w:p>
    <w:p w14:paraId="5F4D9C00" w14:textId="140A808F" w:rsidR="0074712D" w:rsidRPr="009D25B0" w:rsidRDefault="0074712D">
      <w:pPr>
        <w:pStyle w:val="Actdetails"/>
        <w:keepLines/>
      </w:pPr>
      <w:r>
        <w:t>notified LR 9 September 2002</w:t>
      </w:r>
      <w:r>
        <w:br/>
        <w:t>s 1, s 2 commenced 9 September 2002 (LA s 75)</w:t>
      </w:r>
      <w:r>
        <w:br/>
        <w:t xml:space="preserve">ss 15-25 commenced 28 January 2003 (s 2 (3) and </w:t>
      </w:r>
      <w:hyperlink r:id="rId288" w:tooltip="CN2002-16" w:history="1">
        <w:r w:rsidR="009D25B0" w:rsidRPr="009D25B0">
          <w:rPr>
            <w:rStyle w:val="charCitHyperlinkAbbrev"/>
          </w:rPr>
          <w:t>CN2002-16</w:t>
        </w:r>
      </w:hyperlink>
      <w:r>
        <w:t>)</w:t>
      </w:r>
    </w:p>
    <w:p w14:paraId="3F66A010" w14:textId="71F2A47F" w:rsidR="0074712D" w:rsidRDefault="00B20230" w:rsidP="00CD4AAB">
      <w:pPr>
        <w:pStyle w:val="NewAct"/>
      </w:pPr>
      <w:hyperlink r:id="rId289" w:tooltip="A2002-30" w:history="1">
        <w:r w:rsidR="009D25B0" w:rsidRPr="009D25B0">
          <w:rPr>
            <w:rStyle w:val="charCitHyperlinkAbbrev"/>
          </w:rPr>
          <w:t>Statute Law Amendment Act 2002</w:t>
        </w:r>
      </w:hyperlink>
      <w:r w:rsidR="0074712D">
        <w:t xml:space="preserve"> A2002-30 pt 3.75</w:t>
      </w:r>
    </w:p>
    <w:p w14:paraId="5F176D83" w14:textId="77777777" w:rsidR="0074712D" w:rsidRDefault="0074712D">
      <w:pPr>
        <w:pStyle w:val="Actdetails"/>
      </w:pPr>
      <w:r>
        <w:t>notified LR 16 September 2002</w:t>
      </w:r>
      <w:r>
        <w:br/>
        <w:t>s 1, s 2 taken to have commenced 19 May 1997 (LA s 75 (2))</w:t>
      </w:r>
      <w:r>
        <w:br/>
        <w:t>pt 3.75 commenced 17 September 2002 (s 2 (1))</w:t>
      </w:r>
    </w:p>
    <w:p w14:paraId="20D1236B" w14:textId="049D7EF9" w:rsidR="0074712D" w:rsidRDefault="00B20230" w:rsidP="00CD4AAB">
      <w:pPr>
        <w:pStyle w:val="NewReg"/>
      </w:pPr>
      <w:hyperlink r:id="rId290" w:tooltip="SL2002-31" w:history="1">
        <w:r w:rsidR="009D25B0" w:rsidRPr="009D25B0">
          <w:rPr>
            <w:rStyle w:val="charCitHyperlinkAbbrev"/>
          </w:rPr>
          <w:t>Road Transport Legislation Amendment Regulations 2002 (No 2)</w:t>
        </w:r>
      </w:hyperlink>
      <w:r w:rsidR="0074712D">
        <w:t xml:space="preserve"> SL2002-31 pt 6</w:t>
      </w:r>
    </w:p>
    <w:p w14:paraId="124877C5" w14:textId="291CBA0D" w:rsidR="0074712D" w:rsidRDefault="0074712D">
      <w:pPr>
        <w:pStyle w:val="Actdetails"/>
      </w:pPr>
      <w:r>
        <w:t>notified LR 31 October 2002</w:t>
      </w:r>
      <w:r>
        <w:br/>
        <w:t>s 1, s 2 commenced 31 October 2002 (LA s 75 (1))</w:t>
      </w:r>
      <w:r>
        <w:br/>
      </w:r>
      <w:r w:rsidRPr="009D25B0">
        <w:t xml:space="preserve">pt 6 commenced 28 January 2003 (s 2 (2) and </w:t>
      </w:r>
      <w:hyperlink r:id="rId291" w:tooltip="CN2002-16" w:history="1">
        <w:r w:rsidR="009D25B0" w:rsidRPr="009D25B0">
          <w:rPr>
            <w:rStyle w:val="charCitHyperlinkAbbrev"/>
          </w:rPr>
          <w:t>CN2002-16</w:t>
        </w:r>
      </w:hyperlink>
      <w:r w:rsidRPr="009D25B0">
        <w:t>)</w:t>
      </w:r>
    </w:p>
    <w:p w14:paraId="01278761" w14:textId="4E1A42EA" w:rsidR="0074712D" w:rsidRDefault="00B20230" w:rsidP="00CD4AAB">
      <w:pPr>
        <w:pStyle w:val="NewReg"/>
      </w:pPr>
      <w:hyperlink r:id="rId292" w:tooltip="SL2003-32" w:history="1">
        <w:r w:rsidR="009D25B0" w:rsidRPr="009D25B0">
          <w:rPr>
            <w:rStyle w:val="charCitHyperlinkAbbrev"/>
          </w:rPr>
          <w:t>Road Transport Legislation (Taxi Services) Amendment Regulations 2003 (No 1)</w:t>
        </w:r>
      </w:hyperlink>
      <w:r w:rsidR="0074712D">
        <w:t xml:space="preserve"> SL2003-32 pt 3</w:t>
      </w:r>
    </w:p>
    <w:p w14:paraId="64813A4D" w14:textId="77777777" w:rsidR="0074712D" w:rsidRPr="009D25B0" w:rsidRDefault="0074712D">
      <w:pPr>
        <w:pStyle w:val="Actdetails"/>
      </w:pPr>
      <w:r>
        <w:t>notified LR 22 September 2003</w:t>
      </w:r>
      <w:r>
        <w:br/>
        <w:t>s 1, s 2 commenced 22 September 2003 (LA s 75 (1))</w:t>
      </w:r>
      <w:r>
        <w:br/>
      </w:r>
      <w:r w:rsidRPr="009D25B0">
        <w:t>pt 3 commenced 23 September 2003 (s 2)</w:t>
      </w:r>
    </w:p>
    <w:p w14:paraId="4CA6804D" w14:textId="6085DBB4" w:rsidR="0074712D" w:rsidRDefault="00B20230" w:rsidP="00CD4AAB">
      <w:pPr>
        <w:pStyle w:val="NewAct"/>
      </w:pPr>
      <w:hyperlink r:id="rId293" w:anchor="history" w:tooltip="A2004-28" w:history="1">
        <w:r w:rsidR="009D25B0" w:rsidRPr="009D25B0">
          <w:rPr>
            <w:rStyle w:val="charCitHyperlinkAbbrev"/>
          </w:rPr>
          <w:t>Emergencies Act 2004</w:t>
        </w:r>
      </w:hyperlink>
      <w:r w:rsidR="0074712D">
        <w:t xml:space="preserve"> A2004-28 sch 3 pt 3.21</w:t>
      </w:r>
    </w:p>
    <w:p w14:paraId="2A94F798" w14:textId="77777777" w:rsidR="0074712D" w:rsidRDefault="0074712D">
      <w:pPr>
        <w:pStyle w:val="Actdetails"/>
      </w:pPr>
      <w:r>
        <w:t>notified LR 29 June 2004</w:t>
      </w:r>
    </w:p>
    <w:p w14:paraId="2FEB5218" w14:textId="77777777" w:rsidR="0074712D" w:rsidRDefault="0074712D">
      <w:pPr>
        <w:pStyle w:val="Actdetails"/>
      </w:pPr>
      <w:r>
        <w:t>s 1, s 2 commenced 29 June 2004 (LA s 75 (1))</w:t>
      </w:r>
    </w:p>
    <w:p w14:paraId="71B92E52" w14:textId="0A4A7A49" w:rsidR="0074712D" w:rsidRDefault="0074712D">
      <w:pPr>
        <w:pStyle w:val="Actdetails"/>
      </w:pPr>
      <w:r>
        <w:t xml:space="preserve">sch 3 pt 3.21 commenced 1 July 2004 (s 2 (1) and </w:t>
      </w:r>
      <w:hyperlink r:id="rId294" w:tooltip="CN2004-11" w:history="1">
        <w:r w:rsidR="009D25B0" w:rsidRPr="009D25B0">
          <w:rPr>
            <w:rStyle w:val="charCitHyperlinkAbbrev"/>
          </w:rPr>
          <w:t>CN2004-11</w:t>
        </w:r>
      </w:hyperlink>
      <w:r>
        <w:t>)</w:t>
      </w:r>
    </w:p>
    <w:p w14:paraId="6832E431" w14:textId="6641F997" w:rsidR="0074712D" w:rsidRDefault="00B20230" w:rsidP="00CD4AAB">
      <w:pPr>
        <w:pStyle w:val="NewReg"/>
      </w:pPr>
      <w:hyperlink r:id="rId295" w:tooltip="SL2004-47" w:history="1">
        <w:r w:rsidR="009D25B0" w:rsidRPr="009D25B0">
          <w:rPr>
            <w:rStyle w:val="charCitHyperlinkAbbrev"/>
          </w:rPr>
          <w:t>Road Transport Legislation Amendment Regulations 2004 (No 1)</w:t>
        </w:r>
      </w:hyperlink>
      <w:r w:rsidR="0074712D">
        <w:t xml:space="preserve"> SL2004-47 pt 6</w:t>
      </w:r>
    </w:p>
    <w:p w14:paraId="036914EE" w14:textId="77777777" w:rsidR="0074712D" w:rsidRDefault="0074712D">
      <w:pPr>
        <w:pStyle w:val="Actdetails"/>
      </w:pPr>
      <w:r>
        <w:t>notified LR 9 September 2004</w:t>
      </w:r>
    </w:p>
    <w:p w14:paraId="71549BDD" w14:textId="77777777" w:rsidR="0074712D" w:rsidRDefault="0074712D">
      <w:pPr>
        <w:pStyle w:val="Actdetails"/>
      </w:pPr>
      <w:r>
        <w:t>s 1, s 2 commenced 9 September 2004 (LA s 75 (1))</w:t>
      </w:r>
    </w:p>
    <w:p w14:paraId="55EC7055" w14:textId="77777777" w:rsidR="0074712D" w:rsidRDefault="0074712D">
      <w:pPr>
        <w:pStyle w:val="Actdetails"/>
      </w:pPr>
      <w:r>
        <w:t>pt 6 commenced 10 September 2004 (s 2)</w:t>
      </w:r>
    </w:p>
    <w:p w14:paraId="6A9E613E" w14:textId="0C11031B" w:rsidR="0074712D" w:rsidRDefault="00B20230" w:rsidP="00CD4AAB">
      <w:pPr>
        <w:pStyle w:val="NewReg"/>
      </w:pPr>
      <w:hyperlink r:id="rId296" w:tooltip="SL2005-4" w:history="1">
        <w:r w:rsidR="009D25B0" w:rsidRPr="009D25B0">
          <w:rPr>
            <w:rStyle w:val="charCitHyperlinkAbbrev"/>
          </w:rPr>
          <w:t>Road Transport Legislation (Hire Cars) Amendment Regulation 2005 (No 1)</w:t>
        </w:r>
      </w:hyperlink>
      <w:r w:rsidR="0074712D">
        <w:t xml:space="preserve"> SL2005-4 sch 2 pt 2.6</w:t>
      </w:r>
    </w:p>
    <w:p w14:paraId="590564BC" w14:textId="77777777" w:rsidR="0074712D" w:rsidRDefault="0074712D">
      <w:pPr>
        <w:pStyle w:val="Actdetails"/>
        <w:keepNext/>
      </w:pPr>
      <w:r>
        <w:t>notified LR 7 March 2005</w:t>
      </w:r>
    </w:p>
    <w:p w14:paraId="3EF658A3" w14:textId="77777777" w:rsidR="0074712D" w:rsidRDefault="0074712D">
      <w:pPr>
        <w:pStyle w:val="Actdetails"/>
        <w:keepNext/>
      </w:pPr>
      <w:r>
        <w:t>s 1, s 2 commenced 7 March 2005 (LA s 75 (1))</w:t>
      </w:r>
    </w:p>
    <w:p w14:paraId="0BB344FA" w14:textId="03B0CFD8" w:rsidR="0074712D" w:rsidRDefault="0074712D">
      <w:pPr>
        <w:pStyle w:val="Actdetails"/>
      </w:pPr>
      <w:r>
        <w:t xml:space="preserve">sch 2 pt 2.6 commenced 9 March 2005 (s 2 and see </w:t>
      </w:r>
      <w:hyperlink r:id="rId297" w:tooltip="A2004-69" w:history="1">
        <w:r w:rsidR="009D25B0" w:rsidRPr="009D25B0">
          <w:rPr>
            <w:rStyle w:val="charCitHyperlinkAbbrev"/>
          </w:rPr>
          <w:t>Road Transport (Public Passenger Services) (Hire Cars) Amendment Act 2004</w:t>
        </w:r>
      </w:hyperlink>
      <w:r>
        <w:t xml:space="preserve"> </w:t>
      </w:r>
      <w:r>
        <w:br/>
      </w:r>
      <w:r w:rsidR="009D25B0" w:rsidRPr="00EB06FF">
        <w:t>A2004</w:t>
      </w:r>
      <w:r w:rsidR="009D25B0" w:rsidRPr="00EB06FF">
        <w:noBreakHyphen/>
        <w:t>69</w:t>
      </w:r>
      <w:r>
        <w:t>, s 2 and LA s 79)</w:t>
      </w:r>
    </w:p>
    <w:p w14:paraId="7769E38A" w14:textId="31224B51" w:rsidR="0074712D" w:rsidRDefault="00B20230" w:rsidP="00CD4AAB">
      <w:pPr>
        <w:pStyle w:val="NewAct"/>
      </w:pPr>
      <w:hyperlink r:id="rId298" w:tooltip="A2005-20" w:history="1">
        <w:r w:rsidR="009D25B0" w:rsidRPr="009D25B0">
          <w:rPr>
            <w:rStyle w:val="charCitHyperlinkAbbrev"/>
          </w:rPr>
          <w:t>Statute Law Amendment Act 2005</w:t>
        </w:r>
      </w:hyperlink>
      <w:r w:rsidR="0074712D">
        <w:t xml:space="preserve"> A2005-20 sch 3 pt 3.60</w:t>
      </w:r>
    </w:p>
    <w:p w14:paraId="344B123B" w14:textId="77777777" w:rsidR="0074712D" w:rsidRDefault="0074712D">
      <w:pPr>
        <w:pStyle w:val="Actdetails"/>
        <w:keepNext/>
      </w:pPr>
      <w:r>
        <w:t>notified LR 12 May 2005</w:t>
      </w:r>
    </w:p>
    <w:p w14:paraId="3F0726E4" w14:textId="77777777" w:rsidR="0074712D" w:rsidRDefault="0074712D">
      <w:pPr>
        <w:pStyle w:val="Actdetails"/>
      </w:pPr>
      <w:r>
        <w:t>s 1, s 2 taken to have commenced 8 March 2005 (LA s 75 (2))</w:t>
      </w:r>
    </w:p>
    <w:p w14:paraId="106BE148" w14:textId="77777777" w:rsidR="0074712D" w:rsidRDefault="0074712D">
      <w:pPr>
        <w:pStyle w:val="Actdetails"/>
      </w:pPr>
      <w:r>
        <w:t>sch 3 pt 3.60 commenced 2 June 2005 (s 2 (1))</w:t>
      </w:r>
    </w:p>
    <w:p w14:paraId="15AE4294" w14:textId="0BB01E99" w:rsidR="0074712D" w:rsidRDefault="00B20230" w:rsidP="00CD4AAB">
      <w:pPr>
        <w:pStyle w:val="NewAct"/>
      </w:pPr>
      <w:hyperlink r:id="rId299" w:tooltip="SL2005-39" w:history="1">
        <w:r w:rsidR="009D25B0" w:rsidRPr="009D25B0">
          <w:rPr>
            <w:rStyle w:val="charCitHyperlinkAbbrev"/>
          </w:rPr>
          <w:t>Road Transport Legislation Amendment Regulation 2005 (No 1)</w:t>
        </w:r>
      </w:hyperlink>
      <w:r w:rsidR="0074712D">
        <w:t xml:space="preserve"> SL2005-39 pt 5</w:t>
      </w:r>
    </w:p>
    <w:p w14:paraId="593CDCD0" w14:textId="77777777" w:rsidR="0074712D" w:rsidRDefault="0074712D">
      <w:pPr>
        <w:pStyle w:val="Actdetails"/>
      </w:pPr>
      <w:r>
        <w:t>notified LR 14 December 2005</w:t>
      </w:r>
    </w:p>
    <w:p w14:paraId="0EF0087C" w14:textId="77777777" w:rsidR="0074712D" w:rsidRDefault="0074712D">
      <w:pPr>
        <w:pStyle w:val="Actdetails"/>
      </w:pPr>
      <w:r>
        <w:t>s 1, s 2 commenced 14 December 2005 (LA s 75 (1))</w:t>
      </w:r>
    </w:p>
    <w:p w14:paraId="29822642" w14:textId="77777777" w:rsidR="0074712D" w:rsidRDefault="0074712D">
      <w:pPr>
        <w:pStyle w:val="Actdetails"/>
      </w:pPr>
      <w:r>
        <w:t>pt 5 commenced 15 December 2005 (s 2)</w:t>
      </w:r>
    </w:p>
    <w:p w14:paraId="01028813" w14:textId="7E928196" w:rsidR="0074712D" w:rsidRDefault="00B20230" w:rsidP="00CD4AAB">
      <w:pPr>
        <w:pStyle w:val="NewAct"/>
      </w:pPr>
      <w:hyperlink r:id="rId300" w:tooltip="A2006-26" w:history="1">
        <w:r w:rsidR="009D25B0" w:rsidRPr="009D25B0">
          <w:rPr>
            <w:rStyle w:val="charCitHyperlinkAbbrev"/>
          </w:rPr>
          <w:t>Road Transport Legislation Amendment Act 2006</w:t>
        </w:r>
      </w:hyperlink>
      <w:r w:rsidR="0074712D">
        <w:t xml:space="preserve"> A2006-26 pt 5</w:t>
      </w:r>
    </w:p>
    <w:p w14:paraId="592AE910" w14:textId="77777777" w:rsidR="0074712D" w:rsidRDefault="0074712D">
      <w:pPr>
        <w:pStyle w:val="Actdetails"/>
      </w:pPr>
      <w:r>
        <w:t>notified LR 14 June 2006</w:t>
      </w:r>
    </w:p>
    <w:p w14:paraId="5E3BF270" w14:textId="77777777" w:rsidR="0074712D" w:rsidRDefault="0074712D">
      <w:pPr>
        <w:pStyle w:val="Actdetails"/>
      </w:pPr>
      <w:r>
        <w:t>s 1, s 2 commenced 14 June 2006 (LA s 75 (1))</w:t>
      </w:r>
    </w:p>
    <w:p w14:paraId="3CD0A002" w14:textId="55824590" w:rsidR="0074712D" w:rsidRDefault="0074712D">
      <w:pPr>
        <w:pStyle w:val="Actdetails"/>
      </w:pPr>
      <w:r>
        <w:t xml:space="preserve">pt 5 commenced 2 July 2006 (s 2 and </w:t>
      </w:r>
      <w:hyperlink r:id="rId301" w:tooltip="CN2006-12" w:history="1">
        <w:r w:rsidR="009D25B0" w:rsidRPr="009D25B0">
          <w:rPr>
            <w:rStyle w:val="charCitHyperlinkAbbrev"/>
          </w:rPr>
          <w:t>CN2006-12</w:t>
        </w:r>
      </w:hyperlink>
      <w:r>
        <w:t>)</w:t>
      </w:r>
    </w:p>
    <w:p w14:paraId="2A974717" w14:textId="01B378B6" w:rsidR="0074712D" w:rsidRDefault="00B20230" w:rsidP="00CD4AAB">
      <w:pPr>
        <w:pStyle w:val="NewAct"/>
      </w:pPr>
      <w:hyperlink r:id="rId302" w:tooltip="SL2006-59" w:history="1">
        <w:r w:rsidR="009D25B0" w:rsidRPr="009D25B0">
          <w:rPr>
            <w:rStyle w:val="charCitHyperlinkAbbrev"/>
          </w:rPr>
          <w:t>Road Transport Legislation (Accreditation and Licensing) Amendment Regulation 2006 (No 1)</w:t>
        </w:r>
      </w:hyperlink>
      <w:r w:rsidR="0074712D">
        <w:t xml:space="preserve"> SL2006-59 pt 5</w:t>
      </w:r>
    </w:p>
    <w:p w14:paraId="088F1972" w14:textId="77777777" w:rsidR="0074712D" w:rsidRDefault="0074712D">
      <w:pPr>
        <w:pStyle w:val="Actdetails"/>
      </w:pPr>
      <w:r>
        <w:t>notified LR 18 December 2006</w:t>
      </w:r>
    </w:p>
    <w:p w14:paraId="74CFE6F4" w14:textId="77777777" w:rsidR="0074712D" w:rsidRDefault="0074712D">
      <w:pPr>
        <w:pStyle w:val="Actdetails"/>
      </w:pPr>
      <w:r>
        <w:t>s 1, s 2 commenced 18 December 2006 (LA s 75 (1))</w:t>
      </w:r>
    </w:p>
    <w:p w14:paraId="66DC15D9" w14:textId="5D2A97F6" w:rsidR="0074712D" w:rsidRDefault="0074712D">
      <w:pPr>
        <w:pStyle w:val="Actdetails"/>
      </w:pPr>
      <w:r>
        <w:t xml:space="preserve">pt 5 commenced 1 January 2007 (s 2 and </w:t>
      </w:r>
      <w:hyperlink r:id="rId303" w:tooltip="CN2006-24" w:history="1">
        <w:r w:rsidR="009D25B0" w:rsidRPr="009D25B0">
          <w:rPr>
            <w:rStyle w:val="charCitHyperlinkAbbrev"/>
          </w:rPr>
          <w:t>CN2006-24</w:t>
        </w:r>
      </w:hyperlink>
      <w:r>
        <w:t>)</w:t>
      </w:r>
    </w:p>
    <w:p w14:paraId="243F25BD" w14:textId="46149AE6" w:rsidR="0074712D" w:rsidRDefault="00B20230" w:rsidP="00CD4AAB">
      <w:pPr>
        <w:pStyle w:val="NewAct"/>
      </w:pPr>
      <w:hyperlink r:id="rId304" w:tooltip="SL2007-2" w:history="1">
        <w:r w:rsidR="009D25B0" w:rsidRPr="009D25B0">
          <w:rPr>
            <w:rStyle w:val="charCitHyperlinkAbbrev"/>
          </w:rPr>
          <w:t>Road Transport (Vehicle Registration) Amendment Regulation 2007 (No 1)</w:t>
        </w:r>
      </w:hyperlink>
      <w:r w:rsidR="0074712D">
        <w:t xml:space="preserve"> SL2007-2</w:t>
      </w:r>
    </w:p>
    <w:p w14:paraId="25977976" w14:textId="77777777" w:rsidR="0074712D" w:rsidRDefault="0074712D">
      <w:pPr>
        <w:pStyle w:val="Actdetails"/>
      </w:pPr>
      <w:r>
        <w:t>notified LR 24 January 2007</w:t>
      </w:r>
    </w:p>
    <w:p w14:paraId="3F1B6761" w14:textId="77777777" w:rsidR="0074712D" w:rsidRDefault="0074712D">
      <w:pPr>
        <w:pStyle w:val="Actdetails"/>
      </w:pPr>
      <w:r>
        <w:t>s 1, s 2 commenced 24 January 2007 (LA s 75 (1))</w:t>
      </w:r>
    </w:p>
    <w:p w14:paraId="1959C0F8" w14:textId="77777777" w:rsidR="0074712D" w:rsidRDefault="0074712D">
      <w:pPr>
        <w:pStyle w:val="Actdetails"/>
      </w:pPr>
      <w:r>
        <w:t>remainder commenced 25 January 2007 (s 2)</w:t>
      </w:r>
    </w:p>
    <w:p w14:paraId="234C9D92" w14:textId="1F8754EE" w:rsidR="0074712D" w:rsidRDefault="00B20230" w:rsidP="00CD4AAB">
      <w:pPr>
        <w:pStyle w:val="NewAct"/>
      </w:pPr>
      <w:hyperlink r:id="rId305" w:tooltip="SL2008-16" w:history="1">
        <w:r w:rsidR="009D25B0" w:rsidRPr="009D25B0">
          <w:rPr>
            <w:rStyle w:val="charCitHyperlinkAbbrev"/>
          </w:rPr>
          <w:t>Road Transport (Vehicle Registration) Amendment Regulation 2008 (No 1)</w:t>
        </w:r>
      </w:hyperlink>
      <w:r w:rsidR="0074712D">
        <w:t xml:space="preserve"> SL2008-16</w:t>
      </w:r>
    </w:p>
    <w:p w14:paraId="4D45BBB6" w14:textId="77777777" w:rsidR="0074712D" w:rsidRDefault="0074712D">
      <w:pPr>
        <w:pStyle w:val="Actdetails"/>
      </w:pPr>
      <w:r>
        <w:t>notified LR 17 April 2008</w:t>
      </w:r>
    </w:p>
    <w:p w14:paraId="073F0E83" w14:textId="77777777" w:rsidR="0074712D" w:rsidRDefault="0074712D">
      <w:pPr>
        <w:pStyle w:val="Actdetails"/>
      </w:pPr>
      <w:r>
        <w:t>s 1, s 2 commenced 17 April 2008 (LA s 75 (1))</w:t>
      </w:r>
    </w:p>
    <w:p w14:paraId="191C5F74" w14:textId="77777777" w:rsidR="0074712D" w:rsidRDefault="0074712D">
      <w:pPr>
        <w:pStyle w:val="Actdetails"/>
      </w:pPr>
      <w:r>
        <w:t>remainder commenced 18 April 2008 (s 2)</w:t>
      </w:r>
    </w:p>
    <w:p w14:paraId="7086B0E4" w14:textId="25D1ED1A" w:rsidR="0074712D" w:rsidRDefault="00B20230" w:rsidP="00CD4AAB">
      <w:pPr>
        <w:pStyle w:val="NewAct"/>
      </w:pPr>
      <w:hyperlink r:id="rId306" w:tooltip="SL2008-30" w:history="1">
        <w:r w:rsidR="009D25B0" w:rsidRPr="009D25B0">
          <w:rPr>
            <w:rStyle w:val="charCitHyperlinkAbbrev"/>
          </w:rPr>
          <w:t>Road Transport Legislation Amendment Regulation 2008 (No 1)</w:t>
        </w:r>
      </w:hyperlink>
      <w:r w:rsidR="0074712D">
        <w:t xml:space="preserve"> SL2008-30 pt 3</w:t>
      </w:r>
    </w:p>
    <w:p w14:paraId="7A3D0D2A" w14:textId="77777777" w:rsidR="0074712D" w:rsidRDefault="0074712D">
      <w:pPr>
        <w:pStyle w:val="Actdetails"/>
      </w:pPr>
      <w:r>
        <w:t>notified LR 7 July 2008</w:t>
      </w:r>
    </w:p>
    <w:p w14:paraId="132F0BA8" w14:textId="77777777" w:rsidR="0074712D" w:rsidRDefault="0074712D">
      <w:pPr>
        <w:pStyle w:val="Actdetails"/>
      </w:pPr>
      <w:r>
        <w:t>s 1, s 2 commenced 7 July 2008 (LA s 75 (1))</w:t>
      </w:r>
    </w:p>
    <w:p w14:paraId="0EDEE834" w14:textId="77777777" w:rsidR="0074712D" w:rsidRDefault="0074712D">
      <w:pPr>
        <w:pStyle w:val="Actdetails"/>
      </w:pPr>
      <w:r>
        <w:t>pt 3 commenced 8 July 2008 (s 2)</w:t>
      </w:r>
    </w:p>
    <w:p w14:paraId="187EC0E6" w14:textId="0181D298" w:rsidR="00E34039" w:rsidRDefault="00B20230" w:rsidP="00CD4AAB">
      <w:pPr>
        <w:pStyle w:val="NewAct"/>
      </w:pPr>
      <w:hyperlink r:id="rId307" w:tooltip="A2008-37" w:history="1">
        <w:r w:rsidR="009D25B0" w:rsidRPr="009D25B0">
          <w:rPr>
            <w:rStyle w:val="charCitHyperlinkAbbrev"/>
          </w:rPr>
          <w:t>ACT Civil and Administrative Tribunal Legislation Amendment Act 2008 (No 2)</w:t>
        </w:r>
      </w:hyperlink>
      <w:r w:rsidR="00E34039">
        <w:t xml:space="preserve"> A2008-37 sch 1 pt 1.94</w:t>
      </w:r>
    </w:p>
    <w:p w14:paraId="51BAFF43" w14:textId="77777777" w:rsidR="00E34039" w:rsidRDefault="00E34039" w:rsidP="00E34039">
      <w:pPr>
        <w:pStyle w:val="Actdetails"/>
        <w:keepNext/>
      </w:pPr>
      <w:r>
        <w:t>notified LR 4 September 2008</w:t>
      </w:r>
    </w:p>
    <w:p w14:paraId="0DDF80AA" w14:textId="77777777" w:rsidR="00E34039" w:rsidRDefault="00E34039" w:rsidP="00E34039">
      <w:pPr>
        <w:pStyle w:val="Actdetails"/>
        <w:keepNext/>
      </w:pPr>
      <w:r>
        <w:t>s 1, s 2 commenced 4 September 2008 (LA s 75 (1))</w:t>
      </w:r>
    </w:p>
    <w:p w14:paraId="5257ACA2" w14:textId="7004D380" w:rsidR="00E34039" w:rsidRPr="00912621" w:rsidRDefault="00E34039" w:rsidP="00E34039">
      <w:pPr>
        <w:pStyle w:val="Actdetails"/>
        <w:keepNext/>
      </w:pPr>
      <w:r>
        <w:t xml:space="preserve">sch 1 pt 1.94 commenced 2 February 2009 (s 2 (1) and see </w:t>
      </w:r>
      <w:hyperlink r:id="rId308" w:tooltip="A2008-35" w:history="1">
        <w:r w:rsidR="009D25B0" w:rsidRPr="009D25B0">
          <w:rPr>
            <w:rStyle w:val="charCitHyperlinkAbbrev"/>
          </w:rPr>
          <w:t>ACT Civil and Administrative Tribunal Act 2008</w:t>
        </w:r>
      </w:hyperlink>
      <w:r>
        <w:t xml:space="preserve"> A2008-35, s 2 (1) and </w:t>
      </w:r>
      <w:hyperlink r:id="rId309" w:tooltip="CN2009-2" w:history="1">
        <w:r w:rsidR="009D25B0" w:rsidRPr="009D25B0">
          <w:rPr>
            <w:rStyle w:val="charCitHyperlinkAbbrev"/>
          </w:rPr>
          <w:t>CN2009-2</w:t>
        </w:r>
      </w:hyperlink>
      <w:r>
        <w:t>)</w:t>
      </w:r>
    </w:p>
    <w:p w14:paraId="0886A982" w14:textId="0432B93C" w:rsidR="004067B5" w:rsidRDefault="00B20230" w:rsidP="00CD4AAB">
      <w:pPr>
        <w:pStyle w:val="NewAct"/>
      </w:pPr>
      <w:hyperlink r:id="rId310" w:tooltip="SL2009-6" w:history="1">
        <w:r w:rsidR="009D25B0" w:rsidRPr="009D25B0">
          <w:rPr>
            <w:rStyle w:val="charCitHyperlinkAbbrev"/>
          </w:rPr>
          <w:t>Road Transport Legislation Amendment Regulation 2009 (No 1)</w:t>
        </w:r>
      </w:hyperlink>
      <w:r w:rsidR="004067B5">
        <w:t xml:space="preserve"> SL2009-6 pt 5</w:t>
      </w:r>
    </w:p>
    <w:p w14:paraId="31218DDC" w14:textId="77777777" w:rsidR="004067B5" w:rsidRDefault="004067B5" w:rsidP="004067B5">
      <w:pPr>
        <w:pStyle w:val="Actdetails"/>
      </w:pPr>
      <w:r>
        <w:t>notified LR 11 March 2009</w:t>
      </w:r>
    </w:p>
    <w:p w14:paraId="6F4BFC26" w14:textId="77777777" w:rsidR="004067B5" w:rsidRDefault="004067B5" w:rsidP="004067B5">
      <w:pPr>
        <w:pStyle w:val="Actdetails"/>
      </w:pPr>
      <w:r>
        <w:t>s 1, s 2 commenced 11 March 2009 (LA s 75 (1))</w:t>
      </w:r>
    </w:p>
    <w:p w14:paraId="511525BB" w14:textId="28F8DD48" w:rsidR="004067B5" w:rsidRDefault="004067B5" w:rsidP="004067B5">
      <w:pPr>
        <w:pStyle w:val="Actdetails"/>
      </w:pPr>
      <w:r>
        <w:t xml:space="preserve">pt 5 commenced 16 March 2009 (s 2 and </w:t>
      </w:r>
      <w:hyperlink r:id="rId311" w:tooltip="CN2009-7" w:history="1">
        <w:r w:rsidR="009D25B0" w:rsidRPr="009D25B0">
          <w:rPr>
            <w:rStyle w:val="charCitHyperlinkAbbrev"/>
          </w:rPr>
          <w:t>CN2009-7</w:t>
        </w:r>
      </w:hyperlink>
      <w:r>
        <w:t>)</w:t>
      </w:r>
    </w:p>
    <w:p w14:paraId="33554E60" w14:textId="6E4DEC9E" w:rsidR="00C4791B" w:rsidRDefault="00B20230" w:rsidP="00CD4AAB">
      <w:pPr>
        <w:pStyle w:val="NewAct"/>
      </w:pPr>
      <w:hyperlink r:id="rId312" w:tooltip="A2009-16" w:history="1">
        <w:r w:rsidR="009D25B0" w:rsidRPr="009D25B0">
          <w:rPr>
            <w:rStyle w:val="charCitHyperlinkAbbrev"/>
          </w:rPr>
          <w:t>Road Transport (Third-Party Insurance) Amendment Act 2009</w:t>
        </w:r>
      </w:hyperlink>
      <w:r w:rsidR="00C4791B">
        <w:t xml:space="preserve"> A2009</w:t>
      </w:r>
      <w:r w:rsidR="00C4791B">
        <w:noBreakHyphen/>
        <w:t>16 sch 3 pt 3.5</w:t>
      </w:r>
    </w:p>
    <w:p w14:paraId="6AAC91BD" w14:textId="77777777" w:rsidR="00C4791B" w:rsidRDefault="00C4791B" w:rsidP="00C4791B">
      <w:pPr>
        <w:pStyle w:val="Actdetails"/>
      </w:pPr>
      <w:r>
        <w:t>notified LR 30 June 2009</w:t>
      </w:r>
    </w:p>
    <w:p w14:paraId="795FE9D5" w14:textId="77777777" w:rsidR="00C4791B" w:rsidRDefault="00C4791B" w:rsidP="00C4791B">
      <w:pPr>
        <w:pStyle w:val="Actdetails"/>
      </w:pPr>
      <w:r>
        <w:t>s 1, s 2 commenced 30 June 2009 (LA s 75 (1))</w:t>
      </w:r>
    </w:p>
    <w:p w14:paraId="6F9A78FA" w14:textId="77777777" w:rsidR="00C4791B" w:rsidRDefault="00C4791B" w:rsidP="00C4791B">
      <w:pPr>
        <w:pStyle w:val="Actdetails"/>
      </w:pPr>
      <w:r>
        <w:t>sch 3 pt 3.5 commenced 5 July 2009 (s 2)</w:t>
      </w:r>
    </w:p>
    <w:p w14:paraId="141FFE8B" w14:textId="3E7B64F5" w:rsidR="00A60B7C" w:rsidRDefault="00B20230" w:rsidP="00CD4AAB">
      <w:pPr>
        <w:pStyle w:val="NewAct"/>
      </w:pPr>
      <w:hyperlink r:id="rId313" w:anchor="history" w:tooltip="A2009-22" w:history="1">
        <w:r w:rsidR="006B4F17" w:rsidRPr="006B4F17">
          <w:rPr>
            <w:rStyle w:val="charCitHyperlinkAbbrev"/>
          </w:rPr>
          <w:t>Road Transport (Mass, Dimensions and Loading) Act 2009</w:t>
        </w:r>
      </w:hyperlink>
      <w:r w:rsidR="00A60B7C" w:rsidRPr="006B4F17">
        <w:t xml:space="preserve"> </w:t>
      </w:r>
      <w:r w:rsidR="009D25B0" w:rsidRPr="006B4F17">
        <w:t>A2009</w:t>
      </w:r>
      <w:r w:rsidR="009D25B0" w:rsidRPr="006B4F17">
        <w:noBreakHyphen/>
        <w:t>22</w:t>
      </w:r>
      <w:r w:rsidR="00A60B7C">
        <w:t xml:space="preserve"> sch 1 pt 1.13</w:t>
      </w:r>
    </w:p>
    <w:p w14:paraId="2A74C761" w14:textId="77777777" w:rsidR="00B503C0" w:rsidRDefault="00A60B7C" w:rsidP="007934C8">
      <w:pPr>
        <w:pStyle w:val="Actdetails"/>
      </w:pPr>
      <w:r>
        <w:t>notified LR 3 September 2009</w:t>
      </w:r>
    </w:p>
    <w:p w14:paraId="5D11A682" w14:textId="77777777" w:rsidR="00B503C0" w:rsidRDefault="00A60B7C" w:rsidP="007934C8">
      <w:pPr>
        <w:pStyle w:val="Actdetails"/>
      </w:pPr>
      <w:r>
        <w:t>s 1, s 2 commenced 3 September 2009 (LA s 75 (1))</w:t>
      </w:r>
    </w:p>
    <w:p w14:paraId="092DB401" w14:textId="77777777" w:rsidR="00A60B7C" w:rsidRPr="00D75A2E" w:rsidRDefault="00A60B7C" w:rsidP="007934C8">
      <w:pPr>
        <w:pStyle w:val="Actdetails"/>
      </w:pPr>
      <w:r w:rsidRPr="00D75A2E">
        <w:t>sch 1 pt 1.13 commence</w:t>
      </w:r>
      <w:r w:rsidR="00D75A2E">
        <w:t>d 3 March 2010</w:t>
      </w:r>
      <w:r w:rsidRPr="00D75A2E">
        <w:t xml:space="preserve"> (s 2</w:t>
      </w:r>
      <w:r w:rsidR="00D75A2E">
        <w:t xml:space="preserve"> and LA s 79</w:t>
      </w:r>
      <w:r w:rsidRPr="00D75A2E">
        <w:t>)</w:t>
      </w:r>
    </w:p>
    <w:p w14:paraId="395F379F" w14:textId="1EDCD2B6" w:rsidR="00A60B7C" w:rsidRDefault="00B20230" w:rsidP="00CD4AAB">
      <w:pPr>
        <w:pStyle w:val="NewAct"/>
      </w:pPr>
      <w:hyperlink r:id="rId314" w:anchor="history" w:tooltip="A2009-34" w:history="1">
        <w:r w:rsidR="009D25B0" w:rsidRPr="009D25B0">
          <w:rPr>
            <w:rStyle w:val="charCitHyperlinkAbbrev"/>
          </w:rPr>
          <w:t>Dangerous Goods (Road Transport) Act 2009</w:t>
        </w:r>
      </w:hyperlink>
      <w:r w:rsidR="00A60B7C">
        <w:t xml:space="preserve"> A2009-34 sch 1 pt 1.4</w:t>
      </w:r>
    </w:p>
    <w:p w14:paraId="14E59D84" w14:textId="77777777" w:rsidR="00B503C0" w:rsidRDefault="00A60B7C" w:rsidP="007934C8">
      <w:pPr>
        <w:pStyle w:val="Actdetails"/>
      </w:pPr>
      <w:r w:rsidRPr="00F67438">
        <w:t>notified LR 28 September 2009</w:t>
      </w:r>
    </w:p>
    <w:p w14:paraId="47D880C2" w14:textId="77777777" w:rsidR="00B503C0" w:rsidRDefault="00A60B7C" w:rsidP="007934C8">
      <w:pPr>
        <w:pStyle w:val="Actdetails"/>
      </w:pPr>
      <w:r w:rsidRPr="00F67438">
        <w:t>s 1, s 2 commenced 28 September 2009 (LA s 75 (1))</w:t>
      </w:r>
    </w:p>
    <w:p w14:paraId="57D067F8" w14:textId="188C6371" w:rsidR="00A60B7C" w:rsidRPr="004C5FE1" w:rsidRDefault="00A60B7C" w:rsidP="007934C8">
      <w:pPr>
        <w:pStyle w:val="Actdetails"/>
      </w:pPr>
      <w:r w:rsidRPr="004C5FE1">
        <w:t xml:space="preserve">sch 1 pt 1.4 </w:t>
      </w:r>
      <w:r w:rsidR="00313A94">
        <w:t>commenced 2</w:t>
      </w:r>
      <w:r w:rsidR="004C5FE1" w:rsidRPr="004C5FE1">
        <w:t xml:space="preserve"> April 2010</w:t>
      </w:r>
      <w:r w:rsidRPr="004C5FE1">
        <w:t xml:space="preserve"> (s 2</w:t>
      </w:r>
      <w:r w:rsidR="00313A94">
        <w:t>,</w:t>
      </w:r>
      <w:r w:rsidR="004C5FE1" w:rsidRPr="004C5FE1">
        <w:t xml:space="preserve"> </w:t>
      </w:r>
      <w:hyperlink r:id="rId315" w:tooltip="CN2010-5" w:history="1">
        <w:r w:rsidR="009D25B0" w:rsidRPr="009D25B0">
          <w:rPr>
            <w:rStyle w:val="charCitHyperlinkAbbrev"/>
          </w:rPr>
          <w:t xml:space="preserve">CN2010-5 </w:t>
        </w:r>
      </w:hyperlink>
      <w:r w:rsidR="00313A94">
        <w:t>and LA s 77 (3)</w:t>
      </w:r>
      <w:r w:rsidRPr="004C5FE1">
        <w:t>)</w:t>
      </w:r>
    </w:p>
    <w:p w14:paraId="71317899" w14:textId="5CCF98ED" w:rsidR="00E60605" w:rsidRPr="00574BD0" w:rsidRDefault="00B20230" w:rsidP="00CD4AAB">
      <w:pPr>
        <w:pStyle w:val="NewAct"/>
      </w:pPr>
      <w:hyperlink r:id="rId316" w:tooltip="A2009-49" w:history="1">
        <w:r w:rsidR="009D25B0" w:rsidRPr="009D25B0">
          <w:rPr>
            <w:rStyle w:val="charCitHyperlinkAbbrev"/>
          </w:rPr>
          <w:t>Statute Law Amendment Act 2009 (No 2)</w:t>
        </w:r>
      </w:hyperlink>
      <w:r w:rsidR="00E60605" w:rsidRPr="00574BD0">
        <w:t> A2009-</w:t>
      </w:r>
      <w:r w:rsidR="00E60605">
        <w:t>49 sch 3 pt 3</w:t>
      </w:r>
      <w:r w:rsidR="00E60605" w:rsidRPr="00574BD0">
        <w:t>.</w:t>
      </w:r>
      <w:r w:rsidR="00E60605">
        <w:t>66</w:t>
      </w:r>
    </w:p>
    <w:p w14:paraId="11EC67D1" w14:textId="77777777" w:rsidR="00E60605" w:rsidRPr="00DB3D5E" w:rsidRDefault="00E60605" w:rsidP="00471977">
      <w:pPr>
        <w:pStyle w:val="Actdetails"/>
      </w:pPr>
      <w:r>
        <w:t>notified LR 26</w:t>
      </w:r>
      <w:r w:rsidRPr="00DB3D5E">
        <w:t xml:space="preserve"> </w:t>
      </w:r>
      <w:r>
        <w:t>November</w:t>
      </w:r>
      <w:r w:rsidRPr="00DB3D5E">
        <w:t xml:space="preserve"> 2009</w:t>
      </w:r>
    </w:p>
    <w:p w14:paraId="3557757F" w14:textId="77777777" w:rsidR="00E60605" w:rsidRDefault="00E60605" w:rsidP="00471977">
      <w:pPr>
        <w:pStyle w:val="Actdetails"/>
      </w:pPr>
      <w:r>
        <w:t>s 1, s 2 commenced 26 November 2009 (LA s 75 (1))</w:t>
      </w:r>
    </w:p>
    <w:p w14:paraId="7743684B" w14:textId="77777777" w:rsidR="00E60605" w:rsidRPr="00BF40E8" w:rsidRDefault="00E60605" w:rsidP="00E60605">
      <w:pPr>
        <w:pStyle w:val="Actdetails"/>
      </w:pPr>
      <w:r>
        <w:t>sch 3 pt 3.66 commenced 17</w:t>
      </w:r>
      <w:r w:rsidRPr="00BF40E8">
        <w:t xml:space="preserve"> </w:t>
      </w:r>
      <w:r>
        <w:t>December 2009 (s 2)</w:t>
      </w:r>
    </w:p>
    <w:p w14:paraId="7004F94F" w14:textId="232AA2C0" w:rsidR="0021038C" w:rsidRDefault="00B20230" w:rsidP="00CD4AAB">
      <w:pPr>
        <w:pStyle w:val="NewAct"/>
      </w:pPr>
      <w:hyperlink r:id="rId317" w:anchor="history" w:tooltip="SL2010-4" w:history="1">
        <w:r w:rsidR="006B4F17" w:rsidRPr="006B4F17">
          <w:rPr>
            <w:rStyle w:val="charCitHyperlinkAbbrev"/>
          </w:rPr>
          <w:t>Road Transport (Mass, Dimensions and Loading) Regulation 2010</w:t>
        </w:r>
      </w:hyperlink>
      <w:r w:rsidR="0021038C">
        <w:t xml:space="preserve"> </w:t>
      </w:r>
      <w:r w:rsidR="009D25B0" w:rsidRPr="006B4F17">
        <w:t>SL2010</w:t>
      </w:r>
      <w:r w:rsidR="009D25B0" w:rsidRPr="006B4F17">
        <w:noBreakHyphen/>
        <w:t>4</w:t>
      </w:r>
      <w:r w:rsidR="0021038C" w:rsidRPr="006B4F17">
        <w:t xml:space="preserve"> </w:t>
      </w:r>
      <w:r w:rsidR="0021038C">
        <w:t>sch 3 pt 3.3</w:t>
      </w:r>
    </w:p>
    <w:p w14:paraId="09DD337B" w14:textId="77777777" w:rsidR="0021038C" w:rsidRDefault="0021038C" w:rsidP="00471977">
      <w:pPr>
        <w:pStyle w:val="Actdetails"/>
      </w:pPr>
      <w:r>
        <w:t>notified LR 1 March 2010</w:t>
      </w:r>
    </w:p>
    <w:p w14:paraId="060C98D4" w14:textId="77777777" w:rsidR="0021038C" w:rsidRDefault="0021038C" w:rsidP="00471977">
      <w:pPr>
        <w:pStyle w:val="Actdetails"/>
      </w:pPr>
      <w:r>
        <w:t>s 1, s 2 commenced 1 March 2010 (LA s 75 (1))</w:t>
      </w:r>
    </w:p>
    <w:p w14:paraId="2C4FB7C3" w14:textId="35B273BF" w:rsidR="0021038C" w:rsidRPr="0017702A" w:rsidRDefault="0021038C" w:rsidP="0021038C">
      <w:pPr>
        <w:pStyle w:val="Actdetails"/>
      </w:pPr>
      <w:r>
        <w:t>sch 3 pt 3.3</w:t>
      </w:r>
      <w:r w:rsidRPr="0017702A">
        <w:t xml:space="preserve"> commence</w:t>
      </w:r>
      <w:r>
        <w:t>d 3 March 2010</w:t>
      </w:r>
      <w:r w:rsidRPr="0017702A">
        <w:t xml:space="preserve"> (s 2</w:t>
      </w:r>
      <w:r>
        <w:t xml:space="preserve"> and see </w:t>
      </w:r>
      <w:hyperlink r:id="rId318" w:tooltip="A2009-22" w:history="1">
        <w:r w:rsidR="006B4F17" w:rsidRPr="006B4F17">
          <w:rPr>
            <w:rStyle w:val="charCitHyperlinkAbbrev"/>
          </w:rPr>
          <w:t>Road Transport (Mass, Dimensions and Loading) Act 2009</w:t>
        </w:r>
      </w:hyperlink>
      <w:r>
        <w:t xml:space="preserve"> </w:t>
      </w:r>
      <w:r w:rsidR="009D25B0" w:rsidRPr="006B4F17">
        <w:t>A2009</w:t>
      </w:r>
      <w:r w:rsidR="009D25B0" w:rsidRPr="006B4F17">
        <w:noBreakHyphen/>
        <w:t>22</w:t>
      </w:r>
      <w:r>
        <w:t>, s 2 and LA s 79</w:t>
      </w:r>
      <w:r w:rsidRPr="0017702A">
        <w:t>)</w:t>
      </w:r>
    </w:p>
    <w:p w14:paraId="094976E8" w14:textId="1A0F319E" w:rsidR="002E626E" w:rsidRDefault="00B20230" w:rsidP="00CD4AAB">
      <w:pPr>
        <w:pStyle w:val="NewAct"/>
      </w:pPr>
      <w:hyperlink r:id="rId319" w:tooltip="SL2010-7" w:history="1">
        <w:r w:rsidR="009D25B0" w:rsidRPr="009D25B0">
          <w:rPr>
            <w:rStyle w:val="charCitHyperlinkAbbrev"/>
          </w:rPr>
          <w:t>Road Transport Legislation Amendment Regulation 2010 (No 2)</w:t>
        </w:r>
      </w:hyperlink>
      <w:r w:rsidR="002E626E">
        <w:t xml:space="preserve"> SL2010-7 pt 6, sch 1 pt 1.5</w:t>
      </w:r>
    </w:p>
    <w:p w14:paraId="62634532" w14:textId="77777777" w:rsidR="002E626E" w:rsidRDefault="002E626E" w:rsidP="002E626E">
      <w:pPr>
        <w:pStyle w:val="Actdetails"/>
      </w:pPr>
      <w:r>
        <w:t>notified LR 16 March 2010</w:t>
      </w:r>
    </w:p>
    <w:p w14:paraId="156281BB" w14:textId="77777777" w:rsidR="002E626E" w:rsidRDefault="002E626E" w:rsidP="002E626E">
      <w:pPr>
        <w:pStyle w:val="Actdetails"/>
      </w:pPr>
      <w:r>
        <w:t>s 1, s 2 commenced 16 March 2010 (LA s 75 (1))</w:t>
      </w:r>
    </w:p>
    <w:p w14:paraId="7F17B25B" w14:textId="77777777" w:rsidR="002E626E" w:rsidRPr="001147D1" w:rsidRDefault="002E626E" w:rsidP="002E626E">
      <w:pPr>
        <w:pStyle w:val="Actdetails"/>
      </w:pPr>
      <w:r>
        <w:t>pt 6, sch 1 pt 1.5</w:t>
      </w:r>
      <w:r w:rsidRPr="001147D1">
        <w:t xml:space="preserve"> commence</w:t>
      </w:r>
      <w:r>
        <w:t>d</w:t>
      </w:r>
      <w:r w:rsidRPr="001147D1">
        <w:t xml:space="preserve"> </w:t>
      </w:r>
      <w:r>
        <w:t>1</w:t>
      </w:r>
      <w:r w:rsidRPr="001147D1">
        <w:t xml:space="preserve">7 </w:t>
      </w:r>
      <w:r>
        <w:t>March 2010 (s 2 (1</w:t>
      </w:r>
      <w:r w:rsidRPr="001147D1">
        <w:t>))</w:t>
      </w:r>
    </w:p>
    <w:p w14:paraId="4B223B94" w14:textId="53EF3BF6" w:rsidR="00CD1564" w:rsidRPr="00574BD0" w:rsidRDefault="00B20230" w:rsidP="00CD4AAB">
      <w:pPr>
        <w:pStyle w:val="NewAct"/>
      </w:pPr>
      <w:hyperlink r:id="rId320" w:tooltip="A2010-18" w:history="1">
        <w:r w:rsidR="009D25B0" w:rsidRPr="009D25B0">
          <w:rPr>
            <w:rStyle w:val="charCitHyperlinkAbbrev"/>
          </w:rPr>
          <w:t>Statute Law Amendment Act 2010</w:t>
        </w:r>
      </w:hyperlink>
      <w:r w:rsidR="00CD1564">
        <w:t xml:space="preserve"> A2010-18 sch 3 pt 3.25</w:t>
      </w:r>
    </w:p>
    <w:p w14:paraId="7B54739B" w14:textId="77777777" w:rsidR="00CD1564" w:rsidRPr="00DB3D5E" w:rsidRDefault="00CD1564" w:rsidP="00471977">
      <w:pPr>
        <w:pStyle w:val="Actdetails"/>
      </w:pPr>
      <w:r>
        <w:t>notified LR 13</w:t>
      </w:r>
      <w:r w:rsidRPr="00DB3D5E">
        <w:t xml:space="preserve"> </w:t>
      </w:r>
      <w:r>
        <w:t>May 2010</w:t>
      </w:r>
    </w:p>
    <w:p w14:paraId="71E3EF27" w14:textId="77777777" w:rsidR="00CD1564" w:rsidRDefault="00CD1564" w:rsidP="00471977">
      <w:pPr>
        <w:pStyle w:val="Actdetails"/>
      </w:pPr>
      <w:r>
        <w:t>s 1, s 2 commenced 13 May 2010 (LA s 75 (1))</w:t>
      </w:r>
    </w:p>
    <w:p w14:paraId="505A9019" w14:textId="77777777" w:rsidR="00CD1564" w:rsidRDefault="00CD1564" w:rsidP="00CD1564">
      <w:pPr>
        <w:pStyle w:val="Actdetails"/>
      </w:pPr>
      <w:r>
        <w:t>sch 3 pt 3.25 commenced 3</w:t>
      </w:r>
      <w:r w:rsidRPr="00BF40E8">
        <w:t xml:space="preserve"> </w:t>
      </w:r>
      <w:r>
        <w:t>June 2010 (s 2)</w:t>
      </w:r>
    </w:p>
    <w:p w14:paraId="3D56DC55" w14:textId="1BDC23BC" w:rsidR="00036BC3" w:rsidRDefault="00B20230" w:rsidP="00CD4AAB">
      <w:pPr>
        <w:pStyle w:val="NewAct"/>
      </w:pPr>
      <w:hyperlink r:id="rId321" w:tooltip="SL2011-2" w:history="1">
        <w:r w:rsidR="009D25B0" w:rsidRPr="009D25B0">
          <w:rPr>
            <w:rStyle w:val="charCitHyperlinkAbbrev"/>
          </w:rPr>
          <w:t>Road Transport Legislation Amendment Regulation 2011 (No 1)</w:t>
        </w:r>
      </w:hyperlink>
      <w:r w:rsidR="00036BC3">
        <w:t xml:space="preserve"> SL2011-2 pt 4</w:t>
      </w:r>
    </w:p>
    <w:p w14:paraId="484F8D22" w14:textId="77777777" w:rsidR="00036BC3" w:rsidRDefault="00036BC3" w:rsidP="00471977">
      <w:pPr>
        <w:pStyle w:val="Actdetails"/>
      </w:pPr>
      <w:r>
        <w:t>notified LR 27 January 2011</w:t>
      </w:r>
    </w:p>
    <w:p w14:paraId="2EE62C8A" w14:textId="77777777" w:rsidR="00036BC3" w:rsidRDefault="00036BC3" w:rsidP="00471977">
      <w:pPr>
        <w:pStyle w:val="Actdetails"/>
      </w:pPr>
      <w:r>
        <w:t>s 1, s 2 commenced 27 January 2011 (LA s 75 (1))</w:t>
      </w:r>
    </w:p>
    <w:p w14:paraId="4F478625" w14:textId="77777777" w:rsidR="00036BC3" w:rsidRPr="001147D1" w:rsidRDefault="00036BC3" w:rsidP="00036BC3">
      <w:pPr>
        <w:pStyle w:val="Actdetails"/>
      </w:pPr>
      <w:r>
        <w:t>pt 4 commenced 28 January 2011 (s 2)</w:t>
      </w:r>
    </w:p>
    <w:p w14:paraId="05F21562" w14:textId="6753B531" w:rsidR="002A4949" w:rsidRDefault="00B20230" w:rsidP="00CD4AAB">
      <w:pPr>
        <w:pStyle w:val="NewAct"/>
      </w:pPr>
      <w:hyperlink r:id="rId322" w:tooltip="A2011-22" w:history="1">
        <w:r w:rsidR="009D25B0" w:rsidRPr="009D25B0">
          <w:rPr>
            <w:rStyle w:val="charCitHyperlinkAbbrev"/>
          </w:rPr>
          <w:t>Administrative (One ACT Public Service Miscellaneous Amendments) Act 2011</w:t>
        </w:r>
      </w:hyperlink>
      <w:r w:rsidR="002A4949">
        <w:t xml:space="preserve"> A2011-22 sch 1 pt 1.138</w:t>
      </w:r>
    </w:p>
    <w:p w14:paraId="332AFF35" w14:textId="77777777" w:rsidR="002A4949" w:rsidRDefault="002A4949" w:rsidP="002A4949">
      <w:pPr>
        <w:pStyle w:val="Actdetails"/>
        <w:keepNext/>
      </w:pPr>
      <w:r>
        <w:t>notified LR 30 June 2011</w:t>
      </w:r>
    </w:p>
    <w:p w14:paraId="138D6D59" w14:textId="77777777" w:rsidR="002A4949" w:rsidRDefault="002A4949" w:rsidP="002A4949">
      <w:pPr>
        <w:pStyle w:val="Actdetails"/>
        <w:keepNext/>
      </w:pPr>
      <w:r>
        <w:t>s 1, s 2 commenced 30 June 2011 (LA s 75 (1))</w:t>
      </w:r>
    </w:p>
    <w:p w14:paraId="33A8A1AF" w14:textId="77777777" w:rsidR="002A4949" w:rsidRPr="00CB0D40" w:rsidRDefault="002A4949" w:rsidP="002A4949">
      <w:pPr>
        <w:pStyle w:val="Actdetails"/>
      </w:pPr>
      <w:r>
        <w:t>sch 1 pt 1.138</w:t>
      </w:r>
      <w:r w:rsidRPr="00CB0D40">
        <w:t xml:space="preserve"> commenced </w:t>
      </w:r>
      <w:r>
        <w:t>1 July 2011 (s 2 (1</w:t>
      </w:r>
      <w:r w:rsidRPr="00CB0D40">
        <w:t>)</w:t>
      </w:r>
      <w:r>
        <w:t>)</w:t>
      </w:r>
    </w:p>
    <w:p w14:paraId="674F92CF" w14:textId="115B0719" w:rsidR="006A1388" w:rsidRPr="006A1388" w:rsidRDefault="00B20230" w:rsidP="00CD4AAB">
      <w:pPr>
        <w:pStyle w:val="NewAct"/>
      </w:pPr>
      <w:hyperlink r:id="rId323" w:tooltip="SL2011-28" w:history="1">
        <w:r w:rsidR="009D25B0" w:rsidRPr="009D25B0">
          <w:rPr>
            <w:rStyle w:val="charCitHyperlinkAbbrev"/>
          </w:rPr>
          <w:t>Road Transport (Vehicle Registration) Amendment Regulation 2011 (No 1)</w:t>
        </w:r>
      </w:hyperlink>
      <w:r w:rsidR="006A1388" w:rsidRPr="006A1388">
        <w:t xml:space="preserve"> SL2011-2</w:t>
      </w:r>
      <w:r w:rsidR="006A1388">
        <w:t>8</w:t>
      </w:r>
    </w:p>
    <w:p w14:paraId="72C0000A" w14:textId="77777777" w:rsidR="006A1388" w:rsidRDefault="006A1388" w:rsidP="006A1388">
      <w:pPr>
        <w:pStyle w:val="Actdetails"/>
      </w:pPr>
      <w:r>
        <w:t>notified LR 31 October 2011</w:t>
      </w:r>
    </w:p>
    <w:p w14:paraId="4ACE6E9A" w14:textId="77777777" w:rsidR="006A1388" w:rsidRDefault="006A1388" w:rsidP="006A1388">
      <w:pPr>
        <w:pStyle w:val="Actdetails"/>
      </w:pPr>
      <w:r>
        <w:t>s 1, s 2 commenced 31 October 2011 (LA s 75 (1))</w:t>
      </w:r>
    </w:p>
    <w:p w14:paraId="6C75E43B" w14:textId="77777777" w:rsidR="006A1388" w:rsidRDefault="006A1388" w:rsidP="006A1388">
      <w:pPr>
        <w:pStyle w:val="Actdetails"/>
      </w:pPr>
      <w:r>
        <w:t>remainder commenced 1 November 2011 (s 2)</w:t>
      </w:r>
    </w:p>
    <w:p w14:paraId="01C1A6EB" w14:textId="6C2C0BF1" w:rsidR="00CD4AAB" w:rsidRPr="00D7403F" w:rsidRDefault="00B20230" w:rsidP="00CD4AAB">
      <w:pPr>
        <w:pStyle w:val="NewAct"/>
      </w:pPr>
      <w:hyperlink r:id="rId324" w:tooltip="A2012-16" w:history="1">
        <w:r w:rsidR="009D25B0" w:rsidRPr="009D25B0">
          <w:rPr>
            <w:rStyle w:val="charCitHyperlinkAbbrev"/>
          </w:rPr>
          <w:t>Road Transport (General) Amendment Act 2012 (No 2)</w:t>
        </w:r>
      </w:hyperlink>
      <w:r w:rsidR="00CD4AAB" w:rsidRPr="00D7403F">
        <w:rPr>
          <w:spacing w:val="-2"/>
        </w:rPr>
        <w:t xml:space="preserve"> A2012</w:t>
      </w:r>
      <w:r w:rsidR="00CD4AAB">
        <w:rPr>
          <w:spacing w:val="-2"/>
        </w:rPr>
        <w:t>-</w:t>
      </w:r>
      <w:r w:rsidR="00CD4AAB" w:rsidRPr="00D7403F">
        <w:rPr>
          <w:spacing w:val="-2"/>
        </w:rPr>
        <w:t>16 sch</w:t>
      </w:r>
      <w:r w:rsidR="00B33356">
        <w:rPr>
          <w:spacing w:val="-2"/>
        </w:rPr>
        <w:t> </w:t>
      </w:r>
      <w:r w:rsidR="00CD4AAB" w:rsidRPr="00D7403F">
        <w:rPr>
          <w:spacing w:val="-2"/>
        </w:rPr>
        <w:t>1 pt 1.5</w:t>
      </w:r>
    </w:p>
    <w:p w14:paraId="7D2D4608" w14:textId="77777777" w:rsidR="00CD4AAB" w:rsidRDefault="00CD4AAB" w:rsidP="00CD4AAB">
      <w:pPr>
        <w:pStyle w:val="Actdetails"/>
      </w:pPr>
      <w:r>
        <w:t>notified LR 15 May 2012</w:t>
      </w:r>
    </w:p>
    <w:p w14:paraId="4CE497BF" w14:textId="77777777" w:rsidR="00CD4AAB" w:rsidRDefault="00CD4AAB" w:rsidP="00CD4AAB">
      <w:pPr>
        <w:pStyle w:val="Actdetails"/>
      </w:pPr>
      <w:r>
        <w:t>s 1, s 2 commenced 15 May 2012 (LA s 75 (1))</w:t>
      </w:r>
    </w:p>
    <w:p w14:paraId="789E4816" w14:textId="77777777" w:rsidR="00CD4AAB" w:rsidRPr="00C917AD" w:rsidRDefault="00CD4AAB" w:rsidP="00CD4AAB">
      <w:pPr>
        <w:pStyle w:val="Actdetails"/>
      </w:pPr>
      <w:r w:rsidRPr="00C917AD">
        <w:t xml:space="preserve">sch 1 pt 1.5 </w:t>
      </w:r>
      <w:r w:rsidR="00C917AD" w:rsidRPr="00C917AD">
        <w:t>commenced 15 November 2012</w:t>
      </w:r>
      <w:r w:rsidRPr="00C917AD">
        <w:t xml:space="preserve"> (s 2</w:t>
      </w:r>
      <w:r w:rsidR="00C917AD" w:rsidRPr="00C917AD">
        <w:t xml:space="preserve"> and LA s 79</w:t>
      </w:r>
      <w:r w:rsidRPr="00C917AD">
        <w:t>)</w:t>
      </w:r>
    </w:p>
    <w:p w14:paraId="6B405BB1" w14:textId="70D30FCA" w:rsidR="00CD4AAB" w:rsidRPr="006A1388" w:rsidRDefault="00B20230" w:rsidP="00CD4AAB">
      <w:pPr>
        <w:pStyle w:val="NewAct"/>
      </w:pPr>
      <w:hyperlink r:id="rId325" w:tooltip="SL2012-21" w:history="1">
        <w:r w:rsidR="009D25B0" w:rsidRPr="009D25B0">
          <w:rPr>
            <w:rStyle w:val="charCitHyperlinkAbbrev"/>
          </w:rPr>
          <w:t>Road Transport (Vehicle Registration) Amendment Regulation 2012 (No 1)</w:t>
        </w:r>
      </w:hyperlink>
      <w:r w:rsidR="001104A3">
        <w:t xml:space="preserve"> SL2012</w:t>
      </w:r>
      <w:r w:rsidR="00CD4AAB" w:rsidRPr="006A1388">
        <w:t>-2</w:t>
      </w:r>
      <w:r w:rsidR="001104A3">
        <w:t>1</w:t>
      </w:r>
    </w:p>
    <w:p w14:paraId="1F0A7E21" w14:textId="77777777" w:rsidR="00CD4AAB" w:rsidRDefault="001104A3" w:rsidP="00CD4AAB">
      <w:pPr>
        <w:pStyle w:val="Actdetails"/>
      </w:pPr>
      <w:r>
        <w:t>notified LR 31 May 2012</w:t>
      </w:r>
    </w:p>
    <w:p w14:paraId="70956FF5" w14:textId="77777777" w:rsidR="00CD4AAB" w:rsidRDefault="00CD4AAB" w:rsidP="00CD4AAB">
      <w:pPr>
        <w:pStyle w:val="Actdetails"/>
      </w:pPr>
      <w:r>
        <w:t xml:space="preserve">s 1, s 2 commenced 31 </w:t>
      </w:r>
      <w:r w:rsidR="001104A3">
        <w:t>May 2012</w:t>
      </w:r>
      <w:r>
        <w:t xml:space="preserve"> (LA s 75 (1))</w:t>
      </w:r>
    </w:p>
    <w:p w14:paraId="2FF4FE25" w14:textId="77777777" w:rsidR="00CD4AAB" w:rsidRDefault="00CD4AAB" w:rsidP="00CD4AAB">
      <w:pPr>
        <w:pStyle w:val="Actdetails"/>
      </w:pPr>
      <w:r>
        <w:t>rem</w:t>
      </w:r>
      <w:r w:rsidR="001104A3">
        <w:t>ainder commenced 1 June 2012</w:t>
      </w:r>
      <w:r>
        <w:t xml:space="preserve"> (s 2)</w:t>
      </w:r>
    </w:p>
    <w:p w14:paraId="64C699E5" w14:textId="6C11A04E" w:rsidR="004540E9" w:rsidRDefault="00B20230" w:rsidP="004540E9">
      <w:pPr>
        <w:pStyle w:val="NewAct"/>
      </w:pPr>
      <w:hyperlink r:id="rId326" w:tooltip="SL2012-44" w:history="1">
        <w:r w:rsidR="004540E9" w:rsidRPr="0009414C">
          <w:rPr>
            <w:rStyle w:val="charCitHyperlinkAbbrev"/>
          </w:rPr>
          <w:t>Road Transport Legislation Amendment Regulation 2012 (No 1)</w:t>
        </w:r>
      </w:hyperlink>
      <w:r w:rsidR="007C54AD">
        <w:t xml:space="preserve"> SL2012</w:t>
      </w:r>
      <w:r w:rsidR="007C54AD">
        <w:noBreakHyphen/>
        <w:t>44 pt 7</w:t>
      </w:r>
    </w:p>
    <w:p w14:paraId="320AD8D5" w14:textId="77777777" w:rsidR="004540E9" w:rsidRDefault="004540E9" w:rsidP="004540E9">
      <w:pPr>
        <w:pStyle w:val="Actdetails"/>
      </w:pPr>
      <w:r>
        <w:t>notified LR 19 December 2012</w:t>
      </w:r>
    </w:p>
    <w:p w14:paraId="652D39C5" w14:textId="77777777" w:rsidR="004540E9" w:rsidRDefault="004540E9" w:rsidP="004540E9">
      <w:pPr>
        <w:pStyle w:val="Actdetails"/>
      </w:pPr>
      <w:r>
        <w:t>s 1, s 2 commenced 19 December 2012 (LA s 75 (1))</w:t>
      </w:r>
    </w:p>
    <w:p w14:paraId="130E24F8" w14:textId="77777777" w:rsidR="004540E9" w:rsidRDefault="007C54AD" w:rsidP="004540E9">
      <w:pPr>
        <w:pStyle w:val="Actdetails"/>
      </w:pPr>
      <w:r>
        <w:t>pt 7</w:t>
      </w:r>
      <w:r w:rsidR="004540E9">
        <w:t xml:space="preserve"> commenced 20 December 2012 (s 2)</w:t>
      </w:r>
    </w:p>
    <w:p w14:paraId="20ACEEE0" w14:textId="7B3FCE23" w:rsidR="009741CF" w:rsidRDefault="00B20230" w:rsidP="009741CF">
      <w:pPr>
        <w:pStyle w:val="NewAct"/>
      </w:pPr>
      <w:hyperlink r:id="rId327" w:tooltip="A2013-13" w:history="1">
        <w:r w:rsidR="009741CF">
          <w:rPr>
            <w:rStyle w:val="charCitHyperlinkAbbrev"/>
          </w:rPr>
          <w:t>Road Transport Legislation Amendment Act 2013</w:t>
        </w:r>
      </w:hyperlink>
      <w:r w:rsidR="0063206B">
        <w:t xml:space="preserve"> A2013-13 pt 5</w:t>
      </w:r>
    </w:p>
    <w:p w14:paraId="2554C45E" w14:textId="77777777" w:rsidR="009741CF" w:rsidRDefault="009741CF" w:rsidP="009741CF">
      <w:pPr>
        <w:pStyle w:val="Actdetails"/>
        <w:keepNext/>
      </w:pPr>
      <w:r>
        <w:t>notified LR 17 April 2013</w:t>
      </w:r>
    </w:p>
    <w:p w14:paraId="3FFE1E71" w14:textId="77777777" w:rsidR="009741CF" w:rsidRDefault="009741CF" w:rsidP="009741CF">
      <w:pPr>
        <w:pStyle w:val="Actdetails"/>
        <w:keepNext/>
      </w:pPr>
      <w:r>
        <w:t>s 1, s 2 commenced 17 April 2013 (LA s 75 (1))</w:t>
      </w:r>
    </w:p>
    <w:p w14:paraId="12E2BC28" w14:textId="59D41404" w:rsidR="009741CF" w:rsidRPr="004D212B" w:rsidRDefault="0063206B" w:rsidP="009741CF">
      <w:pPr>
        <w:pStyle w:val="Actdetails"/>
      </w:pPr>
      <w:r w:rsidRPr="004D212B">
        <w:rPr>
          <w:rStyle w:val="charUnderline"/>
          <w:u w:val="none"/>
        </w:rPr>
        <w:t>pt 5</w:t>
      </w:r>
      <w:r w:rsidR="004D212B">
        <w:rPr>
          <w:rStyle w:val="charUnderline"/>
          <w:u w:val="none"/>
        </w:rPr>
        <w:t xml:space="preserve"> commenced 24 May 2013</w:t>
      </w:r>
      <w:r w:rsidR="009741CF" w:rsidRPr="004D212B">
        <w:rPr>
          <w:rStyle w:val="charUnderline"/>
          <w:u w:val="none"/>
        </w:rPr>
        <w:t xml:space="preserve"> </w:t>
      </w:r>
      <w:r w:rsidR="004D212B">
        <w:rPr>
          <w:rStyle w:val="charUnderline"/>
          <w:u w:val="none"/>
        </w:rPr>
        <w:t>(</w:t>
      </w:r>
      <w:r w:rsidR="00CF18D3">
        <w:rPr>
          <w:rStyle w:val="charUnderline"/>
          <w:u w:val="none"/>
        </w:rPr>
        <w:t xml:space="preserve">s 2 (2) and see </w:t>
      </w:r>
      <w:hyperlink r:id="rId328" w:tooltip="A2012-24" w:history="1">
        <w:r w:rsidR="009741CF" w:rsidRPr="004D212B">
          <w:rPr>
            <w:rStyle w:val="Hyperlink"/>
            <w:u w:val="none"/>
          </w:rPr>
          <w:t>Road Transport (General) (Infringement Notices) Amendment Act 2012</w:t>
        </w:r>
      </w:hyperlink>
      <w:r w:rsidR="009741CF" w:rsidRPr="004D212B">
        <w:rPr>
          <w:rStyle w:val="charUnderline"/>
          <w:u w:val="none"/>
        </w:rPr>
        <w:t xml:space="preserve"> A2012-24</w:t>
      </w:r>
      <w:r w:rsidR="00CF18D3">
        <w:rPr>
          <w:rStyle w:val="charUnderline"/>
          <w:u w:val="none"/>
        </w:rPr>
        <w:t xml:space="preserve"> s</w:t>
      </w:r>
      <w:r w:rsidR="00136FBE">
        <w:rPr>
          <w:rStyle w:val="charUnderline"/>
          <w:u w:val="none"/>
        </w:rPr>
        <w:t> </w:t>
      </w:r>
      <w:r w:rsidR="00CF18D3">
        <w:rPr>
          <w:rStyle w:val="charUnderline"/>
          <w:u w:val="none"/>
        </w:rPr>
        <w:t>2</w:t>
      </w:r>
      <w:r w:rsidR="00136FBE">
        <w:rPr>
          <w:rStyle w:val="charUnderline"/>
          <w:u w:val="none"/>
        </w:rPr>
        <w:t> (2)</w:t>
      </w:r>
      <w:r w:rsidR="009741CF" w:rsidRPr="004D212B">
        <w:rPr>
          <w:rStyle w:val="charUnderline"/>
          <w:u w:val="none"/>
        </w:rPr>
        <w:t>)</w:t>
      </w:r>
    </w:p>
    <w:p w14:paraId="1F58FB9D" w14:textId="3810CEAC" w:rsidR="004344F5" w:rsidRPr="00D7403F" w:rsidRDefault="00B20230" w:rsidP="004344F5">
      <w:pPr>
        <w:pStyle w:val="NewAct"/>
      </w:pPr>
      <w:hyperlink r:id="rId329" w:tooltip="A2013-16" w:history="1">
        <w:r w:rsidR="00D0050E">
          <w:rPr>
            <w:rStyle w:val="charCitHyperlinkAbbrev"/>
          </w:rPr>
          <w:t>Road Transport (General) Amendment Act 2013</w:t>
        </w:r>
      </w:hyperlink>
      <w:r w:rsidR="001E3A66">
        <w:rPr>
          <w:spacing w:val="-2"/>
        </w:rPr>
        <w:t xml:space="preserve"> A2013</w:t>
      </w:r>
      <w:r w:rsidR="004344F5">
        <w:rPr>
          <w:spacing w:val="-2"/>
        </w:rPr>
        <w:t>-</w:t>
      </w:r>
      <w:r w:rsidR="004344F5" w:rsidRPr="00D7403F">
        <w:rPr>
          <w:spacing w:val="-2"/>
        </w:rPr>
        <w:t>16 sch 1 pt 1.</w:t>
      </w:r>
      <w:r w:rsidR="0007428B">
        <w:rPr>
          <w:spacing w:val="-2"/>
        </w:rPr>
        <w:t>3</w:t>
      </w:r>
    </w:p>
    <w:p w14:paraId="33B9688A" w14:textId="77777777" w:rsidR="004344F5" w:rsidRDefault="0007428B" w:rsidP="004344F5">
      <w:pPr>
        <w:pStyle w:val="Actdetails"/>
      </w:pPr>
      <w:r>
        <w:t>notified LR 22 May 2013</w:t>
      </w:r>
    </w:p>
    <w:p w14:paraId="6AEC39F1" w14:textId="77777777" w:rsidR="004344F5" w:rsidRDefault="0007428B" w:rsidP="004344F5">
      <w:pPr>
        <w:pStyle w:val="Actdetails"/>
      </w:pPr>
      <w:r>
        <w:t>s 1, s 2 commenced 22</w:t>
      </w:r>
      <w:r w:rsidR="004344F5">
        <w:t xml:space="preserve"> May 201</w:t>
      </w:r>
      <w:r>
        <w:t>3</w:t>
      </w:r>
      <w:r w:rsidR="004344F5">
        <w:t xml:space="preserve"> (LA s 75 (1))</w:t>
      </w:r>
    </w:p>
    <w:p w14:paraId="0377BB28" w14:textId="77777777" w:rsidR="004344F5" w:rsidRDefault="0007428B" w:rsidP="004344F5">
      <w:pPr>
        <w:pStyle w:val="Actdetails"/>
      </w:pPr>
      <w:r>
        <w:t>sch 1 pt 1.3 commenced 23</w:t>
      </w:r>
      <w:r w:rsidR="004344F5" w:rsidRPr="00C917AD">
        <w:t xml:space="preserve"> </w:t>
      </w:r>
      <w:r>
        <w:t>May 2013</w:t>
      </w:r>
      <w:r w:rsidR="007A3F9C">
        <w:t xml:space="preserve"> (s 2</w:t>
      </w:r>
      <w:r w:rsidR="004344F5" w:rsidRPr="00C917AD">
        <w:t>)</w:t>
      </w:r>
    </w:p>
    <w:p w14:paraId="23539086" w14:textId="77D56191" w:rsidR="00212866" w:rsidRDefault="00B20230" w:rsidP="00212866">
      <w:pPr>
        <w:pStyle w:val="NewAct"/>
      </w:pPr>
      <w:hyperlink r:id="rId330" w:tooltip="A2013-19" w:history="1">
        <w:r w:rsidR="00212866">
          <w:rPr>
            <w:rStyle w:val="charCitHyperlinkAbbrev"/>
          </w:rPr>
          <w:t>Statute Law Amendment Act 2013</w:t>
        </w:r>
      </w:hyperlink>
      <w:r w:rsidR="00212866">
        <w:t xml:space="preserve"> A2013-19 sch 3 pt 3.47</w:t>
      </w:r>
    </w:p>
    <w:p w14:paraId="57DC37D9" w14:textId="77777777" w:rsidR="00212866" w:rsidRDefault="00212866" w:rsidP="00212866">
      <w:pPr>
        <w:pStyle w:val="Actdetails"/>
        <w:keepNext/>
      </w:pPr>
      <w:r>
        <w:t>notified LR 24 May 2013</w:t>
      </w:r>
    </w:p>
    <w:p w14:paraId="36577180" w14:textId="77777777" w:rsidR="00212866" w:rsidRDefault="00212866" w:rsidP="00212866">
      <w:pPr>
        <w:pStyle w:val="Actdetails"/>
        <w:keepNext/>
      </w:pPr>
      <w:r>
        <w:t>s 1, s 2 commenced 24 May 2013 (LA s 75 (1))</w:t>
      </w:r>
    </w:p>
    <w:p w14:paraId="53AA0408" w14:textId="77777777" w:rsidR="00212866" w:rsidRDefault="00212866" w:rsidP="00212866">
      <w:pPr>
        <w:pStyle w:val="Actdetails"/>
      </w:pPr>
      <w:r>
        <w:t>sch 3 pt 3.47</w:t>
      </w:r>
      <w:r w:rsidRPr="002D2CC3">
        <w:t xml:space="preserve"> </w:t>
      </w:r>
      <w:r w:rsidRPr="009A7FDA">
        <w:t xml:space="preserve">commenced </w:t>
      </w:r>
      <w:r>
        <w:t>14 June</w:t>
      </w:r>
      <w:r w:rsidRPr="009A7FDA">
        <w:t xml:space="preserve"> 201</w:t>
      </w:r>
      <w:r>
        <w:t>3</w:t>
      </w:r>
      <w:r w:rsidRPr="009A7FDA">
        <w:t xml:space="preserve"> (s 2)</w:t>
      </w:r>
    </w:p>
    <w:p w14:paraId="3C697A27" w14:textId="500CE3A6" w:rsidR="00964DD2" w:rsidRDefault="00B20230" w:rsidP="00964DD2">
      <w:pPr>
        <w:pStyle w:val="NewAct"/>
      </w:pPr>
      <w:hyperlink r:id="rId331" w:tooltip="SL2013-14" w:history="1">
        <w:r w:rsidR="00964DD2">
          <w:rPr>
            <w:rStyle w:val="charCitHyperlinkAbbrev"/>
          </w:rPr>
          <w:t>Road Transport Legislation Amendment Regulation 2013 (No 2)</w:t>
        </w:r>
      </w:hyperlink>
      <w:r w:rsidR="00964DD2">
        <w:t xml:space="preserve"> SL2013-14 pt 4</w:t>
      </w:r>
    </w:p>
    <w:p w14:paraId="357FFC71" w14:textId="77777777" w:rsidR="00964DD2" w:rsidRDefault="00964DD2" w:rsidP="00964DD2">
      <w:pPr>
        <w:pStyle w:val="Actdetails"/>
      </w:pPr>
      <w:r>
        <w:t>notified LR 17 June 2013</w:t>
      </w:r>
    </w:p>
    <w:p w14:paraId="0A043F77" w14:textId="77777777" w:rsidR="00964DD2" w:rsidRDefault="00964DD2" w:rsidP="00964DD2">
      <w:pPr>
        <w:pStyle w:val="Actdetails"/>
      </w:pPr>
      <w:r>
        <w:t>s 1, s 2 commenced 17 June 2013 (LA s 75 (1))</w:t>
      </w:r>
    </w:p>
    <w:p w14:paraId="6003657C" w14:textId="77777777" w:rsidR="00964DD2" w:rsidRDefault="00964DD2" w:rsidP="00964DD2">
      <w:pPr>
        <w:pStyle w:val="Actdetails"/>
      </w:pPr>
      <w:r>
        <w:t>pt 4 commenced 1 July 2013 (s 2)</w:t>
      </w:r>
    </w:p>
    <w:p w14:paraId="7D593B28" w14:textId="19862768" w:rsidR="002A0939" w:rsidRDefault="00B20230" w:rsidP="002A0939">
      <w:pPr>
        <w:pStyle w:val="NewAct"/>
      </w:pPr>
      <w:hyperlink r:id="rId332" w:tooltip="SL2014-2" w:history="1">
        <w:r w:rsidR="002A0939">
          <w:rPr>
            <w:rStyle w:val="charCitHyperlinkAbbrev"/>
          </w:rPr>
          <w:t>Road Transport Legislation Amendment Regulation 2014 (No 1)</w:t>
        </w:r>
      </w:hyperlink>
      <w:r w:rsidR="002A0939">
        <w:t xml:space="preserve"> SL2014-2 pt 3</w:t>
      </w:r>
    </w:p>
    <w:p w14:paraId="633F6A0F" w14:textId="77777777" w:rsidR="002A0939" w:rsidRDefault="002A0939" w:rsidP="002A0939">
      <w:pPr>
        <w:pStyle w:val="Actdetails"/>
      </w:pPr>
      <w:r>
        <w:t>notifie</w:t>
      </w:r>
      <w:r w:rsidR="00EF4787">
        <w:t>d LR 7 February 2014</w:t>
      </w:r>
    </w:p>
    <w:p w14:paraId="12D4BD75" w14:textId="77777777" w:rsidR="002A0939" w:rsidRDefault="00EF4787" w:rsidP="002A0939">
      <w:pPr>
        <w:pStyle w:val="Actdetails"/>
      </w:pPr>
      <w:r>
        <w:t xml:space="preserve">s 1, s 2 commenced </w:t>
      </w:r>
      <w:r w:rsidR="002A0939">
        <w:t xml:space="preserve">7 </w:t>
      </w:r>
      <w:r>
        <w:t>February</w:t>
      </w:r>
      <w:r w:rsidR="002A0939">
        <w:t xml:space="preserve"> 201</w:t>
      </w:r>
      <w:r>
        <w:t>4</w:t>
      </w:r>
      <w:r w:rsidR="002A0939">
        <w:t xml:space="preserve"> (LA s 75 (1))</w:t>
      </w:r>
    </w:p>
    <w:p w14:paraId="0674FC96" w14:textId="5652AE23" w:rsidR="002A0939" w:rsidRDefault="00F01436" w:rsidP="002A0939">
      <w:pPr>
        <w:pStyle w:val="Actdetails"/>
      </w:pPr>
      <w:r>
        <w:t>pt 3</w:t>
      </w:r>
      <w:r w:rsidRPr="00AA184E">
        <w:t xml:space="preserve"> </w:t>
      </w:r>
      <w:r>
        <w:t>commenced 10 February 2014</w:t>
      </w:r>
      <w:r w:rsidRPr="00AA184E">
        <w:t xml:space="preserve"> </w:t>
      </w:r>
      <w:r>
        <w:t xml:space="preserve">(s 2 and see </w:t>
      </w:r>
      <w:hyperlink r:id="rId333" w:tooltip="A2013-51" w:history="1">
        <w:r w:rsidRPr="00DB4DDB">
          <w:rPr>
            <w:rStyle w:val="charCitHyperlinkAbbrev"/>
          </w:rPr>
          <w:t>Heavy Vehicle National Law (ACT) Act 2013</w:t>
        </w:r>
      </w:hyperlink>
      <w:r>
        <w:t xml:space="preserve"> A2013-51, s 2 (1) and </w:t>
      </w:r>
      <w:hyperlink r:id="rId334" w:tooltip="CN2014-2" w:history="1">
        <w:r>
          <w:rPr>
            <w:rStyle w:val="charCitHyperlinkAbbrev"/>
          </w:rPr>
          <w:t>CN2014-2</w:t>
        </w:r>
      </w:hyperlink>
      <w:r>
        <w:t>)</w:t>
      </w:r>
    </w:p>
    <w:p w14:paraId="510ABA1E" w14:textId="3CEF5EF7" w:rsidR="00C3792E" w:rsidRDefault="00B20230" w:rsidP="00C3792E">
      <w:pPr>
        <w:pStyle w:val="NewAct"/>
      </w:pPr>
      <w:hyperlink r:id="rId335" w:tooltip="SL2014-33" w:history="1">
        <w:r w:rsidR="00F52408">
          <w:rPr>
            <w:rStyle w:val="charCitHyperlinkAbbrev"/>
          </w:rPr>
          <w:t>Road Transport (Vehicle Registration) Amendment Regulation 2014 (No 1)</w:t>
        </w:r>
      </w:hyperlink>
      <w:r w:rsidR="00C3792E">
        <w:t xml:space="preserve"> SL2014-33</w:t>
      </w:r>
    </w:p>
    <w:p w14:paraId="2392F082" w14:textId="77777777" w:rsidR="00C3792E" w:rsidRDefault="00C3792E" w:rsidP="00C3792E">
      <w:pPr>
        <w:pStyle w:val="Actdetails"/>
      </w:pPr>
      <w:r>
        <w:t>notifie</w:t>
      </w:r>
      <w:r w:rsidR="000357EF">
        <w:t>d LR 4</w:t>
      </w:r>
      <w:r>
        <w:t xml:space="preserve"> </w:t>
      </w:r>
      <w:r w:rsidR="000357EF">
        <w:t>December</w:t>
      </w:r>
      <w:r>
        <w:t xml:space="preserve"> 2014</w:t>
      </w:r>
    </w:p>
    <w:p w14:paraId="57217C5F" w14:textId="77777777" w:rsidR="00C3792E" w:rsidRDefault="00C3792E" w:rsidP="00C3792E">
      <w:pPr>
        <w:pStyle w:val="Actdetails"/>
      </w:pPr>
      <w:r>
        <w:t xml:space="preserve">s 1, s 2 commenced </w:t>
      </w:r>
      <w:r w:rsidR="000357EF">
        <w:t>4</w:t>
      </w:r>
      <w:r>
        <w:t xml:space="preserve"> </w:t>
      </w:r>
      <w:r w:rsidR="000357EF">
        <w:t>December</w:t>
      </w:r>
      <w:r>
        <w:t xml:space="preserve"> 2014 (LA s 75 (1))</w:t>
      </w:r>
    </w:p>
    <w:p w14:paraId="3AAD3DDA" w14:textId="77777777" w:rsidR="00C3792E" w:rsidRDefault="000357EF" w:rsidP="00C3792E">
      <w:pPr>
        <w:pStyle w:val="Actdetails"/>
      </w:pPr>
      <w:r>
        <w:t>remainder</w:t>
      </w:r>
      <w:r w:rsidR="00C3792E" w:rsidRPr="00AA184E">
        <w:t xml:space="preserve"> </w:t>
      </w:r>
      <w:r>
        <w:t>commenced 5</w:t>
      </w:r>
      <w:r w:rsidR="00C3792E">
        <w:t xml:space="preserve"> </w:t>
      </w:r>
      <w:r>
        <w:t>December</w:t>
      </w:r>
      <w:r w:rsidR="00C3792E">
        <w:t xml:space="preserve"> 2014</w:t>
      </w:r>
      <w:r w:rsidR="00C3792E" w:rsidRPr="00AA184E">
        <w:t xml:space="preserve"> </w:t>
      </w:r>
      <w:r w:rsidR="00C3792E">
        <w:t>(s 2)</w:t>
      </w:r>
    </w:p>
    <w:p w14:paraId="232A98E8" w14:textId="461AF2EF" w:rsidR="00C95F4D" w:rsidRDefault="00B20230" w:rsidP="00C95F4D">
      <w:pPr>
        <w:pStyle w:val="NewAct"/>
      </w:pPr>
      <w:hyperlink r:id="rId336" w:tooltip="A2015-30" w:history="1">
        <w:r w:rsidR="00C95F4D">
          <w:rPr>
            <w:rStyle w:val="charCitHyperlinkAbbrev"/>
          </w:rPr>
          <w:t>Road Transport Legislation Amendment Act 2015</w:t>
        </w:r>
      </w:hyperlink>
      <w:r w:rsidR="00C95F4D">
        <w:t xml:space="preserve"> A2015-30 pt 9</w:t>
      </w:r>
    </w:p>
    <w:p w14:paraId="3438C56A" w14:textId="77777777" w:rsidR="00C95F4D" w:rsidRDefault="00C95F4D" w:rsidP="00C95F4D">
      <w:pPr>
        <w:pStyle w:val="Actdetails"/>
      </w:pPr>
      <w:r>
        <w:t>notified LR 21 August 2015</w:t>
      </w:r>
    </w:p>
    <w:p w14:paraId="00FA31C7" w14:textId="77777777" w:rsidR="00C95F4D" w:rsidRDefault="00C95F4D" w:rsidP="00C95F4D">
      <w:pPr>
        <w:pStyle w:val="Actdetails"/>
      </w:pPr>
      <w:r>
        <w:t>s 1, s 2 commenced 21 August 2015 (LA s 75 (1))</w:t>
      </w:r>
    </w:p>
    <w:p w14:paraId="19545099" w14:textId="77777777" w:rsidR="00C95F4D" w:rsidRDefault="00C95F4D" w:rsidP="00C95F4D">
      <w:pPr>
        <w:pStyle w:val="Actdetails"/>
      </w:pPr>
      <w:r>
        <w:t>pt 9 commenced 22 August 2015 (s 2)</w:t>
      </w:r>
    </w:p>
    <w:p w14:paraId="52A4C4FD" w14:textId="12E6A66D" w:rsidR="00864B39" w:rsidRDefault="00B20230" w:rsidP="00864B39">
      <w:pPr>
        <w:pStyle w:val="NewAct"/>
      </w:pPr>
      <w:hyperlink r:id="rId337" w:tooltip="A2015-50" w:history="1">
        <w:r w:rsidR="00864B39">
          <w:rPr>
            <w:rStyle w:val="charCitHyperlinkAbbrev"/>
          </w:rPr>
          <w:t>Statute Law Amendment Act 2015 (No 2)</w:t>
        </w:r>
      </w:hyperlink>
      <w:r w:rsidR="00864B39">
        <w:t xml:space="preserve"> A2015</w:t>
      </w:r>
      <w:r w:rsidR="00864B39">
        <w:noBreakHyphen/>
        <w:t>50 sch 3 pt 3.31</w:t>
      </w:r>
    </w:p>
    <w:p w14:paraId="1626073A" w14:textId="77777777" w:rsidR="00864B39" w:rsidRDefault="00864B39" w:rsidP="00864B39">
      <w:pPr>
        <w:pStyle w:val="Actdetails"/>
        <w:keepNext/>
      </w:pPr>
      <w:r>
        <w:t>notified LR 25 November 2015</w:t>
      </w:r>
    </w:p>
    <w:p w14:paraId="4BEFE7AE" w14:textId="77777777" w:rsidR="00864B39" w:rsidRDefault="00864B39" w:rsidP="00864B39">
      <w:pPr>
        <w:pStyle w:val="Actdetails"/>
        <w:keepNext/>
      </w:pPr>
      <w:r>
        <w:t>s 1, s 2 commenced 25 November 2015 (LA s 75 (1))</w:t>
      </w:r>
    </w:p>
    <w:p w14:paraId="4D97CD1C" w14:textId="77777777" w:rsidR="00864B39" w:rsidRPr="00AE7C72" w:rsidRDefault="00864B39" w:rsidP="00864B39">
      <w:pPr>
        <w:pStyle w:val="Actdetails"/>
      </w:pPr>
      <w:r>
        <w:t xml:space="preserve">sch 3 pt 3.31 </w:t>
      </w:r>
      <w:r w:rsidRPr="00AE7C72">
        <w:t xml:space="preserve">commenced </w:t>
      </w:r>
      <w:r>
        <w:t>9 December 2015</w:t>
      </w:r>
      <w:r w:rsidRPr="00AE7C72">
        <w:t xml:space="preserve"> (</w:t>
      </w:r>
      <w:r>
        <w:t>s 2)</w:t>
      </w:r>
    </w:p>
    <w:p w14:paraId="53A48F46" w14:textId="358B50C8" w:rsidR="002103C1" w:rsidRDefault="00B20230" w:rsidP="002103C1">
      <w:pPr>
        <w:pStyle w:val="NewAct"/>
      </w:pPr>
      <w:hyperlink r:id="rId338" w:tooltip="A2016-33" w:history="1">
        <w:r w:rsidR="002103C1">
          <w:rPr>
            <w:rStyle w:val="charCitHyperlinkAbbrev"/>
          </w:rPr>
          <w:t>Emergencies Amendment Act 2016</w:t>
        </w:r>
      </w:hyperlink>
      <w:r w:rsidR="002103C1">
        <w:t xml:space="preserve"> A2016</w:t>
      </w:r>
      <w:r w:rsidR="002103C1">
        <w:noBreakHyphen/>
        <w:t>33 sch 1 pt 1.18</w:t>
      </w:r>
    </w:p>
    <w:p w14:paraId="6B19640B" w14:textId="77777777" w:rsidR="002103C1" w:rsidRDefault="002103C1" w:rsidP="002103C1">
      <w:pPr>
        <w:pStyle w:val="Actdetails"/>
        <w:keepNext/>
      </w:pPr>
      <w:r>
        <w:t>notified LR 20 June 2016</w:t>
      </w:r>
    </w:p>
    <w:p w14:paraId="481FDE40" w14:textId="77777777" w:rsidR="002103C1" w:rsidRDefault="002103C1" w:rsidP="002103C1">
      <w:pPr>
        <w:pStyle w:val="Actdetails"/>
        <w:keepNext/>
      </w:pPr>
      <w:r>
        <w:t>s 1, s 2 commenced 20 June 2016 (LA s 75 (1))</w:t>
      </w:r>
    </w:p>
    <w:p w14:paraId="099E1897" w14:textId="77777777" w:rsidR="002103C1" w:rsidRDefault="002103C1" w:rsidP="002103C1">
      <w:pPr>
        <w:pStyle w:val="Actdetails"/>
      </w:pPr>
      <w:r>
        <w:t>sch 1 pt 1.18 commenced 21 June 2016 (s 2)</w:t>
      </w:r>
    </w:p>
    <w:p w14:paraId="11221C72" w14:textId="3CA6D070" w:rsidR="00536C03" w:rsidRDefault="00B20230" w:rsidP="00536C03">
      <w:pPr>
        <w:pStyle w:val="NewAct"/>
      </w:pPr>
      <w:hyperlink r:id="rId339" w:tooltip="SL2016-20" w:history="1">
        <w:r w:rsidR="00536C03">
          <w:rPr>
            <w:rStyle w:val="charCitHyperlinkAbbrev"/>
          </w:rPr>
          <w:t>Road Transport (Taxi Industry Innovation) Legislation Amendment Regulation 2016 (No 1)</w:t>
        </w:r>
      </w:hyperlink>
      <w:r w:rsidR="00536C03">
        <w:t xml:space="preserve"> SL2016</w:t>
      </w:r>
      <w:r w:rsidR="00536C03">
        <w:noBreakHyphen/>
        <w:t>20 sch 1 pt 1.6</w:t>
      </w:r>
    </w:p>
    <w:p w14:paraId="64A9EEBE" w14:textId="77777777" w:rsidR="00536C03" w:rsidRDefault="00536C03" w:rsidP="00536C03">
      <w:pPr>
        <w:pStyle w:val="Actdetails"/>
        <w:keepNext/>
      </w:pPr>
      <w:r>
        <w:t>notified LR 26 July 2016</w:t>
      </w:r>
    </w:p>
    <w:p w14:paraId="6638EB1A" w14:textId="77777777" w:rsidR="00536C03" w:rsidRDefault="00536C03" w:rsidP="00536C03">
      <w:pPr>
        <w:pStyle w:val="Actdetails"/>
        <w:keepNext/>
      </w:pPr>
      <w:r>
        <w:t>s 1, s 2 commenced 26 July 2016 (LA s 75 (1))</w:t>
      </w:r>
    </w:p>
    <w:p w14:paraId="30A03CDB" w14:textId="77777777" w:rsidR="00536C03" w:rsidRPr="00AE7C72" w:rsidRDefault="00536C03" w:rsidP="00536C03">
      <w:pPr>
        <w:pStyle w:val="Actdetails"/>
      </w:pPr>
      <w:r>
        <w:t xml:space="preserve">sch 1 pt 1.6 </w:t>
      </w:r>
      <w:r w:rsidRPr="00AE7C72">
        <w:t xml:space="preserve">commenced </w:t>
      </w:r>
      <w:r>
        <w:t>1 August 2016</w:t>
      </w:r>
      <w:r w:rsidRPr="00AE7C72">
        <w:t xml:space="preserve"> (</w:t>
      </w:r>
      <w:r>
        <w:t>s 2 (1))</w:t>
      </w:r>
    </w:p>
    <w:p w14:paraId="0E4B736E" w14:textId="669732F9" w:rsidR="003E538D" w:rsidRDefault="00B20230" w:rsidP="003E538D">
      <w:pPr>
        <w:pStyle w:val="NewAct"/>
      </w:pPr>
      <w:hyperlink r:id="rId340" w:tooltip="SL2017-12" w:history="1">
        <w:r w:rsidR="003E538D">
          <w:rPr>
            <w:rStyle w:val="charCitHyperlinkAbbrev"/>
          </w:rPr>
          <w:t>Road Transport (Vehicle Registration) Amendment Regulation 2017 (No 1)</w:t>
        </w:r>
      </w:hyperlink>
      <w:r w:rsidR="00F9089A">
        <w:t xml:space="preserve"> SL2017</w:t>
      </w:r>
      <w:r w:rsidR="00F9089A">
        <w:noBreakHyphen/>
        <w:t>12</w:t>
      </w:r>
    </w:p>
    <w:p w14:paraId="7F97FC94" w14:textId="77777777" w:rsidR="003E538D" w:rsidRDefault="003E538D" w:rsidP="003E538D">
      <w:pPr>
        <w:pStyle w:val="Actdetails"/>
        <w:keepNext/>
      </w:pPr>
      <w:r>
        <w:t xml:space="preserve">notified LR </w:t>
      </w:r>
      <w:r w:rsidR="00EC321F">
        <w:t>1 June 2017</w:t>
      </w:r>
    </w:p>
    <w:p w14:paraId="04C1ADC2" w14:textId="77777777" w:rsidR="003E538D" w:rsidRDefault="003E538D" w:rsidP="003E538D">
      <w:pPr>
        <w:pStyle w:val="Actdetails"/>
        <w:keepNext/>
      </w:pPr>
      <w:r>
        <w:t xml:space="preserve">s 1, s 2 commenced </w:t>
      </w:r>
      <w:r w:rsidR="00EC321F">
        <w:t>1 June 2017</w:t>
      </w:r>
      <w:r>
        <w:t xml:space="preserve"> (LA s 75 (1))</w:t>
      </w:r>
    </w:p>
    <w:p w14:paraId="1533A5D9" w14:textId="77777777" w:rsidR="003E538D" w:rsidRDefault="00EC321F" w:rsidP="003E538D">
      <w:pPr>
        <w:pStyle w:val="Actdetails"/>
      </w:pPr>
      <w:r>
        <w:t>remainder</w:t>
      </w:r>
      <w:r w:rsidR="003E538D">
        <w:t xml:space="preserve"> </w:t>
      </w:r>
      <w:r w:rsidR="003E538D" w:rsidRPr="00AE7C72">
        <w:t xml:space="preserve">commenced </w:t>
      </w:r>
      <w:r>
        <w:t>2 June 2017</w:t>
      </w:r>
      <w:r w:rsidR="003E538D" w:rsidRPr="00AE7C72">
        <w:t xml:space="preserve"> (</w:t>
      </w:r>
      <w:r w:rsidR="003E538D">
        <w:t>s 2 (1))</w:t>
      </w:r>
    </w:p>
    <w:p w14:paraId="796E3C69" w14:textId="518B75F0" w:rsidR="00254651" w:rsidRDefault="00B20230" w:rsidP="00254651">
      <w:pPr>
        <w:pStyle w:val="NewAct"/>
      </w:pPr>
      <w:hyperlink r:id="rId341" w:tooltip="SL2017-14" w:history="1">
        <w:r w:rsidR="00254651">
          <w:rPr>
            <w:rStyle w:val="Hyperlink"/>
            <w:u w:val="none"/>
          </w:rPr>
          <w:t>Road Transport Legislation Amendment Regulation 2017 (No 1)</w:t>
        </w:r>
      </w:hyperlink>
      <w:r w:rsidR="00254651">
        <w:t xml:space="preserve"> SL2017-14 pt 4</w:t>
      </w:r>
    </w:p>
    <w:p w14:paraId="15108C65" w14:textId="77777777" w:rsidR="00254651" w:rsidRDefault="00254651" w:rsidP="00194656">
      <w:pPr>
        <w:pStyle w:val="Actdetails"/>
      </w:pPr>
      <w:r>
        <w:t>notified LR 13 June 2017</w:t>
      </w:r>
    </w:p>
    <w:p w14:paraId="36E6C919" w14:textId="77777777" w:rsidR="00254651" w:rsidRDefault="00254651" w:rsidP="00194656">
      <w:pPr>
        <w:pStyle w:val="Actdetails"/>
      </w:pPr>
      <w:r>
        <w:t>s 1, s 2 commenced 13 June 2017 (LA s 75 (1))</w:t>
      </w:r>
    </w:p>
    <w:p w14:paraId="4EBD85B8" w14:textId="6E385F36" w:rsidR="00254651" w:rsidRPr="006D1A99" w:rsidRDefault="00254651" w:rsidP="00194656">
      <w:pPr>
        <w:pStyle w:val="Actdetails"/>
      </w:pPr>
      <w:r w:rsidRPr="006D1A99">
        <w:t xml:space="preserve">s 19 </w:t>
      </w:r>
      <w:r w:rsidR="006D1A99" w:rsidRPr="006D1A99">
        <w:t>commenced 15 August 2017 (s 2 (2) and see</w:t>
      </w:r>
      <w:r w:rsidRPr="006D1A99">
        <w:t xml:space="preserve"> </w:t>
      </w:r>
      <w:hyperlink r:id="rId342" w:tooltip="A2017-21" w:history="1">
        <w:r w:rsidR="006D1A99" w:rsidRPr="005B6681">
          <w:rPr>
            <w:rStyle w:val="charCitHyperlinkAbbrev"/>
          </w:rPr>
          <w:t>Road Transport Reform (Light Rail) Legislation Amendment Act 2017</w:t>
        </w:r>
      </w:hyperlink>
      <w:r w:rsidR="00AA472D">
        <w:t xml:space="preserve"> A2017-21</w:t>
      </w:r>
      <w:r w:rsidR="006D1A99" w:rsidRPr="006D1A99">
        <w:t>, s 2</w:t>
      </w:r>
      <w:r w:rsidRPr="006D1A99">
        <w:t>)</w:t>
      </w:r>
    </w:p>
    <w:p w14:paraId="57BFC22D" w14:textId="77777777" w:rsidR="00254651" w:rsidRPr="00254651" w:rsidRDefault="00254651" w:rsidP="00254651">
      <w:pPr>
        <w:pStyle w:val="Actdetails"/>
      </w:pPr>
      <w:r>
        <w:t>pt 4 remainder commenced</w:t>
      </w:r>
      <w:r w:rsidRPr="00254651">
        <w:t xml:space="preserve"> 1 July 2017 (s 2 (1))</w:t>
      </w:r>
    </w:p>
    <w:p w14:paraId="72892C7C" w14:textId="03A99175" w:rsidR="006D1A99" w:rsidRDefault="00B20230" w:rsidP="006D1A99">
      <w:pPr>
        <w:pStyle w:val="NewAct"/>
      </w:pPr>
      <w:hyperlink r:id="rId343" w:tooltip="A2017-21" w:history="1">
        <w:r w:rsidR="006D1A99" w:rsidRPr="005B6681">
          <w:rPr>
            <w:rStyle w:val="charCitHyperlinkAbbrev"/>
          </w:rPr>
          <w:t>Road Transport Reform (Light Rail) Legislation Amendment Act 2017</w:t>
        </w:r>
      </w:hyperlink>
      <w:r w:rsidR="006D1A99">
        <w:t xml:space="preserve"> A2017-21 pt 12</w:t>
      </w:r>
    </w:p>
    <w:p w14:paraId="137C7FB8" w14:textId="77777777" w:rsidR="006D1A99" w:rsidRDefault="006D1A99" w:rsidP="006D1A99">
      <w:pPr>
        <w:pStyle w:val="Actdetails"/>
      </w:pPr>
      <w:r>
        <w:t>notified LR 8 August 2017</w:t>
      </w:r>
    </w:p>
    <w:p w14:paraId="2A3C7443" w14:textId="77777777" w:rsidR="006D1A99" w:rsidRDefault="006D1A99" w:rsidP="006D1A99">
      <w:pPr>
        <w:pStyle w:val="Actdetails"/>
      </w:pPr>
      <w:r>
        <w:t>s 1, s 2 commenced 8 August 2017 (LA s 75 (1))</w:t>
      </w:r>
    </w:p>
    <w:p w14:paraId="6C44ED94" w14:textId="77777777" w:rsidR="006D1A99" w:rsidRDefault="006D1A99" w:rsidP="006D1A99">
      <w:pPr>
        <w:pStyle w:val="Actdetails"/>
      </w:pPr>
      <w:r>
        <w:t>pt 12 commenced 15 August 2017 (s 2)</w:t>
      </w:r>
    </w:p>
    <w:p w14:paraId="2B5B2C4C" w14:textId="1B3DEC47" w:rsidR="00B87AA8" w:rsidRDefault="00B20230" w:rsidP="00B87AA8">
      <w:pPr>
        <w:pStyle w:val="NewAct"/>
      </w:pPr>
      <w:hyperlink r:id="rId344" w:tooltip="SL2017-44 " w:history="1">
        <w:r w:rsidR="00B87AA8" w:rsidRPr="00B87AA8">
          <w:rPr>
            <w:rStyle w:val="Hyperlink"/>
            <w:u w:val="none"/>
          </w:rPr>
          <w:t>Road Transport (Road Rules) (Consequential Amendments) Regulation 2017 (No 1)</w:t>
        </w:r>
      </w:hyperlink>
      <w:r w:rsidR="00B87AA8">
        <w:t xml:space="preserve"> SL2017-44 sch 1 pt 1.6</w:t>
      </w:r>
    </w:p>
    <w:p w14:paraId="63BF17E1" w14:textId="77777777" w:rsidR="00B87AA8" w:rsidRDefault="00B87AA8" w:rsidP="002161A8">
      <w:pPr>
        <w:pStyle w:val="Actdetails"/>
      </w:pPr>
      <w:r>
        <w:t>notified LR 21 December 2017</w:t>
      </w:r>
    </w:p>
    <w:p w14:paraId="3503FC63" w14:textId="77777777" w:rsidR="00B87AA8" w:rsidRDefault="00B87AA8" w:rsidP="002161A8">
      <w:pPr>
        <w:pStyle w:val="Actdetails"/>
      </w:pPr>
      <w:r>
        <w:t>s 1, s 2 commenced 21 December 2017 (LA s 75 (1))</w:t>
      </w:r>
    </w:p>
    <w:p w14:paraId="74F64026" w14:textId="319E312B" w:rsidR="00B87AA8" w:rsidRPr="00B87AA8" w:rsidRDefault="00B87AA8" w:rsidP="002161A8">
      <w:pPr>
        <w:pStyle w:val="Actdetails"/>
      </w:pPr>
      <w:r>
        <w:t>sch 1 pt 1.6 commenced</w:t>
      </w:r>
      <w:r w:rsidRPr="00B87AA8">
        <w:t xml:space="preserve"> 30 April 2018 (s 2 and see </w:t>
      </w:r>
      <w:hyperlink r:id="rId345" w:tooltip="SL2017-43" w:history="1">
        <w:r w:rsidRPr="00B87AA8">
          <w:rPr>
            <w:rStyle w:val="charCitHyperlinkAbbrev"/>
          </w:rPr>
          <w:t>Road Transport (Road Rules) Regulation 2017</w:t>
        </w:r>
      </w:hyperlink>
      <w:r w:rsidRPr="00B87AA8">
        <w:t xml:space="preserve"> SL2017-43 s 2)</w:t>
      </w:r>
    </w:p>
    <w:p w14:paraId="2607D802" w14:textId="1CD0FC24" w:rsidR="001D572B" w:rsidRPr="00935D4E" w:rsidRDefault="00B20230" w:rsidP="001D572B">
      <w:pPr>
        <w:pStyle w:val="NewAct"/>
      </w:pPr>
      <w:hyperlink r:id="rId346" w:tooltip="A2018-19" w:history="1">
        <w:r w:rsidR="001D572B">
          <w:rPr>
            <w:rStyle w:val="charCitHyperlinkAbbrev"/>
          </w:rPr>
          <w:t>Road Transport Reform (Light Rail) Legislation Amendment Act 2018</w:t>
        </w:r>
      </w:hyperlink>
      <w:r w:rsidR="001D572B">
        <w:t xml:space="preserve"> A2018-19 sch 1 pt 1.9</w:t>
      </w:r>
    </w:p>
    <w:p w14:paraId="15F69547" w14:textId="77777777" w:rsidR="001D572B" w:rsidRDefault="001D572B" w:rsidP="001D572B">
      <w:pPr>
        <w:pStyle w:val="Actdetails"/>
      </w:pPr>
      <w:r>
        <w:t>notified LR 17 May 2018</w:t>
      </w:r>
    </w:p>
    <w:p w14:paraId="2FC98263" w14:textId="77777777" w:rsidR="001D572B" w:rsidRDefault="001D572B" w:rsidP="001D572B">
      <w:pPr>
        <w:pStyle w:val="Actdetails"/>
      </w:pPr>
      <w:r>
        <w:t>s 1, s 2 commenced 17 May 2018 (LA s 75 (1))</w:t>
      </w:r>
    </w:p>
    <w:p w14:paraId="609BCF47" w14:textId="77777777" w:rsidR="001D572B" w:rsidRDefault="001D572B" w:rsidP="001D572B">
      <w:pPr>
        <w:pStyle w:val="Actdetails"/>
      </w:pPr>
      <w:r>
        <w:t>sch 1 pt 1.9 commenced</w:t>
      </w:r>
      <w:r w:rsidRPr="006F3A6F">
        <w:t xml:space="preserve"> </w:t>
      </w:r>
      <w:r>
        <w:t>24 May 2018 (s 2)</w:t>
      </w:r>
    </w:p>
    <w:p w14:paraId="546BC34A" w14:textId="1865A96D" w:rsidR="00421590" w:rsidRDefault="00B20230" w:rsidP="00421590">
      <w:pPr>
        <w:pStyle w:val="NewAct"/>
      </w:pPr>
      <w:hyperlink r:id="rId347" w:tooltip="SL2018-11" w:history="1">
        <w:r w:rsidR="00421590">
          <w:rPr>
            <w:rStyle w:val="charCitHyperlinkAbbrev"/>
          </w:rPr>
          <w:t>Road Transport Legislation Amendment Regulation 2018 (No 1)</w:t>
        </w:r>
      </w:hyperlink>
      <w:r w:rsidR="00421590">
        <w:t xml:space="preserve"> SL2018-11 pt 5</w:t>
      </w:r>
    </w:p>
    <w:p w14:paraId="452FC852" w14:textId="77777777" w:rsidR="00421590" w:rsidRDefault="00421590" w:rsidP="00421590">
      <w:pPr>
        <w:pStyle w:val="Actdetails"/>
      </w:pPr>
      <w:r>
        <w:t>notified LR 28 June 2018</w:t>
      </w:r>
    </w:p>
    <w:p w14:paraId="5524D4D8" w14:textId="77777777" w:rsidR="00421590" w:rsidRDefault="00421590" w:rsidP="00421590">
      <w:pPr>
        <w:pStyle w:val="Actdetails"/>
      </w:pPr>
      <w:r>
        <w:t>s 1, s 2 commenced 28 June 2018 (LA s 75 (1))</w:t>
      </w:r>
    </w:p>
    <w:p w14:paraId="01064142" w14:textId="77777777" w:rsidR="00421590" w:rsidRPr="00E317FD" w:rsidRDefault="00421590" w:rsidP="00421590">
      <w:pPr>
        <w:pStyle w:val="Actdetails"/>
      </w:pPr>
      <w:r w:rsidRPr="00E317FD">
        <w:t xml:space="preserve">s 11 </w:t>
      </w:r>
      <w:r w:rsidR="00E317FD" w:rsidRPr="00E317FD">
        <w:t>commenced 1 July 2019 (s 2 (2))</w:t>
      </w:r>
    </w:p>
    <w:p w14:paraId="68022BD5" w14:textId="77777777" w:rsidR="00421590" w:rsidRDefault="00421590" w:rsidP="00421590">
      <w:pPr>
        <w:pStyle w:val="Actdetails"/>
      </w:pPr>
      <w:r w:rsidRPr="000A24F5">
        <w:t xml:space="preserve">pt </w:t>
      </w:r>
      <w:r>
        <w:t>5 remainder</w:t>
      </w:r>
      <w:r w:rsidRPr="000A24F5">
        <w:t xml:space="preserve"> comm</w:t>
      </w:r>
      <w:r>
        <w:t>enced 1 July 2018 (</w:t>
      </w:r>
      <w:r w:rsidRPr="000A24F5">
        <w:t>s 2</w:t>
      </w:r>
      <w:r>
        <w:t xml:space="preserve"> (1)</w:t>
      </w:r>
      <w:r w:rsidRPr="000A24F5">
        <w:t>)</w:t>
      </w:r>
    </w:p>
    <w:p w14:paraId="365886B0" w14:textId="0F2184DB" w:rsidR="00814EB0" w:rsidRDefault="00B20230" w:rsidP="00814EB0">
      <w:pPr>
        <w:pStyle w:val="NewAct"/>
      </w:pPr>
      <w:hyperlink r:id="rId348" w:tooltip="SL2018-16" w:history="1">
        <w:r w:rsidR="00814EB0">
          <w:rPr>
            <w:rStyle w:val="charCitHyperlinkAbbrev"/>
          </w:rPr>
          <w:t>Road Transport Legislation Amendment Regulation 2018 (No 2)</w:t>
        </w:r>
      </w:hyperlink>
      <w:r w:rsidR="00814EB0">
        <w:t xml:space="preserve"> SL2018-16 pt 5</w:t>
      </w:r>
    </w:p>
    <w:p w14:paraId="7D33D9FC" w14:textId="77777777" w:rsidR="00814EB0" w:rsidRDefault="00814EB0" w:rsidP="00814EB0">
      <w:pPr>
        <w:pStyle w:val="Actdetails"/>
      </w:pPr>
      <w:r>
        <w:t>notified LR 6 September 2018</w:t>
      </w:r>
    </w:p>
    <w:p w14:paraId="493EA6C3" w14:textId="77777777" w:rsidR="00814EB0" w:rsidRPr="00814EB0" w:rsidRDefault="00814EB0" w:rsidP="00814EB0">
      <w:pPr>
        <w:pStyle w:val="Actdetails"/>
      </w:pPr>
      <w:r>
        <w:t>s 1, s 2 commenced 6 September 2018 (LA s 75 (1))</w:t>
      </w:r>
    </w:p>
    <w:p w14:paraId="03905764" w14:textId="77777777" w:rsidR="00107A71" w:rsidRDefault="00814EB0" w:rsidP="00421590">
      <w:pPr>
        <w:pStyle w:val="Actdetails"/>
      </w:pPr>
      <w:r w:rsidRPr="000A24F5">
        <w:t xml:space="preserve">pt </w:t>
      </w:r>
      <w:r>
        <w:t>5</w:t>
      </w:r>
      <w:r w:rsidRPr="000A24F5">
        <w:t xml:space="preserve"> comm</w:t>
      </w:r>
      <w:r>
        <w:t>enced 7 September 2018 (</w:t>
      </w:r>
      <w:r w:rsidRPr="000A24F5">
        <w:t>s 2</w:t>
      </w:r>
      <w:r>
        <w:t xml:space="preserve"> (1)</w:t>
      </w:r>
      <w:r w:rsidRPr="000A24F5">
        <w:t>)</w:t>
      </w:r>
    </w:p>
    <w:p w14:paraId="537554EB" w14:textId="13F27943" w:rsidR="005A518B" w:rsidRPr="00935D4E" w:rsidRDefault="00B20230" w:rsidP="005A518B">
      <w:pPr>
        <w:pStyle w:val="NewAct"/>
      </w:pPr>
      <w:hyperlink r:id="rId349" w:tooltip="A2018-42" w:history="1">
        <w:r w:rsidR="005A518B">
          <w:rPr>
            <w:rStyle w:val="charCitHyperlinkAbbrev"/>
          </w:rPr>
          <w:t>Statute Law Amendment Act 2018</w:t>
        </w:r>
      </w:hyperlink>
      <w:r w:rsidR="005A518B">
        <w:t xml:space="preserve"> A2018-42 sch 3 pt 3.32</w:t>
      </w:r>
    </w:p>
    <w:p w14:paraId="5747A10C" w14:textId="77777777" w:rsidR="005A518B" w:rsidRDefault="005A518B" w:rsidP="005A518B">
      <w:pPr>
        <w:pStyle w:val="Actdetails"/>
      </w:pPr>
      <w:r>
        <w:t>notified LR 8 November 2018</w:t>
      </w:r>
    </w:p>
    <w:p w14:paraId="71FA35DA" w14:textId="77777777" w:rsidR="005A518B" w:rsidRDefault="005A518B" w:rsidP="005A518B">
      <w:pPr>
        <w:pStyle w:val="Actdetails"/>
      </w:pPr>
      <w:r>
        <w:t>s 1, s 2 taken to have commenced 1 July 2018 (LA s 75 (2))</w:t>
      </w:r>
    </w:p>
    <w:p w14:paraId="26F0ED00" w14:textId="77777777" w:rsidR="005A518B" w:rsidRDefault="005A518B" w:rsidP="005A518B">
      <w:pPr>
        <w:pStyle w:val="Actdetails"/>
      </w:pPr>
      <w:r>
        <w:t>sch 3 pt 3.32 commenced</w:t>
      </w:r>
      <w:r w:rsidRPr="006F3A6F">
        <w:t xml:space="preserve"> </w:t>
      </w:r>
      <w:r>
        <w:t>22 November 2018 (s 2 (1))</w:t>
      </w:r>
    </w:p>
    <w:p w14:paraId="03C0D5C5" w14:textId="5822BF8D" w:rsidR="00314951" w:rsidRDefault="00B20230" w:rsidP="00314951">
      <w:pPr>
        <w:pStyle w:val="NewAct"/>
      </w:pPr>
      <w:hyperlink r:id="rId350" w:tooltip="SL2018-26" w:history="1">
        <w:r w:rsidR="00314951">
          <w:rPr>
            <w:rStyle w:val="charCitHyperlinkAbbrev"/>
          </w:rPr>
          <w:t>Road Transport (Vehicle Registration) Amendment Regulation 2018 (No 1)</w:t>
        </w:r>
      </w:hyperlink>
      <w:r w:rsidR="00314951">
        <w:t xml:space="preserve"> SL2018-26</w:t>
      </w:r>
    </w:p>
    <w:p w14:paraId="17D5A5F5" w14:textId="77777777" w:rsidR="00314951" w:rsidRDefault="00314951" w:rsidP="00314951">
      <w:pPr>
        <w:pStyle w:val="Actdetails"/>
      </w:pPr>
      <w:r>
        <w:t>notified LR 13 December 2018</w:t>
      </w:r>
    </w:p>
    <w:p w14:paraId="7A4C751A" w14:textId="77777777" w:rsidR="00314951" w:rsidRPr="00814EB0" w:rsidRDefault="00314951" w:rsidP="00314951">
      <w:pPr>
        <w:pStyle w:val="Actdetails"/>
      </w:pPr>
      <w:r>
        <w:t>s 1, s 2 commenced 13 December 2018 (LA s 75 (1))</w:t>
      </w:r>
    </w:p>
    <w:p w14:paraId="62356320" w14:textId="77777777" w:rsidR="00314951" w:rsidRPr="000A24F5" w:rsidRDefault="00314951" w:rsidP="005A518B">
      <w:pPr>
        <w:pStyle w:val="Actdetails"/>
      </w:pPr>
      <w:r>
        <w:t>remainder</w:t>
      </w:r>
      <w:r w:rsidRPr="000A24F5">
        <w:t xml:space="preserve"> comm</w:t>
      </w:r>
      <w:r>
        <w:t>enced 14 December 2018 (</w:t>
      </w:r>
      <w:r w:rsidRPr="000A24F5">
        <w:t>s 2)</w:t>
      </w:r>
    </w:p>
    <w:p w14:paraId="3528A60E" w14:textId="481B779D" w:rsidR="00F62974" w:rsidRDefault="00B20230" w:rsidP="00F62974">
      <w:pPr>
        <w:pStyle w:val="NewAct"/>
      </w:pPr>
      <w:hyperlink r:id="rId351" w:anchor="history" w:tooltip="A2019-12 " w:history="1">
        <w:r w:rsidR="00F62974" w:rsidRPr="00F62974">
          <w:rPr>
            <w:rStyle w:val="Hyperlink"/>
            <w:u w:val="none"/>
          </w:rPr>
          <w:t>Motor Accident Injuries Act 2019</w:t>
        </w:r>
      </w:hyperlink>
      <w:r w:rsidR="00F62974">
        <w:t xml:space="preserve"> A2019-12 sch 3 pt 3.16</w:t>
      </w:r>
    </w:p>
    <w:p w14:paraId="73774259" w14:textId="77777777" w:rsidR="00F62974" w:rsidRDefault="00F62974" w:rsidP="00CD56C5">
      <w:pPr>
        <w:pStyle w:val="Actdetails"/>
      </w:pPr>
      <w:r>
        <w:t>notified LR 31 May 2019</w:t>
      </w:r>
    </w:p>
    <w:p w14:paraId="41393350" w14:textId="77777777" w:rsidR="00F62974" w:rsidRDefault="00F62974" w:rsidP="00CD56C5">
      <w:pPr>
        <w:pStyle w:val="Actdetails"/>
      </w:pPr>
      <w:r>
        <w:t>s 1, s 2 commenced 31 May 2019 (LA s 75 (1))</w:t>
      </w:r>
    </w:p>
    <w:p w14:paraId="4A725BF4" w14:textId="60C89162" w:rsidR="00F62974" w:rsidRPr="00CD010A" w:rsidRDefault="00F62974" w:rsidP="00CD56C5">
      <w:pPr>
        <w:pStyle w:val="Actdetails"/>
      </w:pPr>
      <w:r w:rsidRPr="00CD010A">
        <w:t xml:space="preserve">sch 3 pt 3.16 </w:t>
      </w:r>
      <w:r w:rsidR="00CD010A">
        <w:t>commenced</w:t>
      </w:r>
      <w:r w:rsidR="00CD010A" w:rsidRPr="006F3A6F">
        <w:t xml:space="preserve"> </w:t>
      </w:r>
      <w:r w:rsidR="00CD010A">
        <w:t xml:space="preserve">1 February 2020 (s 2 (1) and </w:t>
      </w:r>
      <w:hyperlink r:id="rId352" w:tooltip="CN2019-13" w:history="1">
        <w:r w:rsidR="00CD010A" w:rsidRPr="00890E8A">
          <w:rPr>
            <w:rStyle w:val="charCitHyperlinkAbbrev"/>
          </w:rPr>
          <w:t>CN2019-13</w:t>
        </w:r>
      </w:hyperlink>
      <w:r w:rsidR="00CD010A">
        <w:t>)</w:t>
      </w:r>
    </w:p>
    <w:p w14:paraId="203E7BF4" w14:textId="097E4428" w:rsidR="00F62974" w:rsidRPr="00935D4E" w:rsidRDefault="00B20230" w:rsidP="00F62974">
      <w:pPr>
        <w:pStyle w:val="NewAct"/>
      </w:pPr>
      <w:hyperlink r:id="rId353" w:tooltip="A2019-21" w:history="1">
        <w:r w:rsidR="00F62974">
          <w:rPr>
            <w:rStyle w:val="charCitHyperlinkAbbrev"/>
          </w:rPr>
          <w:t>Road Transport Legislation Amendment Act 2019</w:t>
        </w:r>
      </w:hyperlink>
      <w:r w:rsidR="00F62974">
        <w:t xml:space="preserve"> A2019-21 pt 17</w:t>
      </w:r>
    </w:p>
    <w:p w14:paraId="18261117" w14:textId="77777777" w:rsidR="00F62974" w:rsidRDefault="00F62974" w:rsidP="00F62974">
      <w:pPr>
        <w:pStyle w:val="Actdetails"/>
      </w:pPr>
      <w:r>
        <w:t>notified LR 8 August 2019</w:t>
      </w:r>
    </w:p>
    <w:p w14:paraId="076A63D8" w14:textId="77777777" w:rsidR="00F62974" w:rsidRDefault="00F62974" w:rsidP="00F62974">
      <w:pPr>
        <w:pStyle w:val="Actdetails"/>
      </w:pPr>
      <w:r>
        <w:t>s 1, s 2 commenced 8 August 2019 (LA s 75 (1))</w:t>
      </w:r>
    </w:p>
    <w:p w14:paraId="178509B2" w14:textId="77777777" w:rsidR="00F62974" w:rsidRDefault="00F62974" w:rsidP="00F62974">
      <w:pPr>
        <w:pStyle w:val="Actdetails"/>
      </w:pPr>
      <w:r>
        <w:t>pt 17 commenced 22 August 2019 (s 2 (4))</w:t>
      </w:r>
    </w:p>
    <w:p w14:paraId="65D1BC4A" w14:textId="4C09670E" w:rsidR="006628BD" w:rsidRDefault="00B20230" w:rsidP="006628BD">
      <w:pPr>
        <w:pStyle w:val="NewAct"/>
      </w:pPr>
      <w:hyperlink r:id="rId354" w:tooltip="SL2019-31" w:history="1">
        <w:r w:rsidR="006628BD">
          <w:rPr>
            <w:rStyle w:val="charCitHyperlinkAbbrev"/>
          </w:rPr>
          <w:t>Road Transport Legislation Amendment Regulation 2019 (No 1)</w:t>
        </w:r>
      </w:hyperlink>
      <w:r w:rsidR="006628BD">
        <w:t xml:space="preserve"> SL2019-31 pt 4</w:t>
      </w:r>
    </w:p>
    <w:p w14:paraId="3A315FCA" w14:textId="77777777" w:rsidR="006628BD" w:rsidRDefault="006628BD" w:rsidP="006628BD">
      <w:pPr>
        <w:pStyle w:val="Actdetails"/>
      </w:pPr>
      <w:r>
        <w:t>notified LR 19 December 2019</w:t>
      </w:r>
    </w:p>
    <w:p w14:paraId="13349A5C" w14:textId="77777777" w:rsidR="006628BD" w:rsidRPr="00814EB0" w:rsidRDefault="006628BD" w:rsidP="006628BD">
      <w:pPr>
        <w:pStyle w:val="Actdetails"/>
      </w:pPr>
      <w:r>
        <w:t>s 1, s 2 commenced 19 December 2019 (LA s 75 (1))</w:t>
      </w:r>
    </w:p>
    <w:p w14:paraId="641263F5" w14:textId="0878A9D6" w:rsidR="006628BD" w:rsidRDefault="006628BD" w:rsidP="006628BD">
      <w:pPr>
        <w:pStyle w:val="Actdetails"/>
      </w:pPr>
      <w:r>
        <w:t>pt 4</w:t>
      </w:r>
      <w:r w:rsidRPr="000A24F5">
        <w:t xml:space="preserve"> comm</w:t>
      </w:r>
      <w:r>
        <w:t xml:space="preserve">enced 13 </w:t>
      </w:r>
      <w:r w:rsidR="00E42AF9">
        <w:t>January</w:t>
      </w:r>
      <w:r>
        <w:t xml:space="preserve"> 2020 (</w:t>
      </w:r>
      <w:r w:rsidRPr="000A24F5">
        <w:t>s 2</w:t>
      </w:r>
      <w:r>
        <w:t xml:space="preserve"> (2)</w:t>
      </w:r>
      <w:r w:rsidRPr="000A24F5">
        <w:t>)</w:t>
      </w:r>
    </w:p>
    <w:p w14:paraId="47A3BB36" w14:textId="1FC36A97" w:rsidR="0056569D" w:rsidRDefault="00B20230" w:rsidP="0056569D">
      <w:pPr>
        <w:pStyle w:val="NewAct"/>
      </w:pPr>
      <w:hyperlink r:id="rId355" w:tooltip="SL2021-18" w:history="1">
        <w:r w:rsidR="0056569D" w:rsidRPr="0056569D">
          <w:rPr>
            <w:rStyle w:val="charCitHyperlinkAbbrev"/>
          </w:rPr>
          <w:t>Road Transport (Vehicle Registration) Amendment Regulation</w:t>
        </w:r>
        <w:r w:rsidR="00261F8B">
          <w:rPr>
            <w:rStyle w:val="charCitHyperlinkAbbrev"/>
          </w:rPr>
          <w:t> </w:t>
        </w:r>
        <w:r w:rsidR="0056569D" w:rsidRPr="0056569D">
          <w:rPr>
            <w:rStyle w:val="charCitHyperlinkAbbrev"/>
          </w:rPr>
          <w:t>2021</w:t>
        </w:r>
        <w:r w:rsidR="00261F8B">
          <w:rPr>
            <w:rStyle w:val="charCitHyperlinkAbbrev"/>
          </w:rPr>
          <w:t> </w:t>
        </w:r>
        <w:r w:rsidR="0056569D" w:rsidRPr="0056569D">
          <w:rPr>
            <w:rStyle w:val="charCitHyperlinkAbbrev"/>
          </w:rPr>
          <w:t>(No 1)</w:t>
        </w:r>
      </w:hyperlink>
      <w:r w:rsidR="0056569D">
        <w:t xml:space="preserve"> SL2021-18</w:t>
      </w:r>
    </w:p>
    <w:p w14:paraId="3B6E3F5F" w14:textId="42EA8C2A" w:rsidR="0056569D" w:rsidRDefault="0056569D" w:rsidP="0056569D">
      <w:pPr>
        <w:pStyle w:val="Actdetails"/>
      </w:pPr>
      <w:r>
        <w:t>notified LR 9 August 2021</w:t>
      </w:r>
    </w:p>
    <w:p w14:paraId="3B0FF9C1" w14:textId="2B2D9640" w:rsidR="0056569D" w:rsidRDefault="0056569D" w:rsidP="0056569D">
      <w:pPr>
        <w:pStyle w:val="Actdetails"/>
      </w:pPr>
      <w:r>
        <w:t>s 1, s 2 taken to have commenced 1 July 2021 (LA s 75 (2))</w:t>
      </w:r>
    </w:p>
    <w:p w14:paraId="0EE9DBB0" w14:textId="549B8634" w:rsidR="0056569D" w:rsidRPr="0056569D" w:rsidRDefault="0056569D" w:rsidP="0056569D">
      <w:pPr>
        <w:pStyle w:val="Actdetails"/>
      </w:pPr>
      <w:r>
        <w:t xml:space="preserve">remainder taken to </w:t>
      </w:r>
      <w:r w:rsidR="00EE1B3D">
        <w:t>have commenced 1 July 2021 (s 2 (1))</w:t>
      </w:r>
    </w:p>
    <w:p w14:paraId="3091921C" w14:textId="77777777" w:rsidR="00EF404F" w:rsidRPr="00EF404F" w:rsidRDefault="00EF404F" w:rsidP="00EF404F">
      <w:pPr>
        <w:pStyle w:val="PageBreak"/>
      </w:pPr>
      <w:r w:rsidRPr="00EF404F">
        <w:br w:type="page"/>
      </w:r>
    </w:p>
    <w:p w14:paraId="5B9F096C" w14:textId="77777777" w:rsidR="0074712D" w:rsidRPr="00EC1870" w:rsidRDefault="0074712D">
      <w:pPr>
        <w:pStyle w:val="Endnote2"/>
        <w:spacing w:before="400"/>
      </w:pPr>
      <w:bookmarkStart w:id="446" w:name="_Toc79403982"/>
      <w:r w:rsidRPr="00EC1870">
        <w:rPr>
          <w:rStyle w:val="charTableNo"/>
        </w:rPr>
        <w:lastRenderedPageBreak/>
        <w:t>4</w:t>
      </w:r>
      <w:r>
        <w:tab/>
      </w:r>
      <w:r w:rsidRPr="00EC1870">
        <w:rPr>
          <w:rStyle w:val="charTableText"/>
        </w:rPr>
        <w:t>Amendment history</w:t>
      </w:r>
      <w:bookmarkEnd w:id="446"/>
    </w:p>
    <w:p w14:paraId="7F39587C" w14:textId="77777777" w:rsidR="0074712D" w:rsidRDefault="0074712D">
      <w:pPr>
        <w:pStyle w:val="AmdtsEntryHd"/>
      </w:pPr>
      <w:r>
        <w:t>Name of regulation</w:t>
      </w:r>
    </w:p>
    <w:p w14:paraId="56048E99" w14:textId="77777777" w:rsidR="0074712D" w:rsidRDefault="0074712D">
      <w:pPr>
        <w:pStyle w:val="AmdtsEntries"/>
      </w:pPr>
      <w:r>
        <w:t>s 1</w:t>
      </w:r>
      <w:r>
        <w:tab/>
        <w:t>am R10 LA</w:t>
      </w:r>
    </w:p>
    <w:p w14:paraId="07DF5FAC" w14:textId="77777777" w:rsidR="0074712D" w:rsidRDefault="0074712D">
      <w:pPr>
        <w:pStyle w:val="AmdtsEntryHd"/>
        <w:rPr>
          <w:b w:val="0"/>
        </w:rPr>
      </w:pPr>
      <w:r>
        <w:t>Commencement</w:t>
      </w:r>
    </w:p>
    <w:p w14:paraId="1F660607" w14:textId="26DCE8EA" w:rsidR="0074712D" w:rsidRDefault="0074712D">
      <w:pPr>
        <w:pStyle w:val="AmdtsEntries"/>
      </w:pPr>
      <w:r>
        <w:t>s 2</w:t>
      </w:r>
      <w:r>
        <w:tab/>
        <w:t xml:space="preserve">om </w:t>
      </w:r>
      <w:hyperlink r:id="rId356" w:tooltip="Road Transport Legislation Amendment Act 2001" w:history="1">
        <w:r w:rsidR="009D25B0" w:rsidRPr="009D25B0">
          <w:rPr>
            <w:rStyle w:val="charCitHyperlinkAbbrev"/>
          </w:rPr>
          <w:t>A2001</w:t>
        </w:r>
        <w:r w:rsidR="009D25B0" w:rsidRPr="009D25B0">
          <w:rPr>
            <w:rStyle w:val="charCitHyperlinkAbbrev"/>
          </w:rPr>
          <w:noBreakHyphen/>
          <w:t>27</w:t>
        </w:r>
      </w:hyperlink>
      <w:r>
        <w:t xml:space="preserve"> amdt 4.33</w:t>
      </w:r>
    </w:p>
    <w:p w14:paraId="28020B64" w14:textId="77777777" w:rsidR="0074712D" w:rsidRDefault="0074712D">
      <w:pPr>
        <w:pStyle w:val="AmdtsEntryHd"/>
      </w:pPr>
      <w:r>
        <w:t>Definitions—the dictionary</w:t>
      </w:r>
    </w:p>
    <w:p w14:paraId="717BD4CA" w14:textId="77777777" w:rsidR="0074712D" w:rsidRDefault="0074712D">
      <w:pPr>
        <w:pStyle w:val="AmdtsEntries"/>
      </w:pPr>
      <w:r>
        <w:t>s 3 hdg</w:t>
      </w:r>
      <w:r>
        <w:tab/>
        <w:t>bracketed note exp 17 September 2002 (s 5 (3))</w:t>
      </w:r>
    </w:p>
    <w:p w14:paraId="369F44F1" w14:textId="03E02C7B" w:rsidR="0074712D" w:rsidRDefault="0074712D">
      <w:pPr>
        <w:pStyle w:val="AmdtsEntries"/>
      </w:pPr>
      <w:r>
        <w:t>s 3</w:t>
      </w:r>
      <w:r>
        <w:tab/>
        <w:t xml:space="preserve">am </w:t>
      </w:r>
      <w:hyperlink r:id="rId357" w:tooltip="Legislation (Consequential Amendments) Act 2001" w:history="1">
        <w:r w:rsidR="009D25B0" w:rsidRPr="009D25B0">
          <w:rPr>
            <w:rStyle w:val="charCitHyperlinkAbbrev"/>
          </w:rPr>
          <w:t>A2001</w:t>
        </w:r>
        <w:r w:rsidR="009D25B0" w:rsidRPr="009D25B0">
          <w:rPr>
            <w:rStyle w:val="charCitHyperlinkAbbrev"/>
          </w:rPr>
          <w:noBreakHyphen/>
          <w:t>44</w:t>
        </w:r>
      </w:hyperlink>
      <w:r>
        <w:t xml:space="preserve"> amdt 1.3813</w:t>
      </w:r>
    </w:p>
    <w:p w14:paraId="17249943" w14:textId="77777777" w:rsidR="0074712D" w:rsidRDefault="0074712D">
      <w:pPr>
        <w:pStyle w:val="AmdtsEntryHd"/>
      </w:pPr>
      <w:r>
        <w:t>Diagrams—the dictionary</w:t>
      </w:r>
    </w:p>
    <w:p w14:paraId="72184C4B" w14:textId="77777777" w:rsidR="0074712D" w:rsidRDefault="0074712D">
      <w:pPr>
        <w:pStyle w:val="AmdtsEntries"/>
      </w:pPr>
      <w:r>
        <w:t>s 4 hdg</w:t>
      </w:r>
      <w:r>
        <w:tab/>
        <w:t>bracketed note exp 17 September 2002 (s 5 (3))</w:t>
      </w:r>
    </w:p>
    <w:p w14:paraId="2933D8DA" w14:textId="77777777" w:rsidR="00131B5D" w:rsidRDefault="00131B5D">
      <w:pPr>
        <w:pStyle w:val="AmdtsEntryHd"/>
        <w:rPr>
          <w:lang w:eastAsia="en-AU"/>
        </w:rPr>
      </w:pPr>
      <w:r w:rsidRPr="00F15238">
        <w:rPr>
          <w:lang w:eastAsia="en-AU"/>
        </w:rPr>
        <w:t>Offences against regulation—application of Criminal Code etc</w:t>
      </w:r>
    </w:p>
    <w:p w14:paraId="4512E38F" w14:textId="4A172B7F" w:rsidR="00131B5D" w:rsidRPr="00131B5D" w:rsidRDefault="00131B5D" w:rsidP="00131B5D">
      <w:pPr>
        <w:pStyle w:val="AmdtsEntries"/>
        <w:rPr>
          <w:lang w:eastAsia="en-AU"/>
        </w:rPr>
      </w:pPr>
      <w:r>
        <w:rPr>
          <w:lang w:eastAsia="en-AU"/>
        </w:rPr>
        <w:t>s 4A</w:t>
      </w:r>
      <w:r>
        <w:rPr>
          <w:lang w:eastAsia="en-AU"/>
        </w:rPr>
        <w:tab/>
        <w:t xml:space="preserve">ins </w:t>
      </w:r>
      <w:hyperlink r:id="rId358" w:tooltip="Road Transport Legislation Amendment Regulation 2013 (No 2)" w:history="1">
        <w:r w:rsidRPr="00131B5D">
          <w:rPr>
            <w:rStyle w:val="charCitHyperlinkAbbrev"/>
          </w:rPr>
          <w:t>SL2013-14</w:t>
        </w:r>
      </w:hyperlink>
      <w:r>
        <w:rPr>
          <w:lang w:eastAsia="en-AU"/>
        </w:rPr>
        <w:t xml:space="preserve"> s 18</w:t>
      </w:r>
    </w:p>
    <w:p w14:paraId="00B0BFEB" w14:textId="77777777" w:rsidR="0074712D" w:rsidRDefault="0074712D">
      <w:pPr>
        <w:pStyle w:val="AmdtsEntryHd"/>
      </w:pPr>
      <w:r>
        <w:t>Notes</w:t>
      </w:r>
    </w:p>
    <w:p w14:paraId="17BF3B1E" w14:textId="77777777" w:rsidR="0074712D" w:rsidRDefault="0074712D">
      <w:pPr>
        <w:pStyle w:val="AmdtsEntries"/>
      </w:pPr>
      <w:r>
        <w:t>s 5 hdg</w:t>
      </w:r>
      <w:r>
        <w:tab/>
        <w:t>bracketed note exp 17 September 2002 (s 5 (3))</w:t>
      </w:r>
    </w:p>
    <w:p w14:paraId="1E4BAFD7" w14:textId="0DCC209B" w:rsidR="0074712D" w:rsidRDefault="0074712D">
      <w:pPr>
        <w:pStyle w:val="AmdtsEntries"/>
      </w:pPr>
      <w:r>
        <w:t>s 5</w:t>
      </w:r>
      <w:r>
        <w:tab/>
        <w:t xml:space="preserve">am </w:t>
      </w:r>
      <w:hyperlink r:id="rId359" w:tooltip="Legislation (Consequential Amendments) Act 2001" w:history="1">
        <w:r w:rsidR="009D25B0" w:rsidRPr="009D25B0">
          <w:rPr>
            <w:rStyle w:val="charCitHyperlinkAbbrev"/>
          </w:rPr>
          <w:t>A2001</w:t>
        </w:r>
        <w:r w:rsidR="009D25B0" w:rsidRPr="009D25B0">
          <w:rPr>
            <w:rStyle w:val="charCitHyperlinkAbbrev"/>
          </w:rPr>
          <w:noBreakHyphen/>
          <w:t>44</w:t>
        </w:r>
      </w:hyperlink>
      <w:r>
        <w:t xml:space="preserve"> amdt 1.3814; </w:t>
      </w:r>
      <w:hyperlink r:id="rId360" w:tooltip="Statute Law Amendment Act 2002" w:history="1">
        <w:r w:rsidR="009D25B0" w:rsidRPr="009D25B0">
          <w:rPr>
            <w:rStyle w:val="charCitHyperlinkAbbrev"/>
          </w:rPr>
          <w:t>A2002</w:t>
        </w:r>
        <w:r w:rsidR="009D25B0" w:rsidRPr="009D25B0">
          <w:rPr>
            <w:rStyle w:val="charCitHyperlinkAbbrev"/>
          </w:rPr>
          <w:noBreakHyphen/>
          <w:t>30</w:t>
        </w:r>
      </w:hyperlink>
      <w:r>
        <w:t xml:space="preserve"> amdt 3.782</w:t>
      </w:r>
    </w:p>
    <w:p w14:paraId="58A58416" w14:textId="77777777" w:rsidR="0074712D" w:rsidRDefault="0074712D">
      <w:pPr>
        <w:pStyle w:val="AmdtsEntries"/>
      </w:pPr>
      <w:r>
        <w:tab/>
        <w:t>(2), (3) exp 17 September 2002 (s 5 (3))</w:t>
      </w:r>
    </w:p>
    <w:p w14:paraId="60C9324B" w14:textId="77777777" w:rsidR="003A31D6" w:rsidRDefault="003A31D6" w:rsidP="003A31D6">
      <w:pPr>
        <w:pStyle w:val="AmdtsEntryHd"/>
      </w:pPr>
      <w:r w:rsidRPr="00AC2925">
        <w:t>Disapplication of Legislation Act, s 47 (5) and s 47 (6)</w:t>
      </w:r>
    </w:p>
    <w:p w14:paraId="219B57CA" w14:textId="6B0B9E91" w:rsidR="003A31D6" w:rsidRDefault="003A31D6" w:rsidP="003A31D6">
      <w:pPr>
        <w:pStyle w:val="AmdtsEntries"/>
      </w:pPr>
      <w:r>
        <w:t>s 5A</w:t>
      </w:r>
      <w:r>
        <w:tab/>
        <w:t xml:space="preserve">ins </w:t>
      </w:r>
      <w:hyperlink r:id="rId361" w:tooltip="Road Transport (Vehicle Registration) Amendment Regulation 2011 (No 1)" w:history="1">
        <w:r w:rsidR="009D25B0" w:rsidRPr="009D25B0">
          <w:rPr>
            <w:rStyle w:val="charCitHyperlinkAbbrev"/>
          </w:rPr>
          <w:t>SL2011</w:t>
        </w:r>
        <w:r w:rsidR="009D25B0" w:rsidRPr="009D25B0">
          <w:rPr>
            <w:rStyle w:val="charCitHyperlinkAbbrev"/>
          </w:rPr>
          <w:noBreakHyphen/>
          <w:t>28</w:t>
        </w:r>
      </w:hyperlink>
      <w:r>
        <w:t xml:space="preserve"> s 4</w:t>
      </w:r>
    </w:p>
    <w:p w14:paraId="5F83B37A" w14:textId="1D27EC5A" w:rsidR="00587FED" w:rsidRPr="003A31D6" w:rsidRDefault="00587FED" w:rsidP="003A31D6">
      <w:pPr>
        <w:pStyle w:val="AmdtsEntries"/>
      </w:pPr>
      <w:r>
        <w:tab/>
        <w:t xml:space="preserve">am </w:t>
      </w:r>
      <w:hyperlink r:id="rId362" w:tooltip="Road Transport Legislation Amendment Regulation 2014 (No 1)" w:history="1">
        <w:r>
          <w:rPr>
            <w:rStyle w:val="charCitHyperlinkAbbrev"/>
          </w:rPr>
          <w:t>SL2014-2</w:t>
        </w:r>
      </w:hyperlink>
      <w:r>
        <w:rPr>
          <w:lang w:eastAsia="en-AU"/>
        </w:rPr>
        <w:t xml:space="preserve"> s 8</w:t>
      </w:r>
      <w:r w:rsidR="003D712C">
        <w:rPr>
          <w:lang w:eastAsia="en-AU"/>
        </w:rPr>
        <w:t xml:space="preserve">; </w:t>
      </w:r>
      <w:hyperlink r:id="rId363" w:tooltip="Road Transport (Vehicle Registration) Amendment Regulation 2021 (No 1)" w:history="1">
        <w:r w:rsidR="003D712C">
          <w:rPr>
            <w:rStyle w:val="charCitHyperlinkAbbrev"/>
          </w:rPr>
          <w:t>SL2021</w:t>
        </w:r>
        <w:r w:rsidR="003D712C">
          <w:rPr>
            <w:rStyle w:val="charCitHyperlinkAbbrev"/>
          </w:rPr>
          <w:noBreakHyphen/>
          <w:t>18</w:t>
        </w:r>
      </w:hyperlink>
      <w:r w:rsidR="003D712C" w:rsidRPr="003D712C">
        <w:rPr>
          <w:rStyle w:val="charCitHyperlinkAbbrev"/>
          <w:color w:val="auto"/>
        </w:rPr>
        <w:t xml:space="preserve"> s 4</w:t>
      </w:r>
    </w:p>
    <w:p w14:paraId="5A893A04" w14:textId="77777777" w:rsidR="0074712D" w:rsidRDefault="0074712D">
      <w:pPr>
        <w:pStyle w:val="AmdtsEntryHd"/>
      </w:pPr>
      <w:r>
        <w:t xml:space="preserve">Meaning of </w:t>
      </w:r>
      <w:r w:rsidRPr="009D25B0">
        <w:rPr>
          <w:rStyle w:val="charItals"/>
        </w:rPr>
        <w:t>registration provisions</w:t>
      </w:r>
    </w:p>
    <w:p w14:paraId="5D839E77" w14:textId="77777777" w:rsidR="0074712D" w:rsidRDefault="0074712D">
      <w:pPr>
        <w:pStyle w:val="AmdtsEntries"/>
      </w:pPr>
      <w:r>
        <w:t>s 6 hdg</w:t>
      </w:r>
      <w:r>
        <w:tab/>
        <w:t>bracketed note exp 17 September 2002 (s 5 (3))</w:t>
      </w:r>
    </w:p>
    <w:p w14:paraId="1D633478" w14:textId="1FA2F5B0" w:rsidR="000046E7" w:rsidRDefault="00405FC8">
      <w:pPr>
        <w:pStyle w:val="AmdtsEntries"/>
      </w:pPr>
      <w:r>
        <w:t>s 6</w:t>
      </w:r>
      <w:r w:rsidR="000046E7">
        <w:tab/>
        <w:t xml:space="preserve">am </w:t>
      </w:r>
      <w:hyperlink r:id="rId364" w:tooltip="Road Transport Legislation Amendment Regulation 2018 (No 1)" w:history="1">
        <w:r w:rsidR="000046E7">
          <w:rPr>
            <w:rStyle w:val="charCitHyperlinkAbbrev"/>
          </w:rPr>
          <w:t>SL2018</w:t>
        </w:r>
        <w:r w:rsidR="000046E7">
          <w:rPr>
            <w:rStyle w:val="charCitHyperlinkAbbrev"/>
          </w:rPr>
          <w:noBreakHyphen/>
          <w:t>11</w:t>
        </w:r>
      </w:hyperlink>
      <w:r w:rsidR="000046E7">
        <w:t xml:space="preserve"> s 10</w:t>
      </w:r>
    </w:p>
    <w:p w14:paraId="01E08F07" w14:textId="77777777" w:rsidR="0074712D" w:rsidRDefault="0074712D">
      <w:pPr>
        <w:pStyle w:val="AmdtsEntryHd"/>
      </w:pPr>
      <w:r>
        <w:t>Suspension of exemptions</w:t>
      </w:r>
    </w:p>
    <w:p w14:paraId="1EDBB232" w14:textId="77777777" w:rsidR="0074712D" w:rsidRDefault="0074712D">
      <w:pPr>
        <w:pStyle w:val="AmdtsEntries"/>
      </w:pPr>
      <w:r>
        <w:t>s 7 hdg</w:t>
      </w:r>
      <w:r>
        <w:tab/>
        <w:t>bracketed note exp 17 September 2002 (s 5 (3))</w:t>
      </w:r>
    </w:p>
    <w:p w14:paraId="6D4FF9E9" w14:textId="49B8353B" w:rsidR="0069473E" w:rsidRDefault="0069473E">
      <w:pPr>
        <w:pStyle w:val="AmdtsEntries"/>
      </w:pPr>
      <w:r>
        <w:t>s 7</w:t>
      </w:r>
      <w:r>
        <w:tab/>
        <w:t xml:space="preserve">am </w:t>
      </w:r>
      <w:hyperlink r:id="rId365" w:tooltip="Road Transport Legislation Amendment Regulation 2010 (No 2)" w:history="1">
        <w:r w:rsidR="009D25B0" w:rsidRPr="009D25B0">
          <w:rPr>
            <w:rStyle w:val="charCitHyperlinkAbbrev"/>
          </w:rPr>
          <w:t>SL2010</w:t>
        </w:r>
        <w:r w:rsidR="009D25B0" w:rsidRPr="009D25B0">
          <w:rPr>
            <w:rStyle w:val="charCitHyperlinkAbbrev"/>
          </w:rPr>
          <w:noBreakHyphen/>
          <w:t>7</w:t>
        </w:r>
      </w:hyperlink>
      <w:r>
        <w:t xml:space="preserve"> amdt 1.50</w:t>
      </w:r>
    </w:p>
    <w:p w14:paraId="30335702" w14:textId="77777777" w:rsidR="0074712D" w:rsidRDefault="0074712D">
      <w:pPr>
        <w:pStyle w:val="AmdtsEntryHd"/>
      </w:pPr>
      <w:r>
        <w:t>Application of Act, s 18 to pt 2.2 vehicles</w:t>
      </w:r>
    </w:p>
    <w:p w14:paraId="3C9DA8D7" w14:textId="77777777" w:rsidR="0074712D" w:rsidRDefault="0074712D">
      <w:pPr>
        <w:pStyle w:val="AmdtsEntries"/>
      </w:pPr>
      <w:r>
        <w:t>s 8 hdg</w:t>
      </w:r>
      <w:r>
        <w:tab/>
        <w:t>bracketed note exp 17 September 2002 (s 5 (3))</w:t>
      </w:r>
    </w:p>
    <w:p w14:paraId="07631407" w14:textId="77777777" w:rsidR="0074712D" w:rsidRDefault="0074712D">
      <w:pPr>
        <w:pStyle w:val="AmdtsEntryHd"/>
      </w:pPr>
      <w:r>
        <w:t>Vehicles on tow trucks</w:t>
      </w:r>
    </w:p>
    <w:p w14:paraId="7F0414CD" w14:textId="77777777" w:rsidR="0074712D" w:rsidRDefault="0074712D">
      <w:pPr>
        <w:pStyle w:val="AmdtsEntries"/>
      </w:pPr>
      <w:r>
        <w:t>s 9 hdg</w:t>
      </w:r>
      <w:r>
        <w:tab/>
        <w:t>bracketed note exp 17 September 2002 (s 5 (3))</w:t>
      </w:r>
    </w:p>
    <w:p w14:paraId="5A9EE885" w14:textId="77777777" w:rsidR="0074712D" w:rsidRDefault="0074712D">
      <w:pPr>
        <w:pStyle w:val="AmdtsEntryHd"/>
      </w:pPr>
      <w:r>
        <w:t>Vehicles used for agricultural work</w:t>
      </w:r>
    </w:p>
    <w:p w14:paraId="1D4B0D76" w14:textId="77777777" w:rsidR="0074712D" w:rsidRDefault="0074712D">
      <w:pPr>
        <w:pStyle w:val="AmdtsEntries"/>
      </w:pPr>
      <w:r>
        <w:t>s 10 hdg</w:t>
      </w:r>
      <w:r>
        <w:tab/>
        <w:t>bracketed note exp 17 September 2002 (s 5 (3))</w:t>
      </w:r>
    </w:p>
    <w:p w14:paraId="635024DB" w14:textId="77777777" w:rsidR="0074712D" w:rsidRDefault="0074712D">
      <w:pPr>
        <w:pStyle w:val="AmdtsEntryHd"/>
      </w:pPr>
      <w:r>
        <w:t>Vehicles using roads or road related areas to a limited extent during primary production</w:t>
      </w:r>
    </w:p>
    <w:p w14:paraId="14A2E038" w14:textId="77777777" w:rsidR="0074712D" w:rsidRDefault="0074712D">
      <w:pPr>
        <w:pStyle w:val="AmdtsEntries"/>
      </w:pPr>
      <w:r>
        <w:t>s 11 hdg</w:t>
      </w:r>
      <w:r>
        <w:tab/>
        <w:t>bracketed note exp 17 September 2002 (s 5 (3))</w:t>
      </w:r>
    </w:p>
    <w:p w14:paraId="47808515" w14:textId="77777777" w:rsidR="0074712D" w:rsidRDefault="0074712D">
      <w:pPr>
        <w:pStyle w:val="AmdtsEntryHd"/>
      </w:pPr>
      <w:r>
        <w:t>Trailers used for road construction and other public works</w:t>
      </w:r>
    </w:p>
    <w:p w14:paraId="287E4E12" w14:textId="77777777" w:rsidR="0074712D" w:rsidRDefault="0074712D">
      <w:pPr>
        <w:pStyle w:val="AmdtsEntries"/>
      </w:pPr>
      <w:r>
        <w:t>s 12 hdg</w:t>
      </w:r>
      <w:r>
        <w:tab/>
        <w:t>bracketed note exp 17 September 2002 (s 5 (3))</w:t>
      </w:r>
    </w:p>
    <w:p w14:paraId="1085E168" w14:textId="77777777" w:rsidR="0074712D" w:rsidRDefault="0074712D">
      <w:pPr>
        <w:pStyle w:val="AmdtsEntryHd"/>
      </w:pPr>
      <w:r>
        <w:t>Golf and green keeping vehicles used on roads or road related areas</w:t>
      </w:r>
    </w:p>
    <w:p w14:paraId="7B251697" w14:textId="77777777" w:rsidR="0074712D" w:rsidRDefault="0074712D">
      <w:pPr>
        <w:pStyle w:val="AmdtsEntries"/>
      </w:pPr>
      <w:r>
        <w:t>s 13 hdg</w:t>
      </w:r>
      <w:r>
        <w:tab/>
        <w:t>bracketed note exp 17 September 2002 (s 5 (3))</w:t>
      </w:r>
    </w:p>
    <w:p w14:paraId="58E08774" w14:textId="77777777" w:rsidR="0074712D" w:rsidRDefault="0074712D">
      <w:pPr>
        <w:pStyle w:val="AmdtsEntryHd"/>
      </w:pPr>
      <w:r>
        <w:lastRenderedPageBreak/>
        <w:t>Vehicles temporarily in the ACT</w:t>
      </w:r>
    </w:p>
    <w:p w14:paraId="38B95CDC" w14:textId="77777777" w:rsidR="0074712D" w:rsidRDefault="0074712D">
      <w:pPr>
        <w:pStyle w:val="AmdtsEntries"/>
      </w:pPr>
      <w:r>
        <w:t>s 14 hdg</w:t>
      </w:r>
      <w:r>
        <w:tab/>
        <w:t>bracketed note exp 17 September 2002 (s 5 (3))</w:t>
      </w:r>
    </w:p>
    <w:p w14:paraId="3A2C3718" w14:textId="77777777" w:rsidR="0074712D" w:rsidRDefault="0074712D">
      <w:pPr>
        <w:pStyle w:val="AmdtsEntryHd"/>
      </w:pPr>
      <w:r>
        <w:t xml:space="preserve">Vehicles registered under </w:t>
      </w:r>
      <w:smartTag w:uri="urn:schemas-microsoft-com:office:smarttags" w:element="address">
        <w:smartTag w:uri="urn:schemas-microsoft-com:office:smarttags" w:element="Street">
          <w:r>
            <w:t>Interstate Road</w:t>
          </w:r>
        </w:smartTag>
      </w:smartTag>
      <w:r>
        <w:t xml:space="preserve"> Transport Act 1985</w:t>
      </w:r>
    </w:p>
    <w:p w14:paraId="4D4A5F05" w14:textId="77777777" w:rsidR="0074712D" w:rsidRDefault="0074712D">
      <w:pPr>
        <w:pStyle w:val="AmdtsEntries"/>
      </w:pPr>
      <w:r>
        <w:t>s 15 hdg</w:t>
      </w:r>
      <w:r>
        <w:tab/>
        <w:t>bracketed note exp 17 September 2002 (s 5 (3))</w:t>
      </w:r>
    </w:p>
    <w:p w14:paraId="392C31B6" w14:textId="3ADEFF89" w:rsidR="00F67104" w:rsidRDefault="00F67104">
      <w:pPr>
        <w:pStyle w:val="AmdtsEntries"/>
      </w:pPr>
      <w:r>
        <w:t>s 15</w:t>
      </w:r>
      <w:r>
        <w:tab/>
        <w:t>om</w:t>
      </w:r>
      <w:r w:rsidR="00451CFA">
        <w:t xml:space="preserve"> </w:t>
      </w:r>
      <w:hyperlink r:id="rId366" w:tooltip="Road Transport Legislation Amendment Regulation 2018 (No 1)" w:history="1">
        <w:r w:rsidR="00451CFA">
          <w:rPr>
            <w:rStyle w:val="charCitHyperlinkAbbrev"/>
          </w:rPr>
          <w:t>SL2018</w:t>
        </w:r>
        <w:r w:rsidR="00451CFA">
          <w:rPr>
            <w:rStyle w:val="charCitHyperlinkAbbrev"/>
          </w:rPr>
          <w:noBreakHyphen/>
          <w:t>11</w:t>
        </w:r>
      </w:hyperlink>
      <w:r>
        <w:t xml:space="preserve"> s 11</w:t>
      </w:r>
    </w:p>
    <w:p w14:paraId="6F7BE65C" w14:textId="77777777" w:rsidR="0074712D" w:rsidRDefault="0074712D">
      <w:pPr>
        <w:pStyle w:val="AmdtsEntryHd"/>
      </w:pPr>
      <w:r>
        <w:t>Trailers exempt from registration in another jurisdiction</w:t>
      </w:r>
    </w:p>
    <w:p w14:paraId="7F41500E" w14:textId="77777777" w:rsidR="0074712D" w:rsidRDefault="0074712D">
      <w:pPr>
        <w:pStyle w:val="AmdtsEntries"/>
      </w:pPr>
      <w:r>
        <w:t>s 16 hdg</w:t>
      </w:r>
      <w:r>
        <w:tab/>
        <w:t>bracketed note exp 17 September 2002 (s 5 (3))</w:t>
      </w:r>
    </w:p>
    <w:p w14:paraId="07A91403" w14:textId="77777777" w:rsidR="0074712D" w:rsidRDefault="0074712D">
      <w:pPr>
        <w:pStyle w:val="AmdtsEntryHd"/>
      </w:pPr>
      <w:r>
        <w:t>Vehicles used to fight rural fires</w:t>
      </w:r>
    </w:p>
    <w:p w14:paraId="7C71725B" w14:textId="77777777" w:rsidR="0074712D" w:rsidRDefault="0074712D">
      <w:pPr>
        <w:pStyle w:val="AmdtsEntries"/>
      </w:pPr>
      <w:r>
        <w:t>s 17 hdg</w:t>
      </w:r>
      <w:r>
        <w:tab/>
        <w:t>bracketed note exp 17 September 2002 (s 5 (3))</w:t>
      </w:r>
    </w:p>
    <w:p w14:paraId="273D00E6" w14:textId="17FE0237" w:rsidR="0074712D" w:rsidRDefault="0074712D">
      <w:pPr>
        <w:pStyle w:val="AmdtsEntries"/>
      </w:pPr>
      <w:r>
        <w:t>s 17</w:t>
      </w:r>
      <w:r>
        <w:tab/>
        <w:t xml:space="preserve">sub </w:t>
      </w:r>
      <w:hyperlink r:id="rId367" w:anchor="history" w:tooltip="Emergencies Act 2004" w:history="1">
        <w:r w:rsidR="009D25B0" w:rsidRPr="009D25B0">
          <w:rPr>
            <w:rStyle w:val="charCitHyperlinkAbbrev"/>
          </w:rPr>
          <w:t>A2004</w:t>
        </w:r>
        <w:r w:rsidR="009D25B0" w:rsidRPr="009D25B0">
          <w:rPr>
            <w:rStyle w:val="charCitHyperlinkAbbrev"/>
          </w:rPr>
          <w:noBreakHyphen/>
          <w:t>28</w:t>
        </w:r>
      </w:hyperlink>
      <w:r>
        <w:t xml:space="preserve"> amdt 3.63</w:t>
      </w:r>
    </w:p>
    <w:p w14:paraId="6A584A80" w14:textId="74C72C28" w:rsidR="00A7150D" w:rsidRDefault="00A7150D">
      <w:pPr>
        <w:pStyle w:val="AmdtsEntries"/>
      </w:pPr>
      <w:r>
        <w:tab/>
        <w:t xml:space="preserve">am </w:t>
      </w:r>
      <w:hyperlink r:id="rId368" w:tooltip="Statute Law Amendment Act 2010" w:history="1">
        <w:r w:rsidR="009D25B0" w:rsidRPr="009D25B0">
          <w:rPr>
            <w:rStyle w:val="charCitHyperlinkAbbrev"/>
          </w:rPr>
          <w:t>A2010</w:t>
        </w:r>
        <w:r w:rsidR="009D25B0" w:rsidRPr="009D25B0">
          <w:rPr>
            <w:rStyle w:val="charCitHyperlinkAbbrev"/>
          </w:rPr>
          <w:noBreakHyphen/>
          <w:t>18</w:t>
        </w:r>
      </w:hyperlink>
      <w:r>
        <w:t xml:space="preserve"> amdt 3.109</w:t>
      </w:r>
      <w:r w:rsidR="00864B39">
        <w:t xml:space="preserve">; </w:t>
      </w:r>
      <w:hyperlink r:id="rId369" w:tooltip="Statute Law Amendment Act 2015 (No 2)" w:history="1">
        <w:r w:rsidR="00864B39">
          <w:rPr>
            <w:rStyle w:val="charCitHyperlinkAbbrev"/>
          </w:rPr>
          <w:t>A2015</w:t>
        </w:r>
        <w:r w:rsidR="00864B39">
          <w:rPr>
            <w:rStyle w:val="charCitHyperlinkAbbrev"/>
          </w:rPr>
          <w:noBreakHyphen/>
          <w:t>50</w:t>
        </w:r>
      </w:hyperlink>
      <w:r w:rsidR="00864B39">
        <w:t xml:space="preserve"> amdt 3.146</w:t>
      </w:r>
      <w:r w:rsidR="002103C1">
        <w:t xml:space="preserve">; </w:t>
      </w:r>
      <w:hyperlink r:id="rId370" w:tooltip="Emergencies Amendment Act 2016" w:history="1">
        <w:r w:rsidR="006311EE">
          <w:rPr>
            <w:rStyle w:val="charCitHyperlinkAbbrev"/>
          </w:rPr>
          <w:t>A2016</w:t>
        </w:r>
        <w:r w:rsidR="006311EE">
          <w:rPr>
            <w:rStyle w:val="charCitHyperlinkAbbrev"/>
          </w:rPr>
          <w:noBreakHyphen/>
          <w:t>33</w:t>
        </w:r>
      </w:hyperlink>
      <w:r w:rsidR="002103C1">
        <w:t xml:space="preserve"> amdt 1.42</w:t>
      </w:r>
    </w:p>
    <w:p w14:paraId="582EED43" w14:textId="77777777" w:rsidR="0074712D" w:rsidRDefault="0074712D">
      <w:pPr>
        <w:pStyle w:val="AmdtsEntryHd"/>
      </w:pPr>
      <w:r>
        <w:t>Police vehicles</w:t>
      </w:r>
    </w:p>
    <w:p w14:paraId="1B50F83C" w14:textId="77777777" w:rsidR="0074712D" w:rsidRDefault="0074712D">
      <w:pPr>
        <w:pStyle w:val="AmdtsEntries"/>
      </w:pPr>
      <w:r>
        <w:t>s 18 hdg</w:t>
      </w:r>
      <w:r>
        <w:tab/>
        <w:t>bracketed note exp 17 September 2002 (s 5 (3))</w:t>
      </w:r>
    </w:p>
    <w:p w14:paraId="0C4FE7EC" w14:textId="77777777" w:rsidR="00881D46" w:rsidRDefault="00881D46">
      <w:pPr>
        <w:pStyle w:val="AmdtsEntryHd"/>
      </w:pPr>
      <w:r w:rsidRPr="00F15238">
        <w:t>Vehicles being driven in the course of motor industry business</w:t>
      </w:r>
    </w:p>
    <w:p w14:paraId="7080FF34" w14:textId="17F5EA41" w:rsidR="00881D46" w:rsidRPr="00881D46" w:rsidRDefault="00881D46" w:rsidP="00881D46">
      <w:pPr>
        <w:pStyle w:val="AmdtsEntries"/>
      </w:pPr>
      <w:r>
        <w:t>s 18A</w:t>
      </w:r>
      <w:r>
        <w:tab/>
        <w:t xml:space="preserve">ins </w:t>
      </w:r>
      <w:hyperlink r:id="rId371" w:tooltip="Road Transport Legislation Amendment Regulation 2013 (No 2)" w:history="1">
        <w:r w:rsidRPr="00131B5D">
          <w:rPr>
            <w:rStyle w:val="charCitHyperlinkAbbrev"/>
          </w:rPr>
          <w:t>SL2013-14</w:t>
        </w:r>
      </w:hyperlink>
      <w:r>
        <w:t xml:space="preserve"> s 19</w:t>
      </w:r>
    </w:p>
    <w:p w14:paraId="1FCB701E" w14:textId="77777777" w:rsidR="0074712D" w:rsidRDefault="0074712D">
      <w:pPr>
        <w:pStyle w:val="AmdtsEntryHd"/>
      </w:pPr>
      <w:r>
        <w:t>Lawn mowers</w:t>
      </w:r>
    </w:p>
    <w:p w14:paraId="5A98FD0C" w14:textId="77777777" w:rsidR="0074712D" w:rsidRDefault="0074712D">
      <w:pPr>
        <w:pStyle w:val="AmdtsEntries"/>
      </w:pPr>
      <w:r>
        <w:t>s 19 hdg</w:t>
      </w:r>
      <w:r>
        <w:tab/>
        <w:t>bracketed note exp 17 September 2002 (s 5 (3))</w:t>
      </w:r>
    </w:p>
    <w:p w14:paraId="3A30A082" w14:textId="77777777" w:rsidR="0074712D" w:rsidRDefault="0034033C">
      <w:pPr>
        <w:pStyle w:val="AmdtsEntryHd"/>
      </w:pPr>
      <w:r w:rsidRPr="00634FFA">
        <w:t>Bicycles with electric motors</w:t>
      </w:r>
    </w:p>
    <w:p w14:paraId="768A6B52" w14:textId="77777777" w:rsidR="0074712D" w:rsidRDefault="0074712D">
      <w:pPr>
        <w:pStyle w:val="AmdtsEntries"/>
      </w:pPr>
      <w:r>
        <w:t>s 20 hdg</w:t>
      </w:r>
      <w:r>
        <w:tab/>
        <w:t>bracketed note exp 17 September 2002 (s 5 (3))</w:t>
      </w:r>
    </w:p>
    <w:p w14:paraId="37442FA9" w14:textId="50286C7F" w:rsidR="000A14D6" w:rsidRPr="000A14D6" w:rsidRDefault="000A14D6">
      <w:pPr>
        <w:pStyle w:val="AmdtsEntries"/>
      </w:pPr>
      <w:r>
        <w:tab/>
        <w:t xml:space="preserve">sub </w:t>
      </w:r>
      <w:hyperlink r:id="rId372" w:tooltip="Road Transport Legislation Amendment Act 2015" w:history="1">
        <w:r>
          <w:rPr>
            <w:rStyle w:val="charCitHyperlinkAbbrev"/>
          </w:rPr>
          <w:t>A2015</w:t>
        </w:r>
        <w:r>
          <w:rPr>
            <w:rStyle w:val="charCitHyperlinkAbbrev"/>
          </w:rPr>
          <w:noBreakHyphen/>
          <w:t>30</w:t>
        </w:r>
      </w:hyperlink>
      <w:r>
        <w:t xml:space="preserve"> s 44</w:t>
      </w:r>
    </w:p>
    <w:p w14:paraId="4DE53E6F" w14:textId="74CE6587" w:rsidR="00A7150D" w:rsidRDefault="00A7150D">
      <w:pPr>
        <w:pStyle w:val="AmdtsEntries"/>
      </w:pPr>
      <w:r>
        <w:t>s 20</w:t>
      </w:r>
      <w:r>
        <w:tab/>
        <w:t xml:space="preserve">am </w:t>
      </w:r>
      <w:hyperlink r:id="rId373" w:tooltip="Statute Law Amendment Act 2010" w:history="1">
        <w:r w:rsidR="009D25B0" w:rsidRPr="009D25B0">
          <w:rPr>
            <w:rStyle w:val="charCitHyperlinkAbbrev"/>
          </w:rPr>
          <w:t>A2010</w:t>
        </w:r>
        <w:r w:rsidR="009D25B0" w:rsidRPr="009D25B0">
          <w:rPr>
            <w:rStyle w:val="charCitHyperlinkAbbrev"/>
          </w:rPr>
          <w:noBreakHyphen/>
          <w:t>18</w:t>
        </w:r>
      </w:hyperlink>
      <w:r>
        <w:t xml:space="preserve"> amdt 3.110, amdt 3.111</w:t>
      </w:r>
      <w:r w:rsidR="00AC45D2">
        <w:t xml:space="preserve">; </w:t>
      </w:r>
      <w:hyperlink r:id="rId374" w:tooltip="Road Transport (General) Amendment Act 2013" w:history="1">
        <w:r w:rsidR="000C3F25">
          <w:rPr>
            <w:rStyle w:val="charCitHyperlinkAbbrev"/>
          </w:rPr>
          <w:t>A2013</w:t>
        </w:r>
        <w:r w:rsidR="000C3F25">
          <w:rPr>
            <w:rStyle w:val="charCitHyperlinkAbbrev"/>
          </w:rPr>
          <w:noBreakHyphen/>
          <w:t>16</w:t>
        </w:r>
      </w:hyperlink>
      <w:r w:rsidR="00AC45D2">
        <w:t xml:space="preserve"> amdt 1.4</w:t>
      </w:r>
      <w:r w:rsidR="000A14D6">
        <w:t xml:space="preserve">; </w:t>
      </w:r>
      <w:hyperlink r:id="rId375" w:tooltip="Road Transport Legislation Amendment Act 2015" w:history="1">
        <w:r w:rsidR="000A14D6">
          <w:rPr>
            <w:rStyle w:val="charCitHyperlinkAbbrev"/>
          </w:rPr>
          <w:t>A2015</w:t>
        </w:r>
        <w:r w:rsidR="000A14D6">
          <w:rPr>
            <w:rStyle w:val="charCitHyperlinkAbbrev"/>
          </w:rPr>
          <w:noBreakHyphen/>
          <w:t>30</w:t>
        </w:r>
      </w:hyperlink>
      <w:r w:rsidR="000A14D6">
        <w:t xml:space="preserve"> s 45</w:t>
      </w:r>
      <w:r w:rsidR="00B87AA8">
        <w:t xml:space="preserve">; </w:t>
      </w:r>
      <w:hyperlink r:id="rId376" w:tooltip="Road Transport (Road Rules) (Consequential Amendments) Regulation 2017 (No 1)" w:history="1">
        <w:r w:rsidR="00B87AA8">
          <w:rPr>
            <w:rStyle w:val="charCitHyperlinkAbbrev"/>
          </w:rPr>
          <w:t>SL2017</w:t>
        </w:r>
        <w:r w:rsidR="00B87AA8">
          <w:rPr>
            <w:rStyle w:val="charCitHyperlinkAbbrev"/>
          </w:rPr>
          <w:noBreakHyphen/>
          <w:t>44</w:t>
        </w:r>
      </w:hyperlink>
      <w:r w:rsidR="00B87AA8">
        <w:t xml:space="preserve"> amdt 1.40</w:t>
      </w:r>
      <w:r w:rsidR="00A73BF4">
        <w:t>;</w:t>
      </w:r>
      <w:r w:rsidR="00A73BF4">
        <w:rPr>
          <w:lang w:eastAsia="en-AU"/>
        </w:rPr>
        <w:t xml:space="preserve"> </w:t>
      </w:r>
      <w:hyperlink r:id="rId377" w:tooltip="Road Transport (Vehicle Registration) Amendment Regulation 2021 (No 1)" w:history="1">
        <w:r w:rsidR="00A73BF4">
          <w:rPr>
            <w:rStyle w:val="charCitHyperlinkAbbrev"/>
          </w:rPr>
          <w:t>SL2021</w:t>
        </w:r>
        <w:r w:rsidR="00A73BF4">
          <w:rPr>
            <w:rStyle w:val="charCitHyperlinkAbbrev"/>
          </w:rPr>
          <w:noBreakHyphen/>
          <w:t>18</w:t>
        </w:r>
      </w:hyperlink>
      <w:r w:rsidR="00A73BF4" w:rsidRPr="003D712C">
        <w:rPr>
          <w:rStyle w:val="charCitHyperlinkAbbrev"/>
          <w:color w:val="auto"/>
        </w:rPr>
        <w:t xml:space="preserve"> s </w:t>
      </w:r>
      <w:r w:rsidR="00A73BF4">
        <w:rPr>
          <w:rStyle w:val="charCitHyperlinkAbbrev"/>
          <w:color w:val="auto"/>
        </w:rPr>
        <w:t>5</w:t>
      </w:r>
    </w:p>
    <w:p w14:paraId="6E991292" w14:textId="77777777" w:rsidR="00FB0908" w:rsidRDefault="00FB0908" w:rsidP="00FB0908">
      <w:pPr>
        <w:pStyle w:val="AmdtsEntryHd"/>
      </w:pPr>
      <w:r w:rsidRPr="00C32A19">
        <w:t>Segways</w:t>
      </w:r>
    </w:p>
    <w:p w14:paraId="016A5A9D" w14:textId="2D19E7E7" w:rsidR="00FB0908" w:rsidRDefault="00FB0908" w:rsidP="00FB0908">
      <w:pPr>
        <w:pStyle w:val="AmdtsEntries"/>
      </w:pPr>
      <w:r>
        <w:t>s 20A</w:t>
      </w:r>
      <w:r>
        <w:tab/>
        <w:t xml:space="preserve">ins </w:t>
      </w:r>
      <w:hyperlink r:id="rId378" w:tooltip="Road Transport Legislation Amendment Regulation 2017 (No 1)" w:history="1">
        <w:r>
          <w:rPr>
            <w:rStyle w:val="charCitHyperlinkAbbrev"/>
          </w:rPr>
          <w:t>SL2017</w:t>
        </w:r>
        <w:r>
          <w:rPr>
            <w:rStyle w:val="charCitHyperlinkAbbrev"/>
          </w:rPr>
          <w:noBreakHyphen/>
          <w:t>14</w:t>
        </w:r>
      </w:hyperlink>
      <w:r>
        <w:t xml:space="preserve"> s 18</w:t>
      </w:r>
    </w:p>
    <w:p w14:paraId="6822D7FA" w14:textId="55E24622" w:rsidR="008167D8" w:rsidRPr="00FB0908" w:rsidRDefault="008167D8" w:rsidP="00FB0908">
      <w:pPr>
        <w:pStyle w:val="AmdtsEntries"/>
      </w:pPr>
      <w:r>
        <w:tab/>
        <w:t xml:space="preserve">om </w:t>
      </w:r>
      <w:hyperlink r:id="rId379" w:tooltip="Road Transport Legislation Amendment Regulation 2017 (No 1)" w:history="1">
        <w:r>
          <w:rPr>
            <w:rStyle w:val="charCitHyperlinkAbbrev"/>
          </w:rPr>
          <w:t>SL2017</w:t>
        </w:r>
        <w:r>
          <w:rPr>
            <w:rStyle w:val="charCitHyperlinkAbbrev"/>
          </w:rPr>
          <w:noBreakHyphen/>
          <w:t>14</w:t>
        </w:r>
      </w:hyperlink>
      <w:r>
        <w:t xml:space="preserve"> s 19</w:t>
      </w:r>
    </w:p>
    <w:p w14:paraId="1BC492B3" w14:textId="77777777" w:rsidR="0074712D" w:rsidRDefault="0074712D">
      <w:pPr>
        <w:pStyle w:val="AmdtsEntryHd"/>
      </w:pPr>
      <w:r>
        <w:t>Vehicles used by certain people with disabilities</w:t>
      </w:r>
    </w:p>
    <w:p w14:paraId="5F3CAC26" w14:textId="77777777" w:rsidR="0074712D" w:rsidRDefault="0074712D">
      <w:pPr>
        <w:pStyle w:val="AmdtsEntries"/>
      </w:pPr>
      <w:r>
        <w:t>s 21 hdg</w:t>
      </w:r>
      <w:r>
        <w:tab/>
        <w:t>bracketed note exp 17 September 2002 (s 5 (3))</w:t>
      </w:r>
    </w:p>
    <w:p w14:paraId="35A526D1" w14:textId="77777777" w:rsidR="0074712D" w:rsidRDefault="0074712D">
      <w:pPr>
        <w:pStyle w:val="AmdtsEntryHd"/>
      </w:pPr>
      <w:r>
        <w:t>Vehicles being driven to obtain registration etc</w:t>
      </w:r>
    </w:p>
    <w:p w14:paraId="1BCEE0D1" w14:textId="77777777" w:rsidR="0074712D" w:rsidRDefault="0074712D" w:rsidP="004C3CAD">
      <w:pPr>
        <w:pStyle w:val="AmdtsEntries"/>
        <w:keepNext/>
      </w:pPr>
      <w:r>
        <w:t>s 22 hdg</w:t>
      </w:r>
      <w:r>
        <w:tab/>
        <w:t>bracketed note exp 17 September 2002 (s 5 (3))</w:t>
      </w:r>
    </w:p>
    <w:p w14:paraId="6A9370F0" w14:textId="53294EF6" w:rsidR="001239CB" w:rsidRPr="001239CB" w:rsidRDefault="00B33356">
      <w:pPr>
        <w:pStyle w:val="AmdtsEntries"/>
      </w:pPr>
      <w:r>
        <w:t>s 22</w:t>
      </w:r>
      <w:r>
        <w:tab/>
        <w:t xml:space="preserve">am </w:t>
      </w:r>
      <w:hyperlink r:id="rId380" w:tooltip="Road Transport (Vehicle Registration) Amendment Regulation 2014 (No 1)" w:history="1">
        <w:r w:rsidR="004C3CAD">
          <w:rPr>
            <w:rStyle w:val="charCitHyperlinkAbbrev"/>
          </w:rPr>
          <w:t>SL2014-33</w:t>
        </w:r>
      </w:hyperlink>
      <w:r w:rsidR="004C3CAD">
        <w:t xml:space="preserve"> s </w:t>
      </w:r>
      <w:r w:rsidR="001239CB">
        <w:t xml:space="preserve">4; </w:t>
      </w:r>
      <w:hyperlink r:id="rId381" w:anchor="history" w:tooltip="Motor Accident Injuries Act 2019" w:history="1">
        <w:r w:rsidR="001239CB" w:rsidRPr="00C27D78">
          <w:rPr>
            <w:rStyle w:val="charCitHyperlinkAbbrev"/>
          </w:rPr>
          <w:t>A2019</w:t>
        </w:r>
        <w:r w:rsidR="001239CB" w:rsidRPr="00C27D78">
          <w:rPr>
            <w:rStyle w:val="charCitHyperlinkAbbrev"/>
          </w:rPr>
          <w:noBreakHyphen/>
          <w:t>12</w:t>
        </w:r>
      </w:hyperlink>
      <w:r w:rsidR="001239CB">
        <w:t xml:space="preserve"> amdt 3.104</w:t>
      </w:r>
    </w:p>
    <w:p w14:paraId="35609E2D" w14:textId="77777777" w:rsidR="0074712D" w:rsidRDefault="0074712D">
      <w:pPr>
        <w:pStyle w:val="AmdtsEntryHd"/>
      </w:pPr>
      <w:r>
        <w:t>Vehicles being inspected</w:t>
      </w:r>
    </w:p>
    <w:p w14:paraId="56A0E8E8" w14:textId="77777777" w:rsidR="0074712D" w:rsidRDefault="0074712D" w:rsidP="004C3CAD">
      <w:pPr>
        <w:pStyle w:val="AmdtsEntries"/>
        <w:keepNext/>
      </w:pPr>
      <w:r>
        <w:t>s 23 hdg</w:t>
      </w:r>
      <w:r>
        <w:tab/>
        <w:t>bracketed note exp 17 September 2002 (s 5 (3))</w:t>
      </w:r>
    </w:p>
    <w:p w14:paraId="7613EDD6" w14:textId="59219E20" w:rsidR="004C3CAD" w:rsidRPr="001239CB" w:rsidRDefault="004C3CAD" w:rsidP="004C3CAD">
      <w:pPr>
        <w:pStyle w:val="AmdtsEntries"/>
      </w:pPr>
      <w:r>
        <w:t>s 23</w:t>
      </w:r>
      <w:r>
        <w:tab/>
        <w:t xml:space="preserve">am </w:t>
      </w:r>
      <w:hyperlink r:id="rId382" w:tooltip="Road Transport (Vehicle Registration) Amendment Regulation 2014 (No 1)" w:history="1">
        <w:r>
          <w:rPr>
            <w:rStyle w:val="charCitHyperlinkAbbrev"/>
          </w:rPr>
          <w:t>SL2014-33</w:t>
        </w:r>
      </w:hyperlink>
      <w:r>
        <w:t xml:space="preserve"> s 5</w:t>
      </w:r>
      <w:r w:rsidR="001239CB">
        <w:t xml:space="preserve">; </w:t>
      </w:r>
      <w:hyperlink r:id="rId383" w:anchor="history" w:tooltip="Motor Accident Injuries Act 2019" w:history="1">
        <w:r w:rsidR="001239CB" w:rsidRPr="00C27D78">
          <w:rPr>
            <w:rStyle w:val="charCitHyperlinkAbbrev"/>
          </w:rPr>
          <w:t>A2019</w:t>
        </w:r>
        <w:r w:rsidR="001239CB" w:rsidRPr="00C27D78">
          <w:rPr>
            <w:rStyle w:val="charCitHyperlinkAbbrev"/>
          </w:rPr>
          <w:noBreakHyphen/>
          <w:t>12</w:t>
        </w:r>
      </w:hyperlink>
      <w:r w:rsidR="001239CB">
        <w:t xml:space="preserve"> amdt 3.104</w:t>
      </w:r>
    </w:p>
    <w:p w14:paraId="7598179C" w14:textId="77777777" w:rsidR="0074712D" w:rsidRDefault="0074712D">
      <w:pPr>
        <w:pStyle w:val="AmdtsEntryHd"/>
      </w:pPr>
      <w:r>
        <w:t>Self-propelled elevating work platforms</w:t>
      </w:r>
    </w:p>
    <w:p w14:paraId="66CEB906" w14:textId="77777777" w:rsidR="0074712D" w:rsidRDefault="0074712D">
      <w:pPr>
        <w:pStyle w:val="AmdtsEntries"/>
      </w:pPr>
      <w:r>
        <w:t>s 24 hdg</w:t>
      </w:r>
      <w:r>
        <w:tab/>
        <w:t>bracketed note exp 17 September 2002 (s 5 (3))</w:t>
      </w:r>
    </w:p>
    <w:p w14:paraId="239D170A" w14:textId="77777777" w:rsidR="0074712D" w:rsidRDefault="0074712D">
      <w:pPr>
        <w:pStyle w:val="AmdtsEntryHd"/>
      </w:pPr>
      <w:r>
        <w:t>Registered operator of registrable vehicle</w:t>
      </w:r>
    </w:p>
    <w:p w14:paraId="5C8997C6" w14:textId="77777777" w:rsidR="0074712D" w:rsidRDefault="0074712D">
      <w:pPr>
        <w:pStyle w:val="AmdtsEntries"/>
      </w:pPr>
      <w:r>
        <w:t>s 25 hdg</w:t>
      </w:r>
      <w:r>
        <w:tab/>
        <w:t>bracketed note exp 17 September 2002 (s 5 (3))</w:t>
      </w:r>
    </w:p>
    <w:p w14:paraId="2590692A" w14:textId="77777777" w:rsidR="0074712D" w:rsidRDefault="0074712D">
      <w:pPr>
        <w:pStyle w:val="AmdtsEntryHd"/>
      </w:pPr>
      <w:r>
        <w:lastRenderedPageBreak/>
        <w:t>Eligible vehicles</w:t>
      </w:r>
    </w:p>
    <w:p w14:paraId="301F28C1" w14:textId="77777777" w:rsidR="0074712D" w:rsidRDefault="0074712D" w:rsidP="00615658">
      <w:pPr>
        <w:pStyle w:val="AmdtsEntries"/>
        <w:keepNext/>
      </w:pPr>
      <w:r>
        <w:t>s 26 hdg</w:t>
      </w:r>
      <w:r>
        <w:tab/>
        <w:t>bracketed note exp 17 September 2002 (s 5 (3))</w:t>
      </w:r>
    </w:p>
    <w:p w14:paraId="366B4C4E" w14:textId="3D02720F" w:rsidR="0069473E" w:rsidRPr="00F059DA" w:rsidRDefault="0069473E" w:rsidP="0069473E">
      <w:pPr>
        <w:pStyle w:val="AmdtsEntries"/>
      </w:pPr>
      <w:r>
        <w:t>s 26</w:t>
      </w:r>
      <w:r>
        <w:tab/>
        <w:t xml:space="preserve">am </w:t>
      </w:r>
      <w:hyperlink r:id="rId384" w:tooltip="Road Transport Legislation Amendment Regulation 2010 (No 2)" w:history="1">
        <w:r w:rsidR="009D25B0" w:rsidRPr="009D25B0">
          <w:rPr>
            <w:rStyle w:val="charCitHyperlinkAbbrev"/>
          </w:rPr>
          <w:t>SL2010</w:t>
        </w:r>
        <w:r w:rsidR="009D25B0" w:rsidRPr="009D25B0">
          <w:rPr>
            <w:rStyle w:val="charCitHyperlinkAbbrev"/>
          </w:rPr>
          <w:noBreakHyphen/>
          <w:t>7</w:t>
        </w:r>
      </w:hyperlink>
      <w:r>
        <w:t xml:space="preserve"> amdt 1.51</w:t>
      </w:r>
      <w:r w:rsidR="00F059DA">
        <w:t xml:space="preserve">; </w:t>
      </w:r>
      <w:hyperlink r:id="rId385" w:anchor="history" w:tooltip="Motor Accident Injuries Act 2019" w:history="1">
        <w:r w:rsidR="00F059DA" w:rsidRPr="00C27D78">
          <w:rPr>
            <w:rStyle w:val="charCitHyperlinkAbbrev"/>
          </w:rPr>
          <w:t>A2019</w:t>
        </w:r>
        <w:r w:rsidR="00F059DA" w:rsidRPr="00C27D78">
          <w:rPr>
            <w:rStyle w:val="charCitHyperlinkAbbrev"/>
          </w:rPr>
          <w:noBreakHyphen/>
          <w:t>12</w:t>
        </w:r>
      </w:hyperlink>
      <w:r w:rsidR="00F059DA">
        <w:t xml:space="preserve"> amdt 3.105</w:t>
      </w:r>
    </w:p>
    <w:p w14:paraId="4D5B1E28" w14:textId="77777777" w:rsidR="0074712D" w:rsidRDefault="0074712D">
      <w:pPr>
        <w:pStyle w:val="AmdtsEntryHd"/>
      </w:pPr>
      <w:r>
        <w:t>Who may apply for registration?</w:t>
      </w:r>
    </w:p>
    <w:p w14:paraId="3BA0CBDC" w14:textId="77777777" w:rsidR="0074712D" w:rsidRDefault="0074712D">
      <w:pPr>
        <w:pStyle w:val="AmdtsEntries"/>
      </w:pPr>
      <w:r>
        <w:t>s 27 hdg</w:t>
      </w:r>
      <w:r>
        <w:tab/>
        <w:t>bracketed note exp 17 September 2002 (s 5 (3))</w:t>
      </w:r>
    </w:p>
    <w:p w14:paraId="22B97CE8" w14:textId="77777777" w:rsidR="0074712D" w:rsidRDefault="0074712D">
      <w:pPr>
        <w:pStyle w:val="AmdtsEntryHd"/>
      </w:pPr>
      <w:r>
        <w:t>Information that may be required for registration application</w:t>
      </w:r>
    </w:p>
    <w:p w14:paraId="40F99CC9" w14:textId="77777777" w:rsidR="0074712D" w:rsidRDefault="0074712D" w:rsidP="00615658">
      <w:pPr>
        <w:pStyle w:val="AmdtsEntries"/>
        <w:keepNext/>
      </w:pPr>
      <w:r>
        <w:t>s 28 hdg</w:t>
      </w:r>
      <w:r>
        <w:tab/>
        <w:t>bracketed note exp 17 September 2002 (s 5 (3))</w:t>
      </w:r>
    </w:p>
    <w:p w14:paraId="43008FF4" w14:textId="70DDF9DD" w:rsidR="00E60605" w:rsidRDefault="00E60605">
      <w:pPr>
        <w:pStyle w:val="AmdtsEntries"/>
      </w:pPr>
      <w:r>
        <w:t>s 28</w:t>
      </w:r>
      <w:r>
        <w:tab/>
        <w:t xml:space="preserve">am </w:t>
      </w:r>
      <w:hyperlink r:id="rId386" w:tooltip="Statute Law Amendment Act 2009 (No 2)" w:history="1">
        <w:r w:rsidR="009D25B0" w:rsidRPr="009D25B0">
          <w:rPr>
            <w:rStyle w:val="charCitHyperlinkAbbrev"/>
          </w:rPr>
          <w:t>A2009</w:t>
        </w:r>
        <w:r w:rsidR="009D25B0" w:rsidRPr="009D25B0">
          <w:rPr>
            <w:rStyle w:val="charCitHyperlinkAbbrev"/>
          </w:rPr>
          <w:noBreakHyphen/>
          <w:t>49</w:t>
        </w:r>
      </w:hyperlink>
      <w:r>
        <w:t xml:space="preserve"> amdt 3.164, amdt 3.165</w:t>
      </w:r>
      <w:r w:rsidR="00CF36A3">
        <w:t>; pars renum R22 LA</w:t>
      </w:r>
      <w:r w:rsidR="00C917AD">
        <w:t xml:space="preserve">; </w:t>
      </w:r>
      <w:hyperlink r:id="rId387" w:tooltip="Road Transport (General) Amendment Act 2012 (No 2)" w:history="1">
        <w:r w:rsidR="009D25B0" w:rsidRPr="009D25B0">
          <w:rPr>
            <w:rStyle w:val="charCitHyperlinkAbbrev"/>
          </w:rPr>
          <w:t>A2012</w:t>
        </w:r>
        <w:r w:rsidR="009D25B0" w:rsidRPr="009D25B0">
          <w:rPr>
            <w:rStyle w:val="charCitHyperlinkAbbrev"/>
          </w:rPr>
          <w:noBreakHyphen/>
          <w:t>16</w:t>
        </w:r>
      </w:hyperlink>
      <w:r w:rsidR="00C917AD">
        <w:t xml:space="preserve"> amdt 1.18; pars renum R32 LA</w:t>
      </w:r>
    </w:p>
    <w:p w14:paraId="079F61AE" w14:textId="77777777" w:rsidR="0074712D" w:rsidRDefault="0074712D">
      <w:pPr>
        <w:pStyle w:val="AmdtsEntryHd"/>
      </w:pPr>
      <w:r>
        <w:t>Supporting evidence for registration application</w:t>
      </w:r>
    </w:p>
    <w:p w14:paraId="0873021E" w14:textId="77777777" w:rsidR="0074712D" w:rsidRDefault="0074712D">
      <w:pPr>
        <w:pStyle w:val="AmdtsEntries"/>
      </w:pPr>
      <w:r>
        <w:t>s 29 hdg</w:t>
      </w:r>
      <w:r>
        <w:tab/>
        <w:t>bracketed note exp 17 September 2002 (s 5 (3))</w:t>
      </w:r>
    </w:p>
    <w:p w14:paraId="3F24EB53" w14:textId="77777777" w:rsidR="0074712D" w:rsidRDefault="0074712D">
      <w:pPr>
        <w:pStyle w:val="AmdtsEntryHd"/>
      </w:pPr>
      <w:r>
        <w:t>Giving authority registration application and supporting evidence</w:t>
      </w:r>
    </w:p>
    <w:p w14:paraId="0664B25C" w14:textId="77777777" w:rsidR="0074712D" w:rsidRDefault="0074712D">
      <w:pPr>
        <w:pStyle w:val="AmdtsEntries"/>
      </w:pPr>
      <w:r>
        <w:t>s 30 hdg</w:t>
      </w:r>
      <w:r>
        <w:tab/>
        <w:t>bracketed note exp 17 September 2002 (s 5 (3))</w:t>
      </w:r>
    </w:p>
    <w:p w14:paraId="601B39C7" w14:textId="77777777" w:rsidR="0074712D" w:rsidRDefault="0074712D">
      <w:pPr>
        <w:pStyle w:val="AmdtsEntryHd"/>
        <w:rPr>
          <w:b w:val="0"/>
        </w:rPr>
      </w:pPr>
      <w:r>
        <w:t>Duration of registration</w:t>
      </w:r>
    </w:p>
    <w:p w14:paraId="0F8476A4" w14:textId="77777777" w:rsidR="0074712D" w:rsidRDefault="0074712D" w:rsidP="00615658">
      <w:pPr>
        <w:pStyle w:val="AmdtsEntries"/>
        <w:keepNext/>
      </w:pPr>
      <w:r>
        <w:t>s 31 hdg</w:t>
      </w:r>
      <w:r>
        <w:tab/>
        <w:t>bracketed note exp 17 September 2002 (s 5 (3))</w:t>
      </w:r>
    </w:p>
    <w:p w14:paraId="67C821E8" w14:textId="6FB82837" w:rsidR="0074712D" w:rsidRDefault="0074712D">
      <w:pPr>
        <w:pStyle w:val="AmdtsEntries"/>
      </w:pPr>
      <w:r>
        <w:t>s 31</w:t>
      </w:r>
      <w:r>
        <w:tab/>
        <w:t xml:space="preserve">am </w:t>
      </w:r>
      <w:hyperlink r:id="rId388" w:tooltip="Road Transport (Vehicle Registration) Regulations Amendment 2001" w:history="1">
        <w:r w:rsidR="009D25B0" w:rsidRPr="009D25B0">
          <w:rPr>
            <w:rStyle w:val="charCitHyperlinkAbbrev"/>
          </w:rPr>
          <w:t>SL2001</w:t>
        </w:r>
        <w:r w:rsidR="009D25B0" w:rsidRPr="009D25B0">
          <w:rPr>
            <w:rStyle w:val="charCitHyperlinkAbbrev"/>
          </w:rPr>
          <w:noBreakHyphen/>
          <w:t>7</w:t>
        </w:r>
      </w:hyperlink>
      <w:r>
        <w:t xml:space="preserve"> s 3, s 4; </w:t>
      </w:r>
      <w:hyperlink r:id="rId389" w:tooltip="Legislation (Consequential Amendments) Act 2001" w:history="1">
        <w:r w:rsidR="009D25B0" w:rsidRPr="009D25B0">
          <w:rPr>
            <w:rStyle w:val="charCitHyperlinkAbbrev"/>
          </w:rPr>
          <w:t>A2001</w:t>
        </w:r>
        <w:r w:rsidR="009D25B0" w:rsidRPr="009D25B0">
          <w:rPr>
            <w:rStyle w:val="charCitHyperlinkAbbrev"/>
          </w:rPr>
          <w:noBreakHyphen/>
          <w:t>44</w:t>
        </w:r>
      </w:hyperlink>
      <w:r>
        <w:t xml:space="preserve"> amdt 1.3815</w:t>
      </w:r>
      <w:r w:rsidR="00615658">
        <w:t xml:space="preserve">; </w:t>
      </w:r>
      <w:hyperlink r:id="rId390" w:tooltip="Statute Law Amendment Act 2013" w:history="1">
        <w:r w:rsidR="00615658">
          <w:rPr>
            <w:rStyle w:val="charCitHyperlinkAbbrev"/>
          </w:rPr>
          <w:t>A2013</w:t>
        </w:r>
        <w:r w:rsidR="00615658">
          <w:rPr>
            <w:rStyle w:val="charCitHyperlinkAbbrev"/>
          </w:rPr>
          <w:noBreakHyphen/>
          <w:t>19</w:t>
        </w:r>
      </w:hyperlink>
      <w:r w:rsidR="00615658">
        <w:t xml:space="preserve"> amdt 3.470</w:t>
      </w:r>
    </w:p>
    <w:p w14:paraId="03C9A132" w14:textId="77777777" w:rsidR="0074712D" w:rsidRDefault="0074712D">
      <w:pPr>
        <w:pStyle w:val="AmdtsEntryHd"/>
      </w:pPr>
      <w:r>
        <w:t>Deciding applications for registration—general</w:t>
      </w:r>
    </w:p>
    <w:p w14:paraId="69399B75" w14:textId="77777777" w:rsidR="0074712D" w:rsidRDefault="0074712D" w:rsidP="00BC094B">
      <w:pPr>
        <w:pStyle w:val="AmdtsEntries"/>
        <w:keepNext/>
      </w:pPr>
      <w:r>
        <w:t>s 32 hdg</w:t>
      </w:r>
      <w:r>
        <w:tab/>
        <w:t>bracketed note exp 17 September 2002 (s 5 (3))</w:t>
      </w:r>
    </w:p>
    <w:p w14:paraId="620DBC5B" w14:textId="1D89518C" w:rsidR="0074712D" w:rsidRPr="009D25B0" w:rsidRDefault="0074712D" w:rsidP="00BC094B">
      <w:pPr>
        <w:pStyle w:val="AmdtsEntries"/>
        <w:keepNext/>
      </w:pPr>
      <w:r>
        <w:t>s 32</w:t>
      </w:r>
      <w:r>
        <w:tab/>
        <w:t xml:space="preserve">am </w:t>
      </w:r>
      <w:hyperlink r:id="rId391" w:tooltip="Road Transport Legislation Amendment Regulations 2002" w:history="1">
        <w:r w:rsidR="009D25B0" w:rsidRPr="009D25B0">
          <w:rPr>
            <w:rStyle w:val="charCitHyperlinkAbbrev"/>
          </w:rPr>
          <w:t>SL2002</w:t>
        </w:r>
        <w:r w:rsidR="009D25B0" w:rsidRPr="009D25B0">
          <w:rPr>
            <w:rStyle w:val="charCitHyperlinkAbbrev"/>
          </w:rPr>
          <w:noBreakHyphen/>
          <w:t>2</w:t>
        </w:r>
      </w:hyperlink>
      <w:r>
        <w:t xml:space="preserve"> s 38; </w:t>
      </w:r>
      <w:hyperlink r:id="rId392" w:tooltip="Road Transport Legislation Amendment Act 2002" w:history="1">
        <w:r w:rsidR="009D25B0" w:rsidRPr="009D25B0">
          <w:rPr>
            <w:rStyle w:val="charCitHyperlinkAbbrev"/>
          </w:rPr>
          <w:t>A2002</w:t>
        </w:r>
        <w:r w:rsidR="009D25B0" w:rsidRPr="009D25B0">
          <w:rPr>
            <w:rStyle w:val="charCitHyperlinkAbbrev"/>
          </w:rPr>
          <w:noBreakHyphen/>
          <w:t>23</w:t>
        </w:r>
      </w:hyperlink>
      <w:r w:rsidRPr="009D25B0">
        <w:t xml:space="preserve"> s 16</w:t>
      </w:r>
    </w:p>
    <w:p w14:paraId="43FFDBA1" w14:textId="380A3855" w:rsidR="0074712D" w:rsidRPr="009D25B0" w:rsidRDefault="0074712D" w:rsidP="00BC094B">
      <w:pPr>
        <w:pStyle w:val="AmdtsEntries"/>
        <w:keepNext/>
      </w:pPr>
      <w:r w:rsidRPr="009D25B0">
        <w:tab/>
        <w:t xml:space="preserve">sub </w:t>
      </w:r>
      <w:hyperlink r:id="rId393" w:tooltip="Road Transport Legislation (Taxi Services) Amendment Regulations 2003 (No 1)" w:history="1">
        <w:r w:rsidR="009D25B0" w:rsidRPr="009D25B0">
          <w:rPr>
            <w:rStyle w:val="charCitHyperlinkAbbrev"/>
          </w:rPr>
          <w:t>SL2003</w:t>
        </w:r>
        <w:r w:rsidR="009D25B0" w:rsidRPr="009D25B0">
          <w:rPr>
            <w:rStyle w:val="charCitHyperlinkAbbrev"/>
          </w:rPr>
          <w:noBreakHyphen/>
          <w:t>32</w:t>
        </w:r>
      </w:hyperlink>
      <w:r w:rsidRPr="009D25B0">
        <w:t xml:space="preserve"> s 19</w:t>
      </w:r>
    </w:p>
    <w:p w14:paraId="499990E5" w14:textId="1C79CDB6" w:rsidR="0074712D" w:rsidRPr="009D25B0" w:rsidRDefault="0074712D">
      <w:pPr>
        <w:pStyle w:val="AmdtsEntries"/>
      </w:pPr>
      <w:r w:rsidRPr="009D25B0">
        <w:tab/>
        <w:t xml:space="preserve">am </w:t>
      </w:r>
      <w:hyperlink r:id="rId394" w:tooltip="Road Transport Legislation (Hire Cars) Amendment Regulation 2005 (No 1)" w:history="1">
        <w:r w:rsidR="009D25B0" w:rsidRPr="009D25B0">
          <w:rPr>
            <w:rStyle w:val="charCitHyperlinkAbbrev"/>
          </w:rPr>
          <w:t>SL2005</w:t>
        </w:r>
        <w:r w:rsidR="009D25B0" w:rsidRPr="009D25B0">
          <w:rPr>
            <w:rStyle w:val="charCitHyperlinkAbbrev"/>
          </w:rPr>
          <w:noBreakHyphen/>
          <w:t>4</w:t>
        </w:r>
      </w:hyperlink>
      <w:r w:rsidRPr="009D25B0">
        <w:t xml:space="preserve"> amdt 2.51</w:t>
      </w:r>
      <w:r w:rsidR="00F9146A">
        <w:t xml:space="preserve">; </w:t>
      </w:r>
      <w:hyperlink r:id="rId395" w:tooltip="Statute Law Amendment Act 2013" w:history="1">
        <w:r w:rsidR="00F9146A">
          <w:rPr>
            <w:rStyle w:val="charCitHyperlinkAbbrev"/>
          </w:rPr>
          <w:t>A2013</w:t>
        </w:r>
        <w:r w:rsidR="00F9146A">
          <w:rPr>
            <w:rStyle w:val="charCitHyperlinkAbbrev"/>
          </w:rPr>
          <w:noBreakHyphen/>
          <w:t>19</w:t>
        </w:r>
      </w:hyperlink>
      <w:r w:rsidR="00F9146A">
        <w:t xml:space="preserve"> amdt 3.446, amdt 3.447</w:t>
      </w:r>
      <w:r w:rsidR="00881D46">
        <w:t xml:space="preserve">; </w:t>
      </w:r>
      <w:hyperlink r:id="rId396" w:tooltip="Road Transport Legislation Amendment Regulation 2013 (No 2)" w:history="1">
        <w:r w:rsidR="00881D46" w:rsidRPr="00131B5D">
          <w:rPr>
            <w:rStyle w:val="charCitHyperlinkAbbrev"/>
          </w:rPr>
          <w:t>SL2013-14</w:t>
        </w:r>
      </w:hyperlink>
      <w:r w:rsidR="00881D46">
        <w:t xml:space="preserve"> s 20</w:t>
      </w:r>
      <w:r w:rsidR="008A2425">
        <w:t xml:space="preserve">; </w:t>
      </w:r>
      <w:hyperlink r:id="rId397" w:tooltip="Road Transport Legislation Amendment Regulation 2019 (No 1)" w:history="1">
        <w:r w:rsidR="008A2425">
          <w:rPr>
            <w:rStyle w:val="charCitHyperlinkAbbrev"/>
          </w:rPr>
          <w:t>SL2019</w:t>
        </w:r>
        <w:r w:rsidR="008A2425">
          <w:rPr>
            <w:rStyle w:val="charCitHyperlinkAbbrev"/>
          </w:rPr>
          <w:noBreakHyphen/>
          <w:t>31</w:t>
        </w:r>
      </w:hyperlink>
      <w:r w:rsidR="008A2425">
        <w:t xml:space="preserve"> s 38, s 39</w:t>
      </w:r>
    </w:p>
    <w:p w14:paraId="23588021" w14:textId="77777777" w:rsidR="0074712D" w:rsidRDefault="0074712D">
      <w:pPr>
        <w:pStyle w:val="AmdtsEntryHd"/>
      </w:pPr>
      <w:r>
        <w:t>Deciding applications for registration—written-off vehicles</w:t>
      </w:r>
    </w:p>
    <w:p w14:paraId="15382AC9" w14:textId="07D5906B" w:rsidR="0074712D" w:rsidRPr="009D25B0" w:rsidRDefault="0074712D" w:rsidP="00BC094B">
      <w:pPr>
        <w:pStyle w:val="AmdtsEntries"/>
        <w:keepNext/>
      </w:pPr>
      <w:r>
        <w:t>s 32A</w:t>
      </w:r>
      <w:r>
        <w:tab/>
        <w:t xml:space="preserve">ins </w:t>
      </w:r>
      <w:hyperlink r:id="rId398" w:tooltip="Road Transport Legislation Amendment Act 2002" w:history="1">
        <w:r w:rsidR="009D25B0" w:rsidRPr="009D25B0">
          <w:rPr>
            <w:rStyle w:val="charCitHyperlinkAbbrev"/>
          </w:rPr>
          <w:t>A2002</w:t>
        </w:r>
        <w:r w:rsidR="009D25B0" w:rsidRPr="009D25B0">
          <w:rPr>
            <w:rStyle w:val="charCitHyperlinkAbbrev"/>
          </w:rPr>
          <w:noBreakHyphen/>
          <w:t>23</w:t>
        </w:r>
      </w:hyperlink>
      <w:r w:rsidRPr="009D25B0">
        <w:t xml:space="preserve"> s 17</w:t>
      </w:r>
    </w:p>
    <w:p w14:paraId="26CE2EB9" w14:textId="7AE65EB3" w:rsidR="0074712D" w:rsidRPr="009D25B0" w:rsidRDefault="0074712D">
      <w:pPr>
        <w:pStyle w:val="AmdtsEntries"/>
      </w:pPr>
      <w:r w:rsidRPr="009D25B0">
        <w:tab/>
        <w:t xml:space="preserve">am </w:t>
      </w:r>
      <w:hyperlink r:id="rId399" w:tooltip="Road Transport Legislation Amendment Regulations 2002 (No 2)" w:history="1">
        <w:r w:rsidR="009D25B0" w:rsidRPr="009D25B0">
          <w:rPr>
            <w:rStyle w:val="charCitHyperlinkAbbrev"/>
          </w:rPr>
          <w:t>SL2002</w:t>
        </w:r>
        <w:r w:rsidR="009D25B0" w:rsidRPr="009D25B0">
          <w:rPr>
            <w:rStyle w:val="charCitHyperlinkAbbrev"/>
          </w:rPr>
          <w:noBreakHyphen/>
          <w:t>31</w:t>
        </w:r>
      </w:hyperlink>
      <w:r w:rsidRPr="009D25B0">
        <w:t xml:space="preserve"> s 26, s 27, s 32</w:t>
      </w:r>
      <w:r w:rsidR="00465208" w:rsidRPr="009D25B0">
        <w:t xml:space="preserve">; </w:t>
      </w:r>
      <w:hyperlink r:id="rId400" w:tooltip="Road Transport (Vehicle Registration) Amendment Regulation 2012 (No 1)" w:history="1">
        <w:r w:rsidR="009D25B0" w:rsidRPr="009D25B0">
          <w:rPr>
            <w:rStyle w:val="charCitHyperlinkAbbrev"/>
          </w:rPr>
          <w:t>SL2012</w:t>
        </w:r>
        <w:r w:rsidR="009D25B0" w:rsidRPr="009D25B0">
          <w:rPr>
            <w:rStyle w:val="charCitHyperlinkAbbrev"/>
          </w:rPr>
          <w:noBreakHyphen/>
          <w:t>21</w:t>
        </w:r>
      </w:hyperlink>
      <w:r w:rsidR="00465208" w:rsidRPr="009D25B0">
        <w:t xml:space="preserve"> s 4; par</w:t>
      </w:r>
      <w:r w:rsidR="00740456" w:rsidRPr="009D25B0">
        <w:t>s</w:t>
      </w:r>
      <w:r w:rsidR="00465208" w:rsidRPr="009D25B0">
        <w:t xml:space="preserve"> renum R31 LA</w:t>
      </w:r>
    </w:p>
    <w:p w14:paraId="4EE3308B" w14:textId="77777777" w:rsidR="0074712D" w:rsidRDefault="00536C03">
      <w:pPr>
        <w:pStyle w:val="AmdtsEntryHd"/>
      </w:pPr>
      <w:r w:rsidRPr="005D0AA6">
        <w:t>Deciding applications for registration—public passenger vehicles</w:t>
      </w:r>
    </w:p>
    <w:p w14:paraId="7CCA2D51" w14:textId="72CBE944" w:rsidR="0074712D" w:rsidRDefault="0074712D" w:rsidP="00FC1D87">
      <w:pPr>
        <w:pStyle w:val="AmdtsEntries"/>
        <w:keepNext/>
      </w:pPr>
      <w:r>
        <w:t>s 32AA</w:t>
      </w:r>
      <w:r>
        <w:tab/>
        <w:t xml:space="preserve">ins </w:t>
      </w:r>
      <w:hyperlink r:id="rId401" w:tooltip="Road Transport Legislation Amendment Regulation 2005 (No 1)" w:history="1">
        <w:r w:rsidR="009D25B0" w:rsidRPr="009D25B0">
          <w:rPr>
            <w:rStyle w:val="charCitHyperlinkAbbrev"/>
          </w:rPr>
          <w:t>SL2005</w:t>
        </w:r>
        <w:r w:rsidR="009D25B0" w:rsidRPr="009D25B0">
          <w:rPr>
            <w:rStyle w:val="charCitHyperlinkAbbrev"/>
          </w:rPr>
          <w:noBreakHyphen/>
          <w:t>39</w:t>
        </w:r>
      </w:hyperlink>
      <w:r>
        <w:t xml:space="preserve"> s 32</w:t>
      </w:r>
    </w:p>
    <w:p w14:paraId="7339810C" w14:textId="6870704D" w:rsidR="003A31D6" w:rsidRDefault="003A31D6">
      <w:pPr>
        <w:pStyle w:val="AmdtsEntries"/>
      </w:pPr>
      <w:r>
        <w:tab/>
        <w:t xml:space="preserve">am </w:t>
      </w:r>
      <w:hyperlink r:id="rId402" w:tooltip="Road Transport (Vehicle Registration) Amendment Regulation 2011 (No 1)" w:history="1">
        <w:r w:rsidR="009D25B0" w:rsidRPr="009D25B0">
          <w:rPr>
            <w:rStyle w:val="charCitHyperlinkAbbrev"/>
          </w:rPr>
          <w:t>SL2011</w:t>
        </w:r>
        <w:r w:rsidR="009D25B0" w:rsidRPr="009D25B0">
          <w:rPr>
            <w:rStyle w:val="charCitHyperlinkAbbrev"/>
          </w:rPr>
          <w:noBreakHyphen/>
          <w:t>28</w:t>
        </w:r>
      </w:hyperlink>
      <w:r>
        <w:t xml:space="preserve"> s 5</w:t>
      </w:r>
      <w:r w:rsidR="00881D46">
        <w:t xml:space="preserve">; </w:t>
      </w:r>
      <w:hyperlink r:id="rId403" w:tooltip="Road Transport Legislation Amendment Regulation 2013 (No 2)" w:history="1">
        <w:r w:rsidR="00881D46" w:rsidRPr="00131B5D">
          <w:rPr>
            <w:rStyle w:val="charCitHyperlinkAbbrev"/>
          </w:rPr>
          <w:t>SL2013-14</w:t>
        </w:r>
      </w:hyperlink>
      <w:r w:rsidR="00881D46">
        <w:t xml:space="preserve"> s 21</w:t>
      </w:r>
    </w:p>
    <w:p w14:paraId="001896AF" w14:textId="3C912A37" w:rsidR="00536C03" w:rsidRDefault="00536C03">
      <w:pPr>
        <w:pStyle w:val="AmdtsEntries"/>
      </w:pPr>
      <w:r>
        <w:tab/>
        <w:t xml:space="preserve">sub </w:t>
      </w:r>
      <w:hyperlink r:id="rId404" w:tooltip="Road Transport (Taxi Industry Innovation) Legislation Amendment Regulation 2016 (No 1)" w:history="1">
        <w:r>
          <w:rPr>
            <w:rStyle w:val="charCitHyperlinkAbbrev"/>
          </w:rPr>
          <w:t>SL2016</w:t>
        </w:r>
        <w:r>
          <w:rPr>
            <w:rStyle w:val="charCitHyperlinkAbbrev"/>
          </w:rPr>
          <w:noBreakHyphen/>
          <w:t>20</w:t>
        </w:r>
      </w:hyperlink>
      <w:r>
        <w:t xml:space="preserve"> amdt 1.45</w:t>
      </w:r>
    </w:p>
    <w:p w14:paraId="4A596BA6" w14:textId="280D5D91" w:rsidR="001D572B" w:rsidRDefault="001D572B">
      <w:pPr>
        <w:pStyle w:val="AmdtsEntries"/>
      </w:pPr>
      <w:r>
        <w:tab/>
        <w:t xml:space="preserve">am </w:t>
      </w:r>
      <w:hyperlink r:id="rId405" w:tooltip="Road Transport Reform (Light Rail) Legislation Amendment Act 2018" w:history="1">
        <w:r w:rsidRPr="001D572B">
          <w:rPr>
            <w:rStyle w:val="charCitHyperlinkAbbrev"/>
          </w:rPr>
          <w:t>A2018</w:t>
        </w:r>
        <w:r w:rsidRPr="001D572B">
          <w:rPr>
            <w:rStyle w:val="charCitHyperlinkAbbrev"/>
          </w:rPr>
          <w:noBreakHyphen/>
          <w:t>19</w:t>
        </w:r>
      </w:hyperlink>
      <w:r w:rsidRPr="001D572B">
        <w:rPr>
          <w:rStyle w:val="charCitHyperlinkAbbrev"/>
        </w:rPr>
        <w:t xml:space="preserve"> </w:t>
      </w:r>
      <w:r>
        <w:t>amdt 1.18</w:t>
      </w:r>
    </w:p>
    <w:p w14:paraId="6383A25C" w14:textId="77777777" w:rsidR="0074712D" w:rsidRDefault="0074712D">
      <w:pPr>
        <w:pStyle w:val="AmdtsEntryHd"/>
      </w:pPr>
      <w:r>
        <w:t>Deciding applications for registration—taxis</w:t>
      </w:r>
    </w:p>
    <w:p w14:paraId="4BF88FD8" w14:textId="23CB587F" w:rsidR="0074712D" w:rsidRPr="009D25B0" w:rsidRDefault="0074712D" w:rsidP="00BC094B">
      <w:pPr>
        <w:pStyle w:val="AmdtsEntries"/>
        <w:keepNext/>
      </w:pPr>
      <w:r>
        <w:t>s 32B</w:t>
      </w:r>
      <w:r>
        <w:tab/>
        <w:t xml:space="preserve">ins </w:t>
      </w:r>
      <w:hyperlink r:id="rId406" w:tooltip="Road Transport Legislation Amendment Act 2002" w:history="1">
        <w:r w:rsidR="009D25B0" w:rsidRPr="009D25B0">
          <w:rPr>
            <w:rStyle w:val="charCitHyperlinkAbbrev"/>
          </w:rPr>
          <w:t>A2002</w:t>
        </w:r>
        <w:r w:rsidR="009D25B0" w:rsidRPr="009D25B0">
          <w:rPr>
            <w:rStyle w:val="charCitHyperlinkAbbrev"/>
          </w:rPr>
          <w:noBreakHyphen/>
          <w:t>23</w:t>
        </w:r>
      </w:hyperlink>
      <w:r w:rsidRPr="009D25B0">
        <w:t xml:space="preserve"> s 17</w:t>
      </w:r>
    </w:p>
    <w:p w14:paraId="19B324F1" w14:textId="4B0ECB4A" w:rsidR="0074712D" w:rsidRPr="009D25B0" w:rsidRDefault="0074712D" w:rsidP="00BC094B">
      <w:pPr>
        <w:pStyle w:val="AmdtsEntries"/>
        <w:keepNext/>
      </w:pPr>
      <w:r w:rsidRPr="009D25B0">
        <w:tab/>
        <w:t xml:space="preserve">om </w:t>
      </w:r>
      <w:hyperlink r:id="rId407" w:tooltip="Road Transport Legislation Amendment Regulations 2002 (No 2)" w:history="1">
        <w:r w:rsidR="009D25B0" w:rsidRPr="009D25B0">
          <w:rPr>
            <w:rStyle w:val="charCitHyperlinkAbbrev"/>
          </w:rPr>
          <w:t>SL2002</w:t>
        </w:r>
        <w:r w:rsidR="009D25B0" w:rsidRPr="009D25B0">
          <w:rPr>
            <w:rStyle w:val="charCitHyperlinkAbbrev"/>
          </w:rPr>
          <w:noBreakHyphen/>
          <w:t>31</w:t>
        </w:r>
      </w:hyperlink>
      <w:r w:rsidRPr="009D25B0">
        <w:t xml:space="preserve"> s 28</w:t>
      </w:r>
    </w:p>
    <w:p w14:paraId="089CF25E" w14:textId="1199B6D8" w:rsidR="0074712D" w:rsidRPr="009D25B0" w:rsidRDefault="0074712D" w:rsidP="00BC094B">
      <w:pPr>
        <w:pStyle w:val="AmdtsEntries"/>
        <w:keepNext/>
      </w:pPr>
      <w:r w:rsidRPr="009D25B0">
        <w:tab/>
        <w:t xml:space="preserve">ins </w:t>
      </w:r>
      <w:hyperlink r:id="rId408" w:tooltip="Road Transport Legislation (Taxi Services) Amendment Regulations 2003 (No 1)" w:history="1">
        <w:r w:rsidR="009D25B0" w:rsidRPr="009D25B0">
          <w:rPr>
            <w:rStyle w:val="charCitHyperlinkAbbrev"/>
          </w:rPr>
          <w:t>SL2003</w:t>
        </w:r>
        <w:r w:rsidR="009D25B0" w:rsidRPr="009D25B0">
          <w:rPr>
            <w:rStyle w:val="charCitHyperlinkAbbrev"/>
          </w:rPr>
          <w:noBreakHyphen/>
          <w:t>32</w:t>
        </w:r>
      </w:hyperlink>
      <w:r w:rsidRPr="009D25B0">
        <w:t xml:space="preserve"> s 20</w:t>
      </w:r>
    </w:p>
    <w:p w14:paraId="080AB833" w14:textId="51083198" w:rsidR="0074712D" w:rsidRPr="009D25B0" w:rsidRDefault="0074712D" w:rsidP="00BC094B">
      <w:pPr>
        <w:pStyle w:val="AmdtsEntries"/>
        <w:keepNext/>
      </w:pPr>
      <w:r w:rsidRPr="009D25B0">
        <w:tab/>
        <w:t xml:space="preserve">am </w:t>
      </w:r>
      <w:hyperlink r:id="rId409" w:tooltip="Road Transport Legislation Amendment Regulations 2004 (No 1)" w:history="1">
        <w:r w:rsidR="009D25B0" w:rsidRPr="009D25B0">
          <w:rPr>
            <w:rStyle w:val="charCitHyperlinkAbbrev"/>
          </w:rPr>
          <w:t>SL2004</w:t>
        </w:r>
        <w:r w:rsidR="009D25B0" w:rsidRPr="009D25B0">
          <w:rPr>
            <w:rStyle w:val="charCitHyperlinkAbbrev"/>
          </w:rPr>
          <w:noBreakHyphen/>
          <w:t>47</w:t>
        </w:r>
      </w:hyperlink>
      <w:r w:rsidRPr="009D25B0">
        <w:t xml:space="preserve"> s 48; par renum R12 LA</w:t>
      </w:r>
    </w:p>
    <w:p w14:paraId="1E492AE9" w14:textId="426365BE" w:rsidR="0069473E" w:rsidRPr="009D25B0" w:rsidRDefault="0069473E" w:rsidP="00BC094B">
      <w:pPr>
        <w:pStyle w:val="AmdtsEntries"/>
        <w:keepNext/>
      </w:pPr>
      <w:r w:rsidRPr="009D25B0">
        <w:tab/>
        <w:t xml:space="preserve">sub </w:t>
      </w:r>
      <w:hyperlink r:id="rId410" w:tooltip="Road Transport Legislation Amendment Regulation 2010 (No 2)" w:history="1">
        <w:r w:rsidR="009D25B0" w:rsidRPr="009D25B0">
          <w:rPr>
            <w:rStyle w:val="charCitHyperlinkAbbrev"/>
          </w:rPr>
          <w:t>SL2010</w:t>
        </w:r>
        <w:r w:rsidR="009D25B0" w:rsidRPr="009D25B0">
          <w:rPr>
            <w:rStyle w:val="charCitHyperlinkAbbrev"/>
          </w:rPr>
          <w:noBreakHyphen/>
          <w:t>7</w:t>
        </w:r>
      </w:hyperlink>
      <w:r w:rsidRPr="009D25B0">
        <w:t xml:space="preserve"> s 48</w:t>
      </w:r>
    </w:p>
    <w:p w14:paraId="77FFF0D4" w14:textId="75D01FC9" w:rsidR="00D90FDD" w:rsidRPr="009D25B0" w:rsidRDefault="00D90FDD">
      <w:pPr>
        <w:pStyle w:val="AmdtsEntries"/>
      </w:pPr>
      <w:r w:rsidRPr="009D25B0">
        <w:tab/>
        <w:t xml:space="preserve">am </w:t>
      </w:r>
      <w:hyperlink r:id="rId411" w:tooltip="Statute Law Amendment Act 2010" w:history="1">
        <w:r w:rsidR="009D25B0" w:rsidRPr="009D25B0">
          <w:rPr>
            <w:rStyle w:val="charCitHyperlinkAbbrev"/>
          </w:rPr>
          <w:t>A2010</w:t>
        </w:r>
        <w:r w:rsidR="009D25B0" w:rsidRPr="009D25B0">
          <w:rPr>
            <w:rStyle w:val="charCitHyperlinkAbbrev"/>
          </w:rPr>
          <w:noBreakHyphen/>
          <w:t>18</w:t>
        </w:r>
      </w:hyperlink>
      <w:r w:rsidRPr="009D25B0">
        <w:t xml:space="preserve"> amdt 3.112</w:t>
      </w:r>
      <w:r w:rsidR="00A73BF4">
        <w:t>;</w:t>
      </w:r>
      <w:r w:rsidR="00A73BF4">
        <w:rPr>
          <w:lang w:eastAsia="en-AU"/>
        </w:rPr>
        <w:t xml:space="preserve"> </w:t>
      </w:r>
      <w:hyperlink r:id="rId412" w:tooltip="Road Transport (Vehicle Registration) Amendment Regulation 2021 (No 1)" w:history="1">
        <w:r w:rsidR="00A73BF4">
          <w:rPr>
            <w:rStyle w:val="charCitHyperlinkAbbrev"/>
          </w:rPr>
          <w:t>SL2021</w:t>
        </w:r>
        <w:r w:rsidR="00A73BF4">
          <w:rPr>
            <w:rStyle w:val="charCitHyperlinkAbbrev"/>
          </w:rPr>
          <w:noBreakHyphen/>
          <w:t>18</w:t>
        </w:r>
      </w:hyperlink>
      <w:r w:rsidR="00A73BF4" w:rsidRPr="003D712C">
        <w:rPr>
          <w:rStyle w:val="charCitHyperlinkAbbrev"/>
          <w:color w:val="auto"/>
        </w:rPr>
        <w:t xml:space="preserve"> s </w:t>
      </w:r>
      <w:r w:rsidR="00A73BF4">
        <w:rPr>
          <w:rStyle w:val="charCitHyperlinkAbbrev"/>
          <w:color w:val="auto"/>
        </w:rPr>
        <w:t>6</w:t>
      </w:r>
    </w:p>
    <w:p w14:paraId="30C6DA18" w14:textId="77777777" w:rsidR="0074712D" w:rsidRDefault="0074712D">
      <w:pPr>
        <w:pStyle w:val="AmdtsEntryHd"/>
      </w:pPr>
      <w:r>
        <w:lastRenderedPageBreak/>
        <w:t>Deciding applications for registration—certain hire cars</w:t>
      </w:r>
    </w:p>
    <w:p w14:paraId="57A9A5E8" w14:textId="4C605389" w:rsidR="0074712D" w:rsidRPr="009D25B0" w:rsidRDefault="0074712D" w:rsidP="002A4949">
      <w:pPr>
        <w:pStyle w:val="AmdtsEntries"/>
        <w:keepNext/>
      </w:pPr>
      <w:r>
        <w:t>s 32C</w:t>
      </w:r>
      <w:r>
        <w:tab/>
        <w:t xml:space="preserve">ins </w:t>
      </w:r>
      <w:hyperlink r:id="rId413" w:tooltip="Road Transport Legislation (Hire Cars) Amendment Regulation 2005 (No 1)" w:history="1">
        <w:r w:rsidR="009D25B0" w:rsidRPr="009D25B0">
          <w:rPr>
            <w:rStyle w:val="charCitHyperlinkAbbrev"/>
          </w:rPr>
          <w:t>SL2005</w:t>
        </w:r>
        <w:r w:rsidR="009D25B0" w:rsidRPr="009D25B0">
          <w:rPr>
            <w:rStyle w:val="charCitHyperlinkAbbrev"/>
          </w:rPr>
          <w:noBreakHyphen/>
          <w:t>4</w:t>
        </w:r>
      </w:hyperlink>
      <w:r w:rsidRPr="009D25B0">
        <w:t xml:space="preserve"> amdt 2.52</w:t>
      </w:r>
    </w:p>
    <w:p w14:paraId="224E914C" w14:textId="77777777" w:rsidR="0074712D" w:rsidRPr="009D25B0" w:rsidRDefault="0074712D" w:rsidP="00BC094B">
      <w:pPr>
        <w:pStyle w:val="AmdtsEntries"/>
        <w:keepNext/>
      </w:pPr>
      <w:r w:rsidRPr="009D25B0">
        <w:tab/>
        <w:t xml:space="preserve">(2), (3) (defs </w:t>
      </w:r>
      <w:r w:rsidRPr="00510541">
        <w:rPr>
          <w:rStyle w:val="charBoldItals"/>
        </w:rPr>
        <w:t>original operator</w:t>
      </w:r>
      <w:r w:rsidRPr="009D25B0">
        <w:t xml:space="preserve">, </w:t>
      </w:r>
      <w:r w:rsidRPr="00510541">
        <w:rPr>
          <w:rStyle w:val="charBoldItals"/>
        </w:rPr>
        <w:t>private hire car</w:t>
      </w:r>
      <w:r w:rsidRPr="009D25B0">
        <w:t xml:space="preserve">, </w:t>
      </w:r>
      <w:r w:rsidRPr="00510541">
        <w:rPr>
          <w:rStyle w:val="charBoldItals"/>
        </w:rPr>
        <w:t>small bus</w:t>
      </w:r>
      <w:r w:rsidRPr="009D25B0">
        <w:t>), (4) exp 1 July 2010 (s 32C (4))</w:t>
      </w:r>
    </w:p>
    <w:p w14:paraId="3B28C62F" w14:textId="77777777" w:rsidR="00D01482" w:rsidRDefault="00D01482">
      <w:pPr>
        <w:pStyle w:val="AmdtsEntries"/>
      </w:pPr>
      <w:r w:rsidRPr="009D25B0">
        <w:tab/>
        <w:t>ss renum R27 LA</w:t>
      </w:r>
    </w:p>
    <w:p w14:paraId="2647CE0B" w14:textId="26718FCE" w:rsidR="00881D46" w:rsidRPr="009D25B0" w:rsidRDefault="00881D46">
      <w:pPr>
        <w:pStyle w:val="AmdtsEntries"/>
      </w:pPr>
      <w:r>
        <w:tab/>
        <w:t xml:space="preserve">om </w:t>
      </w:r>
      <w:hyperlink r:id="rId414" w:tooltip="Road Transport Legislation Amendment Regulation 2013 (No 2)" w:history="1">
        <w:r w:rsidRPr="00131B5D">
          <w:rPr>
            <w:rStyle w:val="charCitHyperlinkAbbrev"/>
          </w:rPr>
          <w:t>SL2013-14</w:t>
        </w:r>
      </w:hyperlink>
      <w:r>
        <w:t xml:space="preserve"> s 22</w:t>
      </w:r>
    </w:p>
    <w:p w14:paraId="2BB85516" w14:textId="77777777" w:rsidR="0074712D" w:rsidRDefault="0074712D">
      <w:pPr>
        <w:pStyle w:val="AmdtsEntryHd"/>
      </w:pPr>
      <w:r>
        <w:t>Conditional registration</w:t>
      </w:r>
    </w:p>
    <w:p w14:paraId="59A505B5" w14:textId="77777777" w:rsidR="0074712D" w:rsidRDefault="0074712D" w:rsidP="00BC094B">
      <w:pPr>
        <w:pStyle w:val="AmdtsEntries"/>
        <w:keepNext/>
      </w:pPr>
      <w:r>
        <w:t>s 33 hdg</w:t>
      </w:r>
      <w:r>
        <w:tab/>
        <w:t>bracketed note exp 17 September 2002 (s 5 (3))</w:t>
      </w:r>
    </w:p>
    <w:p w14:paraId="2AD8CCFE" w14:textId="299FB0DD" w:rsidR="00FC1D87" w:rsidRDefault="00DA0C19">
      <w:pPr>
        <w:pStyle w:val="AmdtsEntries"/>
      </w:pPr>
      <w:r>
        <w:t>s 33</w:t>
      </w:r>
      <w:r w:rsidR="00FC1D87">
        <w:tab/>
        <w:t xml:space="preserve">am </w:t>
      </w:r>
      <w:hyperlink r:id="rId415" w:tooltip="Road Transport (Vehicle Registration) Amendment Regulation 2011 (No 1)" w:history="1">
        <w:r w:rsidR="009D25B0" w:rsidRPr="009D25B0">
          <w:rPr>
            <w:rStyle w:val="charCitHyperlinkAbbrev"/>
          </w:rPr>
          <w:t>SL2011</w:t>
        </w:r>
        <w:r w:rsidR="009D25B0" w:rsidRPr="009D25B0">
          <w:rPr>
            <w:rStyle w:val="charCitHyperlinkAbbrev"/>
          </w:rPr>
          <w:noBreakHyphen/>
          <w:t>28</w:t>
        </w:r>
      </w:hyperlink>
      <w:r w:rsidR="00FC1D87">
        <w:t xml:space="preserve"> s 6, s 7</w:t>
      </w:r>
      <w:r w:rsidR="00A73BF4">
        <w:t>;</w:t>
      </w:r>
      <w:r w:rsidR="00A73BF4">
        <w:rPr>
          <w:lang w:eastAsia="en-AU"/>
        </w:rPr>
        <w:t xml:space="preserve"> </w:t>
      </w:r>
      <w:hyperlink r:id="rId416" w:tooltip="Road Transport (Vehicle Registration) Amendment Regulation 2021 (No 1)" w:history="1">
        <w:r w:rsidR="00A73BF4">
          <w:rPr>
            <w:rStyle w:val="charCitHyperlinkAbbrev"/>
          </w:rPr>
          <w:t>SL2021</w:t>
        </w:r>
        <w:r w:rsidR="00A73BF4">
          <w:rPr>
            <w:rStyle w:val="charCitHyperlinkAbbrev"/>
          </w:rPr>
          <w:noBreakHyphen/>
          <w:t>18</w:t>
        </w:r>
      </w:hyperlink>
      <w:r w:rsidR="00A73BF4" w:rsidRPr="003D712C">
        <w:rPr>
          <w:rStyle w:val="charCitHyperlinkAbbrev"/>
          <w:color w:val="auto"/>
        </w:rPr>
        <w:t xml:space="preserve"> s</w:t>
      </w:r>
      <w:r w:rsidR="00A73BF4">
        <w:rPr>
          <w:rStyle w:val="charCitHyperlinkAbbrev"/>
          <w:color w:val="auto"/>
        </w:rPr>
        <w:t>s</w:t>
      </w:r>
      <w:r w:rsidR="00A73BF4" w:rsidRPr="003D712C">
        <w:rPr>
          <w:rStyle w:val="charCitHyperlinkAbbrev"/>
          <w:color w:val="auto"/>
        </w:rPr>
        <w:t xml:space="preserve"> </w:t>
      </w:r>
      <w:r w:rsidR="00A73BF4">
        <w:rPr>
          <w:rStyle w:val="charCitHyperlinkAbbrev"/>
          <w:color w:val="auto"/>
        </w:rPr>
        <w:t>7-9</w:t>
      </w:r>
      <w:r w:rsidR="00A43472">
        <w:rPr>
          <w:rStyle w:val="charCitHyperlinkAbbrev"/>
          <w:color w:val="auto"/>
        </w:rPr>
        <w:t>; pars renum R57 LA</w:t>
      </w:r>
    </w:p>
    <w:p w14:paraId="5A3CF6C0" w14:textId="77777777" w:rsidR="0074712D" w:rsidRDefault="0074712D">
      <w:pPr>
        <w:pStyle w:val="AmdtsEntryHd"/>
      </w:pPr>
      <w:r>
        <w:t>General information to be recorded in register</w:t>
      </w:r>
    </w:p>
    <w:p w14:paraId="6FD312B7" w14:textId="77777777" w:rsidR="0074712D" w:rsidRDefault="0074712D" w:rsidP="00BC094B">
      <w:pPr>
        <w:pStyle w:val="AmdtsEntries"/>
        <w:keepNext/>
      </w:pPr>
      <w:r>
        <w:t>s 34 hdg</w:t>
      </w:r>
      <w:r>
        <w:tab/>
        <w:t>bracketed note exp 17 September 2002 (s 5 (3))</w:t>
      </w:r>
    </w:p>
    <w:p w14:paraId="0F81F710" w14:textId="5F717E55" w:rsidR="00E60605" w:rsidRPr="00F059DA" w:rsidRDefault="00E60605">
      <w:pPr>
        <w:pStyle w:val="AmdtsEntries"/>
      </w:pPr>
      <w:r>
        <w:t>s 34</w:t>
      </w:r>
      <w:r>
        <w:tab/>
        <w:t xml:space="preserve">am </w:t>
      </w:r>
      <w:hyperlink r:id="rId417" w:tooltip="Statute Law Amendment Act 2009 (No 2)" w:history="1">
        <w:r w:rsidR="009D25B0" w:rsidRPr="009D25B0">
          <w:rPr>
            <w:rStyle w:val="charCitHyperlinkAbbrev"/>
          </w:rPr>
          <w:t>A2009</w:t>
        </w:r>
        <w:r w:rsidR="009D25B0" w:rsidRPr="009D25B0">
          <w:rPr>
            <w:rStyle w:val="charCitHyperlinkAbbrev"/>
          </w:rPr>
          <w:noBreakHyphen/>
          <w:t>49</w:t>
        </w:r>
      </w:hyperlink>
      <w:r>
        <w:t xml:space="preserve"> amdt 3.166, amdt 3.167</w:t>
      </w:r>
      <w:r w:rsidR="00CF7299">
        <w:t>; pars renum R22 LA</w:t>
      </w:r>
      <w:r w:rsidR="004C3CAD">
        <w:t xml:space="preserve">; </w:t>
      </w:r>
      <w:hyperlink r:id="rId418" w:tooltip="Road Transport (Vehicle Registration) Amendment Regulation 2014 (No 1)" w:history="1">
        <w:r w:rsidR="004C3CAD">
          <w:rPr>
            <w:rStyle w:val="charCitHyperlinkAbbrev"/>
          </w:rPr>
          <w:t>SL2014-33</w:t>
        </w:r>
      </w:hyperlink>
      <w:r w:rsidR="004C3CAD">
        <w:t xml:space="preserve"> s 6</w:t>
      </w:r>
      <w:r w:rsidR="00F059DA">
        <w:t xml:space="preserve">; </w:t>
      </w:r>
      <w:hyperlink r:id="rId419" w:anchor="history" w:tooltip="Motor Accident Injuries Act 2019" w:history="1">
        <w:r w:rsidR="00F059DA" w:rsidRPr="00C27D78">
          <w:rPr>
            <w:rStyle w:val="charCitHyperlinkAbbrev"/>
          </w:rPr>
          <w:t>A2019</w:t>
        </w:r>
        <w:r w:rsidR="00F059DA" w:rsidRPr="00C27D78">
          <w:rPr>
            <w:rStyle w:val="charCitHyperlinkAbbrev"/>
          </w:rPr>
          <w:noBreakHyphen/>
          <w:t>12</w:t>
        </w:r>
      </w:hyperlink>
      <w:r w:rsidR="00F059DA">
        <w:t xml:space="preserve"> amdt 3.106</w:t>
      </w:r>
    </w:p>
    <w:p w14:paraId="07EFC89A" w14:textId="77777777" w:rsidR="0074712D" w:rsidRDefault="0074712D">
      <w:pPr>
        <w:pStyle w:val="AmdtsEntryHd"/>
      </w:pPr>
      <w:r>
        <w:t>Other information that may be recorded in register</w:t>
      </w:r>
    </w:p>
    <w:p w14:paraId="14EF80BC" w14:textId="77777777" w:rsidR="0074712D" w:rsidRDefault="0074712D">
      <w:pPr>
        <w:pStyle w:val="AmdtsEntries"/>
      </w:pPr>
      <w:r>
        <w:t>s 35 hdg</w:t>
      </w:r>
      <w:r>
        <w:tab/>
        <w:t>bracketed note exp 17 September 2002 (s 5 (3))</w:t>
      </w:r>
    </w:p>
    <w:p w14:paraId="432A5608" w14:textId="77777777" w:rsidR="0074712D" w:rsidRDefault="0074712D">
      <w:pPr>
        <w:pStyle w:val="AmdtsEntryHd"/>
      </w:pPr>
      <w:r>
        <w:t>Recording of dealing restrictions</w:t>
      </w:r>
    </w:p>
    <w:p w14:paraId="4A33516A" w14:textId="77777777" w:rsidR="0074712D" w:rsidRDefault="0074712D">
      <w:pPr>
        <w:pStyle w:val="AmdtsEntries"/>
      </w:pPr>
      <w:r>
        <w:t>s 36 hdg</w:t>
      </w:r>
      <w:r>
        <w:tab/>
        <w:t>bracketed note exp 17 September 2002 (s 5 (3))</w:t>
      </w:r>
    </w:p>
    <w:p w14:paraId="2DC7278D" w14:textId="77777777" w:rsidR="0074712D" w:rsidRDefault="0074712D">
      <w:pPr>
        <w:pStyle w:val="AmdtsEntryHd"/>
      </w:pPr>
      <w:r>
        <w:t>Changes in description or configuration to be recorded</w:t>
      </w:r>
    </w:p>
    <w:p w14:paraId="4C45101B" w14:textId="77777777" w:rsidR="0074712D" w:rsidRDefault="0074712D">
      <w:pPr>
        <w:pStyle w:val="AmdtsEntries"/>
      </w:pPr>
      <w:r>
        <w:t>s 37 hdg</w:t>
      </w:r>
      <w:r>
        <w:tab/>
        <w:t>bracketed note exp 17 September 2002 (s 5 (3))</w:t>
      </w:r>
    </w:p>
    <w:p w14:paraId="1087CB61" w14:textId="77777777" w:rsidR="0074712D" w:rsidRDefault="0074712D">
      <w:pPr>
        <w:pStyle w:val="AmdtsEntryHd"/>
      </w:pPr>
      <w:r>
        <w:t>Register to record information over previous 2 years</w:t>
      </w:r>
    </w:p>
    <w:p w14:paraId="44920D79" w14:textId="77777777" w:rsidR="0074712D" w:rsidRDefault="0074712D">
      <w:pPr>
        <w:pStyle w:val="AmdtsEntries"/>
      </w:pPr>
      <w:r>
        <w:t>s 38 hdg</w:t>
      </w:r>
      <w:r>
        <w:tab/>
        <w:t>bracketed note exp 17 September 2002 (s 5 (3))</w:t>
      </w:r>
    </w:p>
    <w:p w14:paraId="321BAE81" w14:textId="77777777" w:rsidR="0074712D" w:rsidRDefault="0074712D">
      <w:pPr>
        <w:pStyle w:val="AmdtsEntryHd"/>
      </w:pPr>
      <w:r>
        <w:t>Searches of registrable vehicles register etc</w:t>
      </w:r>
    </w:p>
    <w:p w14:paraId="6B0252A4" w14:textId="77777777" w:rsidR="0074712D" w:rsidRDefault="0074712D" w:rsidP="00F9146A">
      <w:pPr>
        <w:pStyle w:val="AmdtsEntries"/>
        <w:keepNext/>
      </w:pPr>
      <w:r>
        <w:t>s 39 hdg</w:t>
      </w:r>
      <w:r>
        <w:tab/>
        <w:t>bracketed note exp 17 September 2002 (s 5 (3))</w:t>
      </w:r>
    </w:p>
    <w:p w14:paraId="53295E3B" w14:textId="20087E83" w:rsidR="00F9146A" w:rsidRDefault="00F9146A">
      <w:pPr>
        <w:pStyle w:val="AmdtsEntries"/>
      </w:pPr>
      <w:r>
        <w:t>s 39</w:t>
      </w:r>
      <w:r>
        <w:tab/>
        <w:t xml:space="preserve">am </w:t>
      </w:r>
      <w:hyperlink r:id="rId420" w:tooltip="Statute Law Amendment Act 2013" w:history="1">
        <w:r>
          <w:rPr>
            <w:rStyle w:val="charCitHyperlinkAbbrev"/>
          </w:rPr>
          <w:t>A2013</w:t>
        </w:r>
        <w:r>
          <w:rPr>
            <w:rStyle w:val="charCitHyperlinkAbbrev"/>
          </w:rPr>
          <w:noBreakHyphen/>
          <w:t>19</w:t>
        </w:r>
      </w:hyperlink>
      <w:r>
        <w:t xml:space="preserve"> amdt 3.448</w:t>
      </w:r>
    </w:p>
    <w:p w14:paraId="7510D2A0" w14:textId="77777777" w:rsidR="0074712D" w:rsidRDefault="0074712D">
      <w:pPr>
        <w:pStyle w:val="AmdtsEntryHd"/>
        <w:rPr>
          <w:b w:val="0"/>
        </w:rPr>
      </w:pPr>
      <w:r>
        <w:t>Registration certificates</w:t>
      </w:r>
    </w:p>
    <w:p w14:paraId="216D321F" w14:textId="77777777" w:rsidR="0074712D" w:rsidRDefault="0074712D" w:rsidP="00BC094B">
      <w:pPr>
        <w:pStyle w:val="AmdtsEntries"/>
        <w:keepNext/>
      </w:pPr>
      <w:r>
        <w:t>s 40 hdg</w:t>
      </w:r>
      <w:r>
        <w:tab/>
        <w:t>bracketed note exp 17 September 2002 (s 5 (3))</w:t>
      </w:r>
    </w:p>
    <w:p w14:paraId="75289B9C" w14:textId="00EA3632" w:rsidR="0074712D" w:rsidRDefault="0074712D">
      <w:pPr>
        <w:pStyle w:val="AmdtsEntries"/>
      </w:pPr>
      <w:r>
        <w:t>s 40</w:t>
      </w:r>
      <w:r>
        <w:tab/>
        <w:t xml:space="preserve">am </w:t>
      </w:r>
      <w:hyperlink r:id="rId421" w:tooltip="Road Transport (Vehicle Registration) Regulations Amendment 2001" w:history="1">
        <w:r w:rsidR="009D25B0" w:rsidRPr="009D25B0">
          <w:rPr>
            <w:rStyle w:val="charCitHyperlinkAbbrev"/>
          </w:rPr>
          <w:t>SL2001</w:t>
        </w:r>
        <w:r w:rsidR="009D25B0" w:rsidRPr="009D25B0">
          <w:rPr>
            <w:rStyle w:val="charCitHyperlinkAbbrev"/>
          </w:rPr>
          <w:noBreakHyphen/>
          <w:t>7</w:t>
        </w:r>
      </w:hyperlink>
      <w:r>
        <w:t xml:space="preserve"> s 5</w:t>
      </w:r>
    </w:p>
    <w:p w14:paraId="31E6B366" w14:textId="77777777" w:rsidR="0074712D" w:rsidRDefault="0074712D">
      <w:pPr>
        <w:pStyle w:val="AmdtsEntryHd"/>
      </w:pPr>
      <w:r>
        <w:t>Recovery of lost or stolen registration certificates</w:t>
      </w:r>
    </w:p>
    <w:p w14:paraId="7A7D101D" w14:textId="77777777" w:rsidR="0074712D" w:rsidRDefault="0074712D">
      <w:pPr>
        <w:pStyle w:val="AmdtsEntries"/>
      </w:pPr>
      <w:r>
        <w:t>s 43 hdg</w:t>
      </w:r>
      <w:r>
        <w:tab/>
        <w:t>bracketed note exp 17 September 2002 (s 5 (3))</w:t>
      </w:r>
    </w:p>
    <w:p w14:paraId="2AE0345A" w14:textId="77777777" w:rsidR="0074712D" w:rsidRDefault="00881D46">
      <w:pPr>
        <w:pStyle w:val="AmdtsEntryHd"/>
      </w:pPr>
      <w:r w:rsidRPr="00F15238">
        <w:t>Registration labels—heavy vehicles</w:t>
      </w:r>
    </w:p>
    <w:p w14:paraId="7645386F" w14:textId="77777777" w:rsidR="0074712D" w:rsidRDefault="0074712D" w:rsidP="00BC094B">
      <w:pPr>
        <w:pStyle w:val="AmdtsEntries"/>
        <w:keepNext/>
      </w:pPr>
      <w:r>
        <w:t>s 44 hdg</w:t>
      </w:r>
      <w:r>
        <w:tab/>
        <w:t>bracketed note exp 17 September 2002 (s 5 (3))</w:t>
      </w:r>
    </w:p>
    <w:p w14:paraId="5892EF10" w14:textId="342DBE08" w:rsidR="00881D46" w:rsidRDefault="00881D46" w:rsidP="00BC094B">
      <w:pPr>
        <w:pStyle w:val="AmdtsEntries"/>
        <w:keepNext/>
      </w:pPr>
      <w:r>
        <w:tab/>
        <w:t xml:space="preserve">sub </w:t>
      </w:r>
      <w:hyperlink r:id="rId422" w:tooltip="Road Transport Legislation Amendment Regulation 2013 (No 2)" w:history="1">
        <w:r w:rsidR="00DF5C0C" w:rsidRPr="00131B5D">
          <w:rPr>
            <w:rStyle w:val="charCitHyperlinkAbbrev"/>
          </w:rPr>
          <w:t>SL2013-14</w:t>
        </w:r>
      </w:hyperlink>
      <w:r>
        <w:t xml:space="preserve"> s 23</w:t>
      </w:r>
    </w:p>
    <w:p w14:paraId="17EA12A7" w14:textId="04D17FD7" w:rsidR="00FC1D87" w:rsidRDefault="001D6A64" w:rsidP="00FC1D87">
      <w:pPr>
        <w:pStyle w:val="AmdtsEntries"/>
      </w:pPr>
      <w:r>
        <w:t>s 44</w:t>
      </w:r>
      <w:r>
        <w:tab/>
        <w:t xml:space="preserve">am </w:t>
      </w:r>
      <w:hyperlink r:id="rId423" w:tooltip="Road Transport (Vehicle Registration) Amendment Regulation 2011 (No 1)" w:history="1">
        <w:r w:rsidR="009D25B0" w:rsidRPr="009D25B0">
          <w:rPr>
            <w:rStyle w:val="charCitHyperlinkAbbrev"/>
          </w:rPr>
          <w:t>SL2011</w:t>
        </w:r>
        <w:r w:rsidR="009D25B0" w:rsidRPr="009D25B0">
          <w:rPr>
            <w:rStyle w:val="charCitHyperlinkAbbrev"/>
          </w:rPr>
          <w:noBreakHyphen/>
          <w:t>28</w:t>
        </w:r>
      </w:hyperlink>
      <w:r>
        <w:t xml:space="preserve"> s </w:t>
      </w:r>
      <w:r w:rsidR="00FC1D87">
        <w:t>8, s 9; pars renum R30 LA</w:t>
      </w:r>
      <w:r w:rsidR="00881D46">
        <w:t xml:space="preserve">; </w:t>
      </w:r>
      <w:hyperlink r:id="rId424" w:tooltip="Road Transport Legislation Amendment Regulation 2013 (No 2)" w:history="1">
        <w:r w:rsidR="00DF5C0C" w:rsidRPr="00131B5D">
          <w:rPr>
            <w:rStyle w:val="charCitHyperlinkAbbrev"/>
          </w:rPr>
          <w:t>SL2013-14</w:t>
        </w:r>
      </w:hyperlink>
      <w:r w:rsidR="00881D46">
        <w:t xml:space="preserve"> ss 23</w:t>
      </w:r>
      <w:r w:rsidR="00881D46">
        <w:noBreakHyphen/>
        <w:t>25</w:t>
      </w:r>
    </w:p>
    <w:p w14:paraId="09DA6258" w14:textId="74220643" w:rsidR="000046E7" w:rsidRDefault="000046E7" w:rsidP="00FC1D87">
      <w:pPr>
        <w:pStyle w:val="AmdtsEntries"/>
      </w:pPr>
      <w:r>
        <w:tab/>
        <w:t xml:space="preserve">om </w:t>
      </w:r>
      <w:hyperlink r:id="rId425" w:tooltip="Road Transport Legislation Amendment Regulation 2018 (No 1)" w:history="1">
        <w:r>
          <w:rPr>
            <w:rStyle w:val="charCitHyperlinkAbbrev"/>
          </w:rPr>
          <w:t>SL2018</w:t>
        </w:r>
        <w:r>
          <w:rPr>
            <w:rStyle w:val="charCitHyperlinkAbbrev"/>
          </w:rPr>
          <w:noBreakHyphen/>
          <w:t>11</w:t>
        </w:r>
      </w:hyperlink>
      <w:r>
        <w:t xml:space="preserve"> s 12</w:t>
      </w:r>
    </w:p>
    <w:p w14:paraId="19FB7CFF" w14:textId="77777777" w:rsidR="0074712D" w:rsidRDefault="00881D46">
      <w:pPr>
        <w:pStyle w:val="AmdtsEntryHd"/>
      </w:pPr>
      <w:r w:rsidRPr="00F15238">
        <w:t>Using a heavy vehicle without registration label etc</w:t>
      </w:r>
    </w:p>
    <w:p w14:paraId="5FF710DC" w14:textId="77777777" w:rsidR="0074712D" w:rsidRDefault="0074712D" w:rsidP="00BC094B">
      <w:pPr>
        <w:pStyle w:val="AmdtsEntries"/>
        <w:keepNext/>
      </w:pPr>
      <w:r>
        <w:t>s 45 hdg</w:t>
      </w:r>
      <w:r>
        <w:tab/>
        <w:t>bracketed note exp 17 September 2002 (s 5 (3))</w:t>
      </w:r>
    </w:p>
    <w:p w14:paraId="244EBA0A" w14:textId="58572A28" w:rsidR="00881D46" w:rsidRDefault="00881D46" w:rsidP="00BC094B">
      <w:pPr>
        <w:pStyle w:val="AmdtsEntries"/>
        <w:keepNext/>
      </w:pPr>
      <w:r>
        <w:tab/>
        <w:t xml:space="preserve">sub </w:t>
      </w:r>
      <w:hyperlink r:id="rId426" w:tooltip="Road Transport Legislation Amendment Regulation 2013 (No 2)" w:history="1">
        <w:r w:rsidR="00DF5C0C" w:rsidRPr="00131B5D">
          <w:rPr>
            <w:rStyle w:val="charCitHyperlinkAbbrev"/>
          </w:rPr>
          <w:t>SL2013-14</w:t>
        </w:r>
      </w:hyperlink>
      <w:r w:rsidR="00DF5C0C">
        <w:t xml:space="preserve"> s 26</w:t>
      </w:r>
    </w:p>
    <w:p w14:paraId="7B43DD9B" w14:textId="47A93146" w:rsidR="0074712D" w:rsidRDefault="0074712D">
      <w:pPr>
        <w:pStyle w:val="AmdtsEntries"/>
      </w:pPr>
      <w:r>
        <w:t>s 45</w:t>
      </w:r>
      <w:r>
        <w:tab/>
        <w:t xml:space="preserve">am </w:t>
      </w:r>
      <w:hyperlink r:id="rId427" w:tooltip="Road Transport (Vehicle Registration) Amendment Regulation 2007 (No 1)" w:history="1">
        <w:r w:rsidR="009D25B0" w:rsidRPr="009D25B0">
          <w:rPr>
            <w:rStyle w:val="charCitHyperlinkAbbrev"/>
          </w:rPr>
          <w:t>SL2007</w:t>
        </w:r>
        <w:r w:rsidR="009D25B0" w:rsidRPr="009D25B0">
          <w:rPr>
            <w:rStyle w:val="charCitHyperlinkAbbrev"/>
          </w:rPr>
          <w:noBreakHyphen/>
          <w:t>2</w:t>
        </w:r>
      </w:hyperlink>
      <w:r>
        <w:t xml:space="preserve"> s 4</w:t>
      </w:r>
      <w:r w:rsidR="00DF5C0C">
        <w:t xml:space="preserve">; </w:t>
      </w:r>
      <w:hyperlink r:id="rId428" w:tooltip="Road Transport Legislation Amendment Regulation 2013 (No 2)" w:history="1">
        <w:r w:rsidR="00DF5C0C" w:rsidRPr="00131B5D">
          <w:rPr>
            <w:rStyle w:val="charCitHyperlinkAbbrev"/>
          </w:rPr>
          <w:t>SL2013-14</w:t>
        </w:r>
      </w:hyperlink>
      <w:r w:rsidR="00DF5C0C">
        <w:t xml:space="preserve"> s 27, s 28</w:t>
      </w:r>
      <w:r w:rsidR="004D31BF">
        <w:t xml:space="preserve">; </w:t>
      </w:r>
      <w:hyperlink r:id="rId429" w:tooltip="Road Transport Reform (Light Rail) Legislation Amendment Act 2017" w:history="1">
        <w:r w:rsidR="004D31BF" w:rsidRPr="005B6681">
          <w:rPr>
            <w:rStyle w:val="charCitHyperlinkAbbrev"/>
          </w:rPr>
          <w:t>A2017</w:t>
        </w:r>
        <w:r w:rsidR="004D31BF" w:rsidRPr="005B6681">
          <w:rPr>
            <w:rStyle w:val="charCitHyperlinkAbbrev"/>
          </w:rPr>
          <w:noBreakHyphen/>
          <w:t>21</w:t>
        </w:r>
      </w:hyperlink>
      <w:r w:rsidR="004D31BF">
        <w:t xml:space="preserve"> s 89</w:t>
      </w:r>
    </w:p>
    <w:p w14:paraId="75998A8D" w14:textId="40D42E89" w:rsidR="000046E7" w:rsidRDefault="000046E7" w:rsidP="000046E7">
      <w:pPr>
        <w:pStyle w:val="AmdtsEntries"/>
      </w:pPr>
      <w:r>
        <w:tab/>
        <w:t xml:space="preserve">om </w:t>
      </w:r>
      <w:hyperlink r:id="rId430" w:tooltip="Road Transport Legislation Amendment Regulation 2018 (No 1)" w:history="1">
        <w:r>
          <w:rPr>
            <w:rStyle w:val="charCitHyperlinkAbbrev"/>
          </w:rPr>
          <w:t>SL2018</w:t>
        </w:r>
        <w:r>
          <w:rPr>
            <w:rStyle w:val="charCitHyperlinkAbbrev"/>
          </w:rPr>
          <w:noBreakHyphen/>
          <w:t>11</w:t>
        </w:r>
      </w:hyperlink>
      <w:r>
        <w:t xml:space="preserve"> s 12</w:t>
      </w:r>
    </w:p>
    <w:p w14:paraId="1E653E2F" w14:textId="77777777" w:rsidR="0074712D" w:rsidRDefault="0074712D">
      <w:pPr>
        <w:pStyle w:val="AmdtsEntryHd"/>
        <w:rPr>
          <w:b w:val="0"/>
        </w:rPr>
      </w:pPr>
      <w:r>
        <w:lastRenderedPageBreak/>
        <w:t>Streamlined registration procedures</w:t>
      </w:r>
    </w:p>
    <w:p w14:paraId="2D0F4766" w14:textId="270A0B06" w:rsidR="0074712D" w:rsidRDefault="0074712D" w:rsidP="00232430">
      <w:pPr>
        <w:pStyle w:val="AmdtsEntries"/>
        <w:keepNext/>
      </w:pPr>
      <w:r>
        <w:t>s 45A</w:t>
      </w:r>
      <w:r>
        <w:tab/>
        <w:t xml:space="preserve">ins </w:t>
      </w:r>
      <w:hyperlink r:id="rId431" w:tooltip="Road Transport (Vehicle Registration) Regulations Amendment 2001" w:history="1">
        <w:r w:rsidR="009D25B0" w:rsidRPr="009D25B0">
          <w:rPr>
            <w:rStyle w:val="charCitHyperlinkAbbrev"/>
          </w:rPr>
          <w:t>SL2001</w:t>
        </w:r>
        <w:r w:rsidR="009D25B0" w:rsidRPr="009D25B0">
          <w:rPr>
            <w:rStyle w:val="charCitHyperlinkAbbrev"/>
          </w:rPr>
          <w:noBreakHyphen/>
          <w:t>7</w:t>
        </w:r>
      </w:hyperlink>
      <w:r>
        <w:t xml:space="preserve"> s 6</w:t>
      </w:r>
    </w:p>
    <w:p w14:paraId="3E32E1FB" w14:textId="3B5DC4BA" w:rsidR="00DF5C0C" w:rsidRDefault="00DF5C0C">
      <w:pPr>
        <w:pStyle w:val="AmdtsEntries"/>
      </w:pPr>
      <w:r>
        <w:tab/>
        <w:t xml:space="preserve">am </w:t>
      </w:r>
      <w:hyperlink r:id="rId432" w:tooltip="Road Transport Legislation Amendment Regulation 2013 (No 2)" w:history="1">
        <w:r w:rsidRPr="00131B5D">
          <w:rPr>
            <w:rStyle w:val="charCitHyperlinkAbbrev"/>
          </w:rPr>
          <w:t>SL2013-14</w:t>
        </w:r>
      </w:hyperlink>
      <w:r w:rsidR="00FD34E3">
        <w:t xml:space="preserve"> s 29, s 30</w:t>
      </w:r>
      <w:r w:rsidR="000046E7">
        <w:t xml:space="preserve">; </w:t>
      </w:r>
      <w:hyperlink r:id="rId433" w:tooltip="Road Transport Legislation Amendment Regulation 2018 (No 1)" w:history="1">
        <w:r w:rsidR="000046E7">
          <w:rPr>
            <w:rStyle w:val="charCitHyperlinkAbbrev"/>
          </w:rPr>
          <w:t>SL2018</w:t>
        </w:r>
        <w:r w:rsidR="000046E7">
          <w:rPr>
            <w:rStyle w:val="charCitHyperlinkAbbrev"/>
          </w:rPr>
          <w:noBreakHyphen/>
          <w:t>11</w:t>
        </w:r>
      </w:hyperlink>
      <w:r w:rsidR="000046E7">
        <w:t xml:space="preserve"> ss 13-15</w:t>
      </w:r>
    </w:p>
    <w:p w14:paraId="4114306D" w14:textId="77777777" w:rsidR="0074712D" w:rsidRDefault="0074712D">
      <w:pPr>
        <w:pStyle w:val="AmdtsEntryHd"/>
      </w:pPr>
      <w:r>
        <w:t>Definitions for pt 3.5</w:t>
      </w:r>
    </w:p>
    <w:p w14:paraId="3E92A20F" w14:textId="77777777" w:rsidR="0074712D" w:rsidRDefault="0074712D">
      <w:pPr>
        <w:pStyle w:val="AmdtsEntries"/>
      </w:pPr>
      <w:r>
        <w:t>s 46 hdg</w:t>
      </w:r>
      <w:r>
        <w:tab/>
        <w:t>bracketed note exp 17 September 2002 (s 5 (3))</w:t>
      </w:r>
    </w:p>
    <w:p w14:paraId="1A5FF8D6" w14:textId="77777777" w:rsidR="0074712D" w:rsidRDefault="0074712D">
      <w:pPr>
        <w:pStyle w:val="AmdtsEntryHd"/>
      </w:pPr>
      <w:r>
        <w:t>Determination of non-standard registration numbers</w:t>
      </w:r>
    </w:p>
    <w:p w14:paraId="6ED9E5FB" w14:textId="1750EF96" w:rsidR="0074712D" w:rsidRDefault="0074712D">
      <w:pPr>
        <w:pStyle w:val="AmdtsEntries"/>
      </w:pPr>
      <w:r>
        <w:t>s 47</w:t>
      </w:r>
      <w:r>
        <w:tab/>
        <w:t xml:space="preserve">sub </w:t>
      </w:r>
      <w:hyperlink r:id="rId434" w:tooltip="Legislation (Consequential Amendments) Act 2001" w:history="1">
        <w:r w:rsidR="009D25B0" w:rsidRPr="009D25B0">
          <w:rPr>
            <w:rStyle w:val="charCitHyperlinkAbbrev"/>
          </w:rPr>
          <w:t>A2001</w:t>
        </w:r>
        <w:r w:rsidR="009D25B0" w:rsidRPr="009D25B0">
          <w:rPr>
            <w:rStyle w:val="charCitHyperlinkAbbrev"/>
          </w:rPr>
          <w:noBreakHyphen/>
          <w:t>44</w:t>
        </w:r>
      </w:hyperlink>
      <w:r>
        <w:t xml:space="preserve"> amdt 1.3816</w:t>
      </w:r>
    </w:p>
    <w:p w14:paraId="3858CFE3" w14:textId="17040312" w:rsidR="00615658" w:rsidRDefault="00615658">
      <w:pPr>
        <w:pStyle w:val="AmdtsEntries"/>
      </w:pPr>
      <w:r>
        <w:tab/>
        <w:t xml:space="preserve">am </w:t>
      </w:r>
      <w:hyperlink r:id="rId435" w:tooltip="Statute Law Amendment Act 2013" w:history="1">
        <w:r>
          <w:rPr>
            <w:rStyle w:val="charCitHyperlinkAbbrev"/>
          </w:rPr>
          <w:t>A2013</w:t>
        </w:r>
        <w:r>
          <w:rPr>
            <w:rStyle w:val="charCitHyperlinkAbbrev"/>
          </w:rPr>
          <w:noBreakHyphen/>
          <w:t>19</w:t>
        </w:r>
      </w:hyperlink>
      <w:r>
        <w:t xml:space="preserve"> amdt 3.470</w:t>
      </w:r>
    </w:p>
    <w:p w14:paraId="422BFB20" w14:textId="77777777" w:rsidR="0074712D" w:rsidRDefault="0074712D">
      <w:pPr>
        <w:pStyle w:val="AmdtsEntryHd"/>
      </w:pPr>
      <w:r>
        <w:t>Application of pt 3.5 to trader’s plates</w:t>
      </w:r>
    </w:p>
    <w:p w14:paraId="2C4DD54A" w14:textId="77777777" w:rsidR="0074712D" w:rsidRDefault="0074712D">
      <w:pPr>
        <w:pStyle w:val="AmdtsEntries"/>
      </w:pPr>
      <w:r>
        <w:t>s 48 hdg</w:t>
      </w:r>
      <w:r>
        <w:tab/>
        <w:t>bracketed note exp 17 September 2002 (s 5 (3))</w:t>
      </w:r>
    </w:p>
    <w:p w14:paraId="40FC497B" w14:textId="77777777" w:rsidR="0074712D" w:rsidRDefault="0074712D">
      <w:pPr>
        <w:pStyle w:val="AmdtsEntryHd"/>
        <w:rPr>
          <w:b w:val="0"/>
        </w:rPr>
      </w:pPr>
      <w:r>
        <w:t>Vehicle numberplates</w:t>
      </w:r>
    </w:p>
    <w:p w14:paraId="299BC61B" w14:textId="77777777" w:rsidR="0074712D" w:rsidRDefault="0074712D" w:rsidP="00BC094B">
      <w:pPr>
        <w:pStyle w:val="AmdtsEntries"/>
        <w:keepNext/>
      </w:pPr>
      <w:r>
        <w:t>s 49 hdg</w:t>
      </w:r>
      <w:r>
        <w:tab/>
        <w:t>bracketed note exp 17 September 2002 (s 5 (3))</w:t>
      </w:r>
    </w:p>
    <w:p w14:paraId="580BCC27" w14:textId="0FF67826" w:rsidR="0074712D" w:rsidRDefault="0074712D">
      <w:pPr>
        <w:pStyle w:val="AmdtsEntries"/>
      </w:pPr>
      <w:r>
        <w:t>s 49</w:t>
      </w:r>
      <w:r>
        <w:tab/>
        <w:t xml:space="preserve">am </w:t>
      </w:r>
      <w:hyperlink r:id="rId436" w:tooltip="Road Transport (Vehicle Registration) Regulations Amendment 2001" w:history="1">
        <w:r w:rsidR="009D25B0" w:rsidRPr="009D25B0">
          <w:rPr>
            <w:rStyle w:val="charCitHyperlinkAbbrev"/>
          </w:rPr>
          <w:t>SL2001</w:t>
        </w:r>
        <w:r w:rsidR="009D25B0" w:rsidRPr="009D25B0">
          <w:rPr>
            <w:rStyle w:val="charCitHyperlinkAbbrev"/>
          </w:rPr>
          <w:noBreakHyphen/>
          <w:t>7</w:t>
        </w:r>
      </w:hyperlink>
      <w:r>
        <w:t xml:space="preserve"> s 7</w:t>
      </w:r>
    </w:p>
    <w:p w14:paraId="57A3E5E8" w14:textId="77777777" w:rsidR="0074712D" w:rsidRDefault="0074712D">
      <w:pPr>
        <w:pStyle w:val="AmdtsEntryHd"/>
      </w:pPr>
      <w:r>
        <w:t>Bicycle rack numberplates</w:t>
      </w:r>
    </w:p>
    <w:p w14:paraId="45B7EB25" w14:textId="77777777" w:rsidR="0074712D" w:rsidRDefault="0074712D">
      <w:pPr>
        <w:pStyle w:val="AmdtsEntries"/>
      </w:pPr>
      <w:r>
        <w:t>s 50 hdg</w:t>
      </w:r>
      <w:r>
        <w:tab/>
        <w:t>bracketed note exp 17 September 2002 (s 5 (3))</w:t>
      </w:r>
    </w:p>
    <w:p w14:paraId="3BC4B991" w14:textId="77777777" w:rsidR="0074712D" w:rsidRDefault="0074712D">
      <w:pPr>
        <w:pStyle w:val="AmdtsEntryHd"/>
      </w:pPr>
      <w:r>
        <w:t>Dimensions, layout etc of numberplates</w:t>
      </w:r>
    </w:p>
    <w:p w14:paraId="050FC253" w14:textId="7D6BFC87" w:rsidR="0074712D" w:rsidRDefault="0074712D" w:rsidP="00BC094B">
      <w:pPr>
        <w:pStyle w:val="AmdtsEntries"/>
        <w:keepNext/>
      </w:pPr>
      <w:r>
        <w:t>s 51</w:t>
      </w:r>
      <w:r>
        <w:tab/>
        <w:t xml:space="preserve">sub </w:t>
      </w:r>
      <w:hyperlink r:id="rId437" w:tooltip="Legislation (Consequential Amendments) Act 2001" w:history="1">
        <w:r w:rsidR="009D25B0" w:rsidRPr="009D25B0">
          <w:rPr>
            <w:rStyle w:val="charCitHyperlinkAbbrev"/>
          </w:rPr>
          <w:t>A2001</w:t>
        </w:r>
        <w:r w:rsidR="009D25B0" w:rsidRPr="009D25B0">
          <w:rPr>
            <w:rStyle w:val="charCitHyperlinkAbbrev"/>
          </w:rPr>
          <w:noBreakHyphen/>
          <w:t>44</w:t>
        </w:r>
      </w:hyperlink>
      <w:r>
        <w:t xml:space="preserve"> amdt 1.3817</w:t>
      </w:r>
    </w:p>
    <w:p w14:paraId="489EAB0A" w14:textId="32C3C61F" w:rsidR="00615658" w:rsidRDefault="00615658">
      <w:pPr>
        <w:pStyle w:val="AmdtsEntries"/>
      </w:pPr>
      <w:r>
        <w:tab/>
        <w:t xml:space="preserve">am </w:t>
      </w:r>
      <w:hyperlink r:id="rId438" w:tooltip="Statute Law Amendment Act 2013" w:history="1">
        <w:r>
          <w:rPr>
            <w:rStyle w:val="charCitHyperlinkAbbrev"/>
          </w:rPr>
          <w:t>A2013</w:t>
        </w:r>
        <w:r>
          <w:rPr>
            <w:rStyle w:val="charCitHyperlinkAbbrev"/>
          </w:rPr>
          <w:noBreakHyphen/>
          <w:t>19</w:t>
        </w:r>
      </w:hyperlink>
      <w:r>
        <w:t xml:space="preserve"> amdt 3.470</w:t>
      </w:r>
    </w:p>
    <w:p w14:paraId="0A148404" w14:textId="77777777" w:rsidR="0074712D" w:rsidRDefault="0074712D">
      <w:pPr>
        <w:pStyle w:val="AmdtsEntryHd"/>
      </w:pPr>
      <w:r>
        <w:t>Authority may change registration number</w:t>
      </w:r>
    </w:p>
    <w:p w14:paraId="501937B6" w14:textId="77777777" w:rsidR="0074712D" w:rsidRDefault="0074712D">
      <w:pPr>
        <w:pStyle w:val="AmdtsEntries"/>
      </w:pPr>
      <w:r>
        <w:t>s 52 hdg</w:t>
      </w:r>
      <w:r>
        <w:tab/>
        <w:t>bracketed note exp 17 September 2002 (s 5 (3))</w:t>
      </w:r>
    </w:p>
    <w:p w14:paraId="727B2C09" w14:textId="77777777" w:rsidR="0074712D" w:rsidRDefault="0074712D">
      <w:pPr>
        <w:pStyle w:val="AmdtsEntryHd"/>
      </w:pPr>
      <w:r>
        <w:t>Nature of prescribed rights</w:t>
      </w:r>
    </w:p>
    <w:p w14:paraId="7A555D30" w14:textId="77777777" w:rsidR="0074712D" w:rsidRDefault="0074712D">
      <w:pPr>
        <w:pStyle w:val="AmdtsEntries"/>
      </w:pPr>
      <w:r>
        <w:t>s 53 hdg</w:t>
      </w:r>
      <w:r>
        <w:tab/>
        <w:t>bracketed note exp 17 September 2002 (s 5 (3))</w:t>
      </w:r>
    </w:p>
    <w:p w14:paraId="37E4E776" w14:textId="77777777" w:rsidR="0074712D" w:rsidRDefault="0074712D">
      <w:pPr>
        <w:pStyle w:val="AmdtsEntryHd"/>
      </w:pPr>
      <w:r>
        <w:t>Selling rights to non-standard registration numbers</w:t>
      </w:r>
    </w:p>
    <w:p w14:paraId="6390586E" w14:textId="77777777" w:rsidR="0074712D" w:rsidRDefault="0074712D">
      <w:pPr>
        <w:pStyle w:val="AmdtsEntries"/>
      </w:pPr>
      <w:r>
        <w:t>s 54 hdg</w:t>
      </w:r>
      <w:r>
        <w:tab/>
        <w:t>bracketed note exp 17 September 2002 (s 5 (3))</w:t>
      </w:r>
    </w:p>
    <w:p w14:paraId="339D6780" w14:textId="77777777" w:rsidR="0074712D" w:rsidRDefault="0074712D">
      <w:pPr>
        <w:pStyle w:val="AmdtsEntryHd"/>
      </w:pPr>
      <w:r>
        <w:t>Assignment of rights</w:t>
      </w:r>
    </w:p>
    <w:p w14:paraId="389876C9" w14:textId="77777777" w:rsidR="0074712D" w:rsidRDefault="0074712D">
      <w:pPr>
        <w:pStyle w:val="AmdtsEntries"/>
      </w:pPr>
      <w:r>
        <w:t>s 55 hdg</w:t>
      </w:r>
      <w:r>
        <w:tab/>
        <w:t>bracketed note exp 17 September 2002 (s 5 (3))</w:t>
      </w:r>
    </w:p>
    <w:p w14:paraId="4C11DC54" w14:textId="77777777" w:rsidR="0074712D" w:rsidRDefault="0074712D">
      <w:pPr>
        <w:pStyle w:val="AmdtsEntryHd"/>
      </w:pPr>
      <w:r>
        <w:t>Display of numberplates</w:t>
      </w:r>
    </w:p>
    <w:p w14:paraId="643E5E27" w14:textId="77777777" w:rsidR="0074712D" w:rsidRDefault="0074712D" w:rsidP="00927573">
      <w:pPr>
        <w:pStyle w:val="AmdtsEntries"/>
        <w:keepNext/>
      </w:pPr>
      <w:r>
        <w:t>s 59 hdg</w:t>
      </w:r>
      <w:r>
        <w:tab/>
        <w:t>bracketed note exp 17 September 2002 (s 5 (3))</w:t>
      </w:r>
    </w:p>
    <w:p w14:paraId="47AEDDA0" w14:textId="28864BFB" w:rsidR="0074712D" w:rsidRDefault="0074712D">
      <w:pPr>
        <w:pStyle w:val="AmdtsEntries"/>
      </w:pPr>
      <w:r>
        <w:t>s 59</w:t>
      </w:r>
      <w:r>
        <w:tab/>
        <w:t xml:space="preserve">am </w:t>
      </w:r>
      <w:hyperlink r:id="rId439" w:tooltip="Road Transport Legislation Amendment Regulations 2002" w:history="1">
        <w:r w:rsidR="009D25B0" w:rsidRPr="009D25B0">
          <w:rPr>
            <w:rStyle w:val="charCitHyperlinkAbbrev"/>
          </w:rPr>
          <w:t>SL2002</w:t>
        </w:r>
        <w:r w:rsidR="009D25B0" w:rsidRPr="009D25B0">
          <w:rPr>
            <w:rStyle w:val="charCitHyperlinkAbbrev"/>
          </w:rPr>
          <w:noBreakHyphen/>
          <w:t>2</w:t>
        </w:r>
      </w:hyperlink>
      <w:r>
        <w:t xml:space="preserve"> s 39</w:t>
      </w:r>
      <w:r w:rsidR="00587FED">
        <w:t xml:space="preserve">; </w:t>
      </w:r>
      <w:hyperlink r:id="rId440" w:tooltip="Road Transport Legislation Amendment Regulation 2014 (No 1)" w:history="1">
        <w:r w:rsidR="00587FED">
          <w:rPr>
            <w:rStyle w:val="charCitHyperlinkAbbrev"/>
          </w:rPr>
          <w:t>SL2014-2</w:t>
        </w:r>
      </w:hyperlink>
      <w:r w:rsidR="00587FED">
        <w:rPr>
          <w:lang w:eastAsia="en-AU"/>
        </w:rPr>
        <w:t xml:space="preserve"> s 9</w:t>
      </w:r>
    </w:p>
    <w:p w14:paraId="1A792CB4" w14:textId="77777777" w:rsidR="0074712D" w:rsidRDefault="0074712D">
      <w:pPr>
        <w:pStyle w:val="AmdtsEntryHd"/>
      </w:pPr>
      <w:r>
        <w:t>Using vehicle without numberplate etc</w:t>
      </w:r>
    </w:p>
    <w:p w14:paraId="35B4A63F" w14:textId="77777777" w:rsidR="0074712D" w:rsidRDefault="0074712D">
      <w:pPr>
        <w:pStyle w:val="AmdtsEntries"/>
      </w:pPr>
      <w:r>
        <w:t>s 60 hdg</w:t>
      </w:r>
      <w:r>
        <w:tab/>
        <w:t>bracketed note exp 17 September 2002 (s 5 (3))</w:t>
      </w:r>
    </w:p>
    <w:p w14:paraId="6E5A82D8" w14:textId="77777777" w:rsidR="0074712D" w:rsidRDefault="0074712D">
      <w:pPr>
        <w:pStyle w:val="AmdtsEntryHd"/>
      </w:pPr>
      <w:r>
        <w:t>Swapping of numberplates</w:t>
      </w:r>
    </w:p>
    <w:p w14:paraId="215A8F02" w14:textId="77777777" w:rsidR="0074712D" w:rsidRDefault="0074712D">
      <w:pPr>
        <w:pStyle w:val="AmdtsEntries"/>
      </w:pPr>
      <w:r>
        <w:t>s 61 hdg</w:t>
      </w:r>
      <w:r>
        <w:tab/>
        <w:t>bracketed note exp 17 September 2002 (s 5 (3))</w:t>
      </w:r>
    </w:p>
    <w:p w14:paraId="2A2D00FE" w14:textId="77777777" w:rsidR="0074712D" w:rsidRDefault="0074712D">
      <w:pPr>
        <w:pStyle w:val="AmdtsEntryHd"/>
      </w:pPr>
      <w:r>
        <w:t>Transfer of numberplate to another vehicle</w:t>
      </w:r>
    </w:p>
    <w:p w14:paraId="1B8BCBC5" w14:textId="77777777" w:rsidR="0074712D" w:rsidRDefault="0074712D">
      <w:pPr>
        <w:pStyle w:val="AmdtsEntries"/>
      </w:pPr>
      <w:r>
        <w:t>s 62 hdg</w:t>
      </w:r>
      <w:r>
        <w:tab/>
        <w:t>bracketed note exp 17 September 2002 (s 5 (3))</w:t>
      </w:r>
    </w:p>
    <w:p w14:paraId="5D150095" w14:textId="77777777" w:rsidR="0074712D" w:rsidRDefault="0074712D">
      <w:pPr>
        <w:pStyle w:val="AmdtsEntryHd"/>
      </w:pPr>
      <w:r>
        <w:t>Exchange of numberplates</w:t>
      </w:r>
    </w:p>
    <w:p w14:paraId="09C440EE" w14:textId="77777777" w:rsidR="0074712D" w:rsidRDefault="0074712D">
      <w:pPr>
        <w:pStyle w:val="AmdtsEntries"/>
      </w:pPr>
      <w:r>
        <w:t>s 63 hdg</w:t>
      </w:r>
      <w:r>
        <w:tab/>
        <w:t>bracketed note exp 17 September 2002 (s 5 (3))</w:t>
      </w:r>
    </w:p>
    <w:p w14:paraId="48FB940C" w14:textId="77777777" w:rsidR="0074712D" w:rsidRDefault="0074712D">
      <w:pPr>
        <w:pStyle w:val="AmdtsEntryHd"/>
      </w:pPr>
      <w:r>
        <w:lastRenderedPageBreak/>
        <w:t>Damaged numberplates</w:t>
      </w:r>
    </w:p>
    <w:p w14:paraId="766B62ED" w14:textId="77777777" w:rsidR="0074712D" w:rsidRDefault="0074712D">
      <w:pPr>
        <w:pStyle w:val="AmdtsEntries"/>
      </w:pPr>
      <w:r>
        <w:t>s 64 hdg</w:t>
      </w:r>
      <w:r>
        <w:tab/>
        <w:t>bracketed note exp 17 September 2002 (s 5 (3))</w:t>
      </w:r>
    </w:p>
    <w:p w14:paraId="10BF24BF" w14:textId="77777777" w:rsidR="0074712D" w:rsidRDefault="0074712D">
      <w:pPr>
        <w:pStyle w:val="AmdtsEntryHd"/>
      </w:pPr>
      <w:r>
        <w:t>Lost, stolen or destroyed numberplates</w:t>
      </w:r>
    </w:p>
    <w:p w14:paraId="0FF1769A" w14:textId="77777777" w:rsidR="0074712D" w:rsidRDefault="0074712D">
      <w:pPr>
        <w:pStyle w:val="AmdtsEntries"/>
      </w:pPr>
      <w:r>
        <w:t>s 65 hdg</w:t>
      </w:r>
      <w:r>
        <w:tab/>
        <w:t>bracketed note exp 17 September 2002 (s 5 (3))</w:t>
      </w:r>
    </w:p>
    <w:p w14:paraId="3D5FA2CD" w14:textId="77777777" w:rsidR="0074712D" w:rsidRDefault="0074712D">
      <w:pPr>
        <w:pStyle w:val="AmdtsEntryHd"/>
      </w:pPr>
      <w:r>
        <w:t>Recovery of lost or stolen numberplates</w:t>
      </w:r>
    </w:p>
    <w:p w14:paraId="18F5566F" w14:textId="77777777" w:rsidR="0074712D" w:rsidRDefault="0074712D">
      <w:pPr>
        <w:pStyle w:val="AmdtsEntries"/>
      </w:pPr>
      <w:r>
        <w:t>s 66 hdg</w:t>
      </w:r>
      <w:r>
        <w:tab/>
        <w:t>bracketed note exp 17 September 2002 (s 5 (3))</w:t>
      </w:r>
    </w:p>
    <w:p w14:paraId="1701B080" w14:textId="77777777" w:rsidR="0074712D" w:rsidRDefault="0074712D">
      <w:pPr>
        <w:pStyle w:val="AmdtsEntryHd"/>
        <w:rPr>
          <w:b w:val="0"/>
        </w:rPr>
      </w:pPr>
      <w:r>
        <w:t>Notice of renewal for registration</w:t>
      </w:r>
    </w:p>
    <w:p w14:paraId="36DCDF9D" w14:textId="77777777" w:rsidR="0074712D" w:rsidRDefault="0074712D" w:rsidP="00BC094B">
      <w:pPr>
        <w:pStyle w:val="AmdtsEntries"/>
        <w:keepNext/>
      </w:pPr>
      <w:r>
        <w:t>s 67 hdg</w:t>
      </w:r>
      <w:r>
        <w:tab/>
        <w:t>bracketed note exp 17 September 2002 (s 5 (3))</w:t>
      </w:r>
    </w:p>
    <w:p w14:paraId="527B5DF4" w14:textId="6347B398" w:rsidR="0074712D" w:rsidRDefault="0074712D">
      <w:pPr>
        <w:pStyle w:val="AmdtsEntries"/>
      </w:pPr>
      <w:r>
        <w:t>s 67</w:t>
      </w:r>
      <w:r>
        <w:tab/>
        <w:t xml:space="preserve">am </w:t>
      </w:r>
      <w:hyperlink r:id="rId441" w:tooltip="Road Transport (Vehicle Registration) Regulations Amendment 2001" w:history="1">
        <w:r w:rsidR="009D25B0" w:rsidRPr="009D25B0">
          <w:rPr>
            <w:rStyle w:val="charCitHyperlinkAbbrev"/>
          </w:rPr>
          <w:t>SL2001</w:t>
        </w:r>
        <w:r w:rsidR="009D25B0" w:rsidRPr="009D25B0">
          <w:rPr>
            <w:rStyle w:val="charCitHyperlinkAbbrev"/>
          </w:rPr>
          <w:noBreakHyphen/>
          <w:t>7</w:t>
        </w:r>
      </w:hyperlink>
      <w:r>
        <w:t xml:space="preserve"> s 8; </w:t>
      </w:r>
      <w:hyperlink r:id="rId442" w:tooltip="Road Transport Legislation Amendment Regulation 2008 (No 1)" w:history="1">
        <w:r w:rsidR="009D25B0" w:rsidRPr="009D25B0">
          <w:rPr>
            <w:rStyle w:val="charCitHyperlinkAbbrev"/>
          </w:rPr>
          <w:t>SL2008</w:t>
        </w:r>
        <w:r w:rsidR="009D25B0" w:rsidRPr="009D25B0">
          <w:rPr>
            <w:rStyle w:val="charCitHyperlinkAbbrev"/>
          </w:rPr>
          <w:noBreakHyphen/>
          <w:t>30</w:t>
        </w:r>
      </w:hyperlink>
      <w:r>
        <w:t xml:space="preserve"> s 6</w:t>
      </w:r>
    </w:p>
    <w:p w14:paraId="61D04443" w14:textId="77777777" w:rsidR="0074712D" w:rsidRDefault="0074712D">
      <w:pPr>
        <w:pStyle w:val="AmdtsEntryHd"/>
      </w:pPr>
      <w:r>
        <w:t>Renewal of registration</w:t>
      </w:r>
    </w:p>
    <w:p w14:paraId="0DD7AA64" w14:textId="77777777" w:rsidR="0074712D" w:rsidRDefault="0074712D" w:rsidP="002A4949">
      <w:pPr>
        <w:pStyle w:val="AmdtsEntries"/>
        <w:keepNext/>
        <w:ind w:left="2801" w:hanging="1701"/>
      </w:pPr>
      <w:r>
        <w:t>s 68 hdg</w:t>
      </w:r>
      <w:r>
        <w:tab/>
        <w:t>bracketed note exp 17 September 2002 (s 5 (3))</w:t>
      </w:r>
    </w:p>
    <w:p w14:paraId="25B06EF5" w14:textId="50C1C2BB" w:rsidR="0074712D" w:rsidRDefault="0074712D" w:rsidP="002A4949">
      <w:pPr>
        <w:pStyle w:val="AmdtsEntries"/>
        <w:keepNext/>
        <w:ind w:left="2801" w:hanging="1701"/>
      </w:pPr>
      <w:r>
        <w:t>s 68</w:t>
      </w:r>
      <w:r>
        <w:tab/>
        <w:t xml:space="preserve">am </w:t>
      </w:r>
      <w:hyperlink r:id="rId443" w:tooltip="Road Transport (Vehicle Registration) Regulations Amendment 2001" w:history="1">
        <w:r w:rsidR="009D25B0" w:rsidRPr="009D25B0">
          <w:rPr>
            <w:rStyle w:val="charCitHyperlinkAbbrev"/>
          </w:rPr>
          <w:t>SL2001</w:t>
        </w:r>
        <w:r w:rsidR="009D25B0" w:rsidRPr="009D25B0">
          <w:rPr>
            <w:rStyle w:val="charCitHyperlinkAbbrev"/>
          </w:rPr>
          <w:noBreakHyphen/>
          <w:t>7</w:t>
        </w:r>
      </w:hyperlink>
      <w:r>
        <w:t xml:space="preserve"> s 10, s 11</w:t>
      </w:r>
    </w:p>
    <w:p w14:paraId="7C9D826B" w14:textId="34586B15" w:rsidR="0074712D" w:rsidRDefault="0074712D">
      <w:pPr>
        <w:pStyle w:val="AmdtsEntries"/>
      </w:pPr>
      <w:r>
        <w:tab/>
        <w:t xml:space="preserve">(2) sub </w:t>
      </w:r>
      <w:hyperlink r:id="rId444" w:tooltip="Road Transport (Vehicle Registration) Regulations Amendment 2001" w:history="1">
        <w:r w:rsidR="009D25B0" w:rsidRPr="009D25B0">
          <w:rPr>
            <w:rStyle w:val="charCitHyperlinkAbbrev"/>
          </w:rPr>
          <w:t>SL2001</w:t>
        </w:r>
        <w:r w:rsidR="009D25B0" w:rsidRPr="009D25B0">
          <w:rPr>
            <w:rStyle w:val="charCitHyperlinkAbbrev"/>
          </w:rPr>
          <w:noBreakHyphen/>
          <w:t>7</w:t>
        </w:r>
      </w:hyperlink>
      <w:r>
        <w:t xml:space="preserve"> s 9</w:t>
      </w:r>
    </w:p>
    <w:p w14:paraId="41A145C5" w14:textId="77777777" w:rsidR="0074712D" w:rsidRDefault="0074712D">
      <w:pPr>
        <w:pStyle w:val="AmdtsEntries"/>
      </w:pPr>
      <w:r>
        <w:tab/>
        <w:t>disallowed 29 March 2001</w:t>
      </w:r>
    </w:p>
    <w:p w14:paraId="62FE7CFE" w14:textId="3F10D4BA" w:rsidR="0074712D" w:rsidRDefault="0074712D">
      <w:pPr>
        <w:pStyle w:val="AmdtsEntries"/>
      </w:pPr>
      <w:r>
        <w:tab/>
        <w:t xml:space="preserve">(2A) ins </w:t>
      </w:r>
      <w:hyperlink r:id="rId445" w:tooltip="Road Transport (Vehicle Registration) Regulations Amendment 2001" w:history="1">
        <w:r w:rsidR="009D25B0" w:rsidRPr="009D25B0">
          <w:rPr>
            <w:rStyle w:val="charCitHyperlinkAbbrev"/>
          </w:rPr>
          <w:t>SL2001</w:t>
        </w:r>
        <w:r w:rsidR="009D25B0" w:rsidRPr="009D25B0">
          <w:rPr>
            <w:rStyle w:val="charCitHyperlinkAbbrev"/>
          </w:rPr>
          <w:noBreakHyphen/>
          <w:t>7</w:t>
        </w:r>
      </w:hyperlink>
      <w:r>
        <w:t xml:space="preserve"> s 9 </w:t>
      </w:r>
    </w:p>
    <w:p w14:paraId="580E01BA" w14:textId="77777777" w:rsidR="0074712D" w:rsidRDefault="0074712D">
      <w:pPr>
        <w:pStyle w:val="AmdtsEntries"/>
      </w:pPr>
      <w:r>
        <w:tab/>
        <w:t>disallowed 29 March 2001</w:t>
      </w:r>
    </w:p>
    <w:p w14:paraId="2C65142A" w14:textId="77777777" w:rsidR="0074712D" w:rsidRPr="009D25B0" w:rsidRDefault="0074712D" w:rsidP="00A57BF5">
      <w:pPr>
        <w:pStyle w:val="AmdtsEntries"/>
        <w:keepNext/>
      </w:pPr>
      <w:r>
        <w:tab/>
        <w:t xml:space="preserve">(13) exp </w:t>
      </w:r>
      <w:r w:rsidRPr="009D25B0">
        <w:t>31 March 2002 (s 68 (13))</w:t>
      </w:r>
    </w:p>
    <w:p w14:paraId="3CC34FB2" w14:textId="3D08ADE3" w:rsidR="0074712D" w:rsidRPr="009D25B0" w:rsidRDefault="0074712D">
      <w:pPr>
        <w:pStyle w:val="AmdtsEntries"/>
      </w:pPr>
      <w:r w:rsidRPr="009D25B0">
        <w:tab/>
        <w:t xml:space="preserve">am </w:t>
      </w:r>
      <w:hyperlink r:id="rId446" w:tooltip="Legislation (Consequential Amendments) Act 2001" w:history="1">
        <w:r w:rsidR="009D25B0" w:rsidRPr="009D25B0">
          <w:rPr>
            <w:rStyle w:val="charCitHyperlinkAbbrev"/>
          </w:rPr>
          <w:t>A2001</w:t>
        </w:r>
        <w:r w:rsidR="009D25B0" w:rsidRPr="009D25B0">
          <w:rPr>
            <w:rStyle w:val="charCitHyperlinkAbbrev"/>
          </w:rPr>
          <w:noBreakHyphen/>
          <w:t>44</w:t>
        </w:r>
      </w:hyperlink>
      <w:r w:rsidRPr="009D25B0">
        <w:t xml:space="preserve"> amdt 1.3818; </w:t>
      </w:r>
      <w:hyperlink r:id="rId447" w:tooltip="Road Transport Legislation Amendment Act 2002" w:history="1">
        <w:r w:rsidR="009D25B0" w:rsidRPr="009D25B0">
          <w:rPr>
            <w:rStyle w:val="charCitHyperlinkAbbrev"/>
          </w:rPr>
          <w:t>A2002</w:t>
        </w:r>
        <w:r w:rsidR="009D25B0" w:rsidRPr="009D25B0">
          <w:rPr>
            <w:rStyle w:val="charCitHyperlinkAbbrev"/>
          </w:rPr>
          <w:noBreakHyphen/>
          <w:t>23</w:t>
        </w:r>
      </w:hyperlink>
      <w:r w:rsidRPr="009D25B0">
        <w:t xml:space="preserve"> s 18, s 19; </w:t>
      </w:r>
      <w:hyperlink r:id="rId448" w:tooltip="Road Transport Legislation Amendment Regulations 2002 (No 2)" w:history="1">
        <w:r w:rsidR="009D25B0" w:rsidRPr="009D25B0">
          <w:rPr>
            <w:rStyle w:val="charCitHyperlinkAbbrev"/>
          </w:rPr>
          <w:t>SL2002</w:t>
        </w:r>
        <w:r w:rsidR="009D25B0" w:rsidRPr="009D25B0">
          <w:rPr>
            <w:rStyle w:val="charCitHyperlinkAbbrev"/>
          </w:rPr>
          <w:noBreakHyphen/>
          <w:t>31</w:t>
        </w:r>
      </w:hyperlink>
      <w:r w:rsidRPr="009D25B0">
        <w:t xml:space="preserve"> s</w:t>
      </w:r>
      <w:r w:rsidR="00C36B88">
        <w:t> </w:t>
      </w:r>
      <w:r w:rsidRPr="009D25B0">
        <w:t xml:space="preserve">29; </w:t>
      </w:r>
      <w:hyperlink r:id="rId449" w:tooltip="Road Transport Legislation (Taxi Services) Amendment Regulations 2003 (No 1)" w:history="1">
        <w:r w:rsidR="009D25B0" w:rsidRPr="009D25B0">
          <w:rPr>
            <w:rStyle w:val="charCitHyperlinkAbbrev"/>
          </w:rPr>
          <w:t>SL2003</w:t>
        </w:r>
        <w:r w:rsidR="009D25B0" w:rsidRPr="009D25B0">
          <w:rPr>
            <w:rStyle w:val="charCitHyperlinkAbbrev"/>
          </w:rPr>
          <w:noBreakHyphen/>
          <w:t>32</w:t>
        </w:r>
      </w:hyperlink>
      <w:r w:rsidRPr="009D25B0">
        <w:t xml:space="preserve"> s 21, s 22; </w:t>
      </w:r>
      <w:hyperlink r:id="rId450" w:tooltip="Road Transport Legislation (Hire Cars) Amendment Regulation 2005 (No 1)" w:history="1">
        <w:r w:rsidR="009D25B0" w:rsidRPr="009D25B0">
          <w:rPr>
            <w:rStyle w:val="charCitHyperlinkAbbrev"/>
          </w:rPr>
          <w:t>SL2005</w:t>
        </w:r>
        <w:r w:rsidR="009D25B0" w:rsidRPr="009D25B0">
          <w:rPr>
            <w:rStyle w:val="charCitHyperlinkAbbrev"/>
          </w:rPr>
          <w:noBreakHyphen/>
          <w:t>4</w:t>
        </w:r>
      </w:hyperlink>
      <w:r w:rsidRPr="009D25B0">
        <w:t xml:space="preserve"> amdt 2.53</w:t>
      </w:r>
      <w:r w:rsidR="00FD34E3">
        <w:t xml:space="preserve">; </w:t>
      </w:r>
      <w:hyperlink r:id="rId451" w:tooltip="Road Transport Legislation Amendment Regulation 2013 (No 2)" w:history="1">
        <w:r w:rsidR="00FD34E3">
          <w:rPr>
            <w:rStyle w:val="charCitHyperlinkAbbrev"/>
          </w:rPr>
          <w:t>SL2013</w:t>
        </w:r>
        <w:r w:rsidR="00FD34E3">
          <w:rPr>
            <w:rStyle w:val="charCitHyperlinkAbbrev"/>
          </w:rPr>
          <w:noBreakHyphen/>
        </w:r>
        <w:r w:rsidR="00FD34E3" w:rsidRPr="00131B5D">
          <w:rPr>
            <w:rStyle w:val="charCitHyperlinkAbbrev"/>
          </w:rPr>
          <w:t>14</w:t>
        </w:r>
      </w:hyperlink>
      <w:r w:rsidR="00FD34E3">
        <w:t xml:space="preserve"> s 31</w:t>
      </w:r>
    </w:p>
    <w:p w14:paraId="2BD54199" w14:textId="77777777" w:rsidR="0074712D" w:rsidRPr="009D25B0" w:rsidRDefault="0074712D">
      <w:pPr>
        <w:pStyle w:val="AmdtsEntryHd"/>
      </w:pPr>
      <w:r w:rsidRPr="009D25B0">
        <w:t>Seasonal vehicles—maximum registration renewal period</w:t>
      </w:r>
    </w:p>
    <w:p w14:paraId="2F424D92" w14:textId="1103A540" w:rsidR="0074712D" w:rsidRDefault="0074712D" w:rsidP="00BC094B">
      <w:pPr>
        <w:pStyle w:val="AmdtsEntries"/>
        <w:keepNext/>
      </w:pPr>
      <w:r>
        <w:t>s 68A</w:t>
      </w:r>
      <w:r>
        <w:tab/>
        <w:t xml:space="preserve">ins </w:t>
      </w:r>
      <w:hyperlink r:id="rId452" w:tooltip="Road Transport (Vehicle Registration) Regulations Amendment 2001" w:history="1">
        <w:r w:rsidR="009D25B0" w:rsidRPr="009D25B0">
          <w:rPr>
            <w:rStyle w:val="charCitHyperlinkAbbrev"/>
          </w:rPr>
          <w:t>SL2001</w:t>
        </w:r>
        <w:r w:rsidR="009D25B0" w:rsidRPr="009D25B0">
          <w:rPr>
            <w:rStyle w:val="charCitHyperlinkAbbrev"/>
          </w:rPr>
          <w:noBreakHyphen/>
          <w:t>7</w:t>
        </w:r>
      </w:hyperlink>
      <w:r>
        <w:t xml:space="preserve"> s 12</w:t>
      </w:r>
    </w:p>
    <w:p w14:paraId="1DA69C5A" w14:textId="77777777" w:rsidR="0074712D" w:rsidRDefault="0074712D" w:rsidP="00BC094B">
      <w:pPr>
        <w:pStyle w:val="AmdtsEntries"/>
        <w:keepNext/>
      </w:pPr>
      <w:r>
        <w:tab/>
        <w:t>disallowed 29 March 2001</w:t>
      </w:r>
    </w:p>
    <w:p w14:paraId="1BC8F905" w14:textId="53E73C2D" w:rsidR="0074712D" w:rsidRDefault="0074712D" w:rsidP="00BC094B">
      <w:pPr>
        <w:pStyle w:val="AmdtsEntries"/>
        <w:keepNext/>
      </w:pPr>
      <w:r>
        <w:tab/>
        <w:t xml:space="preserve">ins </w:t>
      </w:r>
      <w:hyperlink r:id="rId453" w:tooltip="Road Transport Legislation Amendment Act 2002" w:history="1">
        <w:r w:rsidR="009D25B0" w:rsidRPr="009D25B0">
          <w:rPr>
            <w:rStyle w:val="charCitHyperlinkAbbrev"/>
          </w:rPr>
          <w:t>A2002</w:t>
        </w:r>
        <w:r w:rsidR="009D25B0" w:rsidRPr="009D25B0">
          <w:rPr>
            <w:rStyle w:val="charCitHyperlinkAbbrev"/>
          </w:rPr>
          <w:noBreakHyphen/>
          <w:t>23</w:t>
        </w:r>
      </w:hyperlink>
      <w:r w:rsidRPr="009D25B0">
        <w:t xml:space="preserve"> s 19</w:t>
      </w:r>
    </w:p>
    <w:p w14:paraId="080603DF" w14:textId="68FC5F77" w:rsidR="00615658" w:rsidRDefault="00615658">
      <w:pPr>
        <w:pStyle w:val="AmdtsEntries"/>
      </w:pPr>
      <w:r>
        <w:tab/>
        <w:t xml:space="preserve">am </w:t>
      </w:r>
      <w:hyperlink r:id="rId454" w:tooltip="Statute Law Amendment Act 2013" w:history="1">
        <w:r>
          <w:rPr>
            <w:rStyle w:val="charCitHyperlinkAbbrev"/>
          </w:rPr>
          <w:t>A2013</w:t>
        </w:r>
        <w:r>
          <w:rPr>
            <w:rStyle w:val="charCitHyperlinkAbbrev"/>
          </w:rPr>
          <w:noBreakHyphen/>
          <w:t>19</w:t>
        </w:r>
      </w:hyperlink>
      <w:r>
        <w:t xml:space="preserve"> amdt 3.470</w:t>
      </w:r>
    </w:p>
    <w:p w14:paraId="69CF2753" w14:textId="77777777" w:rsidR="0074712D" w:rsidRDefault="0074712D">
      <w:pPr>
        <w:pStyle w:val="AmdtsEntryHd"/>
      </w:pPr>
      <w:r>
        <w:t>Obligation to notify change of name or address etc</w:t>
      </w:r>
    </w:p>
    <w:p w14:paraId="4B248686" w14:textId="77777777" w:rsidR="0074712D" w:rsidRDefault="0074712D" w:rsidP="00BC094B">
      <w:pPr>
        <w:pStyle w:val="AmdtsEntries"/>
        <w:keepNext/>
      </w:pPr>
      <w:r>
        <w:t>s 69 hdg</w:t>
      </w:r>
      <w:r>
        <w:tab/>
        <w:t>bracketed note exp 17 September 2002 (s 5 (3))</w:t>
      </w:r>
    </w:p>
    <w:p w14:paraId="5349A7AF" w14:textId="34E73F42" w:rsidR="00F62D9C" w:rsidRDefault="00F62D9C">
      <w:pPr>
        <w:pStyle w:val="AmdtsEntries"/>
      </w:pPr>
      <w:r>
        <w:t>s 69</w:t>
      </w:r>
      <w:r>
        <w:tab/>
        <w:t xml:space="preserve">am </w:t>
      </w:r>
      <w:hyperlink r:id="rId455" w:tooltip="Statute Law Amendment Act 2009 (No 2)" w:history="1">
        <w:r w:rsidR="009D25B0" w:rsidRPr="009D25B0">
          <w:rPr>
            <w:rStyle w:val="charCitHyperlinkAbbrev"/>
          </w:rPr>
          <w:t>A2009</w:t>
        </w:r>
        <w:r w:rsidR="009D25B0" w:rsidRPr="009D25B0">
          <w:rPr>
            <w:rStyle w:val="charCitHyperlinkAbbrev"/>
          </w:rPr>
          <w:noBreakHyphen/>
          <w:t>49</w:t>
        </w:r>
      </w:hyperlink>
      <w:r>
        <w:t xml:space="preserve"> amdt 3.168, amdt 3.169</w:t>
      </w:r>
    </w:p>
    <w:p w14:paraId="4BB2B8B8" w14:textId="77777777" w:rsidR="0074712D" w:rsidRDefault="0074712D">
      <w:pPr>
        <w:pStyle w:val="AmdtsEntryHd"/>
      </w:pPr>
      <w:r>
        <w:t>Obligation to notify if vehicle destroyed or written off</w:t>
      </w:r>
    </w:p>
    <w:p w14:paraId="22654403" w14:textId="77777777" w:rsidR="0074712D" w:rsidRDefault="0074712D" w:rsidP="00BC094B">
      <w:pPr>
        <w:pStyle w:val="AmdtsEntries"/>
        <w:keepNext/>
      </w:pPr>
      <w:r>
        <w:t>s 70 hdg</w:t>
      </w:r>
      <w:r>
        <w:tab/>
        <w:t>bracketed note exp 17 September 2002 (s 5 (3))</w:t>
      </w:r>
    </w:p>
    <w:p w14:paraId="21EEE06A" w14:textId="26729774" w:rsidR="0074712D" w:rsidRPr="009D25B0" w:rsidRDefault="0074712D">
      <w:pPr>
        <w:pStyle w:val="AmdtsEntries"/>
      </w:pPr>
      <w:r>
        <w:t>s 70</w:t>
      </w:r>
      <w:r>
        <w:tab/>
        <w:t xml:space="preserve">om </w:t>
      </w:r>
      <w:hyperlink r:id="rId456" w:tooltip="Road Transport Legislation Amendment Act 2002" w:history="1">
        <w:r w:rsidR="009D25B0" w:rsidRPr="009D25B0">
          <w:rPr>
            <w:rStyle w:val="charCitHyperlinkAbbrev"/>
          </w:rPr>
          <w:t>A2002</w:t>
        </w:r>
        <w:r w:rsidR="009D25B0" w:rsidRPr="009D25B0">
          <w:rPr>
            <w:rStyle w:val="charCitHyperlinkAbbrev"/>
          </w:rPr>
          <w:noBreakHyphen/>
          <w:t>23</w:t>
        </w:r>
      </w:hyperlink>
      <w:r w:rsidRPr="009D25B0">
        <w:t xml:space="preserve"> s 20</w:t>
      </w:r>
    </w:p>
    <w:p w14:paraId="6423F442" w14:textId="77777777" w:rsidR="0074712D" w:rsidRDefault="0074712D">
      <w:pPr>
        <w:pStyle w:val="AmdtsEntryHd"/>
      </w:pPr>
      <w:r>
        <w:t>Obligations in relation to changed vehicles</w:t>
      </w:r>
    </w:p>
    <w:p w14:paraId="525E7931" w14:textId="77777777" w:rsidR="0074712D" w:rsidRDefault="0074712D">
      <w:pPr>
        <w:pStyle w:val="AmdtsEntries"/>
      </w:pPr>
      <w:r>
        <w:t>s 71 hdg</w:t>
      </w:r>
      <w:r>
        <w:tab/>
        <w:t>bracketed note exp 17 September 2002 (s 5 (3))</w:t>
      </w:r>
    </w:p>
    <w:p w14:paraId="0D5C3840" w14:textId="77777777" w:rsidR="0074712D" w:rsidRDefault="0074712D">
      <w:pPr>
        <w:pStyle w:val="AmdtsEntryHd"/>
      </w:pPr>
      <w:r>
        <w:t>Verification of register and monitoring of compliance</w:t>
      </w:r>
    </w:p>
    <w:p w14:paraId="25E6B4DC" w14:textId="77777777" w:rsidR="0074712D" w:rsidRDefault="0074712D" w:rsidP="00BC094B">
      <w:pPr>
        <w:pStyle w:val="AmdtsEntries"/>
        <w:keepNext/>
      </w:pPr>
      <w:r>
        <w:t>s 72 hdg</w:t>
      </w:r>
      <w:r>
        <w:tab/>
        <w:t>bracketed note exp 17 September 2002 (s 5 (3))</w:t>
      </w:r>
    </w:p>
    <w:p w14:paraId="1EB52BF3" w14:textId="5F1C69A3" w:rsidR="00F62D9C" w:rsidRDefault="00F62D9C">
      <w:pPr>
        <w:pStyle w:val="AmdtsEntries"/>
      </w:pPr>
      <w:r>
        <w:t>s 72</w:t>
      </w:r>
      <w:r>
        <w:tab/>
        <w:t xml:space="preserve">am </w:t>
      </w:r>
      <w:hyperlink r:id="rId457" w:tooltip="Statute Law Amendment Act 2009 (No 2)" w:history="1">
        <w:r w:rsidR="009D25B0" w:rsidRPr="009D25B0">
          <w:rPr>
            <w:rStyle w:val="charCitHyperlinkAbbrev"/>
          </w:rPr>
          <w:t>A2009</w:t>
        </w:r>
        <w:r w:rsidR="009D25B0" w:rsidRPr="009D25B0">
          <w:rPr>
            <w:rStyle w:val="charCitHyperlinkAbbrev"/>
          </w:rPr>
          <w:noBreakHyphen/>
          <w:t>49</w:t>
        </w:r>
      </w:hyperlink>
      <w:r>
        <w:t xml:space="preserve"> amdt 3.170</w:t>
      </w:r>
      <w:r w:rsidR="006C56E8">
        <w:t>; pars renum R22 LA</w:t>
      </w:r>
      <w:r w:rsidR="00F9146A">
        <w:t xml:space="preserve">; </w:t>
      </w:r>
      <w:hyperlink r:id="rId458" w:tooltip="Statute Law Amendment Act 2013" w:history="1">
        <w:r w:rsidR="00F9146A">
          <w:rPr>
            <w:rStyle w:val="charCitHyperlinkAbbrev"/>
          </w:rPr>
          <w:t>A2013</w:t>
        </w:r>
        <w:r w:rsidR="00F9146A">
          <w:rPr>
            <w:rStyle w:val="charCitHyperlinkAbbrev"/>
          </w:rPr>
          <w:noBreakHyphen/>
          <w:t>19</w:t>
        </w:r>
      </w:hyperlink>
      <w:r w:rsidR="00F9146A">
        <w:t xml:space="preserve"> amdt 3.449</w:t>
      </w:r>
    </w:p>
    <w:p w14:paraId="2763BC75" w14:textId="77777777" w:rsidR="0074712D" w:rsidRDefault="0074712D">
      <w:pPr>
        <w:pStyle w:val="AmdtsEntryHd"/>
      </w:pPr>
      <w:r>
        <w:t>Obligations of disposers</w:t>
      </w:r>
    </w:p>
    <w:p w14:paraId="38418A4E" w14:textId="77777777" w:rsidR="0074712D" w:rsidRDefault="0074712D">
      <w:pPr>
        <w:pStyle w:val="AmdtsEntries"/>
      </w:pPr>
      <w:r>
        <w:t>s 73 hdg</w:t>
      </w:r>
      <w:r>
        <w:tab/>
        <w:t>bracketed note exp 17 September 2002 (s 5 (3))</w:t>
      </w:r>
    </w:p>
    <w:p w14:paraId="456395D9" w14:textId="77777777" w:rsidR="0074712D" w:rsidRDefault="0074712D">
      <w:pPr>
        <w:pStyle w:val="AmdtsEntryHd"/>
      </w:pPr>
      <w:r>
        <w:t>Obligations of acquirers</w:t>
      </w:r>
    </w:p>
    <w:p w14:paraId="18787290" w14:textId="77777777" w:rsidR="0074712D" w:rsidRDefault="0074712D">
      <w:pPr>
        <w:pStyle w:val="AmdtsEntries"/>
      </w:pPr>
      <w:r>
        <w:t>s 74 hdg</w:t>
      </w:r>
      <w:r>
        <w:tab/>
        <w:t>bracketed note exp 17 September 2002 (s 5 (3))</w:t>
      </w:r>
    </w:p>
    <w:p w14:paraId="5FCFB1C9" w14:textId="77777777" w:rsidR="0074712D" w:rsidRDefault="0074712D">
      <w:pPr>
        <w:pStyle w:val="AmdtsEntryHd"/>
      </w:pPr>
      <w:r>
        <w:lastRenderedPageBreak/>
        <w:t>Interim entry about disposal of vehicle</w:t>
      </w:r>
    </w:p>
    <w:p w14:paraId="3DE4640E" w14:textId="77777777" w:rsidR="0074712D" w:rsidRDefault="0074712D">
      <w:pPr>
        <w:pStyle w:val="AmdtsEntries"/>
      </w:pPr>
      <w:r>
        <w:t>s 75 hdg</w:t>
      </w:r>
      <w:r>
        <w:tab/>
        <w:t>bracketed note exp 17 September 2002 (s 5 (3))</w:t>
      </w:r>
    </w:p>
    <w:p w14:paraId="7DDF4679" w14:textId="77777777" w:rsidR="0074712D" w:rsidRDefault="0074712D">
      <w:pPr>
        <w:pStyle w:val="AmdtsEntryHd"/>
      </w:pPr>
      <w:r>
        <w:t>Repossession and restoration</w:t>
      </w:r>
    </w:p>
    <w:p w14:paraId="799F848B" w14:textId="77777777" w:rsidR="0074712D" w:rsidRDefault="0074712D">
      <w:pPr>
        <w:pStyle w:val="AmdtsEntries"/>
      </w:pPr>
      <w:r>
        <w:t>s 76 hdg</w:t>
      </w:r>
      <w:r>
        <w:tab/>
        <w:t>bracketed note exp 17 September 2002 (s 5 (3))</w:t>
      </w:r>
    </w:p>
    <w:p w14:paraId="77ACBA9C" w14:textId="77777777" w:rsidR="0074712D" w:rsidRDefault="0074712D">
      <w:pPr>
        <w:pStyle w:val="AmdtsEntryHd"/>
      </w:pPr>
      <w:r>
        <w:t>Transfer on death of registered operator</w:t>
      </w:r>
    </w:p>
    <w:p w14:paraId="387FE517" w14:textId="77777777" w:rsidR="0074712D" w:rsidRDefault="0074712D">
      <w:pPr>
        <w:pStyle w:val="AmdtsEntries"/>
      </w:pPr>
      <w:r>
        <w:t>s 77 hdg</w:t>
      </w:r>
      <w:r>
        <w:tab/>
        <w:t>bracketed note exp 17 September 2002 (s 5 (3))</w:t>
      </w:r>
    </w:p>
    <w:p w14:paraId="1D8464EC" w14:textId="77777777" w:rsidR="0074712D" w:rsidRDefault="0074712D">
      <w:pPr>
        <w:pStyle w:val="AmdtsEntryHd"/>
      </w:pPr>
      <w:r>
        <w:t>Transfer of suspended registration</w:t>
      </w:r>
    </w:p>
    <w:p w14:paraId="7B2062BC" w14:textId="600D7E56" w:rsidR="0074712D" w:rsidRDefault="0074712D">
      <w:pPr>
        <w:pStyle w:val="AmdtsEntries"/>
      </w:pPr>
      <w:r>
        <w:t>s 77A</w:t>
      </w:r>
      <w:r>
        <w:tab/>
        <w:t xml:space="preserve">ins </w:t>
      </w:r>
      <w:hyperlink r:id="rId459" w:tooltip="Road Transport (Vehicle Registration) Amendment Regulation 2008 (No 1)" w:history="1">
        <w:r w:rsidR="009D25B0" w:rsidRPr="009D25B0">
          <w:rPr>
            <w:rStyle w:val="charCitHyperlinkAbbrev"/>
          </w:rPr>
          <w:t>SL2008</w:t>
        </w:r>
        <w:r w:rsidR="009D25B0" w:rsidRPr="009D25B0">
          <w:rPr>
            <w:rStyle w:val="charCitHyperlinkAbbrev"/>
          </w:rPr>
          <w:noBreakHyphen/>
          <w:t>16</w:t>
        </w:r>
      </w:hyperlink>
      <w:r>
        <w:t xml:space="preserve"> s 4</w:t>
      </w:r>
    </w:p>
    <w:p w14:paraId="2478BE8F" w14:textId="77777777" w:rsidR="0074712D" w:rsidRDefault="0074712D">
      <w:pPr>
        <w:pStyle w:val="AmdtsEntryHd"/>
        <w:rPr>
          <w:b w:val="0"/>
        </w:rPr>
      </w:pPr>
      <w:r>
        <w:t>When transfer of registration may or must be refused</w:t>
      </w:r>
    </w:p>
    <w:p w14:paraId="47333BF5" w14:textId="77777777" w:rsidR="0074712D" w:rsidRDefault="0074712D" w:rsidP="002A4949">
      <w:pPr>
        <w:pStyle w:val="AmdtsEntries"/>
        <w:keepNext/>
      </w:pPr>
      <w:r>
        <w:t>s 78 hdg</w:t>
      </w:r>
      <w:r>
        <w:tab/>
        <w:t>bracketed note exp 17 September 2002 (s 5 (3))</w:t>
      </w:r>
    </w:p>
    <w:p w14:paraId="138FEED6" w14:textId="1BD079AB" w:rsidR="0074712D" w:rsidRDefault="0074712D">
      <w:pPr>
        <w:pStyle w:val="AmdtsEntries"/>
      </w:pPr>
      <w:r>
        <w:t>s 78</w:t>
      </w:r>
      <w:r>
        <w:tab/>
        <w:t xml:space="preserve">am </w:t>
      </w:r>
      <w:hyperlink r:id="rId460" w:tooltip="Road Transport (Vehicle Registration) Regulations Amendment 2001" w:history="1">
        <w:r w:rsidR="009D25B0" w:rsidRPr="009D25B0">
          <w:rPr>
            <w:rStyle w:val="charCitHyperlinkAbbrev"/>
          </w:rPr>
          <w:t>SL2001</w:t>
        </w:r>
        <w:r w:rsidR="009D25B0" w:rsidRPr="009D25B0">
          <w:rPr>
            <w:rStyle w:val="charCitHyperlinkAbbrev"/>
          </w:rPr>
          <w:noBreakHyphen/>
          <w:t>7</w:t>
        </w:r>
      </w:hyperlink>
      <w:r>
        <w:t xml:space="preserve"> s 13; </w:t>
      </w:r>
      <w:hyperlink r:id="rId461" w:tooltip="Road Transport Legislation Amendment Act 2002" w:history="1">
        <w:r w:rsidR="009D25B0" w:rsidRPr="009D25B0">
          <w:rPr>
            <w:rStyle w:val="charCitHyperlinkAbbrev"/>
          </w:rPr>
          <w:t>A2002</w:t>
        </w:r>
        <w:r w:rsidR="009D25B0" w:rsidRPr="009D25B0">
          <w:rPr>
            <w:rStyle w:val="charCitHyperlinkAbbrev"/>
          </w:rPr>
          <w:noBreakHyphen/>
          <w:t>23</w:t>
        </w:r>
      </w:hyperlink>
      <w:r w:rsidRPr="009D25B0">
        <w:t xml:space="preserve"> s 21, s 22; </w:t>
      </w:r>
      <w:hyperlink r:id="rId462" w:tooltip="Road Transport Legislation Amendment Regulations 2002 (No 2)" w:history="1">
        <w:r w:rsidR="009D25B0" w:rsidRPr="009D25B0">
          <w:rPr>
            <w:rStyle w:val="charCitHyperlinkAbbrev"/>
          </w:rPr>
          <w:t>SL2002</w:t>
        </w:r>
        <w:r w:rsidR="009D25B0" w:rsidRPr="009D25B0">
          <w:rPr>
            <w:rStyle w:val="charCitHyperlinkAbbrev"/>
          </w:rPr>
          <w:noBreakHyphen/>
          <w:t>31</w:t>
        </w:r>
      </w:hyperlink>
      <w:r w:rsidRPr="009D25B0">
        <w:t xml:space="preserve"> s 32</w:t>
      </w:r>
      <w:r w:rsidR="00587FED">
        <w:t xml:space="preserve">; </w:t>
      </w:r>
      <w:hyperlink r:id="rId463" w:tooltip="Road Transport Legislation Amendment Regulation 2014 (No 1)" w:history="1">
        <w:r w:rsidR="00587FED">
          <w:rPr>
            <w:rStyle w:val="charCitHyperlinkAbbrev"/>
          </w:rPr>
          <w:t>SL2014-2</w:t>
        </w:r>
      </w:hyperlink>
      <w:r w:rsidR="00587FED">
        <w:rPr>
          <w:lang w:eastAsia="en-AU"/>
        </w:rPr>
        <w:t xml:space="preserve"> s 10, s 11</w:t>
      </w:r>
    </w:p>
    <w:p w14:paraId="13CA5080" w14:textId="77777777" w:rsidR="0074712D" w:rsidRDefault="0074712D">
      <w:pPr>
        <w:pStyle w:val="AmdtsEntryHd"/>
      </w:pPr>
      <w:r>
        <w:t>Action on approval of application for transfer</w:t>
      </w:r>
    </w:p>
    <w:p w14:paraId="537F0049" w14:textId="77777777" w:rsidR="0074712D" w:rsidRDefault="0074712D">
      <w:pPr>
        <w:pStyle w:val="AmdtsEntries"/>
      </w:pPr>
      <w:r>
        <w:t>s 79 hdg</w:t>
      </w:r>
      <w:r>
        <w:tab/>
        <w:t>bracketed note exp 17 September 2002 (s 5 (3))</w:t>
      </w:r>
    </w:p>
    <w:p w14:paraId="4A3ADCCA" w14:textId="77777777" w:rsidR="0074712D" w:rsidRDefault="0074712D">
      <w:pPr>
        <w:pStyle w:val="AmdtsEntryHd"/>
      </w:pPr>
      <w:r>
        <w:t>Exemptions from pt 4.2</w:t>
      </w:r>
    </w:p>
    <w:p w14:paraId="4F351D47" w14:textId="77777777" w:rsidR="0074712D" w:rsidRDefault="0074712D">
      <w:pPr>
        <w:pStyle w:val="AmdtsEntries"/>
      </w:pPr>
      <w:r>
        <w:t>s 80 hdg</w:t>
      </w:r>
      <w:r>
        <w:tab/>
        <w:t>bracketed note exp 17 September 2002 (s 5 (3))</w:t>
      </w:r>
    </w:p>
    <w:p w14:paraId="43B11C36" w14:textId="77777777" w:rsidR="0074712D" w:rsidRDefault="0074712D">
      <w:pPr>
        <w:pStyle w:val="AmdtsEntryHd"/>
      </w:pPr>
      <w:r>
        <w:t>Expiry of registration</w:t>
      </w:r>
    </w:p>
    <w:p w14:paraId="7C942146" w14:textId="77777777" w:rsidR="0074712D" w:rsidRDefault="0074712D">
      <w:pPr>
        <w:pStyle w:val="AmdtsEntries"/>
      </w:pPr>
      <w:r>
        <w:t>s 81 hdg</w:t>
      </w:r>
      <w:r>
        <w:tab/>
        <w:t>bracketed note exp 17 September 2002 (s 5 (3))</w:t>
      </w:r>
    </w:p>
    <w:p w14:paraId="59CD7C94" w14:textId="77777777" w:rsidR="0074712D" w:rsidRDefault="0074712D">
      <w:pPr>
        <w:pStyle w:val="AmdtsEntryHd"/>
      </w:pPr>
      <w:r>
        <w:t>Return of numberplates if registration expires</w:t>
      </w:r>
    </w:p>
    <w:p w14:paraId="3B31273D" w14:textId="77777777" w:rsidR="0074712D" w:rsidRDefault="0074712D">
      <w:pPr>
        <w:pStyle w:val="AmdtsEntries"/>
      </w:pPr>
      <w:r>
        <w:t>s 82 hdg</w:t>
      </w:r>
      <w:r>
        <w:tab/>
        <w:t>bracketed note exp 17 September 2002 (s 5 (3))</w:t>
      </w:r>
    </w:p>
    <w:p w14:paraId="67BB1118" w14:textId="77777777" w:rsidR="0074712D" w:rsidRDefault="0074712D">
      <w:pPr>
        <w:pStyle w:val="AmdtsEntryHd"/>
      </w:pPr>
      <w:r>
        <w:t>Surrender of registration by registered operator</w:t>
      </w:r>
    </w:p>
    <w:p w14:paraId="0E8BBFEE" w14:textId="77777777" w:rsidR="0074712D" w:rsidRDefault="0074712D" w:rsidP="00BC094B">
      <w:pPr>
        <w:pStyle w:val="AmdtsEntries"/>
        <w:keepNext/>
      </w:pPr>
      <w:r>
        <w:t>s 83 hdg</w:t>
      </w:r>
      <w:r>
        <w:tab/>
        <w:t>bracketed note exp 17 September 2002 (s 5 (3))</w:t>
      </w:r>
    </w:p>
    <w:p w14:paraId="224ECAC1" w14:textId="2F339985" w:rsidR="00036BC3" w:rsidRDefault="00036BC3">
      <w:pPr>
        <w:pStyle w:val="AmdtsEntries"/>
      </w:pPr>
      <w:r>
        <w:t>s 83</w:t>
      </w:r>
      <w:r>
        <w:tab/>
        <w:t xml:space="preserve">am </w:t>
      </w:r>
      <w:hyperlink r:id="rId464" w:tooltip="Road Transport Legislation Amendment Regulation 2011 (No 1)" w:history="1">
        <w:r w:rsidR="009D25B0" w:rsidRPr="009D25B0">
          <w:rPr>
            <w:rStyle w:val="charCitHyperlinkAbbrev"/>
          </w:rPr>
          <w:t>SL2011</w:t>
        </w:r>
        <w:r w:rsidR="009D25B0" w:rsidRPr="009D25B0">
          <w:rPr>
            <w:rStyle w:val="charCitHyperlinkAbbrev"/>
          </w:rPr>
          <w:noBreakHyphen/>
          <w:t>2</w:t>
        </w:r>
      </w:hyperlink>
      <w:r>
        <w:t xml:space="preserve"> s 11</w:t>
      </w:r>
      <w:r w:rsidR="000046E7">
        <w:t xml:space="preserve">; </w:t>
      </w:r>
      <w:hyperlink r:id="rId465" w:tooltip="Road Transport Legislation Amendment Regulation 2018 (No 1)" w:history="1">
        <w:r w:rsidR="000046E7">
          <w:rPr>
            <w:rStyle w:val="charCitHyperlinkAbbrev"/>
          </w:rPr>
          <w:t>SL2018</w:t>
        </w:r>
        <w:r w:rsidR="000046E7">
          <w:rPr>
            <w:rStyle w:val="charCitHyperlinkAbbrev"/>
          </w:rPr>
          <w:noBreakHyphen/>
          <w:t>11</w:t>
        </w:r>
      </w:hyperlink>
      <w:r w:rsidR="000046E7">
        <w:t xml:space="preserve"> s 16; ss renum R49 LA</w:t>
      </w:r>
    </w:p>
    <w:p w14:paraId="43C517EB" w14:textId="77777777" w:rsidR="0074712D" w:rsidRDefault="0074712D">
      <w:pPr>
        <w:pStyle w:val="AmdtsEntryHd"/>
      </w:pPr>
      <w:r>
        <w:t>Suspension or cancellation of registration</w:t>
      </w:r>
    </w:p>
    <w:p w14:paraId="7B3368FC" w14:textId="77777777" w:rsidR="0074712D" w:rsidRDefault="0074712D" w:rsidP="00BC094B">
      <w:pPr>
        <w:pStyle w:val="AmdtsEntries"/>
        <w:keepNext/>
      </w:pPr>
      <w:r>
        <w:t>s 84 hdg</w:t>
      </w:r>
      <w:r>
        <w:tab/>
        <w:t>bracketed note exp 17 September 2002 (s 5 (3))</w:t>
      </w:r>
    </w:p>
    <w:p w14:paraId="7E4F8AD9" w14:textId="242096B9" w:rsidR="0074712D" w:rsidRDefault="0074712D">
      <w:pPr>
        <w:pStyle w:val="AmdtsEntries"/>
      </w:pPr>
      <w:r>
        <w:t>s 84</w:t>
      </w:r>
      <w:r>
        <w:tab/>
        <w:t xml:space="preserve">am </w:t>
      </w:r>
      <w:hyperlink r:id="rId466" w:tooltip="Road Transport Legislation Amendment Act 2002" w:history="1">
        <w:r w:rsidR="009D25B0" w:rsidRPr="009D25B0">
          <w:rPr>
            <w:rStyle w:val="charCitHyperlinkAbbrev"/>
          </w:rPr>
          <w:t>A2002</w:t>
        </w:r>
        <w:r w:rsidR="009D25B0" w:rsidRPr="009D25B0">
          <w:rPr>
            <w:rStyle w:val="charCitHyperlinkAbbrev"/>
          </w:rPr>
          <w:noBreakHyphen/>
          <w:t>23</w:t>
        </w:r>
      </w:hyperlink>
      <w:r w:rsidRPr="009D25B0">
        <w:t xml:space="preserve"> s 23; </w:t>
      </w:r>
      <w:hyperlink r:id="rId467" w:tooltip="Road Transport Legislation Amendment Regulations 2002 (No 2)" w:history="1">
        <w:r w:rsidR="009D25B0" w:rsidRPr="009D25B0">
          <w:rPr>
            <w:rStyle w:val="charCitHyperlinkAbbrev"/>
          </w:rPr>
          <w:t>SL2002</w:t>
        </w:r>
        <w:r w:rsidR="009D25B0" w:rsidRPr="009D25B0">
          <w:rPr>
            <w:rStyle w:val="charCitHyperlinkAbbrev"/>
          </w:rPr>
          <w:noBreakHyphen/>
          <w:t>31</w:t>
        </w:r>
      </w:hyperlink>
      <w:r w:rsidRPr="009D25B0">
        <w:t xml:space="preserve"> s 32; </w:t>
      </w:r>
      <w:hyperlink r:id="rId468" w:tooltip="Road Transport Legislation Amendment Regulation 2005 (No 1)" w:history="1">
        <w:r w:rsidR="009D25B0" w:rsidRPr="009D25B0">
          <w:rPr>
            <w:rStyle w:val="charCitHyperlinkAbbrev"/>
          </w:rPr>
          <w:t>SL2005</w:t>
        </w:r>
        <w:r w:rsidR="009D25B0" w:rsidRPr="009D25B0">
          <w:rPr>
            <w:rStyle w:val="charCitHyperlinkAbbrev"/>
          </w:rPr>
          <w:noBreakHyphen/>
          <w:t>39</w:t>
        </w:r>
      </w:hyperlink>
      <w:r w:rsidRPr="009D25B0">
        <w:t xml:space="preserve"> s 33</w:t>
      </w:r>
      <w:r w:rsidR="0069473E" w:rsidRPr="009D25B0">
        <w:t xml:space="preserve">; </w:t>
      </w:r>
      <w:hyperlink r:id="rId469" w:tooltip="Road Transport Legislation Amendment Regulation 2010 (No 2)" w:history="1">
        <w:r w:rsidR="009D25B0" w:rsidRPr="009D25B0">
          <w:rPr>
            <w:rStyle w:val="charCitHyperlinkAbbrev"/>
          </w:rPr>
          <w:t>SL2010</w:t>
        </w:r>
        <w:r w:rsidR="009D25B0" w:rsidRPr="009D25B0">
          <w:rPr>
            <w:rStyle w:val="charCitHyperlinkAbbrev"/>
          </w:rPr>
          <w:noBreakHyphen/>
          <w:t>7</w:t>
        </w:r>
      </w:hyperlink>
      <w:r w:rsidR="0069473E" w:rsidRPr="009D25B0">
        <w:t xml:space="preserve"> amdt 1.52</w:t>
      </w:r>
      <w:r w:rsidR="00587FED">
        <w:t xml:space="preserve">; </w:t>
      </w:r>
      <w:hyperlink r:id="rId470" w:tooltip="Road Transport Legislation Amendment Regulation 2014 (No 1)" w:history="1">
        <w:r w:rsidR="00587FED">
          <w:rPr>
            <w:rStyle w:val="charCitHyperlinkAbbrev"/>
          </w:rPr>
          <w:t>SL2014-2</w:t>
        </w:r>
      </w:hyperlink>
      <w:r w:rsidR="00587FED">
        <w:rPr>
          <w:lang w:eastAsia="en-AU"/>
        </w:rPr>
        <w:t xml:space="preserve"> s 12</w:t>
      </w:r>
      <w:r w:rsidR="00536C03">
        <w:rPr>
          <w:lang w:eastAsia="en-AU"/>
        </w:rPr>
        <w:t xml:space="preserve">; </w:t>
      </w:r>
      <w:hyperlink r:id="rId471" w:tooltip="Road Transport (Taxi Industry Innovation) Legislation Amendment Regulation 2016 (No 1)" w:history="1">
        <w:r w:rsidR="00536C03">
          <w:rPr>
            <w:rStyle w:val="charCitHyperlinkAbbrev"/>
          </w:rPr>
          <w:t>SL2016</w:t>
        </w:r>
        <w:r w:rsidR="00536C03">
          <w:rPr>
            <w:rStyle w:val="charCitHyperlinkAbbrev"/>
          </w:rPr>
          <w:noBreakHyphen/>
          <w:t>20</w:t>
        </w:r>
      </w:hyperlink>
      <w:r w:rsidR="00536C03">
        <w:rPr>
          <w:lang w:eastAsia="en-AU"/>
        </w:rPr>
        <w:t xml:space="preserve"> amdt 1.46</w:t>
      </w:r>
      <w:r w:rsidR="001D572B">
        <w:rPr>
          <w:lang w:eastAsia="en-AU"/>
        </w:rPr>
        <w:t xml:space="preserve">; </w:t>
      </w:r>
      <w:hyperlink r:id="rId472" w:tooltip="Road Transport Reform (Light Rail) Legislation Amendment Act 2018" w:history="1">
        <w:r w:rsidR="001D572B" w:rsidRPr="001D572B">
          <w:rPr>
            <w:rStyle w:val="charCitHyperlinkAbbrev"/>
          </w:rPr>
          <w:t>A2018</w:t>
        </w:r>
        <w:r w:rsidR="001D572B" w:rsidRPr="001D572B">
          <w:rPr>
            <w:rStyle w:val="charCitHyperlinkAbbrev"/>
          </w:rPr>
          <w:noBreakHyphen/>
          <w:t>19</w:t>
        </w:r>
      </w:hyperlink>
      <w:r w:rsidR="001D572B" w:rsidRPr="001D572B">
        <w:rPr>
          <w:rStyle w:val="charCitHyperlinkAbbrev"/>
        </w:rPr>
        <w:t xml:space="preserve"> </w:t>
      </w:r>
      <w:r w:rsidR="001D572B">
        <w:rPr>
          <w:lang w:eastAsia="en-AU"/>
        </w:rPr>
        <w:t>amdt 1.19</w:t>
      </w:r>
      <w:r w:rsidR="008A2425">
        <w:rPr>
          <w:lang w:eastAsia="en-AU"/>
        </w:rPr>
        <w:t xml:space="preserve">; </w:t>
      </w:r>
      <w:hyperlink r:id="rId473" w:tooltip="Road Transport Legislation Amendment Regulation 2019 (No 1)" w:history="1">
        <w:r w:rsidR="008A2425">
          <w:rPr>
            <w:rStyle w:val="charCitHyperlinkAbbrev"/>
          </w:rPr>
          <w:t>SL2019</w:t>
        </w:r>
        <w:r w:rsidR="008A2425">
          <w:rPr>
            <w:rStyle w:val="charCitHyperlinkAbbrev"/>
          </w:rPr>
          <w:noBreakHyphen/>
          <w:t>31</w:t>
        </w:r>
      </w:hyperlink>
      <w:r w:rsidR="008A2425">
        <w:rPr>
          <w:lang w:eastAsia="en-AU"/>
        </w:rPr>
        <w:t xml:space="preserve"> s 40, s 41; pars renum R55 LA</w:t>
      </w:r>
    </w:p>
    <w:p w14:paraId="4C8E980C" w14:textId="77777777" w:rsidR="0074712D" w:rsidRDefault="0074712D">
      <w:pPr>
        <w:pStyle w:val="AmdtsEntryHd"/>
      </w:pPr>
      <w:r>
        <w:t>Procedures for suspension and cancellation of registration</w:t>
      </w:r>
    </w:p>
    <w:p w14:paraId="156BEFE2" w14:textId="77777777" w:rsidR="0074712D" w:rsidRDefault="0074712D" w:rsidP="00927573">
      <w:pPr>
        <w:pStyle w:val="AmdtsEntries"/>
        <w:keepNext/>
      </w:pPr>
      <w:r>
        <w:t>s 85 hdg</w:t>
      </w:r>
      <w:r>
        <w:tab/>
        <w:t>bracketed note exp 17 September 2002 (s 5 (3))</w:t>
      </w:r>
    </w:p>
    <w:p w14:paraId="68DE7DAD" w14:textId="2502AB0F" w:rsidR="0074712D" w:rsidRPr="009D25B0" w:rsidRDefault="0074712D">
      <w:pPr>
        <w:pStyle w:val="AmdtsEntries"/>
      </w:pPr>
      <w:r>
        <w:t>s 85</w:t>
      </w:r>
      <w:r>
        <w:tab/>
        <w:t xml:space="preserve">am </w:t>
      </w:r>
      <w:hyperlink r:id="rId474" w:tooltip="Road Transport Legislation Amendment Act 2002" w:history="1">
        <w:r w:rsidR="009D25B0" w:rsidRPr="009D25B0">
          <w:rPr>
            <w:rStyle w:val="charCitHyperlinkAbbrev"/>
          </w:rPr>
          <w:t>A2002</w:t>
        </w:r>
        <w:r w:rsidR="009D25B0" w:rsidRPr="009D25B0">
          <w:rPr>
            <w:rStyle w:val="charCitHyperlinkAbbrev"/>
          </w:rPr>
          <w:noBreakHyphen/>
          <w:t>23</w:t>
        </w:r>
      </w:hyperlink>
      <w:r w:rsidRPr="009D25B0">
        <w:t xml:space="preserve"> s 24; </w:t>
      </w:r>
      <w:hyperlink r:id="rId475" w:tooltip="Road Transport Legislation Amendment Regulations 2002 (No 2)" w:history="1">
        <w:r w:rsidR="009D25B0" w:rsidRPr="009D25B0">
          <w:rPr>
            <w:rStyle w:val="charCitHyperlinkAbbrev"/>
          </w:rPr>
          <w:t>SL2002</w:t>
        </w:r>
        <w:r w:rsidR="009D25B0" w:rsidRPr="009D25B0">
          <w:rPr>
            <w:rStyle w:val="charCitHyperlinkAbbrev"/>
          </w:rPr>
          <w:noBreakHyphen/>
          <w:t>31</w:t>
        </w:r>
      </w:hyperlink>
      <w:r w:rsidRPr="009D25B0">
        <w:t xml:space="preserve"> s 32</w:t>
      </w:r>
      <w:r w:rsidR="004067B5" w:rsidRPr="009D25B0">
        <w:t xml:space="preserve">; </w:t>
      </w:r>
      <w:hyperlink r:id="rId476" w:tooltip="Road Transport Legislation Amendment Regulation 2009 (No 1)" w:history="1">
        <w:r w:rsidR="009D25B0" w:rsidRPr="009D25B0">
          <w:rPr>
            <w:rStyle w:val="charCitHyperlinkAbbrev"/>
          </w:rPr>
          <w:t>SL2009</w:t>
        </w:r>
        <w:r w:rsidR="009D25B0" w:rsidRPr="009D25B0">
          <w:rPr>
            <w:rStyle w:val="charCitHyperlinkAbbrev"/>
          </w:rPr>
          <w:noBreakHyphen/>
          <w:t>6</w:t>
        </w:r>
      </w:hyperlink>
      <w:r w:rsidR="004067B5" w:rsidRPr="009D25B0">
        <w:t xml:space="preserve"> s 35</w:t>
      </w:r>
      <w:r w:rsidR="0069473E" w:rsidRPr="009D25B0">
        <w:t xml:space="preserve">; </w:t>
      </w:r>
      <w:hyperlink r:id="rId477" w:tooltip="Road Transport Legislation Amendment Regulation 2010 (No 2)" w:history="1">
        <w:r w:rsidR="009D25B0" w:rsidRPr="009D25B0">
          <w:rPr>
            <w:rStyle w:val="charCitHyperlinkAbbrev"/>
          </w:rPr>
          <w:t>SL2010</w:t>
        </w:r>
        <w:r w:rsidR="009D25B0" w:rsidRPr="009D25B0">
          <w:rPr>
            <w:rStyle w:val="charCitHyperlinkAbbrev"/>
          </w:rPr>
          <w:noBreakHyphen/>
          <w:t>7</w:t>
        </w:r>
      </w:hyperlink>
      <w:r w:rsidR="0069473E" w:rsidRPr="009D25B0">
        <w:t xml:space="preserve"> amdt 1.53</w:t>
      </w:r>
      <w:r w:rsidR="00FD34E3">
        <w:t xml:space="preserve">; </w:t>
      </w:r>
      <w:hyperlink r:id="rId478" w:tooltip="Road Transport Legislation Amendment Regulation 2013 (No 2)" w:history="1">
        <w:r w:rsidR="00FD34E3" w:rsidRPr="00131B5D">
          <w:rPr>
            <w:rStyle w:val="charCitHyperlinkAbbrev"/>
          </w:rPr>
          <w:t>SL2013-14</w:t>
        </w:r>
      </w:hyperlink>
      <w:r w:rsidR="00FD34E3">
        <w:t xml:space="preserve"> s 32, s 33</w:t>
      </w:r>
      <w:r w:rsidR="000046E7">
        <w:t xml:space="preserve">; </w:t>
      </w:r>
      <w:hyperlink r:id="rId479" w:tooltip="Road Transport Legislation Amendment Regulation 2018 (No 1)" w:history="1">
        <w:r w:rsidR="000046E7">
          <w:rPr>
            <w:rStyle w:val="charCitHyperlinkAbbrev"/>
          </w:rPr>
          <w:t>SL2018</w:t>
        </w:r>
        <w:r w:rsidR="000046E7">
          <w:rPr>
            <w:rStyle w:val="charCitHyperlinkAbbrev"/>
          </w:rPr>
          <w:noBreakHyphen/>
          <w:t>11</w:t>
        </w:r>
      </w:hyperlink>
      <w:r w:rsidR="000046E7">
        <w:t xml:space="preserve"> s 17, s 18; pars renum R49 LA</w:t>
      </w:r>
      <w:r w:rsidR="008A2425">
        <w:t xml:space="preserve">; </w:t>
      </w:r>
      <w:hyperlink r:id="rId480" w:tooltip="Road Transport Legislation Amendment Regulation 2019 (No 1)" w:history="1">
        <w:r w:rsidR="008A2425">
          <w:rPr>
            <w:rStyle w:val="charCitHyperlinkAbbrev"/>
          </w:rPr>
          <w:t>SL2019</w:t>
        </w:r>
        <w:r w:rsidR="008A2425">
          <w:rPr>
            <w:rStyle w:val="charCitHyperlinkAbbrev"/>
          </w:rPr>
          <w:noBreakHyphen/>
          <w:t>31</w:t>
        </w:r>
      </w:hyperlink>
      <w:r w:rsidR="008A2425">
        <w:t xml:space="preserve"> s 42</w:t>
      </w:r>
    </w:p>
    <w:p w14:paraId="3A88481D" w14:textId="77777777" w:rsidR="0074712D" w:rsidRDefault="0074712D">
      <w:pPr>
        <w:pStyle w:val="AmdtsEntryHd"/>
      </w:pPr>
      <w:r>
        <w:t>Re-establishment of cancelled registration</w:t>
      </w:r>
    </w:p>
    <w:p w14:paraId="19435A74" w14:textId="726934EA" w:rsidR="0074712D" w:rsidRDefault="0074712D">
      <w:pPr>
        <w:pStyle w:val="AmdtsEntries"/>
      </w:pPr>
      <w:r>
        <w:t>s 85A</w:t>
      </w:r>
      <w:r>
        <w:tab/>
        <w:t xml:space="preserve">ins </w:t>
      </w:r>
      <w:hyperlink r:id="rId481" w:tooltip="Road Transport (Vehicle Registration) Amendment Regulation 2008 (No 1)" w:history="1">
        <w:r w:rsidR="009D25B0" w:rsidRPr="009D25B0">
          <w:rPr>
            <w:rStyle w:val="charCitHyperlinkAbbrev"/>
          </w:rPr>
          <w:t>SL2008</w:t>
        </w:r>
        <w:r w:rsidR="009D25B0" w:rsidRPr="009D25B0">
          <w:rPr>
            <w:rStyle w:val="charCitHyperlinkAbbrev"/>
          </w:rPr>
          <w:noBreakHyphen/>
          <w:t>16</w:t>
        </w:r>
      </w:hyperlink>
      <w:r>
        <w:t xml:space="preserve"> s 5</w:t>
      </w:r>
    </w:p>
    <w:p w14:paraId="47F1C66B" w14:textId="77777777" w:rsidR="0074712D" w:rsidRDefault="0074712D">
      <w:pPr>
        <w:pStyle w:val="AmdtsEntryHd"/>
      </w:pPr>
      <w:r>
        <w:t>Issue of unregistered vehicle permits etc</w:t>
      </w:r>
    </w:p>
    <w:p w14:paraId="2155CC24" w14:textId="77777777" w:rsidR="0074712D" w:rsidRDefault="0074712D">
      <w:pPr>
        <w:pStyle w:val="AmdtsEntries"/>
      </w:pPr>
      <w:r>
        <w:t>s 86 hdg</w:t>
      </w:r>
      <w:r>
        <w:tab/>
        <w:t>bracketed note exp 17 September 2002 (s 5 (3))</w:t>
      </w:r>
    </w:p>
    <w:p w14:paraId="73854FAD" w14:textId="77777777" w:rsidR="0074712D" w:rsidRDefault="0074712D">
      <w:pPr>
        <w:pStyle w:val="AmdtsEntryHd"/>
      </w:pPr>
      <w:r>
        <w:lastRenderedPageBreak/>
        <w:t>Obligations of holder of unregistered vehicle permit</w:t>
      </w:r>
    </w:p>
    <w:p w14:paraId="5C4E8E71" w14:textId="77777777" w:rsidR="0074712D" w:rsidRDefault="0074712D">
      <w:pPr>
        <w:pStyle w:val="AmdtsEntries"/>
      </w:pPr>
      <w:r>
        <w:t>s 87 hdg</w:t>
      </w:r>
      <w:r>
        <w:tab/>
        <w:t>bracketed note exp 17 September 2002 (s 5 (3))</w:t>
      </w:r>
    </w:p>
    <w:p w14:paraId="4CBB62C9" w14:textId="77777777" w:rsidR="0074712D" w:rsidRDefault="0074712D">
      <w:pPr>
        <w:pStyle w:val="AmdtsEntryHd"/>
      </w:pPr>
      <w:r>
        <w:t>Issue of trader’s plates</w:t>
      </w:r>
    </w:p>
    <w:p w14:paraId="4BC99BC6" w14:textId="77777777" w:rsidR="0074712D" w:rsidRDefault="0074712D" w:rsidP="00BC094B">
      <w:pPr>
        <w:pStyle w:val="AmdtsEntries"/>
        <w:keepNext/>
      </w:pPr>
      <w:r>
        <w:t>s 88 hdg</w:t>
      </w:r>
      <w:r>
        <w:tab/>
        <w:t>bracketed note exp 17 September 2002 (s 5 (3))</w:t>
      </w:r>
    </w:p>
    <w:p w14:paraId="1069E435" w14:textId="63B9F6EC" w:rsidR="0074712D" w:rsidRPr="00F059DA" w:rsidRDefault="0074712D">
      <w:pPr>
        <w:pStyle w:val="AmdtsEntries"/>
      </w:pPr>
      <w:r>
        <w:t>s 88</w:t>
      </w:r>
      <w:r>
        <w:tab/>
        <w:t xml:space="preserve">am </w:t>
      </w:r>
      <w:hyperlink r:id="rId482" w:tooltip="Legislation (Consequential Amendments) Act 2001" w:history="1">
        <w:r w:rsidR="009D25B0" w:rsidRPr="009D25B0">
          <w:rPr>
            <w:rStyle w:val="charCitHyperlinkAbbrev"/>
          </w:rPr>
          <w:t>A2001</w:t>
        </w:r>
        <w:r w:rsidR="009D25B0" w:rsidRPr="009D25B0">
          <w:rPr>
            <w:rStyle w:val="charCitHyperlinkAbbrev"/>
          </w:rPr>
          <w:noBreakHyphen/>
          <w:t>44</w:t>
        </w:r>
      </w:hyperlink>
      <w:r>
        <w:t xml:space="preserve"> amdt 1.3819</w:t>
      </w:r>
      <w:r w:rsidR="00EE5717">
        <w:t xml:space="preserve">; </w:t>
      </w:r>
      <w:hyperlink r:id="rId483" w:tooltip="Road Transport (Third-Party Insurance) Amendment Act 2009" w:history="1">
        <w:r w:rsidR="009D25B0" w:rsidRPr="009D25B0">
          <w:rPr>
            <w:rStyle w:val="charCitHyperlinkAbbrev"/>
          </w:rPr>
          <w:t>A2009</w:t>
        </w:r>
        <w:r w:rsidR="009D25B0" w:rsidRPr="009D25B0">
          <w:rPr>
            <w:rStyle w:val="charCitHyperlinkAbbrev"/>
          </w:rPr>
          <w:noBreakHyphen/>
          <w:t>16</w:t>
        </w:r>
      </w:hyperlink>
      <w:r w:rsidR="00EE5717">
        <w:t xml:space="preserve"> amdt 3.7</w:t>
      </w:r>
      <w:r w:rsidR="003F44B1">
        <w:t xml:space="preserve">; </w:t>
      </w:r>
      <w:hyperlink r:id="rId484" w:tooltip="Statute Law Amendment Act 2013" w:history="1">
        <w:r w:rsidR="003F44B1">
          <w:rPr>
            <w:rStyle w:val="charCitHyperlinkAbbrev"/>
          </w:rPr>
          <w:t>A2013</w:t>
        </w:r>
        <w:r w:rsidR="003F44B1">
          <w:rPr>
            <w:rStyle w:val="charCitHyperlinkAbbrev"/>
          </w:rPr>
          <w:noBreakHyphen/>
          <w:t>19</w:t>
        </w:r>
      </w:hyperlink>
      <w:r w:rsidR="003F44B1">
        <w:t xml:space="preserve"> amdt 3.470</w:t>
      </w:r>
      <w:r w:rsidR="00904A54">
        <w:t xml:space="preserve">; </w:t>
      </w:r>
      <w:hyperlink r:id="rId485" w:tooltip="Road Transport Legislation Amendment Regulation 2018 (No 2)" w:history="1">
        <w:r w:rsidR="00904A54">
          <w:rPr>
            <w:rStyle w:val="charCitHyperlinkAbbrev"/>
          </w:rPr>
          <w:t>SL2018</w:t>
        </w:r>
        <w:r w:rsidR="00904A54">
          <w:rPr>
            <w:rStyle w:val="charCitHyperlinkAbbrev"/>
          </w:rPr>
          <w:noBreakHyphen/>
          <w:t>16</w:t>
        </w:r>
      </w:hyperlink>
      <w:r w:rsidR="00904A54">
        <w:t xml:space="preserve"> s 53</w:t>
      </w:r>
      <w:r w:rsidR="00F059DA">
        <w:t xml:space="preserve">; </w:t>
      </w:r>
      <w:hyperlink r:id="rId486" w:anchor="history" w:tooltip="Motor Accident Injuries Act 2019" w:history="1">
        <w:r w:rsidR="00F059DA" w:rsidRPr="00C27D78">
          <w:rPr>
            <w:rStyle w:val="charCitHyperlinkAbbrev"/>
          </w:rPr>
          <w:t>A2019</w:t>
        </w:r>
        <w:r w:rsidR="00F059DA" w:rsidRPr="00C27D78">
          <w:rPr>
            <w:rStyle w:val="charCitHyperlinkAbbrev"/>
          </w:rPr>
          <w:noBreakHyphen/>
          <w:t>12</w:t>
        </w:r>
      </w:hyperlink>
      <w:r w:rsidR="00F059DA">
        <w:t xml:space="preserve"> amdt 3.107</w:t>
      </w:r>
    </w:p>
    <w:p w14:paraId="49648099" w14:textId="77777777" w:rsidR="0074712D" w:rsidRDefault="0074712D">
      <w:pPr>
        <w:pStyle w:val="AmdtsEntryHd"/>
      </w:pPr>
      <w:r>
        <w:t>Identification labels for trader’s plates</w:t>
      </w:r>
    </w:p>
    <w:p w14:paraId="2FA64207" w14:textId="77777777" w:rsidR="0074712D" w:rsidRDefault="0074712D">
      <w:pPr>
        <w:pStyle w:val="AmdtsEntries"/>
      </w:pPr>
      <w:r>
        <w:t>s 90 hdg</w:t>
      </w:r>
      <w:r>
        <w:tab/>
        <w:t>bracketed note exp 17 September 2002 (s 5 (3))</w:t>
      </w:r>
    </w:p>
    <w:p w14:paraId="183FD538" w14:textId="77777777" w:rsidR="0074712D" w:rsidRDefault="0074712D">
      <w:pPr>
        <w:pStyle w:val="AmdtsEntryHd"/>
      </w:pPr>
      <w:r>
        <w:t>Replacement identification labels</w:t>
      </w:r>
    </w:p>
    <w:p w14:paraId="63E3948B" w14:textId="77777777" w:rsidR="0074712D" w:rsidRDefault="0074712D">
      <w:pPr>
        <w:pStyle w:val="AmdtsEntries"/>
      </w:pPr>
      <w:r>
        <w:t>s 92 hdg</w:t>
      </w:r>
      <w:r>
        <w:tab/>
        <w:t>bracketed note exp 17 September 2002 (s 5 (3))</w:t>
      </w:r>
    </w:p>
    <w:p w14:paraId="2CC6721D" w14:textId="77777777" w:rsidR="0074712D" w:rsidRDefault="0074712D">
      <w:pPr>
        <w:pStyle w:val="AmdtsEntryHd"/>
      </w:pPr>
      <w:r>
        <w:t>Recovery of lost or stolen identification labels</w:t>
      </w:r>
    </w:p>
    <w:p w14:paraId="54147F4D" w14:textId="77777777" w:rsidR="0074712D" w:rsidRDefault="0074712D">
      <w:pPr>
        <w:pStyle w:val="AmdtsEntries"/>
      </w:pPr>
      <w:r>
        <w:t>s 93 hdg</w:t>
      </w:r>
      <w:r>
        <w:tab/>
        <w:t>bracketed note exp 17 September 2002 (s 5 (3))</w:t>
      </w:r>
    </w:p>
    <w:p w14:paraId="316492BA" w14:textId="77777777" w:rsidR="0074712D" w:rsidRDefault="0074712D">
      <w:pPr>
        <w:pStyle w:val="AmdtsEntryHd"/>
      </w:pPr>
      <w:r>
        <w:t>Use of vehicles with trader’s plates on road or road related area</w:t>
      </w:r>
    </w:p>
    <w:p w14:paraId="7A5DB6AB" w14:textId="77777777" w:rsidR="0074712D" w:rsidRDefault="0074712D">
      <w:pPr>
        <w:pStyle w:val="AmdtsEntries"/>
      </w:pPr>
      <w:r>
        <w:t>s 94 hdg</w:t>
      </w:r>
      <w:r>
        <w:tab/>
        <w:t>bracketed note exp 17 September 2002 (s 5 (3))</w:t>
      </w:r>
    </w:p>
    <w:p w14:paraId="7835BACC" w14:textId="77777777" w:rsidR="0074712D" w:rsidRDefault="0074712D">
      <w:pPr>
        <w:pStyle w:val="AmdtsEntryHd"/>
      </w:pPr>
      <w:r>
        <w:t>Attaching of identification labels</w:t>
      </w:r>
    </w:p>
    <w:p w14:paraId="404C2DE7" w14:textId="77777777" w:rsidR="0074712D" w:rsidRDefault="0074712D">
      <w:pPr>
        <w:pStyle w:val="AmdtsEntries"/>
      </w:pPr>
      <w:r>
        <w:t>s 95 hdg</w:t>
      </w:r>
      <w:r>
        <w:tab/>
        <w:t>bracketed note exp 17 September 2002 (s 5 (3))</w:t>
      </w:r>
    </w:p>
    <w:p w14:paraId="4589D241" w14:textId="77777777" w:rsidR="0074712D" w:rsidRDefault="0074712D">
      <w:pPr>
        <w:pStyle w:val="AmdtsEntryHd"/>
      </w:pPr>
      <w:r>
        <w:t>Authorised use of trader’s plates</w:t>
      </w:r>
    </w:p>
    <w:p w14:paraId="5353F190" w14:textId="77777777" w:rsidR="0074712D" w:rsidRDefault="0074712D" w:rsidP="00BC094B">
      <w:pPr>
        <w:pStyle w:val="AmdtsEntries"/>
        <w:keepNext/>
      </w:pPr>
      <w:r>
        <w:t>s 96 hdg</w:t>
      </w:r>
      <w:r>
        <w:tab/>
        <w:t>bracketed note exp 17 September 2002 (s 5 (3))</w:t>
      </w:r>
    </w:p>
    <w:p w14:paraId="5666F502" w14:textId="7042B7E3" w:rsidR="004067B5" w:rsidRDefault="004067B5">
      <w:pPr>
        <w:pStyle w:val="AmdtsEntries"/>
      </w:pPr>
      <w:r>
        <w:t>s 96</w:t>
      </w:r>
      <w:r>
        <w:tab/>
        <w:t xml:space="preserve">am </w:t>
      </w:r>
      <w:hyperlink r:id="rId487" w:tooltip="Road Transport Legislation Amendment Regulation 2009 (No 1)" w:history="1">
        <w:r w:rsidR="009D25B0" w:rsidRPr="009D25B0">
          <w:rPr>
            <w:rStyle w:val="charCitHyperlinkAbbrev"/>
          </w:rPr>
          <w:t>SL2009</w:t>
        </w:r>
        <w:r w:rsidR="009D25B0" w:rsidRPr="009D25B0">
          <w:rPr>
            <w:rStyle w:val="charCitHyperlinkAbbrev"/>
          </w:rPr>
          <w:noBreakHyphen/>
          <w:t>6</w:t>
        </w:r>
      </w:hyperlink>
      <w:r>
        <w:t xml:space="preserve"> s 36; ss renum R20 LA</w:t>
      </w:r>
    </w:p>
    <w:p w14:paraId="46D22372" w14:textId="77777777" w:rsidR="0074712D" w:rsidRDefault="0074712D">
      <w:pPr>
        <w:pStyle w:val="AmdtsEntryHd"/>
      </w:pPr>
      <w:r>
        <w:t>Unauthorised uses of identification labels</w:t>
      </w:r>
    </w:p>
    <w:p w14:paraId="06A69E77" w14:textId="77777777" w:rsidR="0074712D" w:rsidRDefault="0074712D">
      <w:pPr>
        <w:pStyle w:val="AmdtsEntries"/>
      </w:pPr>
      <w:r>
        <w:t>s 97 hdg</w:t>
      </w:r>
      <w:r>
        <w:tab/>
        <w:t>bracketed note exp 17 September 2002 (s 5 (3))</w:t>
      </w:r>
    </w:p>
    <w:p w14:paraId="4119EABC" w14:textId="77777777" w:rsidR="0074712D" w:rsidRDefault="0074712D">
      <w:pPr>
        <w:pStyle w:val="AmdtsEntryHd"/>
      </w:pPr>
      <w:r>
        <w:t>Trader to make, keep and produce records</w:t>
      </w:r>
    </w:p>
    <w:p w14:paraId="1A4F0E48" w14:textId="77777777" w:rsidR="0074712D" w:rsidRDefault="0074712D" w:rsidP="00BC094B">
      <w:pPr>
        <w:pStyle w:val="AmdtsEntries"/>
        <w:keepNext/>
      </w:pPr>
      <w:r>
        <w:t>s 98 hdg</w:t>
      </w:r>
      <w:r>
        <w:tab/>
        <w:t>bracketed note exp 17 September 2002 (s 5 (3))</w:t>
      </w:r>
    </w:p>
    <w:p w14:paraId="65E3ADC8" w14:textId="4A957ED8" w:rsidR="004067B5" w:rsidRDefault="004067B5" w:rsidP="004067B5">
      <w:pPr>
        <w:pStyle w:val="AmdtsEntries"/>
      </w:pPr>
      <w:r>
        <w:t>s 98</w:t>
      </w:r>
      <w:r>
        <w:tab/>
        <w:t xml:space="preserve">am </w:t>
      </w:r>
      <w:hyperlink r:id="rId488" w:tooltip="Road Transport Legislation Amendment Regulation 2009 (No 1)" w:history="1">
        <w:r w:rsidR="009D25B0" w:rsidRPr="009D25B0">
          <w:rPr>
            <w:rStyle w:val="charCitHyperlinkAbbrev"/>
          </w:rPr>
          <w:t>SL2009</w:t>
        </w:r>
        <w:r w:rsidR="009D25B0" w:rsidRPr="009D25B0">
          <w:rPr>
            <w:rStyle w:val="charCitHyperlinkAbbrev"/>
          </w:rPr>
          <w:noBreakHyphen/>
          <w:t>6</w:t>
        </w:r>
      </w:hyperlink>
      <w:r>
        <w:t xml:space="preserve"> s 37</w:t>
      </w:r>
    </w:p>
    <w:p w14:paraId="6A8EB263" w14:textId="77777777" w:rsidR="0074712D" w:rsidRDefault="0074712D">
      <w:pPr>
        <w:pStyle w:val="AmdtsEntryHd"/>
      </w:pPr>
      <w:r>
        <w:t>Questions about use of plate to be answered</w:t>
      </w:r>
    </w:p>
    <w:p w14:paraId="7F5E6CE8" w14:textId="77777777" w:rsidR="0074712D" w:rsidRDefault="0074712D">
      <w:pPr>
        <w:pStyle w:val="AmdtsEntries"/>
      </w:pPr>
      <w:r>
        <w:t>s 99 hdg</w:t>
      </w:r>
      <w:r>
        <w:tab/>
        <w:t>bracketed note exp 17 September 2002 (s 5 (3))</w:t>
      </w:r>
    </w:p>
    <w:p w14:paraId="64850487" w14:textId="77777777" w:rsidR="0074712D" w:rsidRDefault="0074712D">
      <w:pPr>
        <w:pStyle w:val="AmdtsEntryHd"/>
      </w:pPr>
      <w:r>
        <w:t>Disposal or cessation of business</w:t>
      </w:r>
    </w:p>
    <w:p w14:paraId="5E0B9FCF" w14:textId="77777777" w:rsidR="0074712D" w:rsidRDefault="0074712D">
      <w:pPr>
        <w:pStyle w:val="AmdtsEntries"/>
      </w:pPr>
      <w:r>
        <w:t>s 100 hdg</w:t>
      </w:r>
      <w:r>
        <w:tab/>
        <w:t>bracketed note exp 17 September 2002 (s 5 (3))</w:t>
      </w:r>
    </w:p>
    <w:p w14:paraId="7EFEB032" w14:textId="77777777" w:rsidR="0074712D" w:rsidRDefault="0074712D">
      <w:pPr>
        <w:pStyle w:val="AmdtsEntryHd"/>
      </w:pPr>
      <w:r>
        <w:t>Return of trader’s plate</w:t>
      </w:r>
    </w:p>
    <w:p w14:paraId="0BBA72DE" w14:textId="77777777" w:rsidR="0074712D" w:rsidRDefault="0074712D">
      <w:pPr>
        <w:pStyle w:val="AmdtsEntries"/>
      </w:pPr>
      <w:r>
        <w:t>s 101 hdg</w:t>
      </w:r>
      <w:r>
        <w:tab/>
        <w:t>bracketed note exp 17 September 2002 (s 5 (3))</w:t>
      </w:r>
    </w:p>
    <w:p w14:paraId="0AD55624" w14:textId="77777777" w:rsidR="0074712D" w:rsidRDefault="00587FED">
      <w:pPr>
        <w:pStyle w:val="AmdtsEntryHd"/>
      </w:pPr>
      <w:r w:rsidRPr="004011DF">
        <w:t xml:space="preserve">Meaning of </w:t>
      </w:r>
      <w:r w:rsidRPr="004011DF">
        <w:rPr>
          <w:rStyle w:val="charItals"/>
        </w:rPr>
        <w:t>applicable vehicle standards</w:t>
      </w:r>
    </w:p>
    <w:p w14:paraId="35564BFD" w14:textId="77777777" w:rsidR="0074712D" w:rsidRDefault="0074712D" w:rsidP="00FA65DA">
      <w:pPr>
        <w:pStyle w:val="AmdtsEntries"/>
        <w:keepNext/>
      </w:pPr>
      <w:r>
        <w:t>s 103 hdg</w:t>
      </w:r>
      <w:r>
        <w:tab/>
        <w:t>bracketed note exp 17 September 2002 (s 5 (3))</w:t>
      </w:r>
    </w:p>
    <w:p w14:paraId="4AAE097E" w14:textId="642FF637" w:rsidR="00587FED" w:rsidRDefault="00587FED">
      <w:pPr>
        <w:pStyle w:val="AmdtsEntries"/>
      </w:pPr>
      <w:r>
        <w:t>s 103</w:t>
      </w:r>
      <w:r>
        <w:tab/>
        <w:t xml:space="preserve">sub </w:t>
      </w:r>
      <w:hyperlink r:id="rId489" w:tooltip="Road Transport Legislation Amendment Regulation 2014 (No 1)" w:history="1">
        <w:r>
          <w:rPr>
            <w:rStyle w:val="charCitHyperlinkAbbrev"/>
          </w:rPr>
          <w:t>SL2014-2</w:t>
        </w:r>
      </w:hyperlink>
      <w:r>
        <w:rPr>
          <w:lang w:eastAsia="en-AU"/>
        </w:rPr>
        <w:t xml:space="preserve"> s 13</w:t>
      </w:r>
    </w:p>
    <w:p w14:paraId="11AF05C9" w14:textId="77777777" w:rsidR="0074712D" w:rsidRDefault="00403999">
      <w:pPr>
        <w:pStyle w:val="AmdtsEntryHd"/>
      </w:pPr>
      <w:r w:rsidRPr="004011DF">
        <w:t>Road transport authority may exempt light vehicle etc from certain provisions</w:t>
      </w:r>
    </w:p>
    <w:p w14:paraId="027DAFCA" w14:textId="77777777" w:rsidR="0074712D" w:rsidRDefault="0074712D" w:rsidP="00FA65DA">
      <w:pPr>
        <w:pStyle w:val="AmdtsEntries"/>
        <w:keepNext/>
      </w:pPr>
      <w:r>
        <w:t>s 104 hdg</w:t>
      </w:r>
      <w:r>
        <w:tab/>
        <w:t>bracketed note exp 17 September 2002 (s 5 (3))</w:t>
      </w:r>
    </w:p>
    <w:p w14:paraId="2ACD7B9A" w14:textId="1F057C57" w:rsidR="00DF5BA3" w:rsidRDefault="00DF5BA3" w:rsidP="00FA65DA">
      <w:pPr>
        <w:pStyle w:val="AmdtsEntries"/>
        <w:keepNext/>
        <w:rPr>
          <w:lang w:eastAsia="en-AU"/>
        </w:rPr>
      </w:pPr>
      <w:r>
        <w:tab/>
        <w:t xml:space="preserve">sub </w:t>
      </w:r>
      <w:hyperlink r:id="rId490" w:tooltip="Road Transport Legislation Amendment Regulation 2014 (No 1)" w:history="1">
        <w:r>
          <w:rPr>
            <w:rStyle w:val="charCitHyperlinkAbbrev"/>
          </w:rPr>
          <w:t>SL2014-2</w:t>
        </w:r>
      </w:hyperlink>
      <w:r>
        <w:rPr>
          <w:lang w:eastAsia="en-AU"/>
        </w:rPr>
        <w:t xml:space="preserve"> s 14</w:t>
      </w:r>
    </w:p>
    <w:p w14:paraId="280B84A9" w14:textId="307FDFB6" w:rsidR="00DF5BA3" w:rsidRDefault="00DF5BA3">
      <w:pPr>
        <w:pStyle w:val="AmdtsEntries"/>
        <w:rPr>
          <w:lang w:eastAsia="en-AU"/>
        </w:rPr>
      </w:pPr>
      <w:r>
        <w:rPr>
          <w:lang w:eastAsia="en-AU"/>
        </w:rPr>
        <w:t>s 104</w:t>
      </w:r>
      <w:r>
        <w:rPr>
          <w:lang w:eastAsia="en-AU"/>
        </w:rPr>
        <w:tab/>
        <w:t xml:space="preserve">am </w:t>
      </w:r>
      <w:hyperlink r:id="rId491" w:tooltip="Road Transport Legislation Amendment Regulation 2014 (No 1)" w:history="1">
        <w:r>
          <w:rPr>
            <w:rStyle w:val="charCitHyperlinkAbbrev"/>
          </w:rPr>
          <w:t>SL2014-2</w:t>
        </w:r>
      </w:hyperlink>
      <w:r>
        <w:rPr>
          <w:lang w:eastAsia="en-AU"/>
        </w:rPr>
        <w:t xml:space="preserve"> s 15</w:t>
      </w:r>
    </w:p>
    <w:p w14:paraId="5CED1D56" w14:textId="77777777" w:rsidR="00403999" w:rsidRDefault="00403999" w:rsidP="00403999">
      <w:pPr>
        <w:pStyle w:val="AmdtsEntryHd"/>
      </w:pPr>
      <w:r w:rsidRPr="004011DF">
        <w:lastRenderedPageBreak/>
        <w:t xml:space="preserve">Meaning of </w:t>
      </w:r>
      <w:r w:rsidRPr="004011DF">
        <w:rPr>
          <w:rStyle w:val="charItals"/>
        </w:rPr>
        <w:t xml:space="preserve">operator </w:t>
      </w:r>
      <w:r w:rsidRPr="004011DF">
        <w:t>of light vehicle—pt 6.1</w:t>
      </w:r>
    </w:p>
    <w:p w14:paraId="0F8B5332" w14:textId="34B6153F" w:rsidR="00403999" w:rsidRDefault="00403999" w:rsidP="00FA65DA">
      <w:pPr>
        <w:pStyle w:val="AmdtsEntries"/>
        <w:keepNext/>
        <w:rPr>
          <w:lang w:eastAsia="en-AU"/>
        </w:rPr>
      </w:pPr>
      <w:r>
        <w:t>s 105 hdg</w:t>
      </w:r>
      <w:r>
        <w:tab/>
        <w:t xml:space="preserve">sub </w:t>
      </w:r>
      <w:hyperlink r:id="rId492" w:tooltip="Road Transport Legislation Amendment Regulation 2014 (No 1)" w:history="1">
        <w:r>
          <w:rPr>
            <w:rStyle w:val="charCitHyperlinkAbbrev"/>
          </w:rPr>
          <w:t>SL2014-2</w:t>
        </w:r>
      </w:hyperlink>
      <w:r>
        <w:rPr>
          <w:lang w:eastAsia="en-AU"/>
        </w:rPr>
        <w:t xml:space="preserve"> s 16</w:t>
      </w:r>
    </w:p>
    <w:p w14:paraId="6F036EAB" w14:textId="4859DA58" w:rsidR="00403999" w:rsidRPr="00403999" w:rsidRDefault="00403999" w:rsidP="00403999">
      <w:pPr>
        <w:pStyle w:val="AmdtsEntries"/>
      </w:pPr>
      <w:r>
        <w:rPr>
          <w:lang w:eastAsia="en-AU"/>
        </w:rPr>
        <w:t>s 105</w:t>
      </w:r>
      <w:r>
        <w:rPr>
          <w:lang w:eastAsia="en-AU"/>
        </w:rPr>
        <w:tab/>
        <w:t xml:space="preserve">am </w:t>
      </w:r>
      <w:hyperlink r:id="rId493" w:tooltip="Road Transport Legislation Amendment Regulation 2014 (No 1)" w:history="1">
        <w:r>
          <w:rPr>
            <w:rStyle w:val="charCitHyperlinkAbbrev"/>
          </w:rPr>
          <w:t>SL2014-2</w:t>
        </w:r>
      </w:hyperlink>
      <w:r>
        <w:rPr>
          <w:lang w:eastAsia="en-AU"/>
        </w:rPr>
        <w:t xml:space="preserve"> s 17</w:t>
      </w:r>
    </w:p>
    <w:p w14:paraId="71B9773A" w14:textId="77777777" w:rsidR="00AE2F16" w:rsidRDefault="0096073A" w:rsidP="00AE2F16">
      <w:pPr>
        <w:pStyle w:val="AmdtsEntryHd"/>
      </w:pPr>
      <w:r w:rsidRPr="004011DF">
        <w:t xml:space="preserve">Meaning of </w:t>
      </w:r>
      <w:r w:rsidRPr="004011DF">
        <w:rPr>
          <w:rStyle w:val="charItals"/>
        </w:rPr>
        <w:t>operator</w:t>
      </w:r>
      <w:r w:rsidRPr="004011DF">
        <w:t xml:space="preserve"> of light combination—pt 6.1</w:t>
      </w:r>
    </w:p>
    <w:p w14:paraId="731FD57E" w14:textId="3A1A2E3F" w:rsidR="00AE2F16" w:rsidRDefault="00AE2F16" w:rsidP="00FA65DA">
      <w:pPr>
        <w:pStyle w:val="AmdtsEntries"/>
        <w:keepNext/>
        <w:rPr>
          <w:lang w:eastAsia="en-AU"/>
        </w:rPr>
      </w:pPr>
      <w:r>
        <w:t>s 106 hdg</w:t>
      </w:r>
      <w:r>
        <w:tab/>
        <w:t xml:space="preserve">sub </w:t>
      </w:r>
      <w:hyperlink r:id="rId494" w:tooltip="Road Transport Legislation Amendment Regulation 2014 (No 1)" w:history="1">
        <w:r>
          <w:rPr>
            <w:rStyle w:val="charCitHyperlinkAbbrev"/>
          </w:rPr>
          <w:t>SL2014-2</w:t>
        </w:r>
      </w:hyperlink>
      <w:r>
        <w:rPr>
          <w:lang w:eastAsia="en-AU"/>
        </w:rPr>
        <w:t xml:space="preserve"> s 1</w:t>
      </w:r>
      <w:r w:rsidR="0096073A">
        <w:rPr>
          <w:lang w:eastAsia="en-AU"/>
        </w:rPr>
        <w:t>8</w:t>
      </w:r>
    </w:p>
    <w:p w14:paraId="274E327E" w14:textId="196CFD48" w:rsidR="00AE2F16" w:rsidRPr="00403999" w:rsidRDefault="00AE2F16" w:rsidP="00AE2F16">
      <w:pPr>
        <w:pStyle w:val="AmdtsEntries"/>
      </w:pPr>
      <w:r>
        <w:rPr>
          <w:lang w:eastAsia="en-AU"/>
        </w:rPr>
        <w:t>s 106</w:t>
      </w:r>
      <w:r>
        <w:rPr>
          <w:lang w:eastAsia="en-AU"/>
        </w:rPr>
        <w:tab/>
        <w:t xml:space="preserve">am </w:t>
      </w:r>
      <w:hyperlink r:id="rId495" w:tooltip="Road Transport Legislation Amendment Regulation 2014 (No 1)" w:history="1">
        <w:r>
          <w:rPr>
            <w:rStyle w:val="charCitHyperlinkAbbrev"/>
          </w:rPr>
          <w:t>SL2014-2</w:t>
        </w:r>
      </w:hyperlink>
      <w:r>
        <w:rPr>
          <w:lang w:eastAsia="en-AU"/>
        </w:rPr>
        <w:t xml:space="preserve"> s 1</w:t>
      </w:r>
      <w:r w:rsidR="0096073A">
        <w:rPr>
          <w:lang w:eastAsia="en-AU"/>
        </w:rPr>
        <w:t>9</w:t>
      </w:r>
    </w:p>
    <w:p w14:paraId="7DF3DF04" w14:textId="77777777" w:rsidR="004067B5" w:rsidRDefault="0096073A" w:rsidP="004067B5">
      <w:pPr>
        <w:pStyle w:val="AmdtsEntryHd"/>
      </w:pPr>
      <w:r w:rsidRPr="004011DF">
        <w:t>Light vehicles to be properly maintained</w:t>
      </w:r>
    </w:p>
    <w:p w14:paraId="0FBF9517" w14:textId="053D7732" w:rsidR="0096073A" w:rsidRDefault="0096073A" w:rsidP="00FA65DA">
      <w:pPr>
        <w:pStyle w:val="AmdtsEntries"/>
        <w:keepNext/>
        <w:rPr>
          <w:lang w:eastAsia="en-AU"/>
        </w:rPr>
      </w:pPr>
      <w:r>
        <w:t>s 107 hdg</w:t>
      </w:r>
      <w:r>
        <w:tab/>
        <w:t xml:space="preserve">sub </w:t>
      </w:r>
      <w:hyperlink r:id="rId496" w:tooltip="Road Transport Legislation Amendment Regulation 2014 (No 1)" w:history="1">
        <w:r>
          <w:rPr>
            <w:rStyle w:val="charCitHyperlinkAbbrev"/>
          </w:rPr>
          <w:t>SL2014-2</w:t>
        </w:r>
      </w:hyperlink>
      <w:r>
        <w:rPr>
          <w:lang w:eastAsia="en-AU"/>
        </w:rPr>
        <w:t xml:space="preserve"> s 20</w:t>
      </w:r>
    </w:p>
    <w:p w14:paraId="43C757EA" w14:textId="377725E8" w:rsidR="004067B5" w:rsidRPr="004067B5" w:rsidRDefault="004067B5" w:rsidP="004067B5">
      <w:pPr>
        <w:pStyle w:val="AmdtsEntries"/>
      </w:pPr>
      <w:r>
        <w:t>s 107</w:t>
      </w:r>
      <w:r>
        <w:tab/>
        <w:t xml:space="preserve">am </w:t>
      </w:r>
      <w:hyperlink r:id="rId497" w:tooltip="Road Transport Legislation Amendment Regulation 2009 (No 1)" w:history="1">
        <w:r w:rsidR="009D25B0" w:rsidRPr="009D25B0">
          <w:rPr>
            <w:rStyle w:val="charCitHyperlinkAbbrev"/>
          </w:rPr>
          <w:t>SL2009</w:t>
        </w:r>
        <w:r w:rsidR="009D25B0" w:rsidRPr="009D25B0">
          <w:rPr>
            <w:rStyle w:val="charCitHyperlinkAbbrev"/>
          </w:rPr>
          <w:noBreakHyphen/>
          <w:t>6</w:t>
        </w:r>
      </w:hyperlink>
      <w:r>
        <w:t xml:space="preserve"> s 38</w:t>
      </w:r>
      <w:r w:rsidR="0096073A">
        <w:t xml:space="preserve">; </w:t>
      </w:r>
      <w:hyperlink r:id="rId498" w:tooltip="Road Transport Legislation Amendment Regulation 2014 (No 1)" w:history="1">
        <w:r w:rsidR="0096073A">
          <w:rPr>
            <w:rStyle w:val="charCitHyperlinkAbbrev"/>
          </w:rPr>
          <w:t>SL2014-2</w:t>
        </w:r>
      </w:hyperlink>
      <w:r w:rsidR="00172FB3">
        <w:rPr>
          <w:lang w:eastAsia="en-AU"/>
        </w:rPr>
        <w:t xml:space="preserve"> s</w:t>
      </w:r>
      <w:r w:rsidR="00447F52">
        <w:rPr>
          <w:lang w:eastAsia="en-AU"/>
        </w:rPr>
        <w:t>s</w:t>
      </w:r>
      <w:r w:rsidR="00172FB3">
        <w:rPr>
          <w:lang w:eastAsia="en-AU"/>
        </w:rPr>
        <w:t xml:space="preserve"> 21</w:t>
      </w:r>
      <w:r w:rsidR="00447F52">
        <w:rPr>
          <w:lang w:eastAsia="en-AU"/>
        </w:rPr>
        <w:t>-26</w:t>
      </w:r>
    </w:p>
    <w:p w14:paraId="51848D90" w14:textId="77777777" w:rsidR="004E72B1" w:rsidRDefault="004E72B1" w:rsidP="004E72B1">
      <w:pPr>
        <w:pStyle w:val="AmdtsEntryHd"/>
      </w:pPr>
      <w:r>
        <w:t>Emission control systems to be fitted and properly maintained</w:t>
      </w:r>
    </w:p>
    <w:p w14:paraId="6537BA2E" w14:textId="29DA3381" w:rsidR="004E72B1" w:rsidRPr="004067B5" w:rsidRDefault="004E72B1" w:rsidP="004E72B1">
      <w:pPr>
        <w:pStyle w:val="AmdtsEntries"/>
      </w:pPr>
      <w:r>
        <w:t>s 108</w:t>
      </w:r>
      <w:r>
        <w:tab/>
        <w:t xml:space="preserve">am </w:t>
      </w:r>
      <w:hyperlink r:id="rId499" w:tooltip="Road Transport Legislation Amendment Regulation 2009 (No 1)" w:history="1">
        <w:r w:rsidR="009D25B0" w:rsidRPr="009D25B0">
          <w:rPr>
            <w:rStyle w:val="charCitHyperlinkAbbrev"/>
          </w:rPr>
          <w:t>SL2009</w:t>
        </w:r>
        <w:r w:rsidR="009D25B0" w:rsidRPr="009D25B0">
          <w:rPr>
            <w:rStyle w:val="charCitHyperlinkAbbrev"/>
          </w:rPr>
          <w:noBreakHyphen/>
          <w:t>6</w:t>
        </w:r>
      </w:hyperlink>
      <w:r>
        <w:t xml:space="preserve"> s 38</w:t>
      </w:r>
      <w:r w:rsidR="00447F52">
        <w:t xml:space="preserve">; </w:t>
      </w:r>
      <w:hyperlink r:id="rId500" w:tooltip="Road Transport Legislation Amendment Regulation 2014 (No 1)" w:history="1">
        <w:r w:rsidR="00447F52">
          <w:rPr>
            <w:rStyle w:val="charCitHyperlinkAbbrev"/>
          </w:rPr>
          <w:t>SL2014-2</w:t>
        </w:r>
      </w:hyperlink>
      <w:r w:rsidR="00447F52">
        <w:rPr>
          <w:lang w:eastAsia="en-AU"/>
        </w:rPr>
        <w:t xml:space="preserve"> ss 27-34</w:t>
      </w:r>
    </w:p>
    <w:p w14:paraId="25EE73FE" w14:textId="77777777" w:rsidR="00F64552" w:rsidRDefault="00FA65DA" w:rsidP="00F64552">
      <w:pPr>
        <w:pStyle w:val="AmdtsEntryHd"/>
      </w:pPr>
      <w:r w:rsidRPr="004011DF">
        <w:t>Light motor vehicles not complying with sch 1</w:t>
      </w:r>
    </w:p>
    <w:p w14:paraId="47E4A5B9" w14:textId="32F6B34E" w:rsidR="00F64552" w:rsidRDefault="00F64552" w:rsidP="00FA65DA">
      <w:pPr>
        <w:pStyle w:val="AmdtsEntries"/>
        <w:keepNext/>
        <w:rPr>
          <w:lang w:eastAsia="en-AU"/>
        </w:rPr>
      </w:pPr>
      <w:r>
        <w:t>s 109 hdg</w:t>
      </w:r>
      <w:r>
        <w:tab/>
        <w:t xml:space="preserve">sub </w:t>
      </w:r>
      <w:hyperlink r:id="rId501" w:tooltip="Road Transport Legislation Amendment Regulation 2014 (No 1)" w:history="1">
        <w:r>
          <w:rPr>
            <w:rStyle w:val="charCitHyperlinkAbbrev"/>
          </w:rPr>
          <w:t>SL2014-2</w:t>
        </w:r>
      </w:hyperlink>
      <w:r>
        <w:rPr>
          <w:lang w:eastAsia="en-AU"/>
        </w:rPr>
        <w:t xml:space="preserve"> s 35</w:t>
      </w:r>
    </w:p>
    <w:p w14:paraId="29B68ADE" w14:textId="3D499034" w:rsidR="00F64552" w:rsidRPr="00403999" w:rsidRDefault="00F64552" w:rsidP="00F64552">
      <w:pPr>
        <w:pStyle w:val="AmdtsEntries"/>
      </w:pPr>
      <w:r>
        <w:rPr>
          <w:lang w:eastAsia="en-AU"/>
        </w:rPr>
        <w:t>s 109</w:t>
      </w:r>
      <w:r>
        <w:rPr>
          <w:lang w:eastAsia="en-AU"/>
        </w:rPr>
        <w:tab/>
        <w:t xml:space="preserve">am </w:t>
      </w:r>
      <w:hyperlink r:id="rId502" w:tooltip="Road Transport Legislation Amendment Regulation 2014 (No 1)" w:history="1">
        <w:r>
          <w:rPr>
            <w:rStyle w:val="charCitHyperlinkAbbrev"/>
          </w:rPr>
          <w:t>SL2014-2</w:t>
        </w:r>
      </w:hyperlink>
      <w:r>
        <w:rPr>
          <w:lang w:eastAsia="en-AU"/>
        </w:rPr>
        <w:t xml:space="preserve"> s 36, s 37</w:t>
      </w:r>
    </w:p>
    <w:p w14:paraId="5AFA2643" w14:textId="77777777" w:rsidR="00FA65DA" w:rsidRDefault="00D070BD" w:rsidP="00FA65DA">
      <w:pPr>
        <w:pStyle w:val="AmdtsEntryHd"/>
      </w:pPr>
      <w:r w:rsidRPr="004011DF">
        <w:t>Light trailers not complying with sch 1</w:t>
      </w:r>
    </w:p>
    <w:p w14:paraId="499ABA59" w14:textId="4A2DDEB3" w:rsidR="00FA65DA" w:rsidRDefault="00FA65DA" w:rsidP="00FA65DA">
      <w:pPr>
        <w:pStyle w:val="AmdtsEntries"/>
        <w:keepNext/>
        <w:rPr>
          <w:lang w:eastAsia="en-AU"/>
        </w:rPr>
      </w:pPr>
      <w:r>
        <w:t>s 110 hdg</w:t>
      </w:r>
      <w:r>
        <w:tab/>
        <w:t xml:space="preserve">sub </w:t>
      </w:r>
      <w:hyperlink r:id="rId503" w:tooltip="Road Transport Legislation Amendment Regulation 2014 (No 1)" w:history="1">
        <w:r>
          <w:rPr>
            <w:rStyle w:val="charCitHyperlinkAbbrev"/>
          </w:rPr>
          <w:t>SL2014-2</w:t>
        </w:r>
      </w:hyperlink>
      <w:r>
        <w:rPr>
          <w:lang w:eastAsia="en-AU"/>
        </w:rPr>
        <w:t xml:space="preserve"> s </w:t>
      </w:r>
      <w:r w:rsidR="00D070BD">
        <w:rPr>
          <w:lang w:eastAsia="en-AU"/>
        </w:rPr>
        <w:t>38</w:t>
      </w:r>
    </w:p>
    <w:p w14:paraId="4FEBB249" w14:textId="5CC561A0" w:rsidR="00FA65DA" w:rsidRPr="00403999" w:rsidRDefault="00FA65DA" w:rsidP="00FA65DA">
      <w:pPr>
        <w:pStyle w:val="AmdtsEntries"/>
      </w:pPr>
      <w:r>
        <w:rPr>
          <w:lang w:eastAsia="en-AU"/>
        </w:rPr>
        <w:t>s 110</w:t>
      </w:r>
      <w:r>
        <w:rPr>
          <w:lang w:eastAsia="en-AU"/>
        </w:rPr>
        <w:tab/>
        <w:t xml:space="preserve">am </w:t>
      </w:r>
      <w:hyperlink r:id="rId504" w:tooltip="Road Transport Legislation Amendment Regulation 2014 (No 1)" w:history="1">
        <w:r>
          <w:rPr>
            <w:rStyle w:val="charCitHyperlinkAbbrev"/>
          </w:rPr>
          <w:t>SL2014-2</w:t>
        </w:r>
      </w:hyperlink>
      <w:r>
        <w:rPr>
          <w:lang w:eastAsia="en-AU"/>
        </w:rPr>
        <w:t xml:space="preserve"> s </w:t>
      </w:r>
      <w:r w:rsidR="00D070BD">
        <w:rPr>
          <w:lang w:eastAsia="en-AU"/>
        </w:rPr>
        <w:t>39, s 40</w:t>
      </w:r>
    </w:p>
    <w:p w14:paraId="20237F13" w14:textId="77777777" w:rsidR="00D070BD" w:rsidRDefault="00D070BD" w:rsidP="00D070BD">
      <w:pPr>
        <w:pStyle w:val="AmdtsEntryHd"/>
      </w:pPr>
      <w:r w:rsidRPr="004011DF">
        <w:t>Light combinations not complying with sch 1</w:t>
      </w:r>
    </w:p>
    <w:p w14:paraId="0CCECC9B" w14:textId="1B3F26D8" w:rsidR="00D070BD" w:rsidRDefault="00D070BD" w:rsidP="00D070BD">
      <w:pPr>
        <w:pStyle w:val="AmdtsEntries"/>
        <w:keepNext/>
        <w:rPr>
          <w:lang w:eastAsia="en-AU"/>
        </w:rPr>
      </w:pPr>
      <w:r>
        <w:t>s 111 hdg</w:t>
      </w:r>
      <w:r>
        <w:tab/>
        <w:t xml:space="preserve">sub </w:t>
      </w:r>
      <w:hyperlink r:id="rId505" w:tooltip="Road Transport Legislation Amendment Regulation 2014 (No 1)" w:history="1">
        <w:r>
          <w:rPr>
            <w:rStyle w:val="charCitHyperlinkAbbrev"/>
          </w:rPr>
          <w:t>SL2014-2</w:t>
        </w:r>
      </w:hyperlink>
      <w:r>
        <w:rPr>
          <w:lang w:eastAsia="en-AU"/>
        </w:rPr>
        <w:t xml:space="preserve"> s 41</w:t>
      </w:r>
    </w:p>
    <w:p w14:paraId="748BFB78" w14:textId="60C1FFA3" w:rsidR="00D070BD" w:rsidRPr="00403999" w:rsidRDefault="00D070BD" w:rsidP="00D070BD">
      <w:pPr>
        <w:pStyle w:val="AmdtsEntries"/>
      </w:pPr>
      <w:r>
        <w:rPr>
          <w:lang w:eastAsia="en-AU"/>
        </w:rPr>
        <w:t>s 111</w:t>
      </w:r>
      <w:r>
        <w:rPr>
          <w:lang w:eastAsia="en-AU"/>
        </w:rPr>
        <w:tab/>
        <w:t xml:space="preserve">am </w:t>
      </w:r>
      <w:hyperlink r:id="rId506" w:tooltip="Road Transport Legislation Amendment Regulation 2014 (No 1)" w:history="1">
        <w:r>
          <w:rPr>
            <w:rStyle w:val="charCitHyperlinkAbbrev"/>
          </w:rPr>
          <w:t>SL2014-2</w:t>
        </w:r>
      </w:hyperlink>
      <w:r w:rsidR="0086582D">
        <w:rPr>
          <w:lang w:eastAsia="en-AU"/>
        </w:rPr>
        <w:t xml:space="preserve"> ss 42-45</w:t>
      </w:r>
    </w:p>
    <w:p w14:paraId="393B2E65" w14:textId="27CDA682" w:rsidR="0074712D" w:rsidRDefault="00A73BF4">
      <w:pPr>
        <w:pStyle w:val="AmdtsEntryHd"/>
      </w:pPr>
      <w:r w:rsidRPr="009940C4">
        <w:t>Evidence of compliance with applicable vehicle standards</w:t>
      </w:r>
    </w:p>
    <w:p w14:paraId="2E6F9FA6" w14:textId="7B5773DC" w:rsidR="0074712D" w:rsidRDefault="0074712D">
      <w:pPr>
        <w:pStyle w:val="AmdtsEntries"/>
      </w:pPr>
      <w:r>
        <w:t>s 112 hdg</w:t>
      </w:r>
      <w:r>
        <w:tab/>
        <w:t>bracketed note exp 17 September 2002 (s 5 (3))</w:t>
      </w:r>
    </w:p>
    <w:p w14:paraId="7728C902" w14:textId="0D7901E2" w:rsidR="00A94AC9" w:rsidRDefault="00A94AC9">
      <w:pPr>
        <w:pStyle w:val="AmdtsEntries"/>
      </w:pPr>
      <w:r>
        <w:rPr>
          <w:rStyle w:val="charCitHyperlinkAbbrev"/>
          <w:color w:val="auto"/>
        </w:rPr>
        <w:t>s 112</w:t>
      </w:r>
      <w:r>
        <w:rPr>
          <w:rStyle w:val="charCitHyperlinkAbbrev"/>
          <w:color w:val="auto"/>
        </w:rPr>
        <w:tab/>
      </w:r>
      <w:r>
        <w:t>sub</w:t>
      </w:r>
      <w:r>
        <w:rPr>
          <w:lang w:eastAsia="en-AU"/>
        </w:rPr>
        <w:t xml:space="preserve"> </w:t>
      </w:r>
      <w:hyperlink r:id="rId507" w:tooltip="Road Transport (Vehicle Registration) Amendment Regulation 2021 (No 1)" w:history="1">
        <w:r>
          <w:rPr>
            <w:rStyle w:val="charCitHyperlinkAbbrev"/>
          </w:rPr>
          <w:t>SL2021</w:t>
        </w:r>
        <w:r>
          <w:rPr>
            <w:rStyle w:val="charCitHyperlinkAbbrev"/>
          </w:rPr>
          <w:noBreakHyphen/>
          <w:t>18</w:t>
        </w:r>
      </w:hyperlink>
      <w:r w:rsidRPr="003D712C">
        <w:rPr>
          <w:rStyle w:val="charCitHyperlinkAbbrev"/>
          <w:color w:val="auto"/>
        </w:rPr>
        <w:t xml:space="preserve"> s </w:t>
      </w:r>
      <w:r>
        <w:rPr>
          <w:rStyle w:val="charCitHyperlinkAbbrev"/>
          <w:color w:val="auto"/>
        </w:rPr>
        <w:t>10</w:t>
      </w:r>
    </w:p>
    <w:p w14:paraId="0B4C7DAC" w14:textId="32709708" w:rsidR="0074712D" w:rsidRDefault="00A94AC9">
      <w:pPr>
        <w:pStyle w:val="AmdtsEntryHd"/>
      </w:pPr>
      <w:r w:rsidRPr="009940C4">
        <w:t>Noncomplying and non-standard vehicles</w:t>
      </w:r>
    </w:p>
    <w:p w14:paraId="107DE536" w14:textId="3404AB76" w:rsidR="0074712D" w:rsidRDefault="0074712D">
      <w:pPr>
        <w:pStyle w:val="AmdtsEntries"/>
      </w:pPr>
      <w:r>
        <w:t>s 113 hdg</w:t>
      </w:r>
      <w:r>
        <w:tab/>
        <w:t>bracketed note exp 17 September 2002 (s 5 (3))</w:t>
      </w:r>
    </w:p>
    <w:p w14:paraId="753DF1A0" w14:textId="764A03A1" w:rsidR="00A94AC9" w:rsidRDefault="00A94AC9">
      <w:pPr>
        <w:pStyle w:val="AmdtsEntries"/>
      </w:pPr>
      <w:r>
        <w:rPr>
          <w:rStyle w:val="charCitHyperlinkAbbrev"/>
          <w:color w:val="auto"/>
        </w:rPr>
        <w:t>s 113</w:t>
      </w:r>
      <w:r>
        <w:rPr>
          <w:rStyle w:val="charCitHyperlinkAbbrev"/>
          <w:color w:val="auto"/>
        </w:rPr>
        <w:tab/>
      </w:r>
      <w:r>
        <w:t>sub</w:t>
      </w:r>
      <w:r>
        <w:rPr>
          <w:lang w:eastAsia="en-AU"/>
        </w:rPr>
        <w:t xml:space="preserve"> </w:t>
      </w:r>
      <w:hyperlink r:id="rId508" w:tooltip="Road Transport (Vehicle Registration) Amendment Regulation 2021 (No 1)" w:history="1">
        <w:r>
          <w:rPr>
            <w:rStyle w:val="charCitHyperlinkAbbrev"/>
          </w:rPr>
          <w:t>SL2021</w:t>
        </w:r>
        <w:r>
          <w:rPr>
            <w:rStyle w:val="charCitHyperlinkAbbrev"/>
          </w:rPr>
          <w:noBreakHyphen/>
          <w:t>18</w:t>
        </w:r>
      </w:hyperlink>
      <w:r w:rsidRPr="003D712C">
        <w:rPr>
          <w:rStyle w:val="charCitHyperlinkAbbrev"/>
          <w:color w:val="auto"/>
        </w:rPr>
        <w:t xml:space="preserve"> s </w:t>
      </w:r>
      <w:r>
        <w:rPr>
          <w:rStyle w:val="charCitHyperlinkAbbrev"/>
          <w:color w:val="auto"/>
        </w:rPr>
        <w:t>10</w:t>
      </w:r>
    </w:p>
    <w:p w14:paraId="48CF0529" w14:textId="77777777" w:rsidR="0074712D" w:rsidRDefault="0074712D">
      <w:pPr>
        <w:pStyle w:val="AmdtsEntryHd"/>
      </w:pPr>
      <w:r>
        <w:t>Installation of operations plates, modification of vehicles etc</w:t>
      </w:r>
    </w:p>
    <w:p w14:paraId="4905C6BE" w14:textId="77777777" w:rsidR="0074712D" w:rsidRDefault="0074712D" w:rsidP="00916916">
      <w:pPr>
        <w:pStyle w:val="AmdtsEntries"/>
        <w:keepNext/>
      </w:pPr>
      <w:r>
        <w:t>s 114 hdg</w:t>
      </w:r>
      <w:r>
        <w:tab/>
        <w:t>bracketed note exp 17 September 2002 (s 5 (3))</w:t>
      </w:r>
    </w:p>
    <w:p w14:paraId="7DA6407C" w14:textId="1AC56D57" w:rsidR="0074712D" w:rsidRDefault="0074712D" w:rsidP="00916916">
      <w:pPr>
        <w:pStyle w:val="AmdtsEntries"/>
        <w:keepNext/>
      </w:pPr>
      <w:r>
        <w:t>s 114</w:t>
      </w:r>
      <w:r>
        <w:tab/>
        <w:t xml:space="preserve">am </w:t>
      </w:r>
      <w:hyperlink r:id="rId509" w:tooltip="Legislation (Consequential Amendments) Act 2001" w:history="1">
        <w:r w:rsidR="009D25B0" w:rsidRPr="009D25B0">
          <w:rPr>
            <w:rStyle w:val="charCitHyperlinkAbbrev"/>
          </w:rPr>
          <w:t>A2001</w:t>
        </w:r>
        <w:r w:rsidR="009D25B0" w:rsidRPr="009D25B0">
          <w:rPr>
            <w:rStyle w:val="charCitHyperlinkAbbrev"/>
          </w:rPr>
          <w:noBreakHyphen/>
          <w:t>44</w:t>
        </w:r>
      </w:hyperlink>
      <w:r>
        <w:t xml:space="preserve"> amdt 1.3820, amdt 1.3821</w:t>
      </w:r>
      <w:r w:rsidR="009A6A70">
        <w:t xml:space="preserve">; </w:t>
      </w:r>
      <w:hyperlink r:id="rId510" w:tooltip="Road Transport (Vehicle Registration) Amendment Regulation 2011 (No 1)" w:history="1">
        <w:r w:rsidR="009D25B0" w:rsidRPr="009D25B0">
          <w:rPr>
            <w:rStyle w:val="charCitHyperlinkAbbrev"/>
          </w:rPr>
          <w:t>SL2011</w:t>
        </w:r>
        <w:r w:rsidR="009D25B0" w:rsidRPr="009D25B0">
          <w:rPr>
            <w:rStyle w:val="charCitHyperlinkAbbrev"/>
          </w:rPr>
          <w:noBreakHyphen/>
          <w:t>28</w:t>
        </w:r>
      </w:hyperlink>
      <w:r w:rsidR="009A6A70">
        <w:t xml:space="preserve"> s</w:t>
      </w:r>
      <w:r w:rsidR="00916916">
        <w:t> </w:t>
      </w:r>
      <w:r w:rsidR="00965067">
        <w:t>10, s </w:t>
      </w:r>
      <w:r w:rsidR="009A6A70">
        <w:t>11</w:t>
      </w:r>
      <w:r w:rsidR="008041B5">
        <w:t xml:space="preserve">; </w:t>
      </w:r>
      <w:hyperlink r:id="rId511" w:tooltip="Statute Law Amendment Act 2013" w:history="1">
        <w:r w:rsidR="008041B5">
          <w:rPr>
            <w:rStyle w:val="charCitHyperlinkAbbrev"/>
          </w:rPr>
          <w:t>A2013</w:t>
        </w:r>
        <w:r w:rsidR="008041B5">
          <w:rPr>
            <w:rStyle w:val="charCitHyperlinkAbbrev"/>
          </w:rPr>
          <w:noBreakHyphen/>
          <w:t>19</w:t>
        </w:r>
      </w:hyperlink>
      <w:r w:rsidR="008041B5">
        <w:t xml:space="preserve"> amdt 3.470</w:t>
      </w:r>
    </w:p>
    <w:p w14:paraId="6E04D09A" w14:textId="77777777" w:rsidR="0074712D" w:rsidRDefault="0074712D">
      <w:pPr>
        <w:pStyle w:val="AmdtsEntryHd"/>
      </w:pPr>
      <w:r>
        <w:t>Definitions for pt 6.3</w:t>
      </w:r>
    </w:p>
    <w:p w14:paraId="49C39204" w14:textId="77777777" w:rsidR="0074712D" w:rsidRDefault="0074712D">
      <w:pPr>
        <w:pStyle w:val="AmdtsEntries"/>
      </w:pPr>
      <w:r>
        <w:t>s 115 hdg</w:t>
      </w:r>
      <w:r>
        <w:tab/>
        <w:t>bracketed note exp 17 September 2002 (s 5 (3))</w:t>
      </w:r>
    </w:p>
    <w:p w14:paraId="6EC576D9" w14:textId="77777777" w:rsidR="0074712D" w:rsidRDefault="0074712D">
      <w:pPr>
        <w:pStyle w:val="AmdtsEntryHd"/>
      </w:pPr>
      <w:r>
        <w:t>Eligibility to apply for authorisation as examiners</w:t>
      </w:r>
    </w:p>
    <w:p w14:paraId="286D430B" w14:textId="77777777" w:rsidR="0074712D" w:rsidRDefault="0074712D" w:rsidP="002A4949">
      <w:pPr>
        <w:pStyle w:val="AmdtsEntries"/>
        <w:keepNext/>
      </w:pPr>
      <w:r>
        <w:t>s 116 hdg</w:t>
      </w:r>
      <w:r>
        <w:tab/>
        <w:t>bracketed note exp 17 September 2002 (s 5 (3))</w:t>
      </w:r>
    </w:p>
    <w:p w14:paraId="02B1B92B" w14:textId="093B7DD9" w:rsidR="0074712D" w:rsidRDefault="0074712D">
      <w:pPr>
        <w:pStyle w:val="AmdtsEntries"/>
      </w:pPr>
      <w:r>
        <w:t>s 116</w:t>
      </w:r>
      <w:r>
        <w:tab/>
        <w:t xml:space="preserve">am </w:t>
      </w:r>
      <w:hyperlink r:id="rId512" w:tooltip="Legislation (Consequential Amendments) Act 2001" w:history="1">
        <w:r w:rsidR="009D25B0" w:rsidRPr="009D25B0">
          <w:rPr>
            <w:rStyle w:val="charCitHyperlinkAbbrev"/>
          </w:rPr>
          <w:t>A2001</w:t>
        </w:r>
        <w:r w:rsidR="009D25B0" w:rsidRPr="009D25B0">
          <w:rPr>
            <w:rStyle w:val="charCitHyperlinkAbbrev"/>
          </w:rPr>
          <w:noBreakHyphen/>
          <w:t>44</w:t>
        </w:r>
      </w:hyperlink>
      <w:r>
        <w:t xml:space="preserve"> amdt 1.3822, amdt 1.3823; </w:t>
      </w:r>
      <w:hyperlink r:id="rId513" w:tooltip="Road Transport Legislation (Accreditation and Licensing) Amendment Regulation 2006 (No 1)" w:history="1">
        <w:r w:rsidR="009D25B0" w:rsidRPr="009D25B0">
          <w:rPr>
            <w:rStyle w:val="charCitHyperlinkAbbrev"/>
          </w:rPr>
          <w:t>SL2006</w:t>
        </w:r>
        <w:r w:rsidR="009D25B0" w:rsidRPr="009D25B0">
          <w:rPr>
            <w:rStyle w:val="charCitHyperlinkAbbrev"/>
          </w:rPr>
          <w:noBreakHyphen/>
          <w:t>59</w:t>
        </w:r>
      </w:hyperlink>
      <w:r>
        <w:t xml:space="preserve"> s 32</w:t>
      </w:r>
      <w:r w:rsidR="008041B5">
        <w:t xml:space="preserve">; </w:t>
      </w:r>
      <w:hyperlink r:id="rId514" w:tooltip="Statute Law Amendment Act 2013" w:history="1">
        <w:r w:rsidR="008041B5">
          <w:rPr>
            <w:rStyle w:val="charCitHyperlinkAbbrev"/>
          </w:rPr>
          <w:t>A2013</w:t>
        </w:r>
        <w:r w:rsidR="008041B5">
          <w:rPr>
            <w:rStyle w:val="charCitHyperlinkAbbrev"/>
          </w:rPr>
          <w:noBreakHyphen/>
          <w:t>19</w:t>
        </w:r>
      </w:hyperlink>
      <w:r w:rsidR="008041B5">
        <w:t xml:space="preserve"> amdt 3.470</w:t>
      </w:r>
      <w:r w:rsidR="00637151">
        <w:t xml:space="preserve">; </w:t>
      </w:r>
      <w:hyperlink r:id="rId515" w:tooltip="Statute Law Amendment Act 2015 (No 2)" w:history="1">
        <w:r w:rsidR="00F631E6">
          <w:rPr>
            <w:rStyle w:val="charCitHyperlinkAbbrev"/>
          </w:rPr>
          <w:t>A2015</w:t>
        </w:r>
        <w:r w:rsidR="00F631E6">
          <w:rPr>
            <w:rStyle w:val="charCitHyperlinkAbbrev"/>
          </w:rPr>
          <w:noBreakHyphen/>
          <w:t>50</w:t>
        </w:r>
      </w:hyperlink>
      <w:r w:rsidR="00637151">
        <w:t xml:space="preserve"> amdt 3.151</w:t>
      </w:r>
    </w:p>
    <w:p w14:paraId="771954A0" w14:textId="77777777" w:rsidR="0074712D" w:rsidRDefault="0074712D">
      <w:pPr>
        <w:pStyle w:val="AmdtsEntryHd"/>
      </w:pPr>
      <w:r>
        <w:t>Application procedure for authorisation</w:t>
      </w:r>
    </w:p>
    <w:p w14:paraId="21D06C33" w14:textId="77777777" w:rsidR="0074712D" w:rsidRDefault="0074712D" w:rsidP="00BC094B">
      <w:pPr>
        <w:pStyle w:val="AmdtsEntries"/>
        <w:keepNext/>
      </w:pPr>
      <w:r>
        <w:t>s 117 hdg</w:t>
      </w:r>
      <w:r>
        <w:tab/>
        <w:t>bracketed note exp 17 September 2002 (s 5 (3))</w:t>
      </w:r>
    </w:p>
    <w:p w14:paraId="53D3A47D" w14:textId="4A57ACD9" w:rsidR="0074712D" w:rsidRDefault="0074712D">
      <w:pPr>
        <w:pStyle w:val="AmdtsEntries"/>
      </w:pPr>
      <w:r>
        <w:t>s 117</w:t>
      </w:r>
      <w:r>
        <w:tab/>
        <w:t xml:space="preserve">am </w:t>
      </w:r>
      <w:hyperlink r:id="rId516" w:tooltip="Road Transport Legislation (Taxi Services) Amendment Regulations 2003 (No 1)" w:history="1">
        <w:r w:rsidR="009D25B0" w:rsidRPr="009D25B0">
          <w:rPr>
            <w:rStyle w:val="charCitHyperlinkAbbrev"/>
          </w:rPr>
          <w:t>SL2003</w:t>
        </w:r>
        <w:r w:rsidR="009D25B0" w:rsidRPr="009D25B0">
          <w:rPr>
            <w:rStyle w:val="charCitHyperlinkAbbrev"/>
          </w:rPr>
          <w:noBreakHyphen/>
          <w:t>32</w:t>
        </w:r>
      </w:hyperlink>
      <w:r>
        <w:t xml:space="preserve"> s 23</w:t>
      </w:r>
    </w:p>
    <w:p w14:paraId="795A1F95" w14:textId="77777777" w:rsidR="0074712D" w:rsidRDefault="0074712D">
      <w:pPr>
        <w:pStyle w:val="AmdtsEntryHd"/>
        <w:rPr>
          <w:b w:val="0"/>
        </w:rPr>
      </w:pPr>
      <w:r>
        <w:lastRenderedPageBreak/>
        <w:t>When applications for authorisation can be refused</w:t>
      </w:r>
    </w:p>
    <w:p w14:paraId="117A7E9C" w14:textId="77777777" w:rsidR="0074712D" w:rsidRDefault="0074712D" w:rsidP="00BC094B">
      <w:pPr>
        <w:pStyle w:val="AmdtsEntries"/>
        <w:keepNext/>
      </w:pPr>
      <w:r>
        <w:t>s 118 hdg</w:t>
      </w:r>
      <w:r>
        <w:tab/>
        <w:t>bracketed note exp 17 September 2002 (s 5 (3))</w:t>
      </w:r>
    </w:p>
    <w:p w14:paraId="2357D44E" w14:textId="208ED175" w:rsidR="0074712D" w:rsidRDefault="0074712D">
      <w:pPr>
        <w:pStyle w:val="AmdtsEntries"/>
      </w:pPr>
      <w:r>
        <w:t>s 118</w:t>
      </w:r>
      <w:r>
        <w:tab/>
        <w:t xml:space="preserve">am </w:t>
      </w:r>
      <w:hyperlink r:id="rId517" w:tooltip="Road Transport Legislation Amendment Act 2001" w:history="1">
        <w:r w:rsidR="00510541" w:rsidRPr="00510541">
          <w:rPr>
            <w:rStyle w:val="charCitHyperlinkAbbrev"/>
          </w:rPr>
          <w:t>A2001-27</w:t>
        </w:r>
      </w:hyperlink>
      <w:r>
        <w:t xml:space="preserve"> amdt 4.34</w:t>
      </w:r>
    </w:p>
    <w:p w14:paraId="7B787F90" w14:textId="77777777" w:rsidR="0074712D" w:rsidRDefault="0074712D">
      <w:pPr>
        <w:pStyle w:val="AmdtsEntryHd"/>
      </w:pPr>
      <w:r>
        <w:t>Authorisation of examiners and certificates of appointment</w:t>
      </w:r>
    </w:p>
    <w:p w14:paraId="58C29F3D" w14:textId="77777777" w:rsidR="0074712D" w:rsidRDefault="0074712D">
      <w:pPr>
        <w:pStyle w:val="AmdtsEntries"/>
      </w:pPr>
      <w:r>
        <w:t>s 119 hdg</w:t>
      </w:r>
      <w:r>
        <w:tab/>
        <w:t>bracketed note exp 17 September 2002 (s 5 (3))</w:t>
      </w:r>
    </w:p>
    <w:p w14:paraId="3D63BE9A" w14:textId="77777777" w:rsidR="0074712D" w:rsidRDefault="0074712D">
      <w:pPr>
        <w:pStyle w:val="AmdtsEntryHd"/>
      </w:pPr>
      <w:r>
        <w:t>Approval of application for additional class of vehicles</w:t>
      </w:r>
    </w:p>
    <w:p w14:paraId="3693F2D0" w14:textId="77777777" w:rsidR="0074712D" w:rsidRDefault="0074712D">
      <w:pPr>
        <w:pStyle w:val="AmdtsEntries"/>
      </w:pPr>
      <w:r>
        <w:t>s 120 hdg</w:t>
      </w:r>
      <w:r>
        <w:tab/>
        <w:t>bracketed note exp 17 September 2002 (s 5 (3))</w:t>
      </w:r>
    </w:p>
    <w:p w14:paraId="64D6D95F" w14:textId="77777777" w:rsidR="0074712D" w:rsidRDefault="0074712D">
      <w:pPr>
        <w:pStyle w:val="AmdtsEntryHd"/>
      </w:pPr>
      <w:r>
        <w:t>Examiners register</w:t>
      </w:r>
    </w:p>
    <w:p w14:paraId="215DFA1D" w14:textId="77777777" w:rsidR="0074712D" w:rsidRDefault="0074712D">
      <w:pPr>
        <w:pStyle w:val="AmdtsEntries"/>
      </w:pPr>
      <w:r>
        <w:t>s 121 hdg</w:t>
      </w:r>
      <w:r>
        <w:tab/>
        <w:t>bracketed note exp 17 September 2002 (s 5 (3))</w:t>
      </w:r>
    </w:p>
    <w:p w14:paraId="2D50F3E4" w14:textId="77777777" w:rsidR="0074712D" w:rsidRDefault="0074712D">
      <w:pPr>
        <w:pStyle w:val="AmdtsEntryHd"/>
      </w:pPr>
      <w:r>
        <w:t>Change of name or address of authorised examiner</w:t>
      </w:r>
    </w:p>
    <w:p w14:paraId="15A94500" w14:textId="77777777" w:rsidR="0074712D" w:rsidRDefault="0074712D">
      <w:pPr>
        <w:pStyle w:val="AmdtsEntries"/>
      </w:pPr>
      <w:r>
        <w:t>s 122 hdg</w:t>
      </w:r>
      <w:r>
        <w:tab/>
        <w:t>bracketed note exp 17 September 2002 (s 5 (3))</w:t>
      </w:r>
    </w:p>
    <w:p w14:paraId="19C8DC4E" w14:textId="77777777" w:rsidR="0074712D" w:rsidRDefault="0074712D">
      <w:pPr>
        <w:pStyle w:val="AmdtsEntryHd"/>
        <w:rPr>
          <w:b w:val="0"/>
        </w:rPr>
      </w:pPr>
      <w:r>
        <w:t>When authority may take action in relation to authorisation</w:t>
      </w:r>
    </w:p>
    <w:p w14:paraId="49B864DE" w14:textId="77777777" w:rsidR="0074712D" w:rsidRDefault="0074712D" w:rsidP="00927573">
      <w:pPr>
        <w:pStyle w:val="AmdtsEntries"/>
        <w:keepNext/>
      </w:pPr>
      <w:r>
        <w:t>s 124 hdg</w:t>
      </w:r>
      <w:r>
        <w:tab/>
        <w:t>bracketed note exp 17 September 2002 (s 5 (3))</w:t>
      </w:r>
    </w:p>
    <w:p w14:paraId="42026BE5" w14:textId="22063A11" w:rsidR="0074712D" w:rsidRDefault="0074712D" w:rsidP="00927573">
      <w:pPr>
        <w:pStyle w:val="AmdtsEntries"/>
        <w:keepNext/>
      </w:pPr>
      <w:r>
        <w:t>s 124</w:t>
      </w:r>
      <w:r>
        <w:tab/>
        <w:t xml:space="preserve">am </w:t>
      </w:r>
      <w:hyperlink r:id="rId518" w:tooltip="Road Transport Legislation Amendment Regulations" w:history="1">
        <w:r w:rsidR="009D25B0" w:rsidRPr="009D25B0">
          <w:rPr>
            <w:rStyle w:val="charCitHyperlinkAbbrev"/>
          </w:rPr>
          <w:t>SL2000</w:t>
        </w:r>
        <w:r w:rsidR="009D25B0" w:rsidRPr="009D25B0">
          <w:rPr>
            <w:rStyle w:val="charCitHyperlinkAbbrev"/>
          </w:rPr>
          <w:noBreakHyphen/>
          <w:t>22</w:t>
        </w:r>
      </w:hyperlink>
      <w:r>
        <w:t xml:space="preserve"> s 6</w:t>
      </w:r>
    </w:p>
    <w:p w14:paraId="71F20276" w14:textId="63EE595E" w:rsidR="0074712D" w:rsidRDefault="0074712D">
      <w:pPr>
        <w:pStyle w:val="AmdtsEntries"/>
      </w:pPr>
      <w:r>
        <w:tab/>
        <w:t xml:space="preserve">sub </w:t>
      </w:r>
      <w:hyperlink r:id="rId519" w:tooltip="Road Transport Legislation (Accreditation and Licensing) Amendment Regulation 2006 (No 1)" w:history="1">
        <w:r w:rsidR="009D25B0" w:rsidRPr="009D25B0">
          <w:rPr>
            <w:rStyle w:val="charCitHyperlinkAbbrev"/>
          </w:rPr>
          <w:t>SL2006</w:t>
        </w:r>
        <w:r w:rsidR="009D25B0" w:rsidRPr="009D25B0">
          <w:rPr>
            <w:rStyle w:val="charCitHyperlinkAbbrev"/>
          </w:rPr>
          <w:noBreakHyphen/>
          <w:t>59</w:t>
        </w:r>
      </w:hyperlink>
      <w:r>
        <w:t xml:space="preserve"> s 33</w:t>
      </w:r>
    </w:p>
    <w:p w14:paraId="6C5553A3" w14:textId="49E75805" w:rsidR="00F631E6" w:rsidRDefault="00F631E6">
      <w:pPr>
        <w:pStyle w:val="AmdtsEntries"/>
      </w:pPr>
      <w:r>
        <w:tab/>
        <w:t xml:space="preserve">am </w:t>
      </w:r>
      <w:hyperlink r:id="rId520" w:tooltip="Statute Law Amendment Act 2015 (No 2)" w:history="1">
        <w:r>
          <w:rPr>
            <w:rStyle w:val="charCitHyperlinkAbbrev"/>
          </w:rPr>
          <w:t>A2015</w:t>
        </w:r>
        <w:r>
          <w:rPr>
            <w:rStyle w:val="charCitHyperlinkAbbrev"/>
          </w:rPr>
          <w:noBreakHyphen/>
          <w:t>50</w:t>
        </w:r>
      </w:hyperlink>
      <w:r>
        <w:t xml:space="preserve"> amdt 3.151</w:t>
      </w:r>
    </w:p>
    <w:p w14:paraId="20768E46" w14:textId="77777777" w:rsidR="0074712D" w:rsidRDefault="0074712D">
      <w:pPr>
        <w:pStyle w:val="AmdtsEntryHd"/>
        <w:rPr>
          <w:b w:val="0"/>
        </w:rPr>
      </w:pPr>
      <w:r>
        <w:t>Procedures for authority taking action in relation to authorisation</w:t>
      </w:r>
    </w:p>
    <w:p w14:paraId="7F3CE938" w14:textId="77777777" w:rsidR="0074712D" w:rsidRDefault="0074712D" w:rsidP="00BC094B">
      <w:pPr>
        <w:pStyle w:val="AmdtsEntries"/>
        <w:keepNext/>
      </w:pPr>
      <w:r>
        <w:t>s 125 hdg</w:t>
      </w:r>
      <w:r>
        <w:tab/>
        <w:t>bracketed note exp 17 September 2002 (s 5 (3))</w:t>
      </w:r>
    </w:p>
    <w:p w14:paraId="5ECC08B8" w14:textId="6DF890BF" w:rsidR="0074712D" w:rsidRDefault="0074712D">
      <w:pPr>
        <w:pStyle w:val="AmdtsEntries"/>
      </w:pPr>
      <w:r>
        <w:t>s 125</w:t>
      </w:r>
      <w:r>
        <w:tab/>
        <w:t xml:space="preserve">am </w:t>
      </w:r>
      <w:hyperlink r:id="rId521" w:tooltip="Road Transport Legislation Amendment Regulations" w:history="1">
        <w:r w:rsidR="009D25B0" w:rsidRPr="009D25B0">
          <w:rPr>
            <w:rStyle w:val="charCitHyperlinkAbbrev"/>
          </w:rPr>
          <w:t>SL2000</w:t>
        </w:r>
        <w:r w:rsidR="009D25B0" w:rsidRPr="009D25B0">
          <w:rPr>
            <w:rStyle w:val="charCitHyperlinkAbbrev"/>
          </w:rPr>
          <w:noBreakHyphen/>
          <w:t>22</w:t>
        </w:r>
      </w:hyperlink>
      <w:r>
        <w:t xml:space="preserve"> s 7</w:t>
      </w:r>
      <w:r w:rsidR="00E34039">
        <w:t xml:space="preserve">; </w:t>
      </w:r>
      <w:hyperlink r:id="rId522" w:tooltip="ACT Civil and Administrative Tribunal Legislation Amendment Act 2008 (No 2)" w:history="1">
        <w:r w:rsidR="009D25B0" w:rsidRPr="009D25B0">
          <w:rPr>
            <w:rStyle w:val="charCitHyperlinkAbbrev"/>
          </w:rPr>
          <w:t>A2008</w:t>
        </w:r>
        <w:r w:rsidR="009D25B0" w:rsidRPr="009D25B0">
          <w:rPr>
            <w:rStyle w:val="charCitHyperlinkAbbrev"/>
          </w:rPr>
          <w:noBreakHyphen/>
          <w:t>37</w:t>
        </w:r>
      </w:hyperlink>
      <w:r w:rsidR="00E34039">
        <w:t xml:space="preserve"> amdt 1.442</w:t>
      </w:r>
    </w:p>
    <w:p w14:paraId="547772F4" w14:textId="77777777" w:rsidR="0074712D" w:rsidRDefault="0074712D">
      <w:pPr>
        <w:pStyle w:val="AmdtsEntryHd"/>
      </w:pPr>
      <w:r>
        <w:t>Return of certificate of appointment on cancellation or suspension</w:t>
      </w:r>
    </w:p>
    <w:p w14:paraId="0581DB01" w14:textId="77777777" w:rsidR="0074712D" w:rsidRDefault="0074712D">
      <w:pPr>
        <w:pStyle w:val="AmdtsEntries"/>
      </w:pPr>
      <w:r>
        <w:t>s 126 hdg</w:t>
      </w:r>
      <w:r>
        <w:tab/>
        <w:t>bracketed note exp 17 September 2002 (s 5 (3))</w:t>
      </w:r>
    </w:p>
    <w:p w14:paraId="61BB591A" w14:textId="77777777" w:rsidR="0074712D" w:rsidRDefault="0074712D">
      <w:pPr>
        <w:pStyle w:val="AmdtsEntryHd"/>
      </w:pPr>
      <w:r>
        <w:t>Eligibility for approval of premises</w:t>
      </w:r>
    </w:p>
    <w:p w14:paraId="6B562CEF" w14:textId="77777777" w:rsidR="0074712D" w:rsidRDefault="0074712D" w:rsidP="00471977">
      <w:pPr>
        <w:pStyle w:val="AmdtsEntries"/>
      </w:pPr>
      <w:r>
        <w:t>s 127 hdg</w:t>
      </w:r>
      <w:r>
        <w:tab/>
        <w:t>bracketed note exp 17 September 2002 (s 5 (3))</w:t>
      </w:r>
    </w:p>
    <w:p w14:paraId="6406BBA4" w14:textId="73D5D00B" w:rsidR="0074712D" w:rsidRDefault="0074712D" w:rsidP="003675DB">
      <w:pPr>
        <w:pStyle w:val="AmdtsEntries"/>
        <w:keepNext/>
      </w:pPr>
      <w:r>
        <w:tab/>
        <w:t xml:space="preserve">sub </w:t>
      </w:r>
      <w:hyperlink r:id="rId523" w:tooltip="Road Transport Legislation (Accreditation and Licensing) Amendment Regulation 2006 (No 1)" w:history="1">
        <w:r w:rsidR="009D25B0" w:rsidRPr="009D25B0">
          <w:rPr>
            <w:rStyle w:val="charCitHyperlinkAbbrev"/>
          </w:rPr>
          <w:t>SL2006</w:t>
        </w:r>
        <w:r w:rsidR="009D25B0" w:rsidRPr="009D25B0">
          <w:rPr>
            <w:rStyle w:val="charCitHyperlinkAbbrev"/>
          </w:rPr>
          <w:noBreakHyphen/>
          <w:t>59</w:t>
        </w:r>
      </w:hyperlink>
      <w:r>
        <w:t xml:space="preserve"> s 34</w:t>
      </w:r>
    </w:p>
    <w:p w14:paraId="7159754A" w14:textId="1592C148" w:rsidR="0074712D" w:rsidRDefault="0074712D">
      <w:pPr>
        <w:pStyle w:val="AmdtsEntries"/>
      </w:pPr>
      <w:r>
        <w:t>s 127</w:t>
      </w:r>
      <w:r>
        <w:tab/>
        <w:t xml:space="preserve">am </w:t>
      </w:r>
      <w:hyperlink r:id="rId524" w:tooltip="Road Transport Legislation (Accreditation and Licensing) Amendment Regulation 2006 (No 1)" w:history="1">
        <w:r w:rsidR="009D25B0" w:rsidRPr="009D25B0">
          <w:rPr>
            <w:rStyle w:val="charCitHyperlinkAbbrev"/>
          </w:rPr>
          <w:t>SL2006</w:t>
        </w:r>
        <w:r w:rsidR="009D25B0" w:rsidRPr="009D25B0">
          <w:rPr>
            <w:rStyle w:val="charCitHyperlinkAbbrev"/>
          </w:rPr>
          <w:noBreakHyphen/>
          <w:t>59</w:t>
        </w:r>
      </w:hyperlink>
      <w:r>
        <w:t xml:space="preserve"> s 35</w:t>
      </w:r>
      <w:r w:rsidR="00F631E6">
        <w:t xml:space="preserve">; </w:t>
      </w:r>
      <w:hyperlink r:id="rId525" w:tooltip="Statute Law Amendment Act 2015 (No 2)" w:history="1">
        <w:r w:rsidR="00F631E6">
          <w:rPr>
            <w:rStyle w:val="charCitHyperlinkAbbrev"/>
          </w:rPr>
          <w:t>A2015</w:t>
        </w:r>
        <w:r w:rsidR="00F631E6">
          <w:rPr>
            <w:rStyle w:val="charCitHyperlinkAbbrev"/>
          </w:rPr>
          <w:noBreakHyphen/>
          <w:t>50</w:t>
        </w:r>
      </w:hyperlink>
      <w:r w:rsidR="00F631E6">
        <w:t xml:space="preserve"> amdt 3.151</w:t>
      </w:r>
    </w:p>
    <w:p w14:paraId="0FF59B9C" w14:textId="77777777" w:rsidR="0074712D" w:rsidRDefault="0074712D">
      <w:pPr>
        <w:pStyle w:val="AmdtsEntryHd"/>
      </w:pPr>
      <w:r>
        <w:t>Application procedure for approval of premises</w:t>
      </w:r>
    </w:p>
    <w:p w14:paraId="5C5F6FBC" w14:textId="77777777" w:rsidR="0074712D" w:rsidRDefault="0074712D" w:rsidP="00BC094B">
      <w:pPr>
        <w:pStyle w:val="AmdtsEntries"/>
        <w:keepNext/>
      </w:pPr>
      <w:r>
        <w:t>s 128 hdg</w:t>
      </w:r>
      <w:r>
        <w:tab/>
        <w:t>bracketed note exp 17 September 2002 (s 5 (3))</w:t>
      </w:r>
    </w:p>
    <w:p w14:paraId="544E64C0" w14:textId="3A0DAFEA" w:rsidR="0074712D" w:rsidRDefault="0074712D">
      <w:pPr>
        <w:pStyle w:val="AmdtsEntries"/>
      </w:pPr>
      <w:r>
        <w:t>s 128</w:t>
      </w:r>
      <w:r>
        <w:tab/>
        <w:t xml:space="preserve">am </w:t>
      </w:r>
      <w:hyperlink r:id="rId526" w:tooltip="Road Transport Legislation (Taxi Services) Amendment Regulations 2003 (No 1)" w:history="1">
        <w:r w:rsidR="009D25B0" w:rsidRPr="009D25B0">
          <w:rPr>
            <w:rStyle w:val="charCitHyperlinkAbbrev"/>
          </w:rPr>
          <w:t>SL2003</w:t>
        </w:r>
        <w:r w:rsidR="009D25B0" w:rsidRPr="009D25B0">
          <w:rPr>
            <w:rStyle w:val="charCitHyperlinkAbbrev"/>
          </w:rPr>
          <w:noBreakHyphen/>
          <w:t>32</w:t>
        </w:r>
      </w:hyperlink>
      <w:r>
        <w:t xml:space="preserve"> s 24</w:t>
      </w:r>
    </w:p>
    <w:p w14:paraId="5E7BF157" w14:textId="77777777" w:rsidR="0074712D" w:rsidRDefault="0074712D">
      <w:pPr>
        <w:pStyle w:val="AmdtsEntryHd"/>
      </w:pPr>
      <w:r>
        <w:t>Inspection of premises before approval</w:t>
      </w:r>
    </w:p>
    <w:p w14:paraId="53E67D68" w14:textId="77777777" w:rsidR="0074712D" w:rsidRDefault="0074712D">
      <w:pPr>
        <w:pStyle w:val="AmdtsEntries"/>
      </w:pPr>
      <w:r>
        <w:t>s 129 hdg</w:t>
      </w:r>
      <w:r>
        <w:tab/>
        <w:t>bracketed note exp 17 September 2002 (s 5 (3))</w:t>
      </w:r>
    </w:p>
    <w:p w14:paraId="4C65E0B6" w14:textId="77777777" w:rsidR="0074712D" w:rsidRDefault="0074712D">
      <w:pPr>
        <w:pStyle w:val="AmdtsEntryHd"/>
      </w:pPr>
      <w:r>
        <w:t>Approval of premises and certificates of approval</w:t>
      </w:r>
    </w:p>
    <w:p w14:paraId="7B6A8F77" w14:textId="77777777" w:rsidR="0074712D" w:rsidRDefault="0074712D">
      <w:pPr>
        <w:pStyle w:val="AmdtsEntries"/>
      </w:pPr>
      <w:r>
        <w:t>s 131 hdg</w:t>
      </w:r>
      <w:r>
        <w:tab/>
        <w:t>bracketed note exp 17 September 2002 (s 5 (3))</w:t>
      </w:r>
    </w:p>
    <w:p w14:paraId="420EB0E8" w14:textId="77777777" w:rsidR="0074712D" w:rsidRDefault="0074712D">
      <w:pPr>
        <w:pStyle w:val="AmdtsEntryHd"/>
      </w:pPr>
      <w:r>
        <w:t>Approval of application for additional class of vehicles</w:t>
      </w:r>
    </w:p>
    <w:p w14:paraId="48A584AE" w14:textId="77777777" w:rsidR="0074712D" w:rsidRDefault="0074712D">
      <w:pPr>
        <w:pStyle w:val="AmdtsEntries"/>
      </w:pPr>
      <w:r>
        <w:t>s 132 hdg</w:t>
      </w:r>
      <w:r>
        <w:tab/>
        <w:t>bracketed note exp 17 September 2002 (s 5 (3))</w:t>
      </w:r>
    </w:p>
    <w:p w14:paraId="10DFDD3B" w14:textId="77777777" w:rsidR="0074712D" w:rsidRDefault="0074712D">
      <w:pPr>
        <w:pStyle w:val="AmdtsEntryHd"/>
      </w:pPr>
      <w:r>
        <w:t>Automatic cancellation of approval of premises</w:t>
      </w:r>
    </w:p>
    <w:p w14:paraId="7736E7FD" w14:textId="77777777" w:rsidR="0074712D" w:rsidRDefault="0074712D">
      <w:pPr>
        <w:pStyle w:val="AmdtsEntries"/>
      </w:pPr>
      <w:r>
        <w:t>s 134 hdg</w:t>
      </w:r>
      <w:r>
        <w:tab/>
        <w:t>bracketed note exp 17 September 2002 (s 5 (3))</w:t>
      </w:r>
    </w:p>
    <w:p w14:paraId="106EC0A9" w14:textId="77777777" w:rsidR="0074712D" w:rsidRDefault="0074712D">
      <w:pPr>
        <w:pStyle w:val="AmdtsEntryHd"/>
      </w:pPr>
      <w:r>
        <w:t>When authority may take action in relation to approval of premises</w:t>
      </w:r>
    </w:p>
    <w:p w14:paraId="03E1CEAB" w14:textId="77777777" w:rsidR="0074712D" w:rsidRDefault="0074712D">
      <w:pPr>
        <w:pStyle w:val="AmdtsEntries"/>
      </w:pPr>
      <w:r>
        <w:t>s 135 hdg</w:t>
      </w:r>
      <w:r>
        <w:tab/>
        <w:t>bracketed note exp 17 September 2002 (s 5 (3))</w:t>
      </w:r>
    </w:p>
    <w:p w14:paraId="08C21D3D" w14:textId="3A2265CC" w:rsidR="0074712D" w:rsidRDefault="0074712D">
      <w:pPr>
        <w:pStyle w:val="AmdtsEntries"/>
      </w:pPr>
      <w:r>
        <w:t>s 135</w:t>
      </w:r>
      <w:r>
        <w:tab/>
        <w:t xml:space="preserve">sub </w:t>
      </w:r>
      <w:hyperlink r:id="rId527" w:tooltip="Road Transport Legislation (Accreditation and Licensing) Amendment Regulation 2006 (No 1)" w:history="1">
        <w:r w:rsidR="009D25B0" w:rsidRPr="009D25B0">
          <w:rPr>
            <w:rStyle w:val="charCitHyperlinkAbbrev"/>
          </w:rPr>
          <w:t>SL2006</w:t>
        </w:r>
        <w:r w:rsidR="009D25B0" w:rsidRPr="009D25B0">
          <w:rPr>
            <w:rStyle w:val="charCitHyperlinkAbbrev"/>
          </w:rPr>
          <w:noBreakHyphen/>
          <w:t>59</w:t>
        </w:r>
      </w:hyperlink>
      <w:r>
        <w:t xml:space="preserve"> s 36</w:t>
      </w:r>
    </w:p>
    <w:p w14:paraId="19E85998" w14:textId="54A80904" w:rsidR="00F631E6" w:rsidRDefault="00F631E6">
      <w:pPr>
        <w:pStyle w:val="AmdtsEntries"/>
      </w:pPr>
      <w:r>
        <w:lastRenderedPageBreak/>
        <w:tab/>
        <w:t xml:space="preserve">am </w:t>
      </w:r>
      <w:hyperlink r:id="rId528" w:tooltip="Statute Law Amendment Act 2015 (No 2)" w:history="1">
        <w:r>
          <w:rPr>
            <w:rStyle w:val="charCitHyperlinkAbbrev"/>
          </w:rPr>
          <w:t>A2015</w:t>
        </w:r>
        <w:r>
          <w:rPr>
            <w:rStyle w:val="charCitHyperlinkAbbrev"/>
          </w:rPr>
          <w:noBreakHyphen/>
          <w:t>50</w:t>
        </w:r>
      </w:hyperlink>
      <w:r>
        <w:t xml:space="preserve"> amdt 3.151</w:t>
      </w:r>
    </w:p>
    <w:p w14:paraId="01C1EB0C" w14:textId="77777777" w:rsidR="0074712D" w:rsidRDefault="0074712D">
      <w:pPr>
        <w:pStyle w:val="AmdtsEntryHd"/>
        <w:rPr>
          <w:b w:val="0"/>
        </w:rPr>
      </w:pPr>
      <w:r>
        <w:t>Procedures for authority taking action in relation to approval of premises</w:t>
      </w:r>
    </w:p>
    <w:p w14:paraId="0762E223" w14:textId="77777777" w:rsidR="0074712D" w:rsidRDefault="0074712D" w:rsidP="00BC094B">
      <w:pPr>
        <w:pStyle w:val="AmdtsEntries"/>
        <w:keepNext/>
      </w:pPr>
      <w:r>
        <w:t>s 136 hdg</w:t>
      </w:r>
      <w:r>
        <w:tab/>
        <w:t>bracketed note exp 17 September 2002 (s 5 (3))</w:t>
      </w:r>
    </w:p>
    <w:p w14:paraId="778A03B9" w14:textId="2E55A7C0" w:rsidR="0074712D" w:rsidRDefault="0074712D">
      <w:pPr>
        <w:pStyle w:val="AmdtsEntries"/>
      </w:pPr>
      <w:r>
        <w:t>s 136</w:t>
      </w:r>
      <w:r>
        <w:tab/>
        <w:t xml:space="preserve">am </w:t>
      </w:r>
      <w:hyperlink r:id="rId529" w:tooltip="Road Transport Legislation Amendment Regulations" w:history="1">
        <w:r w:rsidR="009D25B0" w:rsidRPr="009D25B0">
          <w:rPr>
            <w:rStyle w:val="charCitHyperlinkAbbrev"/>
          </w:rPr>
          <w:t>SL2000</w:t>
        </w:r>
        <w:r w:rsidR="009D25B0" w:rsidRPr="009D25B0">
          <w:rPr>
            <w:rStyle w:val="charCitHyperlinkAbbrev"/>
          </w:rPr>
          <w:noBreakHyphen/>
          <w:t>22</w:t>
        </w:r>
      </w:hyperlink>
      <w:r>
        <w:t xml:space="preserve"> s 8</w:t>
      </w:r>
      <w:r w:rsidR="00E34039">
        <w:t xml:space="preserve">; am </w:t>
      </w:r>
      <w:hyperlink r:id="rId530" w:tooltip="ACT Civil and Administrative Tribunal Legislation Amendment Act 2008 (No 2)" w:history="1">
        <w:r w:rsidR="009D25B0" w:rsidRPr="009D25B0">
          <w:rPr>
            <w:rStyle w:val="charCitHyperlinkAbbrev"/>
          </w:rPr>
          <w:t>A2008</w:t>
        </w:r>
        <w:r w:rsidR="009D25B0" w:rsidRPr="009D25B0">
          <w:rPr>
            <w:rStyle w:val="charCitHyperlinkAbbrev"/>
          </w:rPr>
          <w:noBreakHyphen/>
          <w:t>37</w:t>
        </w:r>
      </w:hyperlink>
      <w:r w:rsidR="00E34039">
        <w:t xml:space="preserve"> amdt 1.443</w:t>
      </w:r>
      <w:r w:rsidR="00454254">
        <w:t>; ss renum R19 LA</w:t>
      </w:r>
    </w:p>
    <w:p w14:paraId="04BDCB16" w14:textId="77777777" w:rsidR="0074712D" w:rsidRDefault="0074712D">
      <w:pPr>
        <w:pStyle w:val="AmdtsEntryHd"/>
      </w:pPr>
      <w:r>
        <w:t>Return of certificate of approval on cancellation or suspension</w:t>
      </w:r>
    </w:p>
    <w:p w14:paraId="0024AB24" w14:textId="77777777" w:rsidR="0074712D" w:rsidRDefault="0074712D">
      <w:pPr>
        <w:pStyle w:val="AmdtsEntries"/>
      </w:pPr>
      <w:r>
        <w:t>s 137 hdg</w:t>
      </w:r>
      <w:r>
        <w:tab/>
        <w:t>bracketed note exp 17 September 2002 (s 5 (3))</w:t>
      </w:r>
    </w:p>
    <w:p w14:paraId="19C634A2" w14:textId="77777777" w:rsidR="0074712D" w:rsidRDefault="0074712D">
      <w:pPr>
        <w:pStyle w:val="AmdtsEntryHd"/>
      </w:pPr>
      <w:r>
        <w:t>Certificate of approval to be displayed at approved premises</w:t>
      </w:r>
    </w:p>
    <w:p w14:paraId="63DDF94D" w14:textId="77777777" w:rsidR="0074712D" w:rsidRDefault="0074712D">
      <w:pPr>
        <w:pStyle w:val="AmdtsEntries"/>
      </w:pPr>
      <w:r>
        <w:t>s 138 hdg</w:t>
      </w:r>
      <w:r>
        <w:tab/>
        <w:t>bracketed note exp 17 September 2002 (s 5 (3))</w:t>
      </w:r>
    </w:p>
    <w:p w14:paraId="55B1EDFF" w14:textId="77777777" w:rsidR="0074712D" w:rsidRDefault="0074712D">
      <w:pPr>
        <w:pStyle w:val="AmdtsEntryHd"/>
      </w:pPr>
      <w:r>
        <w:t>Manuals and design rules to be kept at approved premises</w:t>
      </w:r>
    </w:p>
    <w:p w14:paraId="260438B0" w14:textId="77777777" w:rsidR="0074712D" w:rsidRDefault="0074712D">
      <w:pPr>
        <w:pStyle w:val="AmdtsEntries"/>
      </w:pPr>
      <w:r>
        <w:t>s 139 hdg</w:t>
      </w:r>
      <w:r>
        <w:tab/>
        <w:t>bracketed note exp 17 September 2002 (s 5 (3))</w:t>
      </w:r>
    </w:p>
    <w:p w14:paraId="0AFF84BE" w14:textId="77777777" w:rsidR="0074712D" w:rsidRDefault="0074712D">
      <w:pPr>
        <w:pStyle w:val="AmdtsEntryHd"/>
      </w:pPr>
      <w:r>
        <w:t>Notice to be displayed at approved premises</w:t>
      </w:r>
    </w:p>
    <w:p w14:paraId="07942779" w14:textId="77777777" w:rsidR="0074712D" w:rsidRDefault="0074712D">
      <w:pPr>
        <w:pStyle w:val="AmdtsEntries"/>
      </w:pPr>
      <w:r>
        <w:t>s 140 hdg</w:t>
      </w:r>
      <w:r>
        <w:tab/>
        <w:t>bracketed note exp 17 September 2002 (s 5 (3))</w:t>
      </w:r>
    </w:p>
    <w:p w14:paraId="59BAF425" w14:textId="77777777" w:rsidR="0074712D" w:rsidRDefault="0074712D">
      <w:pPr>
        <w:pStyle w:val="AmdtsEntryHd"/>
      </w:pPr>
      <w:r>
        <w:t>Proprietor of approved premises to give notice on ceasing to be proprietor</w:t>
      </w:r>
    </w:p>
    <w:p w14:paraId="74350934" w14:textId="77777777" w:rsidR="0074712D" w:rsidRDefault="0074712D">
      <w:pPr>
        <w:pStyle w:val="AmdtsEntries"/>
      </w:pPr>
      <w:r>
        <w:t>s 141 hdg</w:t>
      </w:r>
      <w:r>
        <w:tab/>
        <w:t>bracketed note exp 17 September 2002 (s 5 (3))</w:t>
      </w:r>
    </w:p>
    <w:p w14:paraId="31AF00F5" w14:textId="77777777" w:rsidR="0074712D" w:rsidRDefault="0074712D">
      <w:pPr>
        <w:pStyle w:val="AmdtsEntryHd"/>
      </w:pPr>
      <w:r>
        <w:t>Change of name of proprietor of approved premises</w:t>
      </w:r>
    </w:p>
    <w:p w14:paraId="21C49497" w14:textId="77777777" w:rsidR="0074712D" w:rsidRDefault="0074712D">
      <w:pPr>
        <w:pStyle w:val="AmdtsEntries"/>
      </w:pPr>
      <w:r>
        <w:t>s 142 hdg</w:t>
      </w:r>
      <w:r>
        <w:tab/>
        <w:t>bracketed note exp 17 September 2002 (s 5 (3))</w:t>
      </w:r>
    </w:p>
    <w:p w14:paraId="0D8539AD" w14:textId="77777777" w:rsidR="0074712D" w:rsidRDefault="0074712D">
      <w:pPr>
        <w:pStyle w:val="AmdtsEntryHd"/>
      </w:pPr>
      <w:r>
        <w:t>Inspection of vehicles</w:t>
      </w:r>
    </w:p>
    <w:p w14:paraId="4B026D00" w14:textId="77777777" w:rsidR="0074712D" w:rsidRDefault="0074712D">
      <w:pPr>
        <w:pStyle w:val="AmdtsEntries"/>
      </w:pPr>
      <w:r>
        <w:t>s 143 hdg</w:t>
      </w:r>
      <w:r>
        <w:tab/>
        <w:t>bracketed note exp 17 September 2002 (s 5 (3))</w:t>
      </w:r>
    </w:p>
    <w:p w14:paraId="371C79F5" w14:textId="77777777" w:rsidR="0074712D" w:rsidRDefault="0074712D">
      <w:pPr>
        <w:pStyle w:val="AmdtsEntryHd"/>
      </w:pPr>
      <w:r>
        <w:t>Vehicles to be inspected on request</w:t>
      </w:r>
    </w:p>
    <w:p w14:paraId="5A7F877D" w14:textId="77777777" w:rsidR="0074712D" w:rsidRDefault="0074712D">
      <w:pPr>
        <w:pStyle w:val="AmdtsEntries"/>
      </w:pPr>
      <w:r>
        <w:t>s 144 hdg</w:t>
      </w:r>
      <w:r>
        <w:tab/>
        <w:t>bracketed note exp 17 September 2002 (s 5 (3))</w:t>
      </w:r>
    </w:p>
    <w:p w14:paraId="697DBE4B" w14:textId="77777777" w:rsidR="0074712D" w:rsidRDefault="0074712D">
      <w:pPr>
        <w:pStyle w:val="AmdtsEntryHd"/>
      </w:pPr>
      <w:r>
        <w:t>Duties of authorised examiners inspecting and testing vehicles</w:t>
      </w:r>
    </w:p>
    <w:p w14:paraId="17FA3511" w14:textId="77777777" w:rsidR="0074712D" w:rsidRDefault="0074712D" w:rsidP="00BC094B">
      <w:pPr>
        <w:pStyle w:val="AmdtsEntries"/>
        <w:keepNext/>
      </w:pPr>
      <w:r>
        <w:t>s 145 hdg</w:t>
      </w:r>
      <w:r>
        <w:tab/>
        <w:t>bracketed note exp 17 September 2002 (s 5 (3))</w:t>
      </w:r>
    </w:p>
    <w:p w14:paraId="74D27D47" w14:textId="27114E6A" w:rsidR="004F204B" w:rsidRDefault="004F204B">
      <w:pPr>
        <w:pStyle w:val="AmdtsEntries"/>
      </w:pPr>
      <w:r>
        <w:t>s 145</w:t>
      </w:r>
      <w:r>
        <w:tab/>
        <w:t xml:space="preserve">am </w:t>
      </w:r>
      <w:hyperlink r:id="rId531" w:tooltip="Road Transport Legislation Amendment Regulation 2009 (No 1)" w:history="1">
        <w:r w:rsidR="009D25B0" w:rsidRPr="009D25B0">
          <w:rPr>
            <w:rStyle w:val="charCitHyperlinkAbbrev"/>
          </w:rPr>
          <w:t>SL2009</w:t>
        </w:r>
        <w:r w:rsidR="009D25B0" w:rsidRPr="009D25B0">
          <w:rPr>
            <w:rStyle w:val="charCitHyperlinkAbbrev"/>
          </w:rPr>
          <w:noBreakHyphen/>
          <w:t>6</w:t>
        </w:r>
      </w:hyperlink>
      <w:r>
        <w:t xml:space="preserve"> s 39</w:t>
      </w:r>
    </w:p>
    <w:p w14:paraId="4A1CFE29" w14:textId="77777777" w:rsidR="0074712D" w:rsidRDefault="0074712D">
      <w:pPr>
        <w:pStyle w:val="AmdtsEntryHd"/>
      </w:pPr>
      <w:r>
        <w:t>Issue of certificates of inspection etc</w:t>
      </w:r>
    </w:p>
    <w:p w14:paraId="554F3DFD" w14:textId="77777777" w:rsidR="0074712D" w:rsidRDefault="0074712D">
      <w:pPr>
        <w:pStyle w:val="AmdtsEntries"/>
      </w:pPr>
      <w:r>
        <w:t>s 146 hdg</w:t>
      </w:r>
      <w:r>
        <w:tab/>
        <w:t>bracketed note exp 17 September 2002 (s 5 (3))</w:t>
      </w:r>
    </w:p>
    <w:p w14:paraId="5C09FD9B" w14:textId="5829B0DB" w:rsidR="00FD34E3" w:rsidRDefault="00FD34E3">
      <w:pPr>
        <w:pStyle w:val="AmdtsEntries"/>
      </w:pPr>
      <w:r>
        <w:t>s 146</w:t>
      </w:r>
      <w:r>
        <w:tab/>
        <w:t xml:space="preserve">am </w:t>
      </w:r>
      <w:hyperlink r:id="rId532" w:tooltip="Road Transport Legislation Amendment Regulation 2013 (No 2)" w:history="1">
        <w:r w:rsidRPr="00131B5D">
          <w:rPr>
            <w:rStyle w:val="charCitHyperlinkAbbrev"/>
          </w:rPr>
          <w:t>SL2013-14</w:t>
        </w:r>
      </w:hyperlink>
      <w:r>
        <w:t xml:space="preserve"> s 34, s 35</w:t>
      </w:r>
      <w:r w:rsidR="000924B0">
        <w:t xml:space="preserve">; </w:t>
      </w:r>
      <w:hyperlink r:id="rId533" w:tooltip="Road Transport Legislation Amendment Regulation 2019 (No 1)" w:history="1">
        <w:r w:rsidR="000924B0">
          <w:rPr>
            <w:rStyle w:val="charCitHyperlinkAbbrev"/>
          </w:rPr>
          <w:t>SL2019</w:t>
        </w:r>
        <w:r w:rsidR="000924B0">
          <w:rPr>
            <w:rStyle w:val="charCitHyperlinkAbbrev"/>
          </w:rPr>
          <w:noBreakHyphen/>
          <w:t>31</w:t>
        </w:r>
      </w:hyperlink>
      <w:r w:rsidR="000924B0">
        <w:t xml:space="preserve"> s 43, s 44</w:t>
      </w:r>
    </w:p>
    <w:p w14:paraId="06531654" w14:textId="77777777" w:rsidR="0074712D" w:rsidRDefault="0074712D">
      <w:pPr>
        <w:pStyle w:val="AmdtsEntryHd"/>
      </w:pPr>
      <w:r>
        <w:t>People by whom inspections may be carried out</w:t>
      </w:r>
    </w:p>
    <w:p w14:paraId="3C8C4106" w14:textId="77777777" w:rsidR="0074712D" w:rsidRDefault="0074712D">
      <w:pPr>
        <w:pStyle w:val="AmdtsEntries"/>
      </w:pPr>
      <w:r>
        <w:t>s 147 hdg</w:t>
      </w:r>
      <w:r>
        <w:tab/>
        <w:t>bracketed note exp 17 September 2002 (s 5 (3))</w:t>
      </w:r>
    </w:p>
    <w:p w14:paraId="6BA758F8" w14:textId="77777777" w:rsidR="0074712D" w:rsidRDefault="0074712D">
      <w:pPr>
        <w:pStyle w:val="AmdtsEntryHd"/>
      </w:pPr>
      <w:r>
        <w:t>Fees payable on inspection</w:t>
      </w:r>
    </w:p>
    <w:p w14:paraId="0E0D217A" w14:textId="77777777" w:rsidR="0074712D" w:rsidRDefault="0074712D">
      <w:pPr>
        <w:pStyle w:val="AmdtsEntries"/>
      </w:pPr>
      <w:r>
        <w:t>s 148 hdg</w:t>
      </w:r>
      <w:r>
        <w:tab/>
        <w:t>bracketed note exp 17 September 2002 (s 5 (3))</w:t>
      </w:r>
    </w:p>
    <w:p w14:paraId="28C9F0B5" w14:textId="77777777" w:rsidR="0074712D" w:rsidRDefault="0074712D">
      <w:pPr>
        <w:pStyle w:val="AmdtsEntryHd"/>
      </w:pPr>
      <w:r>
        <w:t>Offences relating to unauthorised people and unapproved premises</w:t>
      </w:r>
    </w:p>
    <w:p w14:paraId="662409BF" w14:textId="77777777" w:rsidR="0074712D" w:rsidRDefault="0074712D">
      <w:pPr>
        <w:pStyle w:val="AmdtsEntries"/>
      </w:pPr>
      <w:r>
        <w:t>s 149 hdg</w:t>
      </w:r>
      <w:r>
        <w:tab/>
        <w:t>bracketed note exp 17 September 2002 (s 5 (3))</w:t>
      </w:r>
    </w:p>
    <w:p w14:paraId="0F96D4DB" w14:textId="77777777" w:rsidR="0074712D" w:rsidRDefault="0074712D">
      <w:pPr>
        <w:pStyle w:val="AmdtsEntryHd"/>
      </w:pPr>
      <w:r>
        <w:t>Review of decision of authorised examiner</w:t>
      </w:r>
    </w:p>
    <w:p w14:paraId="2870A1B0" w14:textId="77777777" w:rsidR="0074712D" w:rsidRDefault="0074712D">
      <w:pPr>
        <w:pStyle w:val="AmdtsEntries"/>
      </w:pPr>
      <w:r>
        <w:t>s 150 hdg</w:t>
      </w:r>
      <w:r>
        <w:tab/>
        <w:t>bracketed note exp 17 September 2002 (s 5 (3))</w:t>
      </w:r>
    </w:p>
    <w:p w14:paraId="03F7A566" w14:textId="77777777" w:rsidR="0074712D" w:rsidRDefault="0074712D">
      <w:pPr>
        <w:pStyle w:val="AmdtsEntryHd"/>
      </w:pPr>
      <w:r>
        <w:t>Inspections</w:t>
      </w:r>
    </w:p>
    <w:p w14:paraId="4E90DFF8" w14:textId="77777777" w:rsidR="0074712D" w:rsidRDefault="0074712D" w:rsidP="00BC094B">
      <w:pPr>
        <w:pStyle w:val="AmdtsEntries"/>
        <w:keepNext/>
      </w:pPr>
      <w:r>
        <w:t>s 151 hdg</w:t>
      </w:r>
      <w:r>
        <w:tab/>
        <w:t>bracketed note exp 17 September 2002 (s 5 (3))</w:t>
      </w:r>
    </w:p>
    <w:p w14:paraId="26ED037D" w14:textId="5272A2E4" w:rsidR="0074712D" w:rsidRDefault="0074712D">
      <w:pPr>
        <w:pStyle w:val="AmdtsEntries"/>
      </w:pPr>
      <w:r>
        <w:t>s 151</w:t>
      </w:r>
      <w:r>
        <w:tab/>
        <w:t xml:space="preserve">om </w:t>
      </w:r>
      <w:hyperlink r:id="rId534" w:tooltip="Road Transport Legislation Amendment Act 2006" w:history="1">
        <w:r w:rsidR="009D25B0" w:rsidRPr="009D25B0">
          <w:rPr>
            <w:rStyle w:val="charCitHyperlinkAbbrev"/>
          </w:rPr>
          <w:t>A2006</w:t>
        </w:r>
        <w:r w:rsidR="009D25B0" w:rsidRPr="009D25B0">
          <w:rPr>
            <w:rStyle w:val="charCitHyperlinkAbbrev"/>
          </w:rPr>
          <w:noBreakHyphen/>
          <w:t>26</w:t>
        </w:r>
      </w:hyperlink>
      <w:r>
        <w:t xml:space="preserve"> s 41</w:t>
      </w:r>
    </w:p>
    <w:p w14:paraId="6DAB9671" w14:textId="77777777" w:rsidR="0074712D" w:rsidRDefault="0074712D">
      <w:pPr>
        <w:pStyle w:val="AmdtsEntryHd"/>
        <w:rPr>
          <w:b w:val="0"/>
        </w:rPr>
      </w:pPr>
      <w:r>
        <w:lastRenderedPageBreak/>
        <w:t>Inspection of approved premises and equipment</w:t>
      </w:r>
    </w:p>
    <w:p w14:paraId="6AB76A8E" w14:textId="12DFDCCC" w:rsidR="0074712D" w:rsidRDefault="0074712D">
      <w:pPr>
        <w:pStyle w:val="AmdtsEntries"/>
      </w:pPr>
      <w:r>
        <w:t>s 151A</w:t>
      </w:r>
      <w:r>
        <w:tab/>
        <w:t xml:space="preserve">ins </w:t>
      </w:r>
      <w:hyperlink r:id="rId535" w:tooltip="Road Transport Legislation Amendment Regulations" w:history="1">
        <w:r w:rsidR="009D25B0" w:rsidRPr="009D25B0">
          <w:rPr>
            <w:rStyle w:val="charCitHyperlinkAbbrev"/>
          </w:rPr>
          <w:t>SL2000</w:t>
        </w:r>
        <w:r w:rsidR="009D25B0" w:rsidRPr="009D25B0">
          <w:rPr>
            <w:rStyle w:val="charCitHyperlinkAbbrev"/>
          </w:rPr>
          <w:noBreakHyphen/>
          <w:t>22</w:t>
        </w:r>
      </w:hyperlink>
      <w:r>
        <w:t xml:space="preserve"> s 9</w:t>
      </w:r>
    </w:p>
    <w:p w14:paraId="197FAD05" w14:textId="31263B07" w:rsidR="0074712D" w:rsidRDefault="0074712D">
      <w:pPr>
        <w:pStyle w:val="AmdtsEntries"/>
      </w:pPr>
      <w:r>
        <w:t>s 151A</w:t>
      </w:r>
      <w:r>
        <w:tab/>
        <w:t xml:space="preserve">om </w:t>
      </w:r>
      <w:hyperlink r:id="rId536" w:tooltip="Road Transport Legislation Amendment Act 2006" w:history="1">
        <w:r w:rsidR="009D25B0" w:rsidRPr="009D25B0">
          <w:rPr>
            <w:rStyle w:val="charCitHyperlinkAbbrev"/>
          </w:rPr>
          <w:t>A2006</w:t>
        </w:r>
        <w:r w:rsidR="009D25B0" w:rsidRPr="009D25B0">
          <w:rPr>
            <w:rStyle w:val="charCitHyperlinkAbbrev"/>
          </w:rPr>
          <w:noBreakHyphen/>
          <w:t>26</w:t>
        </w:r>
      </w:hyperlink>
      <w:r>
        <w:t xml:space="preserve"> s 42</w:t>
      </w:r>
    </w:p>
    <w:p w14:paraId="521D4DB7" w14:textId="77777777" w:rsidR="0074712D" w:rsidRDefault="0074712D">
      <w:pPr>
        <w:pStyle w:val="AmdtsEntryHd"/>
      </w:pPr>
      <w:r>
        <w:t>Issue of replacement certificates of appointment and approval</w:t>
      </w:r>
    </w:p>
    <w:p w14:paraId="493B4876" w14:textId="77777777" w:rsidR="0074712D" w:rsidRDefault="0074712D">
      <w:pPr>
        <w:pStyle w:val="AmdtsEntries"/>
      </w:pPr>
      <w:r>
        <w:t>s 152 hdg</w:t>
      </w:r>
      <w:r>
        <w:tab/>
        <w:t>bracketed note exp 17 September 2002 (s 5 (3))</w:t>
      </w:r>
    </w:p>
    <w:p w14:paraId="0257AEB0" w14:textId="77777777" w:rsidR="0074712D" w:rsidRDefault="0074712D">
      <w:pPr>
        <w:pStyle w:val="AmdtsEntryHd"/>
      </w:pPr>
      <w:r>
        <w:t>Minister may determine maximum fees for inspections</w:t>
      </w:r>
    </w:p>
    <w:p w14:paraId="78D544EA" w14:textId="22B348DF" w:rsidR="0074712D" w:rsidRDefault="0074712D" w:rsidP="00BC094B">
      <w:pPr>
        <w:pStyle w:val="AmdtsEntries"/>
        <w:keepNext/>
      </w:pPr>
      <w:r>
        <w:t>s 153</w:t>
      </w:r>
      <w:r>
        <w:tab/>
        <w:t xml:space="preserve">sub </w:t>
      </w:r>
      <w:hyperlink r:id="rId537" w:tooltip="Legislation (Consequential Amendments) Act 2001" w:history="1">
        <w:r w:rsidR="009D25B0" w:rsidRPr="009D25B0">
          <w:rPr>
            <w:rStyle w:val="charCitHyperlinkAbbrev"/>
          </w:rPr>
          <w:t>A2001</w:t>
        </w:r>
        <w:r w:rsidR="009D25B0" w:rsidRPr="009D25B0">
          <w:rPr>
            <w:rStyle w:val="charCitHyperlinkAbbrev"/>
          </w:rPr>
          <w:noBreakHyphen/>
          <w:t>44</w:t>
        </w:r>
      </w:hyperlink>
      <w:r>
        <w:t xml:space="preserve"> amdt 1.3824</w:t>
      </w:r>
    </w:p>
    <w:p w14:paraId="28C1C0F1" w14:textId="52FF57DF" w:rsidR="008041B5" w:rsidRDefault="008041B5">
      <w:pPr>
        <w:pStyle w:val="AmdtsEntries"/>
      </w:pPr>
      <w:r>
        <w:tab/>
        <w:t xml:space="preserve">am </w:t>
      </w:r>
      <w:hyperlink r:id="rId538" w:tooltip="Statute Law Amendment Act 2013" w:history="1">
        <w:r>
          <w:rPr>
            <w:rStyle w:val="charCitHyperlinkAbbrev"/>
          </w:rPr>
          <w:t>A2013</w:t>
        </w:r>
        <w:r>
          <w:rPr>
            <w:rStyle w:val="charCitHyperlinkAbbrev"/>
          </w:rPr>
          <w:noBreakHyphen/>
          <w:t>19</w:t>
        </w:r>
      </w:hyperlink>
      <w:r>
        <w:t xml:space="preserve"> amdt 3.470</w:t>
      </w:r>
    </w:p>
    <w:p w14:paraId="2C13B8BD" w14:textId="77777777" w:rsidR="0074712D" w:rsidRDefault="0074712D">
      <w:pPr>
        <w:pStyle w:val="AmdtsEntryHd"/>
      </w:pPr>
      <w:r>
        <w:t>Authorisation and approval of premises guidelines—relevant offences</w:t>
      </w:r>
    </w:p>
    <w:p w14:paraId="0BA306AD" w14:textId="28DADD15" w:rsidR="0074712D" w:rsidRDefault="0074712D">
      <w:pPr>
        <w:pStyle w:val="AmdtsEntries"/>
      </w:pPr>
      <w:r>
        <w:t>s 153A</w:t>
      </w:r>
      <w:r>
        <w:tab/>
        <w:t xml:space="preserve">ins </w:t>
      </w:r>
      <w:hyperlink r:id="rId539" w:tooltip="Road Transport Legislation (Accreditation and Licensing) Amendment Regulation 2006 (No 1)" w:history="1">
        <w:r w:rsidR="009D25B0" w:rsidRPr="009D25B0">
          <w:rPr>
            <w:rStyle w:val="charCitHyperlinkAbbrev"/>
          </w:rPr>
          <w:t>SL2006</w:t>
        </w:r>
        <w:r w:rsidR="009D25B0" w:rsidRPr="009D25B0">
          <w:rPr>
            <w:rStyle w:val="charCitHyperlinkAbbrev"/>
          </w:rPr>
          <w:noBreakHyphen/>
          <w:t>59</w:t>
        </w:r>
      </w:hyperlink>
      <w:r>
        <w:t xml:space="preserve"> s 37</w:t>
      </w:r>
    </w:p>
    <w:p w14:paraId="0843D06D" w14:textId="77777777" w:rsidR="0074712D" w:rsidRDefault="0074712D">
      <w:pPr>
        <w:pStyle w:val="AmdtsEntryHd"/>
      </w:pPr>
      <w:r>
        <w:t>Definitions for pt 6.4</w:t>
      </w:r>
    </w:p>
    <w:p w14:paraId="2C9F9434" w14:textId="77777777" w:rsidR="0074712D" w:rsidRDefault="0074712D">
      <w:pPr>
        <w:pStyle w:val="AmdtsEntries"/>
      </w:pPr>
      <w:r>
        <w:t>s 154 hdg</w:t>
      </w:r>
      <w:r>
        <w:tab/>
        <w:t>bracketed note exp 17 September 2002 (s 5 (3))</w:t>
      </w:r>
    </w:p>
    <w:p w14:paraId="010567FC" w14:textId="77777777" w:rsidR="0074712D" w:rsidRDefault="0074712D">
      <w:pPr>
        <w:pStyle w:val="AmdtsEntryHd"/>
      </w:pPr>
      <w:r>
        <w:t>Allocation of component identification numbers by authority</w:t>
      </w:r>
    </w:p>
    <w:p w14:paraId="4772E0E6" w14:textId="77777777" w:rsidR="0074712D" w:rsidRDefault="0074712D">
      <w:pPr>
        <w:pStyle w:val="AmdtsEntries"/>
      </w:pPr>
      <w:r>
        <w:t>s 155 hdg</w:t>
      </w:r>
      <w:r>
        <w:tab/>
        <w:t>bracketed note exp 17 September 2002 (s 5 (3))</w:t>
      </w:r>
    </w:p>
    <w:p w14:paraId="1D2AB3CC" w14:textId="77777777" w:rsidR="0074712D" w:rsidRDefault="0074712D">
      <w:pPr>
        <w:pStyle w:val="AmdtsEntryHd"/>
      </w:pPr>
      <w:r>
        <w:t>Stamping component identification numbers without authority etc</w:t>
      </w:r>
    </w:p>
    <w:p w14:paraId="0A4048B1" w14:textId="77777777" w:rsidR="0074712D" w:rsidRDefault="0074712D">
      <w:pPr>
        <w:pStyle w:val="AmdtsEntries"/>
      </w:pPr>
      <w:r>
        <w:t>s 156 hdg</w:t>
      </w:r>
      <w:r>
        <w:tab/>
        <w:t>bracketed note exp 17 September 2002 (s 5 (3))</w:t>
      </w:r>
    </w:p>
    <w:p w14:paraId="5F316EE3" w14:textId="77777777" w:rsidR="0074712D" w:rsidRDefault="0074712D">
      <w:pPr>
        <w:pStyle w:val="AmdtsEntryHd"/>
      </w:pPr>
      <w:r>
        <w:t>Change or replacement of vehicle part</w:t>
      </w:r>
    </w:p>
    <w:p w14:paraId="0677EA56" w14:textId="77777777" w:rsidR="0074712D" w:rsidRDefault="0074712D">
      <w:pPr>
        <w:pStyle w:val="AmdtsEntries"/>
      </w:pPr>
      <w:r>
        <w:t>s 157 hdg</w:t>
      </w:r>
      <w:r>
        <w:tab/>
        <w:t>bracketed note exp 17 September 2002 (s 5 (3))</w:t>
      </w:r>
    </w:p>
    <w:p w14:paraId="41659FFC" w14:textId="77777777" w:rsidR="0074712D" w:rsidRDefault="0074712D">
      <w:pPr>
        <w:pStyle w:val="AmdtsEntryHd"/>
      </w:pPr>
      <w:r>
        <w:t>Authority may authorise interference with component identification number</w:t>
      </w:r>
    </w:p>
    <w:p w14:paraId="72B76FF8" w14:textId="77777777" w:rsidR="0074712D" w:rsidRDefault="0074712D">
      <w:pPr>
        <w:pStyle w:val="AmdtsEntries"/>
      </w:pPr>
      <w:r>
        <w:t>s 158 hdg</w:t>
      </w:r>
      <w:r>
        <w:tab/>
        <w:t>bracketed note exp 17 September 2002 (s 5 (3))</w:t>
      </w:r>
    </w:p>
    <w:p w14:paraId="024F6CBE" w14:textId="77777777" w:rsidR="00E73E29" w:rsidRDefault="00E73E29" w:rsidP="00E73E29">
      <w:pPr>
        <w:pStyle w:val="AmdtsEntryHd"/>
      </w:pPr>
      <w:r w:rsidRPr="004011DF">
        <w:t>Defect notices for light vehicles</w:t>
      </w:r>
    </w:p>
    <w:p w14:paraId="3C0B5B03" w14:textId="6F6024A6" w:rsidR="00E73E29" w:rsidRPr="00E73E29" w:rsidRDefault="00E73E29" w:rsidP="00E73E29">
      <w:pPr>
        <w:pStyle w:val="AmdtsEntries"/>
      </w:pPr>
      <w:r>
        <w:t>pt 6.5 hdg</w:t>
      </w:r>
      <w:r>
        <w:tab/>
        <w:t xml:space="preserve">sub </w:t>
      </w:r>
      <w:hyperlink r:id="rId540" w:tooltip="Road Transport Legislation Amendment Regulation 2014 (No 1)" w:history="1">
        <w:r>
          <w:rPr>
            <w:rStyle w:val="charCitHyperlinkAbbrev"/>
          </w:rPr>
          <w:t>SL2014-2</w:t>
        </w:r>
      </w:hyperlink>
      <w:r>
        <w:rPr>
          <w:lang w:eastAsia="en-AU"/>
        </w:rPr>
        <w:t xml:space="preserve"> s 46</w:t>
      </w:r>
    </w:p>
    <w:p w14:paraId="1AAF5F75" w14:textId="77777777" w:rsidR="0074712D" w:rsidRDefault="0074712D">
      <w:pPr>
        <w:pStyle w:val="AmdtsEntryHd"/>
      </w:pPr>
      <w:r>
        <w:t>Issue of defect notices and formal warnings</w:t>
      </w:r>
    </w:p>
    <w:p w14:paraId="54EDBC0E" w14:textId="77777777" w:rsidR="0074712D" w:rsidRDefault="0074712D">
      <w:pPr>
        <w:pStyle w:val="AmdtsEntries"/>
      </w:pPr>
      <w:r>
        <w:t>s 159 hdg</w:t>
      </w:r>
      <w:r>
        <w:tab/>
        <w:t>bracketed note exp 17 September 2002 (s 5 (3))</w:t>
      </w:r>
    </w:p>
    <w:p w14:paraId="3F5459E6" w14:textId="6E16A505" w:rsidR="0074712D" w:rsidRDefault="0074712D">
      <w:pPr>
        <w:pStyle w:val="AmdtsEntries"/>
      </w:pPr>
      <w:r>
        <w:t>s 159</w:t>
      </w:r>
      <w:r>
        <w:tab/>
        <w:t xml:space="preserve">am </w:t>
      </w:r>
      <w:hyperlink r:id="rId541" w:tooltip="Road Transport Legislation Amendment Regulations 2004 (No 1)" w:history="1">
        <w:r w:rsidR="009D25B0" w:rsidRPr="009D25B0">
          <w:rPr>
            <w:rStyle w:val="charCitHyperlinkAbbrev"/>
          </w:rPr>
          <w:t>SL2004</w:t>
        </w:r>
        <w:r w:rsidR="009D25B0" w:rsidRPr="009D25B0">
          <w:rPr>
            <w:rStyle w:val="charCitHyperlinkAbbrev"/>
          </w:rPr>
          <w:noBreakHyphen/>
          <w:t>47</w:t>
        </w:r>
      </w:hyperlink>
      <w:r>
        <w:t xml:space="preserve"> s 49</w:t>
      </w:r>
      <w:r w:rsidR="00E73E29">
        <w:t xml:space="preserve">; </w:t>
      </w:r>
      <w:hyperlink r:id="rId542" w:tooltip="Road Transport Legislation Amendment Regulation 2014 (No 1)" w:history="1">
        <w:r w:rsidR="00E73E29">
          <w:rPr>
            <w:rStyle w:val="charCitHyperlinkAbbrev"/>
          </w:rPr>
          <w:t>SL2014-2</w:t>
        </w:r>
      </w:hyperlink>
      <w:r w:rsidR="00E73E29">
        <w:rPr>
          <w:lang w:eastAsia="en-AU"/>
        </w:rPr>
        <w:t xml:space="preserve"> s 47</w:t>
      </w:r>
      <w:r w:rsidR="004C3CAD">
        <w:rPr>
          <w:lang w:eastAsia="en-AU"/>
        </w:rPr>
        <w:t xml:space="preserve">; </w:t>
      </w:r>
      <w:hyperlink r:id="rId543" w:tooltip="Road Transport (Vehicle Registration) Amendment Regulation 2014 (No 1)" w:history="1">
        <w:r w:rsidR="004C3CAD">
          <w:rPr>
            <w:rStyle w:val="charCitHyperlinkAbbrev"/>
          </w:rPr>
          <w:t>SL2014-33</w:t>
        </w:r>
      </w:hyperlink>
      <w:r w:rsidR="004C3CAD">
        <w:t xml:space="preserve"> s 7, s 8</w:t>
      </w:r>
    </w:p>
    <w:p w14:paraId="2209AD37" w14:textId="77777777" w:rsidR="0074712D" w:rsidRDefault="0074712D">
      <w:pPr>
        <w:pStyle w:val="AmdtsEntryHd"/>
      </w:pPr>
      <w:r>
        <w:t>Recording, clearance and withdrawal of defect notices</w:t>
      </w:r>
    </w:p>
    <w:p w14:paraId="6846D698" w14:textId="77777777" w:rsidR="0074712D" w:rsidRDefault="0074712D">
      <w:pPr>
        <w:pStyle w:val="AmdtsEntries"/>
      </w:pPr>
      <w:r>
        <w:t>s 160 hdg</w:t>
      </w:r>
      <w:r>
        <w:tab/>
        <w:t>bracketed note exp 17 September 2002 (s 5 (3))</w:t>
      </w:r>
    </w:p>
    <w:p w14:paraId="00A3673B" w14:textId="75C59E49" w:rsidR="00E73E29" w:rsidRDefault="00E73E29">
      <w:pPr>
        <w:pStyle w:val="AmdtsEntries"/>
      </w:pPr>
      <w:r>
        <w:t>s 160</w:t>
      </w:r>
      <w:r>
        <w:tab/>
        <w:t xml:space="preserve">am </w:t>
      </w:r>
      <w:hyperlink r:id="rId544" w:tooltip="Road Transport Legislation Amendment Regulation 2014 (No 1)" w:history="1">
        <w:r>
          <w:rPr>
            <w:rStyle w:val="charCitHyperlinkAbbrev"/>
          </w:rPr>
          <w:t>SL2014-2</w:t>
        </w:r>
      </w:hyperlink>
      <w:r>
        <w:rPr>
          <w:lang w:eastAsia="en-AU"/>
        </w:rPr>
        <w:t xml:space="preserve"> s 48</w:t>
      </w:r>
    </w:p>
    <w:p w14:paraId="17BBE607" w14:textId="77777777" w:rsidR="0074712D" w:rsidRDefault="0074712D">
      <w:pPr>
        <w:pStyle w:val="AmdtsEntryHd"/>
      </w:pPr>
      <w:r>
        <w:t>Authorised use of vehicles with suspended registration</w:t>
      </w:r>
    </w:p>
    <w:p w14:paraId="1E7458BD" w14:textId="77777777" w:rsidR="0074712D" w:rsidRDefault="0074712D">
      <w:pPr>
        <w:pStyle w:val="AmdtsEntries"/>
      </w:pPr>
      <w:r>
        <w:t>s 161 hdg</w:t>
      </w:r>
      <w:r>
        <w:tab/>
        <w:t>bracketed note exp 17 September 2002 (s 5 (3))</w:t>
      </w:r>
    </w:p>
    <w:p w14:paraId="707D007E" w14:textId="77777777" w:rsidR="0074712D" w:rsidRDefault="0074712D">
      <w:pPr>
        <w:pStyle w:val="AmdtsEntryHd"/>
      </w:pPr>
      <w:r>
        <w:t>2 individuals may be recorded as registered operator of light vehicle</w:t>
      </w:r>
    </w:p>
    <w:p w14:paraId="0688E251" w14:textId="77777777" w:rsidR="0074712D" w:rsidRDefault="0074712D">
      <w:pPr>
        <w:pStyle w:val="AmdtsEntries"/>
      </w:pPr>
      <w:r>
        <w:t>s 162 hdg</w:t>
      </w:r>
      <w:r>
        <w:tab/>
        <w:t>bracketed note exp 17 September 2002 (s 5 (3))</w:t>
      </w:r>
    </w:p>
    <w:p w14:paraId="4C5EF4F2" w14:textId="39563EE5" w:rsidR="00106C5F" w:rsidRDefault="00106C5F">
      <w:pPr>
        <w:pStyle w:val="AmdtsEntries"/>
      </w:pPr>
      <w:r>
        <w:t>s 162</w:t>
      </w:r>
      <w:r>
        <w:tab/>
        <w:t xml:space="preserve">am </w:t>
      </w:r>
      <w:hyperlink r:id="rId545" w:tooltip="Road Transport (General) Amendment Act 2012 (No 2)" w:history="1">
        <w:r w:rsidR="009D25B0" w:rsidRPr="009D25B0">
          <w:rPr>
            <w:rStyle w:val="charCitHyperlinkAbbrev"/>
          </w:rPr>
          <w:t>A2012</w:t>
        </w:r>
        <w:r w:rsidR="009D25B0" w:rsidRPr="009D25B0">
          <w:rPr>
            <w:rStyle w:val="charCitHyperlinkAbbrev"/>
          </w:rPr>
          <w:noBreakHyphen/>
          <w:t>16</w:t>
        </w:r>
      </w:hyperlink>
      <w:r>
        <w:t xml:space="preserve"> amdt 1.19</w:t>
      </w:r>
    </w:p>
    <w:p w14:paraId="71E7D89A" w14:textId="77777777" w:rsidR="0074712D" w:rsidRPr="005C2BEE" w:rsidRDefault="00AD58DA">
      <w:pPr>
        <w:pStyle w:val="AmdtsEntryHd"/>
      </w:pPr>
      <w:r w:rsidRPr="004011DF">
        <w:t>Application of Heavy Vehicle National Law (ACT)</w:t>
      </w:r>
    </w:p>
    <w:p w14:paraId="666D9357" w14:textId="77777777" w:rsidR="0074712D" w:rsidRDefault="0074712D">
      <w:pPr>
        <w:pStyle w:val="AmdtsEntries"/>
      </w:pPr>
      <w:r w:rsidRPr="005C2BEE">
        <w:t>s 163 hdg</w:t>
      </w:r>
      <w:r w:rsidRPr="005C2BEE">
        <w:tab/>
        <w:t>bracketed note exp 17 September 2002 (s 5 (3))</w:t>
      </w:r>
    </w:p>
    <w:p w14:paraId="14BA5324" w14:textId="3CB7B214" w:rsidR="00AD58DA" w:rsidRPr="005C2BEE" w:rsidRDefault="00AD58DA">
      <w:pPr>
        <w:pStyle w:val="AmdtsEntries"/>
      </w:pPr>
      <w:r>
        <w:tab/>
        <w:t xml:space="preserve">sub </w:t>
      </w:r>
      <w:hyperlink r:id="rId546" w:tooltip="Road Transport Legislation Amendment Regulation 2014 (No 1)" w:history="1">
        <w:r>
          <w:rPr>
            <w:rStyle w:val="charCitHyperlinkAbbrev"/>
          </w:rPr>
          <w:t>SL2014-2</w:t>
        </w:r>
      </w:hyperlink>
      <w:r>
        <w:rPr>
          <w:lang w:eastAsia="en-AU"/>
        </w:rPr>
        <w:t xml:space="preserve"> s 49</w:t>
      </w:r>
    </w:p>
    <w:p w14:paraId="4B143A15" w14:textId="6E378FC4" w:rsidR="00B12476" w:rsidRDefault="00B12476">
      <w:pPr>
        <w:pStyle w:val="AmdtsEntries"/>
      </w:pPr>
      <w:r w:rsidRPr="005C2BEE">
        <w:t>s 163</w:t>
      </w:r>
      <w:r w:rsidRPr="005C2BEE">
        <w:tab/>
        <w:t xml:space="preserve">sub </w:t>
      </w:r>
      <w:hyperlink r:id="rId547" w:anchor="history" w:tooltip="Road Transport (Mass, Dimensions and Loading) Act 2009" w:history="1">
        <w:r w:rsidR="009D25B0" w:rsidRPr="009D25B0">
          <w:rPr>
            <w:rStyle w:val="charCitHyperlinkAbbrev"/>
          </w:rPr>
          <w:t>A2009</w:t>
        </w:r>
        <w:r w:rsidR="009D25B0" w:rsidRPr="009D25B0">
          <w:rPr>
            <w:rStyle w:val="charCitHyperlinkAbbrev"/>
          </w:rPr>
          <w:noBreakHyphen/>
          <w:t>22</w:t>
        </w:r>
      </w:hyperlink>
      <w:r w:rsidRPr="005C2BEE">
        <w:t xml:space="preserve"> amdt 1.29</w:t>
      </w:r>
    </w:p>
    <w:p w14:paraId="620525B2" w14:textId="7FD653AB" w:rsidR="00C74A24" w:rsidRPr="005C2BEE" w:rsidRDefault="00C74A24">
      <w:pPr>
        <w:pStyle w:val="AmdtsEntries"/>
      </w:pPr>
      <w:r>
        <w:tab/>
        <w:t xml:space="preserve">am </w:t>
      </w:r>
      <w:hyperlink r:id="rId548" w:anchor="history" w:tooltip="Road Transport (Mass, Dimensions and Loading) Regulation 2010" w:history="1">
        <w:r w:rsidR="009D25B0" w:rsidRPr="009D25B0">
          <w:rPr>
            <w:rStyle w:val="charCitHyperlinkAbbrev"/>
          </w:rPr>
          <w:t>SL2010</w:t>
        </w:r>
        <w:r w:rsidR="009D25B0" w:rsidRPr="009D25B0">
          <w:rPr>
            <w:rStyle w:val="charCitHyperlinkAbbrev"/>
          </w:rPr>
          <w:noBreakHyphen/>
          <w:t>4</w:t>
        </w:r>
      </w:hyperlink>
      <w:r>
        <w:t xml:space="preserve"> amdt 3.4</w:t>
      </w:r>
      <w:r w:rsidR="00076E07">
        <w:t xml:space="preserve">; </w:t>
      </w:r>
      <w:hyperlink r:id="rId549" w:tooltip="Road Transport Legislation Amendment Regulation 2014 (No 1)" w:history="1">
        <w:r w:rsidR="00076E07">
          <w:rPr>
            <w:rStyle w:val="charCitHyperlinkAbbrev"/>
          </w:rPr>
          <w:t>SL2014-2</w:t>
        </w:r>
      </w:hyperlink>
      <w:r w:rsidR="00076E07">
        <w:rPr>
          <w:lang w:eastAsia="en-AU"/>
        </w:rPr>
        <w:t xml:space="preserve"> ss 50-52</w:t>
      </w:r>
    </w:p>
    <w:p w14:paraId="7A841758" w14:textId="77777777" w:rsidR="0074712D" w:rsidRDefault="0074712D">
      <w:pPr>
        <w:pStyle w:val="AmdtsEntryHd"/>
      </w:pPr>
      <w:r>
        <w:lastRenderedPageBreak/>
        <w:t>Special provisions about boat trailers</w:t>
      </w:r>
    </w:p>
    <w:p w14:paraId="38808A93" w14:textId="77777777" w:rsidR="0074712D" w:rsidRDefault="0074712D">
      <w:pPr>
        <w:pStyle w:val="AmdtsEntries"/>
      </w:pPr>
      <w:r>
        <w:t>s 164 hdg</w:t>
      </w:r>
      <w:r>
        <w:tab/>
        <w:t>bracketed note exp 17 September 2002 (s 5 (3))</w:t>
      </w:r>
    </w:p>
    <w:p w14:paraId="3650E9C4" w14:textId="5C54B544" w:rsidR="001E6591" w:rsidRDefault="00405FC8">
      <w:pPr>
        <w:pStyle w:val="AmdtsEntries"/>
      </w:pPr>
      <w:r>
        <w:t>s 164</w:t>
      </w:r>
      <w:r w:rsidR="001E6591">
        <w:tab/>
        <w:t xml:space="preserve">am </w:t>
      </w:r>
      <w:hyperlink r:id="rId550" w:tooltip="Road Transport Legislation Amendment Regulation 2018 (No 1)" w:history="1">
        <w:r w:rsidR="001E6591">
          <w:rPr>
            <w:rStyle w:val="charCitHyperlinkAbbrev"/>
          </w:rPr>
          <w:t>SL2018</w:t>
        </w:r>
        <w:r w:rsidR="001E6591">
          <w:rPr>
            <w:rStyle w:val="charCitHyperlinkAbbrev"/>
          </w:rPr>
          <w:noBreakHyphen/>
          <w:t>11</w:t>
        </w:r>
      </w:hyperlink>
      <w:r w:rsidR="001E6591">
        <w:t xml:space="preserve"> s 19</w:t>
      </w:r>
    </w:p>
    <w:p w14:paraId="5924DF2A" w14:textId="77777777" w:rsidR="0074712D" w:rsidRDefault="0074712D">
      <w:pPr>
        <w:pStyle w:val="AmdtsEntryHd"/>
      </w:pPr>
      <w:r>
        <w:rPr>
          <w:rStyle w:val="CharChapText"/>
        </w:rPr>
        <w:t>Saving and transitional</w:t>
      </w:r>
    </w:p>
    <w:p w14:paraId="76923BBA" w14:textId="77777777" w:rsidR="0074712D" w:rsidRDefault="0074712D">
      <w:pPr>
        <w:pStyle w:val="AmdtsEntries"/>
      </w:pPr>
      <w:r>
        <w:t>ch 8 hdg</w:t>
      </w:r>
      <w:r>
        <w:tab/>
        <w:t>exp 1 July 2001 (s 178 (1))</w:t>
      </w:r>
    </w:p>
    <w:p w14:paraId="630A36DE" w14:textId="77777777" w:rsidR="0074712D" w:rsidRDefault="00A22A45">
      <w:pPr>
        <w:pStyle w:val="AmdtsEntryHd"/>
      </w:pPr>
      <w:r w:rsidRPr="00BF1BE9">
        <w:t xml:space="preserve">Tracked vehicle—Act, dict, def </w:t>
      </w:r>
      <w:r w:rsidRPr="00304ADA">
        <w:rPr>
          <w:rStyle w:val="charItals"/>
        </w:rPr>
        <w:t>vehicle</w:t>
      </w:r>
      <w:r w:rsidRPr="00BF1BE9">
        <w:t>, par (b)</w:t>
      </w:r>
    </w:p>
    <w:p w14:paraId="19E7DCDC" w14:textId="77777777" w:rsidR="0074712D" w:rsidRDefault="0074712D" w:rsidP="00232430">
      <w:pPr>
        <w:pStyle w:val="AmdtsEntries"/>
        <w:keepNext/>
      </w:pPr>
      <w:r>
        <w:t>s 165</w:t>
      </w:r>
      <w:r>
        <w:tab/>
        <w:t>exp 1 July 2001 (s 178 (1))</w:t>
      </w:r>
    </w:p>
    <w:p w14:paraId="6F10A136" w14:textId="38BACC24" w:rsidR="007C54AD" w:rsidRDefault="007C54AD" w:rsidP="007C54AD">
      <w:pPr>
        <w:pStyle w:val="AmdtsEntries"/>
      </w:pPr>
      <w:r>
        <w:tab/>
        <w:t xml:space="preserve">ins </w:t>
      </w:r>
      <w:hyperlink r:id="rId551" w:tooltip="Road Transport Legislation Amendment Regulation 2012 (No 1)" w:history="1">
        <w:r w:rsidRPr="0009414C">
          <w:rPr>
            <w:rStyle w:val="charCitHyperlinkAbbrev"/>
          </w:rPr>
          <w:t>SL2012-44</w:t>
        </w:r>
      </w:hyperlink>
      <w:r>
        <w:t xml:space="preserve"> s 9</w:t>
      </w:r>
    </w:p>
    <w:p w14:paraId="6C0584C8" w14:textId="71366421" w:rsidR="00F9146A" w:rsidRDefault="00F9146A" w:rsidP="007C54AD">
      <w:pPr>
        <w:pStyle w:val="AmdtsEntries"/>
      </w:pPr>
      <w:r>
        <w:tab/>
        <w:t xml:space="preserve">om </w:t>
      </w:r>
      <w:hyperlink r:id="rId552" w:tooltip="Statute Law Amendment Act 2013" w:history="1">
        <w:r>
          <w:rPr>
            <w:rStyle w:val="charCitHyperlinkAbbrev"/>
          </w:rPr>
          <w:t>A2013</w:t>
        </w:r>
        <w:r>
          <w:rPr>
            <w:rStyle w:val="charCitHyperlinkAbbrev"/>
          </w:rPr>
          <w:noBreakHyphen/>
          <w:t>19</w:t>
        </w:r>
      </w:hyperlink>
      <w:r>
        <w:t xml:space="preserve"> amdt 3.450</w:t>
      </w:r>
    </w:p>
    <w:p w14:paraId="2AC3E9B7" w14:textId="77777777" w:rsidR="0074712D" w:rsidRDefault="0074712D">
      <w:pPr>
        <w:pStyle w:val="AmdtsEntryHd"/>
      </w:pPr>
      <w:r>
        <w:t>Certain minors eligible to be registered operators of heavy vehicles</w:t>
      </w:r>
    </w:p>
    <w:p w14:paraId="38E9CB1A" w14:textId="77777777" w:rsidR="0074712D" w:rsidRDefault="0074712D">
      <w:pPr>
        <w:pStyle w:val="AmdtsEntries"/>
      </w:pPr>
      <w:r>
        <w:t>s 166</w:t>
      </w:r>
      <w:r>
        <w:tab/>
        <w:t>exp 1 July 2001 (s 178 (1))</w:t>
      </w:r>
    </w:p>
    <w:p w14:paraId="7C217211" w14:textId="77777777" w:rsidR="0074712D" w:rsidRDefault="0074712D">
      <w:pPr>
        <w:pStyle w:val="AmdtsEntryHd"/>
      </w:pPr>
      <w:r>
        <w:t>Existing registered vehicles with interstate garage addresses</w:t>
      </w:r>
    </w:p>
    <w:p w14:paraId="2A21FD46" w14:textId="77777777" w:rsidR="0074712D" w:rsidRDefault="0074712D">
      <w:pPr>
        <w:pStyle w:val="AmdtsEntries"/>
      </w:pPr>
      <w:r>
        <w:t>s 167</w:t>
      </w:r>
      <w:r>
        <w:tab/>
        <w:t>exp 1 July 2001 (s 178 (1))</w:t>
      </w:r>
    </w:p>
    <w:p w14:paraId="74FE2D16" w14:textId="77777777" w:rsidR="0074712D" w:rsidRDefault="0074712D">
      <w:pPr>
        <w:pStyle w:val="AmdtsEntryHd"/>
      </w:pPr>
      <w:r>
        <w:t>Authorised examiners and certificates</w:t>
      </w:r>
    </w:p>
    <w:p w14:paraId="561489D8" w14:textId="77777777" w:rsidR="0074712D" w:rsidRDefault="0074712D">
      <w:pPr>
        <w:pStyle w:val="AmdtsEntries"/>
      </w:pPr>
      <w:r>
        <w:t>s 168</w:t>
      </w:r>
      <w:r>
        <w:tab/>
        <w:t>exp 1 July 2001 (s 178 (1))</w:t>
      </w:r>
    </w:p>
    <w:p w14:paraId="6CF91030" w14:textId="77777777" w:rsidR="0074712D" w:rsidRDefault="0074712D">
      <w:pPr>
        <w:pStyle w:val="AmdtsEntryHd"/>
      </w:pPr>
      <w:r>
        <w:t>Approved premises</w:t>
      </w:r>
    </w:p>
    <w:p w14:paraId="29EEF0C8" w14:textId="77777777" w:rsidR="0074712D" w:rsidRDefault="0074712D">
      <w:pPr>
        <w:pStyle w:val="AmdtsEntries"/>
      </w:pPr>
      <w:r>
        <w:t>s 169</w:t>
      </w:r>
      <w:r>
        <w:tab/>
        <w:t>exp 1 July 2001 (s 178 (1))</w:t>
      </w:r>
    </w:p>
    <w:p w14:paraId="4E97FF7F" w14:textId="77777777" w:rsidR="0074712D" w:rsidRDefault="0074712D">
      <w:pPr>
        <w:pStyle w:val="AmdtsEntryHd"/>
      </w:pPr>
      <w:r>
        <w:t>Existing disqualifications</w:t>
      </w:r>
    </w:p>
    <w:p w14:paraId="383198FB" w14:textId="77777777" w:rsidR="0074712D" w:rsidRDefault="0074712D">
      <w:pPr>
        <w:pStyle w:val="AmdtsEntries"/>
      </w:pPr>
      <w:r>
        <w:t>s 170</w:t>
      </w:r>
      <w:r>
        <w:tab/>
        <w:t>exp 1 July 2001 (s 178 (1))</w:t>
      </w:r>
    </w:p>
    <w:p w14:paraId="61C6B9F6" w14:textId="77777777" w:rsidR="0074712D" w:rsidRDefault="0074712D">
      <w:pPr>
        <w:pStyle w:val="AmdtsEntryHd"/>
      </w:pPr>
      <w:r>
        <w:t>Existing procedures for revocation of appointment or cancellation of approval</w:t>
      </w:r>
    </w:p>
    <w:p w14:paraId="1FD8F7F9" w14:textId="77777777" w:rsidR="0074712D" w:rsidRDefault="0074712D">
      <w:pPr>
        <w:pStyle w:val="AmdtsEntries"/>
      </w:pPr>
      <w:r>
        <w:t>s 171</w:t>
      </w:r>
      <w:r>
        <w:tab/>
        <w:t>exp 1 July 2001 (s 178 (1))</w:t>
      </w:r>
    </w:p>
    <w:p w14:paraId="61ADCA9F" w14:textId="77777777" w:rsidR="0074712D" w:rsidRDefault="0074712D">
      <w:pPr>
        <w:pStyle w:val="AmdtsEntryHd"/>
      </w:pPr>
      <w:r>
        <w:t>Existing offences in relation to authorised examiners and approved premises</w:t>
      </w:r>
    </w:p>
    <w:p w14:paraId="63431452" w14:textId="77777777" w:rsidR="0074712D" w:rsidRDefault="0074712D">
      <w:pPr>
        <w:pStyle w:val="AmdtsEntries"/>
      </w:pPr>
      <w:r>
        <w:t>s 172</w:t>
      </w:r>
      <w:r>
        <w:tab/>
        <w:t>exp 1 July 2001 (s 178 (1))</w:t>
      </w:r>
    </w:p>
    <w:p w14:paraId="1F6F7079" w14:textId="77777777" w:rsidR="0074712D" w:rsidRDefault="0074712D">
      <w:pPr>
        <w:pStyle w:val="AmdtsEntryHd"/>
      </w:pPr>
      <w:r>
        <w:t>Certificates of inspection</w:t>
      </w:r>
    </w:p>
    <w:p w14:paraId="113A8DE7" w14:textId="77777777" w:rsidR="0074712D" w:rsidRDefault="0074712D">
      <w:pPr>
        <w:pStyle w:val="AmdtsEntries"/>
      </w:pPr>
      <w:r>
        <w:t>s 173</w:t>
      </w:r>
      <w:r>
        <w:tab/>
        <w:t>exp 1 July 2001 (s 178 (1))</w:t>
      </w:r>
    </w:p>
    <w:p w14:paraId="0E629663" w14:textId="77777777" w:rsidR="0074712D" w:rsidRDefault="0074712D">
      <w:pPr>
        <w:pStyle w:val="AmdtsEntryHd"/>
      </w:pPr>
      <w:r>
        <w:t>Display of registration labels on certain registrable vehicles</w:t>
      </w:r>
    </w:p>
    <w:p w14:paraId="773001AB" w14:textId="77777777" w:rsidR="0074712D" w:rsidRDefault="0074712D">
      <w:pPr>
        <w:pStyle w:val="AmdtsEntries"/>
      </w:pPr>
      <w:r>
        <w:t>s 174</w:t>
      </w:r>
      <w:r>
        <w:tab/>
        <w:t>exp 1 July 2001 (s 178 (1))</w:t>
      </w:r>
    </w:p>
    <w:p w14:paraId="07BCF5AF" w14:textId="77777777" w:rsidR="0074712D" w:rsidRDefault="0074712D">
      <w:pPr>
        <w:pStyle w:val="AmdtsEntryHd"/>
      </w:pPr>
      <w:r>
        <w:t>Existing suspensions</w:t>
      </w:r>
    </w:p>
    <w:p w14:paraId="7729F816" w14:textId="77777777" w:rsidR="0074712D" w:rsidRDefault="0074712D">
      <w:pPr>
        <w:pStyle w:val="AmdtsEntries"/>
      </w:pPr>
      <w:r>
        <w:t>s 175</w:t>
      </w:r>
      <w:r>
        <w:tab/>
        <w:t>exp 1 July 2001 (s 178 (1))</w:t>
      </w:r>
    </w:p>
    <w:p w14:paraId="201F6911" w14:textId="77777777" w:rsidR="0074712D" w:rsidRDefault="0074712D">
      <w:pPr>
        <w:pStyle w:val="AmdtsEntryHd"/>
      </w:pPr>
      <w:r>
        <w:t>Rights in relation to previous approved numbers</w:t>
      </w:r>
    </w:p>
    <w:p w14:paraId="700E7B6D" w14:textId="77777777" w:rsidR="0074712D" w:rsidRDefault="0074712D">
      <w:pPr>
        <w:pStyle w:val="AmdtsEntries"/>
      </w:pPr>
      <w:r>
        <w:t>s 176</w:t>
      </w:r>
      <w:r>
        <w:tab/>
        <w:t>exp 1 July 2001 (s 178 (1))</w:t>
      </w:r>
    </w:p>
    <w:p w14:paraId="76A20506" w14:textId="77777777" w:rsidR="0074712D" w:rsidRDefault="0074712D">
      <w:pPr>
        <w:pStyle w:val="AmdtsEntryHd"/>
      </w:pPr>
      <w:r>
        <w:t>Rights in relation to previous special numbers</w:t>
      </w:r>
    </w:p>
    <w:p w14:paraId="40A79DE8" w14:textId="77777777" w:rsidR="0074712D" w:rsidRDefault="0074712D">
      <w:pPr>
        <w:pStyle w:val="AmdtsEntries"/>
      </w:pPr>
      <w:r>
        <w:t>s 177</w:t>
      </w:r>
      <w:r>
        <w:tab/>
        <w:t>exp 1 July 2001 (s 178 (1))</w:t>
      </w:r>
    </w:p>
    <w:p w14:paraId="7961A851" w14:textId="77777777" w:rsidR="0074712D" w:rsidRDefault="0074712D">
      <w:pPr>
        <w:pStyle w:val="AmdtsEntryHd"/>
      </w:pPr>
      <w:r>
        <w:t>Expiry of ch 8</w:t>
      </w:r>
    </w:p>
    <w:p w14:paraId="32831FDE" w14:textId="77777777" w:rsidR="0074712D" w:rsidRDefault="0074712D">
      <w:pPr>
        <w:pStyle w:val="AmdtsEntries"/>
      </w:pPr>
      <w:r>
        <w:t>s 178</w:t>
      </w:r>
      <w:r>
        <w:tab/>
        <w:t>exp 1 July 2001 (s 178 (1))</w:t>
      </w:r>
    </w:p>
    <w:p w14:paraId="6B6A459D" w14:textId="77777777" w:rsidR="0074712D" w:rsidRDefault="00C7283C">
      <w:pPr>
        <w:pStyle w:val="AmdtsEntryHd"/>
      </w:pPr>
      <w:r w:rsidRPr="004011DF">
        <w:lastRenderedPageBreak/>
        <w:t>Light vehicle standards</w:t>
      </w:r>
    </w:p>
    <w:p w14:paraId="66FD7A30" w14:textId="77777777" w:rsidR="0074712D" w:rsidRDefault="00C7283C" w:rsidP="00D00A06">
      <w:pPr>
        <w:pStyle w:val="AmdtsEntries"/>
        <w:keepNext/>
      </w:pPr>
      <w:r>
        <w:t>sch 1 hdg</w:t>
      </w:r>
      <w:r w:rsidR="0074712D">
        <w:tab/>
        <w:t>bracketed notes exp 17 September 2002 (s 5 (3))</w:t>
      </w:r>
    </w:p>
    <w:p w14:paraId="254581D8" w14:textId="4EAC4B23" w:rsidR="00C7283C" w:rsidRDefault="00C7283C">
      <w:pPr>
        <w:pStyle w:val="AmdtsEntries"/>
      </w:pPr>
      <w:r>
        <w:tab/>
        <w:t xml:space="preserve">sub </w:t>
      </w:r>
      <w:hyperlink r:id="rId553" w:tooltip="Road Transport Legislation Amendment Regulation 2014 (No 1)" w:history="1">
        <w:r>
          <w:rPr>
            <w:rStyle w:val="charCitHyperlinkAbbrev"/>
          </w:rPr>
          <w:t>SL2014-2</w:t>
        </w:r>
      </w:hyperlink>
      <w:r>
        <w:rPr>
          <w:lang w:eastAsia="en-AU"/>
        </w:rPr>
        <w:t xml:space="preserve"> s 53</w:t>
      </w:r>
    </w:p>
    <w:p w14:paraId="7692FF5A" w14:textId="77777777" w:rsidR="004F204B" w:rsidRDefault="004F204B" w:rsidP="004F204B">
      <w:pPr>
        <w:pStyle w:val="AmdtsEntryHd"/>
      </w:pPr>
      <w:r>
        <w:t>General</w:t>
      </w:r>
    </w:p>
    <w:p w14:paraId="005B0F45" w14:textId="42CB4F03" w:rsidR="004F204B" w:rsidRDefault="007A2EAA" w:rsidP="00D00A06">
      <w:pPr>
        <w:pStyle w:val="AmdtsEntries"/>
        <w:keepNext/>
      </w:pPr>
      <w:r>
        <w:t xml:space="preserve">sch 1 </w:t>
      </w:r>
      <w:r w:rsidR="004F204B">
        <w:t>pt 1.1 hdg</w:t>
      </w:r>
      <w:r w:rsidR="004F204B">
        <w:tab/>
        <w:t xml:space="preserve">note 2 sub </w:t>
      </w:r>
      <w:hyperlink r:id="rId554" w:tooltip="Road Transport Legislation Amendment Regulation 2009 (No 1)" w:history="1">
        <w:r w:rsidR="009D25B0" w:rsidRPr="009D25B0">
          <w:rPr>
            <w:rStyle w:val="charCitHyperlinkAbbrev"/>
          </w:rPr>
          <w:t>SL2009</w:t>
        </w:r>
        <w:r w:rsidR="009D25B0" w:rsidRPr="009D25B0">
          <w:rPr>
            <w:rStyle w:val="charCitHyperlinkAbbrev"/>
          </w:rPr>
          <w:noBreakHyphen/>
          <w:t>6</w:t>
        </w:r>
      </w:hyperlink>
      <w:r w:rsidR="004F204B">
        <w:t xml:space="preserve"> s 40</w:t>
      </w:r>
    </w:p>
    <w:p w14:paraId="40656903" w14:textId="0CA30301" w:rsidR="00350D1E" w:rsidRDefault="00350D1E">
      <w:pPr>
        <w:pStyle w:val="AmdtsEntries"/>
      </w:pPr>
      <w:r>
        <w:tab/>
        <w:t xml:space="preserve">sub </w:t>
      </w:r>
      <w:hyperlink r:id="rId555" w:tooltip="Road Transport Legislation Amendment Regulation 2014 (No 1)" w:history="1">
        <w:r>
          <w:rPr>
            <w:rStyle w:val="charCitHyperlinkAbbrev"/>
          </w:rPr>
          <w:t>SL2014-2</w:t>
        </w:r>
      </w:hyperlink>
      <w:r>
        <w:rPr>
          <w:lang w:eastAsia="en-AU"/>
        </w:rPr>
        <w:t xml:space="preserve"> s 53</w:t>
      </w:r>
    </w:p>
    <w:p w14:paraId="0D7A729C" w14:textId="77777777" w:rsidR="0074712D" w:rsidRDefault="0074712D">
      <w:pPr>
        <w:pStyle w:val="AmdtsEntryHd"/>
      </w:pPr>
      <w:r>
        <w:t>Object of sch 1</w:t>
      </w:r>
    </w:p>
    <w:p w14:paraId="2D8B765B" w14:textId="64B6F9D4" w:rsidR="0074712D" w:rsidRDefault="007A2EAA" w:rsidP="00D00A06">
      <w:pPr>
        <w:pStyle w:val="AmdtsEntries"/>
        <w:keepNext/>
      </w:pPr>
      <w:r>
        <w:t xml:space="preserve">sch 1 </w:t>
      </w:r>
      <w:r w:rsidR="0074712D">
        <w:t>s 1.1</w:t>
      </w:r>
      <w:r w:rsidR="0074712D">
        <w:tab/>
        <w:t xml:space="preserve">am </w:t>
      </w:r>
      <w:hyperlink r:id="rId556" w:tooltip="Statute Law Amendment Act 2005" w:history="1">
        <w:r w:rsidR="009D25B0" w:rsidRPr="009D25B0">
          <w:rPr>
            <w:rStyle w:val="charCitHyperlinkAbbrev"/>
          </w:rPr>
          <w:t>A2005</w:t>
        </w:r>
        <w:r w:rsidR="009D25B0" w:rsidRPr="009D25B0">
          <w:rPr>
            <w:rStyle w:val="charCitHyperlinkAbbrev"/>
          </w:rPr>
          <w:noBreakHyphen/>
          <w:t>20</w:t>
        </w:r>
      </w:hyperlink>
      <w:r w:rsidR="0074712D">
        <w:t xml:space="preserve"> amdt 3.393</w:t>
      </w:r>
    </w:p>
    <w:p w14:paraId="5A4856ED" w14:textId="5A9B2A42" w:rsidR="00350D1E" w:rsidRDefault="00350D1E" w:rsidP="00350D1E">
      <w:pPr>
        <w:pStyle w:val="AmdtsEntries"/>
      </w:pPr>
      <w:r>
        <w:tab/>
        <w:t xml:space="preserve">sub </w:t>
      </w:r>
      <w:hyperlink r:id="rId557" w:tooltip="Road Transport Legislation Amendment Regulation 2014 (No 1)" w:history="1">
        <w:r>
          <w:rPr>
            <w:rStyle w:val="charCitHyperlinkAbbrev"/>
          </w:rPr>
          <w:t>SL2014-2</w:t>
        </w:r>
      </w:hyperlink>
      <w:r>
        <w:rPr>
          <w:lang w:eastAsia="en-AU"/>
        </w:rPr>
        <w:t xml:space="preserve"> s 53</w:t>
      </w:r>
    </w:p>
    <w:p w14:paraId="243BA215" w14:textId="77777777" w:rsidR="008112A7" w:rsidRDefault="008112A7" w:rsidP="008112A7">
      <w:pPr>
        <w:pStyle w:val="AmdtsEntryHd"/>
      </w:pPr>
      <w:r w:rsidRPr="004011DF">
        <w:t>Diagrams—sch 1</w:t>
      </w:r>
    </w:p>
    <w:p w14:paraId="1EC5CD42" w14:textId="0DB10391" w:rsidR="008112A7" w:rsidRDefault="008112A7" w:rsidP="008112A7">
      <w:pPr>
        <w:pStyle w:val="AmdtsEntries"/>
      </w:pPr>
      <w:r>
        <w:t>sch 1 s 1.2</w:t>
      </w:r>
      <w:r>
        <w:tab/>
        <w:t xml:space="preserve">sub </w:t>
      </w:r>
      <w:hyperlink r:id="rId558" w:tooltip="Road Transport Legislation Amendment Regulation 2014 (No 1)" w:history="1">
        <w:r>
          <w:rPr>
            <w:rStyle w:val="charCitHyperlinkAbbrev"/>
          </w:rPr>
          <w:t>SL2014-2</w:t>
        </w:r>
      </w:hyperlink>
      <w:r>
        <w:rPr>
          <w:lang w:eastAsia="en-AU"/>
        </w:rPr>
        <w:t xml:space="preserve"> s 53</w:t>
      </w:r>
    </w:p>
    <w:p w14:paraId="25601759" w14:textId="77777777" w:rsidR="0074712D" w:rsidRDefault="00C44B49">
      <w:pPr>
        <w:pStyle w:val="AmdtsEntryHd"/>
      </w:pPr>
      <w:r w:rsidRPr="004011DF">
        <w:t>Optional items</w:t>
      </w:r>
    </w:p>
    <w:p w14:paraId="726C77E9" w14:textId="5AE28021" w:rsidR="0074712D" w:rsidRDefault="007A2EAA" w:rsidP="00D00A06">
      <w:pPr>
        <w:pStyle w:val="AmdtsEntries"/>
        <w:keepNext/>
      </w:pPr>
      <w:r>
        <w:t xml:space="preserve">sch 1 </w:t>
      </w:r>
      <w:r w:rsidR="0074712D">
        <w:t>s 1.3</w:t>
      </w:r>
      <w:r w:rsidR="0074712D">
        <w:tab/>
        <w:t xml:space="preserve">om </w:t>
      </w:r>
      <w:hyperlink r:id="rId559" w:tooltip="Statute Law Amendment Act 2005" w:history="1">
        <w:r w:rsidR="009D25B0" w:rsidRPr="009D25B0">
          <w:rPr>
            <w:rStyle w:val="charCitHyperlinkAbbrev"/>
          </w:rPr>
          <w:t>A2005</w:t>
        </w:r>
        <w:r w:rsidR="009D25B0" w:rsidRPr="009D25B0">
          <w:rPr>
            <w:rStyle w:val="charCitHyperlinkAbbrev"/>
          </w:rPr>
          <w:noBreakHyphen/>
          <w:t>20</w:t>
        </w:r>
      </w:hyperlink>
      <w:r w:rsidR="0074712D">
        <w:t xml:space="preserve"> amdt 3.394</w:t>
      </w:r>
    </w:p>
    <w:p w14:paraId="464129E5" w14:textId="3E5A6381" w:rsidR="00C44B49" w:rsidRDefault="00C44B49" w:rsidP="00C44B49">
      <w:pPr>
        <w:pStyle w:val="AmdtsEntries"/>
      </w:pPr>
      <w:r>
        <w:tab/>
        <w:t xml:space="preserve">ins </w:t>
      </w:r>
      <w:hyperlink r:id="rId560" w:tooltip="Road Transport Legislation Amendment Regulation 2014 (No 1)" w:history="1">
        <w:r>
          <w:rPr>
            <w:rStyle w:val="charCitHyperlinkAbbrev"/>
          </w:rPr>
          <w:t>SL2014-2</w:t>
        </w:r>
      </w:hyperlink>
      <w:r>
        <w:rPr>
          <w:lang w:eastAsia="en-AU"/>
        </w:rPr>
        <w:t xml:space="preserve"> s 53</w:t>
      </w:r>
    </w:p>
    <w:p w14:paraId="4CF10098" w14:textId="77777777" w:rsidR="00C44B49" w:rsidRDefault="00D00A06" w:rsidP="00C44B49">
      <w:pPr>
        <w:pStyle w:val="AmdtsEntryHd"/>
      </w:pPr>
      <w:r w:rsidRPr="004011DF">
        <w:t>Special requirements for vehicles used by people with disabilities etc</w:t>
      </w:r>
    </w:p>
    <w:p w14:paraId="54B0AF38" w14:textId="2CA82CD2" w:rsidR="00C44B49" w:rsidRDefault="00C44B49" w:rsidP="00C44B49">
      <w:pPr>
        <w:pStyle w:val="AmdtsEntries"/>
      </w:pPr>
      <w:r>
        <w:t>sch 1 s 1.4</w:t>
      </w:r>
      <w:r>
        <w:tab/>
        <w:t xml:space="preserve">sub </w:t>
      </w:r>
      <w:hyperlink r:id="rId561" w:tooltip="Road Transport Legislation Amendment Regulation 2014 (No 1)" w:history="1">
        <w:r>
          <w:rPr>
            <w:rStyle w:val="charCitHyperlinkAbbrev"/>
          </w:rPr>
          <w:t>SL2014-2</w:t>
        </w:r>
      </w:hyperlink>
      <w:r>
        <w:rPr>
          <w:lang w:eastAsia="en-AU"/>
        </w:rPr>
        <w:t xml:space="preserve"> s 53</w:t>
      </w:r>
    </w:p>
    <w:p w14:paraId="193ED5AE" w14:textId="77777777" w:rsidR="00D00A06" w:rsidRDefault="00D00A06" w:rsidP="00D00A06">
      <w:pPr>
        <w:pStyle w:val="AmdtsEntryHd"/>
      </w:pPr>
      <w:r w:rsidRPr="004011DF">
        <w:t>Application of sch 1</w:t>
      </w:r>
    </w:p>
    <w:p w14:paraId="1A9841FD" w14:textId="4ACC4FC7" w:rsidR="00D00A06" w:rsidRDefault="00D00A06" w:rsidP="00D00A06">
      <w:pPr>
        <w:pStyle w:val="AmdtsEntries"/>
      </w:pPr>
      <w:r>
        <w:t>sch 1 pt 1.2 hdg</w:t>
      </w:r>
      <w:r>
        <w:tab/>
        <w:t xml:space="preserve">sub </w:t>
      </w:r>
      <w:hyperlink r:id="rId562" w:tooltip="Road Transport Legislation Amendment Regulation 2014 (No 1)" w:history="1">
        <w:r>
          <w:rPr>
            <w:rStyle w:val="charCitHyperlinkAbbrev"/>
          </w:rPr>
          <w:t>SL2014-2</w:t>
        </w:r>
      </w:hyperlink>
      <w:r>
        <w:rPr>
          <w:lang w:eastAsia="en-AU"/>
        </w:rPr>
        <w:t xml:space="preserve"> s 53</w:t>
      </w:r>
    </w:p>
    <w:p w14:paraId="5E284F37" w14:textId="77777777" w:rsidR="00916916" w:rsidRDefault="007E47F3" w:rsidP="00916916">
      <w:pPr>
        <w:pStyle w:val="AmdtsEntryHd"/>
      </w:pPr>
      <w:r w:rsidRPr="004011DF">
        <w:t>Application of sch 1 to plant</w:t>
      </w:r>
    </w:p>
    <w:p w14:paraId="4B73D5AF" w14:textId="1B1D56D1" w:rsidR="00916916" w:rsidRDefault="00916916" w:rsidP="00D00A06">
      <w:pPr>
        <w:pStyle w:val="AmdtsEntries"/>
        <w:keepNext/>
      </w:pPr>
      <w:r>
        <w:t>sch 1 s 1.5</w:t>
      </w:r>
      <w:r>
        <w:tab/>
        <w:t xml:space="preserve">am </w:t>
      </w:r>
      <w:hyperlink r:id="rId563" w:tooltip="Road Transport (Vehicle Registration) Amendment Regulation 2011 (No 1)" w:history="1">
        <w:r w:rsidR="009D25B0" w:rsidRPr="009D25B0">
          <w:rPr>
            <w:rStyle w:val="charCitHyperlinkAbbrev"/>
          </w:rPr>
          <w:t>SL2011</w:t>
        </w:r>
        <w:r w:rsidR="009D25B0" w:rsidRPr="009D25B0">
          <w:rPr>
            <w:rStyle w:val="charCitHyperlinkAbbrev"/>
          </w:rPr>
          <w:noBreakHyphen/>
          <w:t>28</w:t>
        </w:r>
      </w:hyperlink>
      <w:r>
        <w:t xml:space="preserve"> s 12</w:t>
      </w:r>
    </w:p>
    <w:p w14:paraId="35D97936" w14:textId="4F985B61" w:rsidR="00D00A06" w:rsidRDefault="00D00A06" w:rsidP="00D00A06">
      <w:pPr>
        <w:pStyle w:val="AmdtsEntries"/>
      </w:pPr>
      <w:r>
        <w:tab/>
        <w:t xml:space="preserve">sub </w:t>
      </w:r>
      <w:hyperlink r:id="rId564" w:tooltip="Road Transport Legislation Amendment Regulation 2014 (No 1)" w:history="1">
        <w:r>
          <w:rPr>
            <w:rStyle w:val="charCitHyperlinkAbbrev"/>
          </w:rPr>
          <w:t>SL2014-2</w:t>
        </w:r>
      </w:hyperlink>
      <w:r>
        <w:rPr>
          <w:lang w:eastAsia="en-AU"/>
        </w:rPr>
        <w:t xml:space="preserve"> s 53</w:t>
      </w:r>
    </w:p>
    <w:p w14:paraId="730BCFE6" w14:textId="77777777" w:rsidR="00CC3236" w:rsidRDefault="007405F9" w:rsidP="00CC3236">
      <w:pPr>
        <w:pStyle w:val="AmdtsEntryHd"/>
      </w:pPr>
      <w:r w:rsidRPr="004011DF">
        <w:t>Vehicles to which sch 1 does not apply etc</w:t>
      </w:r>
    </w:p>
    <w:p w14:paraId="2733AF1B" w14:textId="22F66EB5" w:rsidR="00CC3236" w:rsidRDefault="00CC3236" w:rsidP="00CC3236">
      <w:pPr>
        <w:pStyle w:val="AmdtsEntries"/>
        <w:rPr>
          <w:lang w:eastAsia="en-AU"/>
        </w:rPr>
      </w:pPr>
      <w:r>
        <w:t>sch 1 s 1.6</w:t>
      </w:r>
      <w:r>
        <w:tab/>
        <w:t xml:space="preserve">sub </w:t>
      </w:r>
      <w:hyperlink r:id="rId565" w:tooltip="Road Transport Legislation Amendment Regulation 2014 (No 1)" w:history="1">
        <w:r>
          <w:rPr>
            <w:rStyle w:val="charCitHyperlinkAbbrev"/>
          </w:rPr>
          <w:t>SL2014-2</w:t>
        </w:r>
      </w:hyperlink>
      <w:r>
        <w:rPr>
          <w:lang w:eastAsia="en-AU"/>
        </w:rPr>
        <w:t xml:space="preserve"> s 53</w:t>
      </w:r>
    </w:p>
    <w:p w14:paraId="04D15EBA" w14:textId="6301E0C1" w:rsidR="004D31BF" w:rsidRDefault="004D31BF" w:rsidP="00CC3236">
      <w:pPr>
        <w:pStyle w:val="AmdtsEntries"/>
      </w:pPr>
      <w:r>
        <w:rPr>
          <w:lang w:eastAsia="en-AU"/>
        </w:rPr>
        <w:tab/>
        <w:t xml:space="preserve">am </w:t>
      </w:r>
      <w:hyperlink r:id="rId566" w:tooltip="Road Transport Reform (Light Rail) Legislation Amendment Act 2017" w:history="1">
        <w:r w:rsidRPr="005B6681">
          <w:rPr>
            <w:rStyle w:val="charCitHyperlinkAbbrev"/>
          </w:rPr>
          <w:t>A2017</w:t>
        </w:r>
        <w:r w:rsidRPr="005B6681">
          <w:rPr>
            <w:rStyle w:val="charCitHyperlinkAbbrev"/>
          </w:rPr>
          <w:noBreakHyphen/>
          <w:t>21</w:t>
        </w:r>
      </w:hyperlink>
      <w:r w:rsidR="00E564D1">
        <w:rPr>
          <w:lang w:eastAsia="en-AU"/>
        </w:rPr>
        <w:t xml:space="preserve"> s 90</w:t>
      </w:r>
    </w:p>
    <w:p w14:paraId="6F2BB6B9" w14:textId="77777777" w:rsidR="00CC3236" w:rsidRDefault="007405F9" w:rsidP="00CC3236">
      <w:pPr>
        <w:pStyle w:val="AmdtsEntryHd"/>
      </w:pPr>
      <w:r w:rsidRPr="004011DF">
        <w:t>Non-application of sch 1 to ADR-compliant matters</w:t>
      </w:r>
    </w:p>
    <w:p w14:paraId="7B0DB709" w14:textId="5A18457F" w:rsidR="00CC3236" w:rsidRDefault="00CC3236" w:rsidP="00CC3236">
      <w:pPr>
        <w:pStyle w:val="AmdtsEntries"/>
      </w:pPr>
      <w:r>
        <w:t>sch 1 s 1.7</w:t>
      </w:r>
      <w:r>
        <w:tab/>
        <w:t xml:space="preserve">sub </w:t>
      </w:r>
      <w:hyperlink r:id="rId567" w:tooltip="Road Transport Legislation Amendment Regulation 2014 (No 1)" w:history="1">
        <w:r>
          <w:rPr>
            <w:rStyle w:val="charCitHyperlinkAbbrev"/>
          </w:rPr>
          <w:t>SL2014-2</w:t>
        </w:r>
      </w:hyperlink>
      <w:r>
        <w:rPr>
          <w:lang w:eastAsia="en-AU"/>
        </w:rPr>
        <w:t xml:space="preserve"> s 53</w:t>
      </w:r>
    </w:p>
    <w:p w14:paraId="5833E0C2" w14:textId="77777777" w:rsidR="00916916" w:rsidRDefault="007405F9" w:rsidP="00916916">
      <w:pPr>
        <w:pStyle w:val="AmdtsEntryHd"/>
      </w:pPr>
      <w:r w:rsidRPr="004011DF">
        <w:t>Non-application of sch 1—exemption under other laws</w:t>
      </w:r>
    </w:p>
    <w:p w14:paraId="5942627E" w14:textId="55A7A16C" w:rsidR="00916916" w:rsidRDefault="00916916" w:rsidP="00916916">
      <w:pPr>
        <w:pStyle w:val="AmdtsEntries"/>
      </w:pPr>
      <w:r>
        <w:t>sch 1 s 1.8</w:t>
      </w:r>
      <w:r>
        <w:tab/>
        <w:t xml:space="preserve">sub </w:t>
      </w:r>
      <w:hyperlink r:id="rId568" w:tooltip="Road Transport (Vehicle Registration) Amendment Regulation 2011 (No 1)" w:history="1">
        <w:r w:rsidR="009D25B0" w:rsidRPr="009D25B0">
          <w:rPr>
            <w:rStyle w:val="charCitHyperlinkAbbrev"/>
          </w:rPr>
          <w:t>SL2011</w:t>
        </w:r>
        <w:r w:rsidR="009D25B0" w:rsidRPr="009D25B0">
          <w:rPr>
            <w:rStyle w:val="charCitHyperlinkAbbrev"/>
          </w:rPr>
          <w:noBreakHyphen/>
          <w:t>28</w:t>
        </w:r>
      </w:hyperlink>
      <w:r>
        <w:t xml:space="preserve"> s 13</w:t>
      </w:r>
      <w:r w:rsidR="007405F9">
        <w:t xml:space="preserve">; </w:t>
      </w:r>
      <w:hyperlink r:id="rId569" w:tooltip="Road Transport Legislation Amendment Regulation 2014 (No 1)" w:history="1">
        <w:r w:rsidR="007405F9">
          <w:rPr>
            <w:rStyle w:val="charCitHyperlinkAbbrev"/>
          </w:rPr>
          <w:t>SL2014-2</w:t>
        </w:r>
      </w:hyperlink>
      <w:r w:rsidR="007405F9">
        <w:rPr>
          <w:lang w:eastAsia="en-AU"/>
        </w:rPr>
        <w:t xml:space="preserve"> s 53</w:t>
      </w:r>
    </w:p>
    <w:p w14:paraId="62C96AD1" w14:textId="447CAD79" w:rsidR="007405F9" w:rsidRDefault="007405F9" w:rsidP="007405F9">
      <w:pPr>
        <w:pStyle w:val="AmdtsEntryHd"/>
      </w:pPr>
      <w:r w:rsidRPr="004011DF">
        <w:t>Non-application of sch 1—</w:t>
      </w:r>
      <w:r w:rsidR="00A3272A">
        <w:t>vehicles subject to particular</w:t>
      </w:r>
      <w:r w:rsidRPr="004011DF">
        <w:t xml:space="preserve"> approvals</w:t>
      </w:r>
    </w:p>
    <w:p w14:paraId="6413B51B" w14:textId="645864FD" w:rsidR="007405F9" w:rsidRDefault="007405F9" w:rsidP="007405F9">
      <w:pPr>
        <w:pStyle w:val="AmdtsEntries"/>
      </w:pPr>
      <w:r>
        <w:t>sch 1 s 1.9</w:t>
      </w:r>
      <w:r>
        <w:tab/>
        <w:t xml:space="preserve">sub </w:t>
      </w:r>
      <w:hyperlink r:id="rId570" w:tooltip="Road Transport Legislation Amendment Regulation 2014 (No 1)" w:history="1">
        <w:r>
          <w:rPr>
            <w:rStyle w:val="charCitHyperlinkAbbrev"/>
          </w:rPr>
          <w:t>SL2014-2</w:t>
        </w:r>
      </w:hyperlink>
      <w:r>
        <w:rPr>
          <w:lang w:eastAsia="en-AU"/>
        </w:rPr>
        <w:t xml:space="preserve"> s 53</w:t>
      </w:r>
      <w:r w:rsidR="00A94AC9">
        <w:rPr>
          <w:lang w:eastAsia="en-AU"/>
        </w:rPr>
        <w:t xml:space="preserve">; </w:t>
      </w:r>
      <w:hyperlink r:id="rId571" w:tooltip="Road Transport (Vehicle Registration) Amendment Regulation 2021 (No 1)" w:history="1">
        <w:r w:rsidR="00A94AC9">
          <w:rPr>
            <w:rStyle w:val="charCitHyperlinkAbbrev"/>
          </w:rPr>
          <w:t>SL2021</w:t>
        </w:r>
        <w:r w:rsidR="00A94AC9">
          <w:rPr>
            <w:rStyle w:val="charCitHyperlinkAbbrev"/>
          </w:rPr>
          <w:noBreakHyphen/>
          <w:t>18</w:t>
        </w:r>
      </w:hyperlink>
      <w:r w:rsidR="00A94AC9" w:rsidRPr="003D712C">
        <w:rPr>
          <w:rStyle w:val="charCitHyperlinkAbbrev"/>
          <w:color w:val="auto"/>
        </w:rPr>
        <w:t xml:space="preserve"> s </w:t>
      </w:r>
      <w:r w:rsidR="00A94AC9">
        <w:rPr>
          <w:rStyle w:val="charCitHyperlinkAbbrev"/>
          <w:color w:val="auto"/>
        </w:rPr>
        <w:t>11</w:t>
      </w:r>
    </w:p>
    <w:p w14:paraId="6317BD33" w14:textId="77777777" w:rsidR="000553B9" w:rsidRDefault="00BD5020" w:rsidP="000553B9">
      <w:pPr>
        <w:pStyle w:val="AmdtsEntryHd"/>
      </w:pPr>
      <w:r w:rsidRPr="004011DF">
        <w:t>Australian Design Rules</w:t>
      </w:r>
    </w:p>
    <w:p w14:paraId="20C2390D" w14:textId="2E27234A" w:rsidR="000553B9" w:rsidRDefault="000553B9" w:rsidP="00CF58E0">
      <w:pPr>
        <w:pStyle w:val="AmdtsEntries"/>
        <w:keepNext/>
      </w:pPr>
      <w:r>
        <w:t>sch 1 pt 1.3 hdg</w:t>
      </w:r>
      <w:r>
        <w:tab/>
        <w:t xml:space="preserve">am </w:t>
      </w:r>
      <w:hyperlink r:id="rId572" w:tooltip="Road Transport (Vehicle Registration) Amendment Regulation 2011 (No 1)" w:history="1">
        <w:r w:rsidR="009D25B0" w:rsidRPr="009D25B0">
          <w:rPr>
            <w:rStyle w:val="charCitHyperlinkAbbrev"/>
          </w:rPr>
          <w:t>SL2011</w:t>
        </w:r>
        <w:r w:rsidR="009D25B0" w:rsidRPr="009D25B0">
          <w:rPr>
            <w:rStyle w:val="charCitHyperlinkAbbrev"/>
          </w:rPr>
          <w:noBreakHyphen/>
          <w:t>28</w:t>
        </w:r>
      </w:hyperlink>
      <w:r>
        <w:t xml:space="preserve"> ss 14-16</w:t>
      </w:r>
    </w:p>
    <w:p w14:paraId="5613744C" w14:textId="2E819E82" w:rsidR="00CF58E0" w:rsidRDefault="00CF58E0" w:rsidP="00CF58E0">
      <w:pPr>
        <w:pStyle w:val="AmdtsEntries"/>
      </w:pPr>
      <w:r>
        <w:tab/>
        <w:t xml:space="preserve">sub </w:t>
      </w:r>
      <w:hyperlink r:id="rId573" w:tooltip="Road Transport Legislation Amendment Regulation 2014 (No 1)" w:history="1">
        <w:r>
          <w:rPr>
            <w:rStyle w:val="charCitHyperlinkAbbrev"/>
          </w:rPr>
          <w:t>SL2014-2</w:t>
        </w:r>
      </w:hyperlink>
      <w:r>
        <w:rPr>
          <w:lang w:eastAsia="en-AU"/>
        </w:rPr>
        <w:t xml:space="preserve"> s 53</w:t>
      </w:r>
    </w:p>
    <w:p w14:paraId="436179E0" w14:textId="77777777" w:rsidR="004B4877" w:rsidRDefault="004B4877" w:rsidP="004B4877">
      <w:pPr>
        <w:pStyle w:val="AmdtsEntryHd"/>
      </w:pPr>
      <w:r w:rsidRPr="004011DF">
        <w:t>Interpretation</w:t>
      </w:r>
    </w:p>
    <w:p w14:paraId="02B8E83B" w14:textId="56A6F193" w:rsidR="00A94AC9" w:rsidRDefault="004B4877" w:rsidP="004B4877">
      <w:pPr>
        <w:pStyle w:val="AmdtsEntries"/>
        <w:rPr>
          <w:lang w:eastAsia="en-AU"/>
        </w:rPr>
      </w:pPr>
      <w:r>
        <w:t>sch 1 div 1.3.1 hdg</w:t>
      </w:r>
      <w:r>
        <w:tab/>
        <w:t xml:space="preserve">sub </w:t>
      </w:r>
      <w:hyperlink r:id="rId574" w:tooltip="Road Transport Legislation Amendment Regulation 2014 (No 1)" w:history="1">
        <w:r>
          <w:rPr>
            <w:rStyle w:val="charCitHyperlinkAbbrev"/>
          </w:rPr>
          <w:t>SL2014-2</w:t>
        </w:r>
      </w:hyperlink>
      <w:r>
        <w:rPr>
          <w:lang w:eastAsia="en-AU"/>
        </w:rPr>
        <w:t xml:space="preserve"> s 53</w:t>
      </w:r>
      <w:r w:rsidR="001737D9">
        <w:rPr>
          <w:lang w:eastAsia="en-AU"/>
        </w:rPr>
        <w:t xml:space="preserve">; </w:t>
      </w:r>
      <w:hyperlink r:id="rId575" w:tooltip="Road Transport (Vehicle Registration) Amendment Regulation 2021 (No 1)" w:history="1">
        <w:r w:rsidR="001737D9">
          <w:rPr>
            <w:rStyle w:val="charCitHyperlinkAbbrev"/>
          </w:rPr>
          <w:t>SL2021</w:t>
        </w:r>
        <w:r w:rsidR="001737D9">
          <w:rPr>
            <w:rStyle w:val="charCitHyperlinkAbbrev"/>
          </w:rPr>
          <w:noBreakHyphen/>
          <w:t>18</w:t>
        </w:r>
      </w:hyperlink>
      <w:r w:rsidR="001737D9" w:rsidRPr="003D712C">
        <w:rPr>
          <w:rStyle w:val="charCitHyperlinkAbbrev"/>
          <w:color w:val="auto"/>
        </w:rPr>
        <w:t xml:space="preserve"> s </w:t>
      </w:r>
      <w:r w:rsidR="001737D9">
        <w:rPr>
          <w:rStyle w:val="charCitHyperlinkAbbrev"/>
          <w:color w:val="auto"/>
        </w:rPr>
        <w:t>12</w:t>
      </w:r>
    </w:p>
    <w:p w14:paraId="03B3CF87" w14:textId="03A8FFFA" w:rsidR="00D952DC" w:rsidRDefault="001737D9" w:rsidP="00D952DC">
      <w:pPr>
        <w:pStyle w:val="AmdtsEntryHd"/>
      </w:pPr>
      <w:r w:rsidRPr="009940C4">
        <w:t xml:space="preserve">What is an </w:t>
      </w:r>
      <w:r w:rsidRPr="009940C4">
        <w:rPr>
          <w:rStyle w:val="charItals"/>
        </w:rPr>
        <w:t>ADR</w:t>
      </w:r>
      <w:r w:rsidRPr="009940C4">
        <w:t xml:space="preserve"> (or </w:t>
      </w:r>
      <w:r w:rsidRPr="009940C4">
        <w:rPr>
          <w:rStyle w:val="charItals"/>
        </w:rPr>
        <w:t>Australian Design Rule</w:t>
      </w:r>
      <w:r w:rsidRPr="009940C4">
        <w:t>)?</w:t>
      </w:r>
    </w:p>
    <w:p w14:paraId="242D1CF3" w14:textId="3F023159" w:rsidR="00D952DC" w:rsidRDefault="00D952DC" w:rsidP="00D952DC">
      <w:pPr>
        <w:pStyle w:val="AmdtsEntries"/>
        <w:rPr>
          <w:lang w:eastAsia="en-AU"/>
        </w:rPr>
      </w:pPr>
      <w:r>
        <w:t>sch 1 s 1.10</w:t>
      </w:r>
      <w:r>
        <w:tab/>
        <w:t xml:space="preserve">sub </w:t>
      </w:r>
      <w:hyperlink r:id="rId576" w:tooltip="Road Transport Legislation Amendment Regulation 2014 (No 1)" w:history="1">
        <w:r>
          <w:rPr>
            <w:rStyle w:val="charCitHyperlinkAbbrev"/>
          </w:rPr>
          <w:t>SL2014-2</w:t>
        </w:r>
      </w:hyperlink>
      <w:r>
        <w:rPr>
          <w:lang w:eastAsia="en-AU"/>
        </w:rPr>
        <w:t xml:space="preserve"> s 53</w:t>
      </w:r>
      <w:r w:rsidR="00394B77">
        <w:rPr>
          <w:lang w:eastAsia="en-AU"/>
        </w:rPr>
        <w:t xml:space="preserve">; </w:t>
      </w:r>
      <w:hyperlink r:id="rId577" w:tooltip="Road Transport (Vehicle Registration) Amendment Regulation 2021 (No 1)" w:history="1">
        <w:r w:rsidR="00394B77">
          <w:rPr>
            <w:rStyle w:val="charCitHyperlinkAbbrev"/>
          </w:rPr>
          <w:t>SL2021</w:t>
        </w:r>
        <w:r w:rsidR="00394B77">
          <w:rPr>
            <w:rStyle w:val="charCitHyperlinkAbbrev"/>
          </w:rPr>
          <w:noBreakHyphen/>
          <w:t>18</w:t>
        </w:r>
      </w:hyperlink>
      <w:r w:rsidR="00394B77" w:rsidRPr="003D712C">
        <w:rPr>
          <w:rStyle w:val="charCitHyperlinkAbbrev"/>
          <w:color w:val="auto"/>
        </w:rPr>
        <w:t xml:space="preserve"> s </w:t>
      </w:r>
      <w:r w:rsidR="00394B77">
        <w:rPr>
          <w:rStyle w:val="charCitHyperlinkAbbrev"/>
          <w:color w:val="auto"/>
        </w:rPr>
        <w:t>12</w:t>
      </w:r>
    </w:p>
    <w:p w14:paraId="71BC64E0" w14:textId="402EF1B7" w:rsidR="00D952DC" w:rsidRDefault="001737D9" w:rsidP="00D952DC">
      <w:pPr>
        <w:pStyle w:val="AmdtsEntryHd"/>
      </w:pPr>
      <w:r w:rsidRPr="009940C4">
        <w:t xml:space="preserve">What is a </w:t>
      </w:r>
      <w:r w:rsidRPr="009940C4">
        <w:rPr>
          <w:rStyle w:val="charItals"/>
        </w:rPr>
        <w:t>2nd edition ADR</w:t>
      </w:r>
      <w:r w:rsidRPr="009940C4">
        <w:t>?</w:t>
      </w:r>
    </w:p>
    <w:p w14:paraId="6376D3F8" w14:textId="7AE7664F" w:rsidR="00D952DC" w:rsidRDefault="00D952DC" w:rsidP="00D952DC">
      <w:pPr>
        <w:pStyle w:val="AmdtsEntries"/>
      </w:pPr>
      <w:r>
        <w:t>sch 1 s 1.11</w:t>
      </w:r>
      <w:r>
        <w:tab/>
        <w:t xml:space="preserve">sub </w:t>
      </w:r>
      <w:hyperlink r:id="rId578" w:tooltip="Road Transport Legislation Amendment Regulation 2014 (No 1)" w:history="1">
        <w:r>
          <w:rPr>
            <w:rStyle w:val="charCitHyperlinkAbbrev"/>
          </w:rPr>
          <w:t>SL2014-2</w:t>
        </w:r>
      </w:hyperlink>
      <w:r>
        <w:rPr>
          <w:lang w:eastAsia="en-AU"/>
        </w:rPr>
        <w:t xml:space="preserve"> s 53</w:t>
      </w:r>
      <w:r w:rsidR="00394B77">
        <w:rPr>
          <w:lang w:eastAsia="en-AU"/>
        </w:rPr>
        <w:t xml:space="preserve">; </w:t>
      </w:r>
      <w:hyperlink r:id="rId579" w:tooltip="Road Transport (Vehicle Registration) Amendment Regulation 2021 (No 1)" w:history="1">
        <w:r w:rsidR="00394B77">
          <w:rPr>
            <w:rStyle w:val="charCitHyperlinkAbbrev"/>
          </w:rPr>
          <w:t>SL2021</w:t>
        </w:r>
        <w:r w:rsidR="00394B77">
          <w:rPr>
            <w:rStyle w:val="charCitHyperlinkAbbrev"/>
          </w:rPr>
          <w:noBreakHyphen/>
          <w:t>18</w:t>
        </w:r>
      </w:hyperlink>
      <w:r w:rsidR="00394B77" w:rsidRPr="003D712C">
        <w:rPr>
          <w:rStyle w:val="charCitHyperlinkAbbrev"/>
          <w:color w:val="auto"/>
        </w:rPr>
        <w:t xml:space="preserve"> s </w:t>
      </w:r>
      <w:r w:rsidR="00394B77">
        <w:rPr>
          <w:rStyle w:val="charCitHyperlinkAbbrev"/>
          <w:color w:val="auto"/>
        </w:rPr>
        <w:t>12</w:t>
      </w:r>
    </w:p>
    <w:p w14:paraId="60AEAED4" w14:textId="0D914CD0" w:rsidR="00D952DC" w:rsidRDefault="001737D9" w:rsidP="00D952DC">
      <w:pPr>
        <w:pStyle w:val="AmdtsEntryHd"/>
      </w:pPr>
      <w:r w:rsidRPr="009940C4">
        <w:lastRenderedPageBreak/>
        <w:t xml:space="preserve">What is a </w:t>
      </w:r>
      <w:r w:rsidRPr="009940C4">
        <w:rPr>
          <w:rStyle w:val="charItals"/>
        </w:rPr>
        <w:t>3rd edition ADR</w:t>
      </w:r>
      <w:r w:rsidRPr="009940C4">
        <w:t>?</w:t>
      </w:r>
    </w:p>
    <w:p w14:paraId="2875DDC6" w14:textId="14C7EEB8" w:rsidR="00D952DC" w:rsidRDefault="00D952DC" w:rsidP="00D952DC">
      <w:pPr>
        <w:pStyle w:val="AmdtsEntries"/>
      </w:pPr>
      <w:r>
        <w:t>sch 1 s 1.12</w:t>
      </w:r>
      <w:r>
        <w:tab/>
        <w:t xml:space="preserve">sub </w:t>
      </w:r>
      <w:hyperlink r:id="rId580" w:tooltip="Road Transport Legislation Amendment Regulation 2014 (No 1)" w:history="1">
        <w:r>
          <w:rPr>
            <w:rStyle w:val="charCitHyperlinkAbbrev"/>
          </w:rPr>
          <w:t>SL2014-2</w:t>
        </w:r>
      </w:hyperlink>
      <w:r>
        <w:rPr>
          <w:lang w:eastAsia="en-AU"/>
        </w:rPr>
        <w:t xml:space="preserve"> s 53</w:t>
      </w:r>
      <w:r w:rsidR="00394B77">
        <w:rPr>
          <w:lang w:eastAsia="en-AU"/>
        </w:rPr>
        <w:t xml:space="preserve">; </w:t>
      </w:r>
      <w:hyperlink r:id="rId581" w:tooltip="Road Transport (Vehicle Registration) Amendment Regulation 2021 (No 1)" w:history="1">
        <w:r w:rsidR="00394B77">
          <w:rPr>
            <w:rStyle w:val="charCitHyperlinkAbbrev"/>
          </w:rPr>
          <w:t>SL2021</w:t>
        </w:r>
        <w:r w:rsidR="00394B77">
          <w:rPr>
            <w:rStyle w:val="charCitHyperlinkAbbrev"/>
          </w:rPr>
          <w:noBreakHyphen/>
          <w:t>18</w:t>
        </w:r>
      </w:hyperlink>
      <w:r w:rsidR="00394B77" w:rsidRPr="003D712C">
        <w:rPr>
          <w:rStyle w:val="charCitHyperlinkAbbrev"/>
          <w:color w:val="auto"/>
        </w:rPr>
        <w:t xml:space="preserve"> s </w:t>
      </w:r>
      <w:r w:rsidR="00394B77">
        <w:rPr>
          <w:rStyle w:val="charCitHyperlinkAbbrev"/>
          <w:color w:val="auto"/>
        </w:rPr>
        <w:t>12</w:t>
      </w:r>
    </w:p>
    <w:p w14:paraId="4CC9B7D7" w14:textId="77777777" w:rsidR="00D952DC" w:rsidRDefault="004B4877" w:rsidP="00D952DC">
      <w:pPr>
        <w:pStyle w:val="AmdtsEntryHd"/>
      </w:pPr>
      <w:r w:rsidRPr="004011DF">
        <w:t xml:space="preserve">What is a </w:t>
      </w:r>
      <w:r w:rsidRPr="004011DF">
        <w:rPr>
          <w:rStyle w:val="charItals"/>
        </w:rPr>
        <w:t>2nd edition ADR</w:t>
      </w:r>
      <w:r w:rsidRPr="004011DF">
        <w:t>?</w:t>
      </w:r>
    </w:p>
    <w:p w14:paraId="719E94CF" w14:textId="551DB367" w:rsidR="00D952DC" w:rsidRDefault="00D952DC" w:rsidP="00D952DC">
      <w:pPr>
        <w:pStyle w:val="AmdtsEntries"/>
        <w:rPr>
          <w:lang w:eastAsia="en-AU"/>
        </w:rPr>
      </w:pPr>
      <w:r>
        <w:t>sch 1 s 1.13</w:t>
      </w:r>
      <w:r>
        <w:tab/>
        <w:t xml:space="preserve">sub </w:t>
      </w:r>
      <w:hyperlink r:id="rId582" w:tooltip="Road Transport Legislation Amendment Regulation 2014 (No 1)" w:history="1">
        <w:r>
          <w:rPr>
            <w:rStyle w:val="charCitHyperlinkAbbrev"/>
          </w:rPr>
          <w:t>SL2014-2</w:t>
        </w:r>
      </w:hyperlink>
      <w:r>
        <w:rPr>
          <w:lang w:eastAsia="en-AU"/>
        </w:rPr>
        <w:t xml:space="preserve"> s 53</w:t>
      </w:r>
    </w:p>
    <w:p w14:paraId="68C159FD" w14:textId="6F7856D9" w:rsidR="001737D9" w:rsidRDefault="001737D9" w:rsidP="00D952DC">
      <w:pPr>
        <w:pStyle w:val="AmdtsEntries"/>
      </w:pPr>
      <w:r>
        <w:rPr>
          <w:lang w:eastAsia="en-AU"/>
        </w:rPr>
        <w:tab/>
        <w:t>om</w:t>
      </w:r>
      <w:r w:rsidR="00394B77">
        <w:rPr>
          <w:lang w:eastAsia="en-AU"/>
        </w:rPr>
        <w:t xml:space="preserve"> </w:t>
      </w:r>
      <w:hyperlink r:id="rId583" w:tooltip="Road Transport (Vehicle Registration) Amendment Regulation 2021 (No 1)" w:history="1">
        <w:r w:rsidR="00394B77">
          <w:rPr>
            <w:rStyle w:val="charCitHyperlinkAbbrev"/>
          </w:rPr>
          <w:t>SL2021</w:t>
        </w:r>
        <w:r w:rsidR="00394B77">
          <w:rPr>
            <w:rStyle w:val="charCitHyperlinkAbbrev"/>
          </w:rPr>
          <w:noBreakHyphen/>
          <w:t>18</w:t>
        </w:r>
      </w:hyperlink>
      <w:r w:rsidR="00394B77" w:rsidRPr="003D712C">
        <w:rPr>
          <w:rStyle w:val="charCitHyperlinkAbbrev"/>
          <w:color w:val="auto"/>
        </w:rPr>
        <w:t xml:space="preserve"> s </w:t>
      </w:r>
      <w:r w:rsidR="00394B77">
        <w:rPr>
          <w:rStyle w:val="charCitHyperlinkAbbrev"/>
          <w:color w:val="auto"/>
        </w:rPr>
        <w:t>12</w:t>
      </w:r>
    </w:p>
    <w:p w14:paraId="6BBFC401" w14:textId="77777777" w:rsidR="00D952DC" w:rsidRDefault="004B4877" w:rsidP="00D952DC">
      <w:pPr>
        <w:pStyle w:val="AmdtsEntryHd"/>
      </w:pPr>
      <w:r w:rsidRPr="004011DF">
        <w:t xml:space="preserve">What is a </w:t>
      </w:r>
      <w:r w:rsidRPr="004011DF">
        <w:rPr>
          <w:rStyle w:val="charItals"/>
        </w:rPr>
        <w:t>3rd edition ADR</w:t>
      </w:r>
      <w:r w:rsidRPr="004011DF">
        <w:t>?</w:t>
      </w:r>
    </w:p>
    <w:p w14:paraId="36CF4F7A" w14:textId="76A8BA44" w:rsidR="00D952DC" w:rsidRDefault="00D952DC" w:rsidP="00D952DC">
      <w:pPr>
        <w:pStyle w:val="AmdtsEntries"/>
        <w:rPr>
          <w:lang w:eastAsia="en-AU"/>
        </w:rPr>
      </w:pPr>
      <w:r>
        <w:t>sch 1 s 1.14</w:t>
      </w:r>
      <w:r>
        <w:tab/>
        <w:t xml:space="preserve">sub </w:t>
      </w:r>
      <w:hyperlink r:id="rId584" w:tooltip="Road Transport Legislation Amendment Regulation 2014 (No 1)" w:history="1">
        <w:r>
          <w:rPr>
            <w:rStyle w:val="charCitHyperlinkAbbrev"/>
          </w:rPr>
          <w:t>SL2014-2</w:t>
        </w:r>
      </w:hyperlink>
      <w:r>
        <w:rPr>
          <w:lang w:eastAsia="en-AU"/>
        </w:rPr>
        <w:t xml:space="preserve"> s 53</w:t>
      </w:r>
    </w:p>
    <w:p w14:paraId="5F0349D2" w14:textId="41FEB139" w:rsidR="001737D9" w:rsidRDefault="001737D9" w:rsidP="00D952DC">
      <w:pPr>
        <w:pStyle w:val="AmdtsEntries"/>
      </w:pPr>
      <w:r>
        <w:rPr>
          <w:lang w:eastAsia="en-AU"/>
        </w:rPr>
        <w:tab/>
        <w:t>om</w:t>
      </w:r>
      <w:r w:rsidR="00394B77">
        <w:rPr>
          <w:lang w:eastAsia="en-AU"/>
        </w:rPr>
        <w:t xml:space="preserve"> </w:t>
      </w:r>
      <w:hyperlink r:id="rId585" w:tooltip="Road Transport (Vehicle Registration) Amendment Regulation 2021 (No 1)" w:history="1">
        <w:r w:rsidR="00394B77">
          <w:rPr>
            <w:rStyle w:val="charCitHyperlinkAbbrev"/>
          </w:rPr>
          <w:t>SL2021</w:t>
        </w:r>
        <w:r w:rsidR="00394B77">
          <w:rPr>
            <w:rStyle w:val="charCitHyperlinkAbbrev"/>
          </w:rPr>
          <w:noBreakHyphen/>
          <w:t>18</w:t>
        </w:r>
      </w:hyperlink>
      <w:r w:rsidR="00394B77" w:rsidRPr="003D712C">
        <w:rPr>
          <w:rStyle w:val="charCitHyperlinkAbbrev"/>
          <w:color w:val="auto"/>
        </w:rPr>
        <w:t xml:space="preserve"> s </w:t>
      </w:r>
      <w:r w:rsidR="00394B77">
        <w:rPr>
          <w:rStyle w:val="charCitHyperlinkAbbrev"/>
          <w:color w:val="auto"/>
        </w:rPr>
        <w:t>12</w:t>
      </w:r>
    </w:p>
    <w:p w14:paraId="4A28D190" w14:textId="77777777" w:rsidR="00D952DC" w:rsidRDefault="004B4877" w:rsidP="00D952DC">
      <w:pPr>
        <w:pStyle w:val="AmdtsEntryHd"/>
      </w:pPr>
      <w:r w:rsidRPr="004011DF">
        <w:t>Compliance with ADRs</w:t>
      </w:r>
    </w:p>
    <w:p w14:paraId="1AFC5DC7" w14:textId="62E1AE8C" w:rsidR="00D952DC" w:rsidRDefault="00D952DC" w:rsidP="00D952DC">
      <w:pPr>
        <w:pStyle w:val="AmdtsEntries"/>
      </w:pPr>
      <w:r>
        <w:t>sch 1 div 1.3.2 hdg</w:t>
      </w:r>
      <w:r>
        <w:tab/>
        <w:t xml:space="preserve">sub </w:t>
      </w:r>
      <w:hyperlink r:id="rId586" w:tooltip="Road Transport Legislation Amendment Regulation 2014 (No 1)" w:history="1">
        <w:r>
          <w:rPr>
            <w:rStyle w:val="charCitHyperlinkAbbrev"/>
          </w:rPr>
          <w:t>SL2014-2</w:t>
        </w:r>
      </w:hyperlink>
      <w:r>
        <w:rPr>
          <w:lang w:eastAsia="en-AU"/>
        </w:rPr>
        <w:t xml:space="preserve"> s 53</w:t>
      </w:r>
    </w:p>
    <w:p w14:paraId="5EA65450" w14:textId="77777777" w:rsidR="00295FB8" w:rsidRDefault="00093015" w:rsidP="00295FB8">
      <w:pPr>
        <w:pStyle w:val="AmdtsEntryHd"/>
      </w:pPr>
      <w:r w:rsidRPr="004011DF">
        <w:t>Compliance with 2nd edition ADRs</w:t>
      </w:r>
    </w:p>
    <w:p w14:paraId="2DFD63AB" w14:textId="06F21EB5" w:rsidR="00295FB8" w:rsidRDefault="00295FB8" w:rsidP="00093015">
      <w:pPr>
        <w:pStyle w:val="AmdtsEntries"/>
        <w:keepNext/>
      </w:pPr>
      <w:r>
        <w:t>sch 1 s 1.15</w:t>
      </w:r>
      <w:r>
        <w:tab/>
        <w:t xml:space="preserve">am </w:t>
      </w:r>
      <w:hyperlink r:id="rId587" w:tooltip="Road Transport (Vehicle Registration) Amendment Regulation 2011 (No 1)" w:history="1">
        <w:r w:rsidR="009D25B0" w:rsidRPr="009D25B0">
          <w:rPr>
            <w:rStyle w:val="charCitHyperlinkAbbrev"/>
          </w:rPr>
          <w:t>SL2011</w:t>
        </w:r>
        <w:r w:rsidR="009D25B0" w:rsidRPr="009D25B0">
          <w:rPr>
            <w:rStyle w:val="charCitHyperlinkAbbrev"/>
          </w:rPr>
          <w:noBreakHyphen/>
          <w:t>28</w:t>
        </w:r>
      </w:hyperlink>
      <w:r>
        <w:t xml:space="preserve"> s 17</w:t>
      </w:r>
    </w:p>
    <w:p w14:paraId="6CE57275" w14:textId="1190C42C" w:rsidR="00093015" w:rsidRDefault="00093015" w:rsidP="00295FB8">
      <w:pPr>
        <w:pStyle w:val="AmdtsEntries"/>
      </w:pPr>
      <w:r>
        <w:tab/>
        <w:t xml:space="preserve">sub </w:t>
      </w:r>
      <w:hyperlink r:id="rId588" w:tooltip="Road Transport Legislation Amendment Regulation 2014 (No 1)" w:history="1">
        <w:r>
          <w:rPr>
            <w:rStyle w:val="charCitHyperlinkAbbrev"/>
          </w:rPr>
          <w:t>SL2014-2</w:t>
        </w:r>
      </w:hyperlink>
      <w:r>
        <w:rPr>
          <w:lang w:eastAsia="en-AU"/>
        </w:rPr>
        <w:t xml:space="preserve"> s 53</w:t>
      </w:r>
    </w:p>
    <w:p w14:paraId="3964DC74" w14:textId="77777777" w:rsidR="00093015" w:rsidRDefault="00093015" w:rsidP="00093015">
      <w:pPr>
        <w:pStyle w:val="AmdtsEntryHd"/>
      </w:pPr>
      <w:r w:rsidRPr="004011DF">
        <w:t>Compliance with 3rd edition ADRs</w:t>
      </w:r>
    </w:p>
    <w:p w14:paraId="6D6A21FC" w14:textId="79C28B38" w:rsidR="00093015" w:rsidRDefault="00093015" w:rsidP="00093015">
      <w:pPr>
        <w:pStyle w:val="AmdtsEntries"/>
      </w:pPr>
      <w:r>
        <w:t>sch 1 s 1.16</w:t>
      </w:r>
      <w:r>
        <w:tab/>
        <w:t xml:space="preserve">sub </w:t>
      </w:r>
      <w:hyperlink r:id="rId589" w:tooltip="Road Transport Legislation Amendment Regulation 2014 (No 1)" w:history="1">
        <w:r>
          <w:rPr>
            <w:rStyle w:val="charCitHyperlinkAbbrev"/>
          </w:rPr>
          <w:t>SL2014-2</w:t>
        </w:r>
      </w:hyperlink>
      <w:r>
        <w:rPr>
          <w:lang w:eastAsia="en-AU"/>
        </w:rPr>
        <w:t xml:space="preserve"> s 53</w:t>
      </w:r>
    </w:p>
    <w:p w14:paraId="08512B43" w14:textId="13031761" w:rsidR="00394B77" w:rsidRDefault="00394B77" w:rsidP="00093015">
      <w:pPr>
        <w:pStyle w:val="AmdtsEntryHd"/>
      </w:pPr>
      <w:r w:rsidRPr="009940C4">
        <w:t>Exception to compliance with ADRs—vehicles on RAV</w:t>
      </w:r>
    </w:p>
    <w:p w14:paraId="3CB55E63" w14:textId="3763EF3C" w:rsidR="00394B77" w:rsidRPr="00394B77" w:rsidRDefault="00394B77" w:rsidP="00394B77">
      <w:pPr>
        <w:pStyle w:val="AmdtsEntries"/>
      </w:pPr>
      <w:r>
        <w:t>sch 1 s 1.16A</w:t>
      </w:r>
      <w:r>
        <w:tab/>
        <w:t>ins</w:t>
      </w:r>
      <w:r>
        <w:rPr>
          <w:lang w:eastAsia="en-AU"/>
        </w:rPr>
        <w:t xml:space="preserve"> </w:t>
      </w:r>
      <w:hyperlink r:id="rId590" w:tooltip="Road Transport (Vehicle Registration) Amendment Regulation 2021 (No 1)" w:history="1">
        <w:r>
          <w:rPr>
            <w:rStyle w:val="charCitHyperlinkAbbrev"/>
          </w:rPr>
          <w:t>SL2021</w:t>
        </w:r>
        <w:r>
          <w:rPr>
            <w:rStyle w:val="charCitHyperlinkAbbrev"/>
          </w:rPr>
          <w:noBreakHyphen/>
          <w:t>18</w:t>
        </w:r>
      </w:hyperlink>
      <w:r w:rsidRPr="003D712C">
        <w:rPr>
          <w:rStyle w:val="charCitHyperlinkAbbrev"/>
          <w:color w:val="auto"/>
        </w:rPr>
        <w:t xml:space="preserve"> s </w:t>
      </w:r>
      <w:r>
        <w:rPr>
          <w:rStyle w:val="charCitHyperlinkAbbrev"/>
          <w:color w:val="auto"/>
        </w:rPr>
        <w:t>13</w:t>
      </w:r>
    </w:p>
    <w:p w14:paraId="1BA6A434" w14:textId="06F1E388" w:rsidR="00093015" w:rsidRDefault="00CF5CA6" w:rsidP="00093015">
      <w:pPr>
        <w:pStyle w:val="AmdtsEntryHd"/>
      </w:pPr>
      <w:r w:rsidRPr="009940C4">
        <w:t>Exception to compliance with ADRs—vehicles that are not road vehicles</w:t>
      </w:r>
    </w:p>
    <w:p w14:paraId="62F628D8" w14:textId="469FF89C" w:rsidR="00093015" w:rsidRDefault="00093015" w:rsidP="00093015">
      <w:pPr>
        <w:pStyle w:val="AmdtsEntries"/>
      </w:pPr>
      <w:r>
        <w:t>sch 1 s 1.17</w:t>
      </w:r>
      <w:r>
        <w:tab/>
        <w:t xml:space="preserve">sub </w:t>
      </w:r>
      <w:hyperlink r:id="rId591" w:tooltip="Road Transport Legislation Amendment Regulation 2014 (No 1)" w:history="1">
        <w:r>
          <w:rPr>
            <w:rStyle w:val="charCitHyperlinkAbbrev"/>
          </w:rPr>
          <w:t>SL2014-2</w:t>
        </w:r>
      </w:hyperlink>
      <w:r>
        <w:rPr>
          <w:lang w:eastAsia="en-AU"/>
        </w:rPr>
        <w:t xml:space="preserve"> s 53</w:t>
      </w:r>
      <w:r w:rsidR="00394B77">
        <w:rPr>
          <w:lang w:eastAsia="en-AU"/>
        </w:rPr>
        <w:t xml:space="preserve">; </w:t>
      </w:r>
      <w:hyperlink r:id="rId592" w:tooltip="Road Transport (Vehicle Registration) Amendment Regulation 2021 (No 1)" w:history="1">
        <w:r w:rsidR="00394B77">
          <w:rPr>
            <w:rStyle w:val="charCitHyperlinkAbbrev"/>
          </w:rPr>
          <w:t>SL2021</w:t>
        </w:r>
        <w:r w:rsidR="00394B77">
          <w:rPr>
            <w:rStyle w:val="charCitHyperlinkAbbrev"/>
          </w:rPr>
          <w:noBreakHyphen/>
          <w:t>18</w:t>
        </w:r>
      </w:hyperlink>
      <w:r w:rsidR="00394B77" w:rsidRPr="003D712C">
        <w:rPr>
          <w:rStyle w:val="charCitHyperlinkAbbrev"/>
          <w:color w:val="auto"/>
        </w:rPr>
        <w:t xml:space="preserve"> s </w:t>
      </w:r>
      <w:r w:rsidR="00394B77">
        <w:rPr>
          <w:rStyle w:val="charCitHyperlinkAbbrev"/>
          <w:color w:val="auto"/>
        </w:rPr>
        <w:t>13</w:t>
      </w:r>
    </w:p>
    <w:p w14:paraId="1889CB06" w14:textId="095A3AE7" w:rsidR="00093015" w:rsidRDefault="00CF5CA6" w:rsidP="00093015">
      <w:pPr>
        <w:pStyle w:val="AmdtsEntryHd"/>
      </w:pPr>
      <w:r w:rsidRPr="009940C4">
        <w:t>Exception to compliance with ADRs—vehicles with particular approvals</w:t>
      </w:r>
    </w:p>
    <w:p w14:paraId="793E75E0" w14:textId="6E3DF5C2" w:rsidR="00093015" w:rsidRDefault="00093015" w:rsidP="00093015">
      <w:pPr>
        <w:pStyle w:val="AmdtsEntries"/>
      </w:pPr>
      <w:r>
        <w:t>sch 1 s 1.18</w:t>
      </w:r>
      <w:r>
        <w:tab/>
        <w:t xml:space="preserve">sub </w:t>
      </w:r>
      <w:hyperlink r:id="rId593" w:tooltip="Road Transport Legislation Amendment Regulation 2014 (No 1)" w:history="1">
        <w:r>
          <w:rPr>
            <w:rStyle w:val="charCitHyperlinkAbbrev"/>
          </w:rPr>
          <w:t>SL2014-2</w:t>
        </w:r>
      </w:hyperlink>
      <w:r>
        <w:rPr>
          <w:lang w:eastAsia="en-AU"/>
        </w:rPr>
        <w:t xml:space="preserve"> s 53</w:t>
      </w:r>
      <w:r w:rsidR="00394B77">
        <w:rPr>
          <w:lang w:eastAsia="en-AU"/>
        </w:rPr>
        <w:t xml:space="preserve">; </w:t>
      </w:r>
      <w:hyperlink r:id="rId594" w:tooltip="Road Transport (Vehicle Registration) Amendment Regulation 2021 (No 1)" w:history="1">
        <w:r w:rsidR="00394B77">
          <w:rPr>
            <w:rStyle w:val="charCitHyperlinkAbbrev"/>
          </w:rPr>
          <w:t>SL2021</w:t>
        </w:r>
        <w:r w:rsidR="00394B77">
          <w:rPr>
            <w:rStyle w:val="charCitHyperlinkAbbrev"/>
          </w:rPr>
          <w:noBreakHyphen/>
          <w:t>18</w:t>
        </w:r>
      </w:hyperlink>
      <w:r w:rsidR="00394B77" w:rsidRPr="003D712C">
        <w:rPr>
          <w:rStyle w:val="charCitHyperlinkAbbrev"/>
          <w:color w:val="auto"/>
        </w:rPr>
        <w:t xml:space="preserve"> s </w:t>
      </w:r>
      <w:r w:rsidR="00394B77">
        <w:rPr>
          <w:rStyle w:val="charCitHyperlinkAbbrev"/>
          <w:color w:val="auto"/>
        </w:rPr>
        <w:t>13</w:t>
      </w:r>
    </w:p>
    <w:p w14:paraId="6C3D0443" w14:textId="77777777" w:rsidR="00093015" w:rsidRDefault="00093015" w:rsidP="00093015">
      <w:pPr>
        <w:pStyle w:val="AmdtsEntryHd"/>
      </w:pPr>
      <w:r w:rsidRPr="004011DF">
        <w:t>Partial exception to compliance with ADRs—personally imported vehicles</w:t>
      </w:r>
    </w:p>
    <w:p w14:paraId="7BD98223" w14:textId="5A0A0A64" w:rsidR="00093015" w:rsidRDefault="00093015" w:rsidP="00093015">
      <w:pPr>
        <w:pStyle w:val="AmdtsEntries"/>
        <w:rPr>
          <w:lang w:eastAsia="en-AU"/>
        </w:rPr>
      </w:pPr>
      <w:r>
        <w:t>sch 1 s 1.19</w:t>
      </w:r>
      <w:r>
        <w:tab/>
        <w:t xml:space="preserve">sub </w:t>
      </w:r>
      <w:hyperlink r:id="rId595" w:tooltip="Road Transport Legislation Amendment Regulation 2014 (No 1)" w:history="1">
        <w:r>
          <w:rPr>
            <w:rStyle w:val="charCitHyperlinkAbbrev"/>
          </w:rPr>
          <w:t>SL2014-2</w:t>
        </w:r>
      </w:hyperlink>
      <w:r>
        <w:rPr>
          <w:lang w:eastAsia="en-AU"/>
        </w:rPr>
        <w:t xml:space="preserve"> s 53</w:t>
      </w:r>
    </w:p>
    <w:p w14:paraId="4BD44295" w14:textId="4E3D72EC" w:rsidR="00CF5CA6" w:rsidRDefault="00CF5CA6" w:rsidP="00093015">
      <w:pPr>
        <w:pStyle w:val="AmdtsEntries"/>
      </w:pPr>
      <w:r>
        <w:rPr>
          <w:lang w:eastAsia="en-AU"/>
        </w:rPr>
        <w:tab/>
        <w:t xml:space="preserve">am </w:t>
      </w:r>
      <w:hyperlink r:id="rId596" w:tooltip="Road Transport (Vehicle Registration) Amendment Regulation 2021 (No 1)" w:history="1">
        <w:r>
          <w:rPr>
            <w:rStyle w:val="charCitHyperlinkAbbrev"/>
          </w:rPr>
          <w:t>SL2021</w:t>
        </w:r>
        <w:r>
          <w:rPr>
            <w:rStyle w:val="charCitHyperlinkAbbrev"/>
          </w:rPr>
          <w:noBreakHyphen/>
          <w:t>18</w:t>
        </w:r>
      </w:hyperlink>
      <w:r w:rsidRPr="003D712C">
        <w:rPr>
          <w:rStyle w:val="charCitHyperlinkAbbrev"/>
          <w:color w:val="auto"/>
        </w:rPr>
        <w:t xml:space="preserve"> s </w:t>
      </w:r>
      <w:r>
        <w:rPr>
          <w:rStyle w:val="charCitHyperlinkAbbrev"/>
          <w:color w:val="auto"/>
        </w:rPr>
        <w:t>14</w:t>
      </w:r>
    </w:p>
    <w:p w14:paraId="62626609" w14:textId="77777777" w:rsidR="00264928" w:rsidRDefault="00093015" w:rsidP="00264928">
      <w:pPr>
        <w:pStyle w:val="AmdtsEntryHd"/>
      </w:pPr>
      <w:r w:rsidRPr="004011DF">
        <w:t>Alteration of specifications</w:t>
      </w:r>
    </w:p>
    <w:p w14:paraId="73F141B5" w14:textId="266EA459" w:rsidR="00264928" w:rsidRDefault="00264928" w:rsidP="00B9527C">
      <w:pPr>
        <w:pStyle w:val="AmdtsEntries"/>
        <w:keepNext/>
      </w:pPr>
      <w:r>
        <w:t>sch 1 s 1.20</w:t>
      </w:r>
      <w:r>
        <w:tab/>
        <w:t xml:space="preserve">am </w:t>
      </w:r>
      <w:hyperlink r:id="rId597" w:tooltip="Road Transport (Vehicle Registration) Amendment Regulation 2011 (No 1)" w:history="1">
        <w:r w:rsidR="009D25B0" w:rsidRPr="009D25B0">
          <w:rPr>
            <w:rStyle w:val="charCitHyperlinkAbbrev"/>
          </w:rPr>
          <w:t>SL2011</w:t>
        </w:r>
        <w:r w:rsidR="009D25B0" w:rsidRPr="009D25B0">
          <w:rPr>
            <w:rStyle w:val="charCitHyperlinkAbbrev"/>
          </w:rPr>
          <w:noBreakHyphen/>
          <w:t>28</w:t>
        </w:r>
      </w:hyperlink>
      <w:r>
        <w:t xml:space="preserve"> s 18</w:t>
      </w:r>
    </w:p>
    <w:p w14:paraId="09729FD0" w14:textId="7DA3B149" w:rsidR="00B9527C" w:rsidRDefault="00B9527C" w:rsidP="00264928">
      <w:pPr>
        <w:pStyle w:val="AmdtsEntries"/>
      </w:pPr>
      <w:r>
        <w:tab/>
        <w:t xml:space="preserve">sub </w:t>
      </w:r>
      <w:hyperlink r:id="rId598" w:tooltip="Road Transport Legislation Amendment Regulation 2014 (No 1)" w:history="1">
        <w:r>
          <w:rPr>
            <w:rStyle w:val="charCitHyperlinkAbbrev"/>
          </w:rPr>
          <w:t>SL2014-2</w:t>
        </w:r>
      </w:hyperlink>
      <w:r>
        <w:rPr>
          <w:lang w:eastAsia="en-AU"/>
        </w:rPr>
        <w:t xml:space="preserve"> s 53</w:t>
      </w:r>
    </w:p>
    <w:p w14:paraId="0D69A723" w14:textId="77777777" w:rsidR="00093015" w:rsidRDefault="00093015" w:rsidP="00093015">
      <w:pPr>
        <w:pStyle w:val="AmdtsEntryHd"/>
      </w:pPr>
      <w:r w:rsidRPr="004011DF">
        <w:t>Adopted standards</w:t>
      </w:r>
    </w:p>
    <w:p w14:paraId="293DA283" w14:textId="0BD53E40" w:rsidR="00093015" w:rsidRDefault="00093015" w:rsidP="00093015">
      <w:pPr>
        <w:pStyle w:val="AmdtsEntries"/>
        <w:keepNext/>
      </w:pPr>
      <w:r>
        <w:t>sch 1 pt 1.4 hdg</w:t>
      </w:r>
      <w:r>
        <w:tab/>
        <w:t xml:space="preserve">sub </w:t>
      </w:r>
      <w:hyperlink r:id="rId599" w:tooltip="Road Transport Legislation Amendment Regulation 2014 (No 1)" w:history="1">
        <w:r>
          <w:rPr>
            <w:rStyle w:val="charCitHyperlinkAbbrev"/>
          </w:rPr>
          <w:t>SL2014-2</w:t>
        </w:r>
      </w:hyperlink>
      <w:r>
        <w:rPr>
          <w:lang w:eastAsia="en-AU"/>
        </w:rPr>
        <w:t xml:space="preserve"> s 53</w:t>
      </w:r>
    </w:p>
    <w:p w14:paraId="3C90494B" w14:textId="77777777" w:rsidR="00093015" w:rsidRDefault="00093015" w:rsidP="00093015">
      <w:pPr>
        <w:pStyle w:val="AmdtsEntryHd"/>
      </w:pPr>
      <w:r w:rsidRPr="004011DF">
        <w:t xml:space="preserve">What is an </w:t>
      </w:r>
      <w:r w:rsidRPr="004011DF">
        <w:rPr>
          <w:rStyle w:val="charItals"/>
        </w:rPr>
        <w:t>adopted standard</w:t>
      </w:r>
      <w:r w:rsidRPr="004011DF">
        <w:t>?</w:t>
      </w:r>
    </w:p>
    <w:p w14:paraId="06588396" w14:textId="0EC1D320" w:rsidR="00093015" w:rsidRDefault="00093015" w:rsidP="00093015">
      <w:pPr>
        <w:pStyle w:val="AmdtsEntries"/>
        <w:rPr>
          <w:lang w:eastAsia="en-AU"/>
        </w:rPr>
      </w:pPr>
      <w:r>
        <w:t>sch 1 s 1.21</w:t>
      </w:r>
      <w:r>
        <w:tab/>
      </w:r>
      <w:r w:rsidR="00F1280A">
        <w:t xml:space="preserve">sub </w:t>
      </w:r>
      <w:hyperlink r:id="rId600" w:tooltip="Road Transport Legislation Amendment Regulation 2014 (No 1)" w:history="1">
        <w:r w:rsidR="00F1280A">
          <w:rPr>
            <w:rStyle w:val="charCitHyperlinkAbbrev"/>
          </w:rPr>
          <w:t>SL2014-2</w:t>
        </w:r>
      </w:hyperlink>
      <w:r w:rsidR="00F1280A">
        <w:rPr>
          <w:lang w:eastAsia="en-AU"/>
        </w:rPr>
        <w:t xml:space="preserve"> s 53</w:t>
      </w:r>
    </w:p>
    <w:p w14:paraId="55A86638" w14:textId="3CCD3D1B" w:rsidR="00CF5CA6" w:rsidRDefault="00CF5CA6" w:rsidP="00093015">
      <w:pPr>
        <w:pStyle w:val="AmdtsEntries"/>
      </w:pPr>
      <w:r>
        <w:rPr>
          <w:lang w:eastAsia="en-AU"/>
        </w:rPr>
        <w:tab/>
        <w:t xml:space="preserve">am </w:t>
      </w:r>
      <w:hyperlink r:id="rId601" w:tooltip="Road Transport (Vehicle Registration) Amendment Regulation 2021 (No 1)" w:history="1">
        <w:r>
          <w:rPr>
            <w:rStyle w:val="charCitHyperlinkAbbrev"/>
          </w:rPr>
          <w:t>SL2021</w:t>
        </w:r>
        <w:r>
          <w:rPr>
            <w:rStyle w:val="charCitHyperlinkAbbrev"/>
          </w:rPr>
          <w:noBreakHyphen/>
          <w:t>18</w:t>
        </w:r>
      </w:hyperlink>
      <w:r w:rsidRPr="003D712C">
        <w:rPr>
          <w:rStyle w:val="charCitHyperlinkAbbrev"/>
          <w:color w:val="auto"/>
        </w:rPr>
        <w:t xml:space="preserve"> s </w:t>
      </w:r>
      <w:r>
        <w:rPr>
          <w:rStyle w:val="charCitHyperlinkAbbrev"/>
          <w:color w:val="auto"/>
        </w:rPr>
        <w:t>15</w:t>
      </w:r>
    </w:p>
    <w:p w14:paraId="0CBCD3F5" w14:textId="77777777" w:rsidR="00093015" w:rsidRDefault="00093015" w:rsidP="00093015">
      <w:pPr>
        <w:pStyle w:val="AmdtsEntryHd"/>
      </w:pPr>
      <w:r w:rsidRPr="004011DF">
        <w:t>Exception to compliance with adopted standards</w:t>
      </w:r>
    </w:p>
    <w:p w14:paraId="431C15E7" w14:textId="28ADFD6A" w:rsidR="00093015" w:rsidRDefault="00093015" w:rsidP="00093015">
      <w:pPr>
        <w:pStyle w:val="AmdtsEntries"/>
      </w:pPr>
      <w:r>
        <w:t>sch 1 s 1.22</w:t>
      </w:r>
      <w:r>
        <w:tab/>
      </w:r>
      <w:r w:rsidR="00F1280A">
        <w:t xml:space="preserve">sub </w:t>
      </w:r>
      <w:hyperlink r:id="rId602" w:tooltip="Road Transport Legislation Amendment Regulation 2014 (No 1)" w:history="1">
        <w:r w:rsidR="00F1280A">
          <w:rPr>
            <w:rStyle w:val="charCitHyperlinkAbbrev"/>
          </w:rPr>
          <w:t>SL2014-2</w:t>
        </w:r>
      </w:hyperlink>
      <w:r w:rsidR="00F1280A">
        <w:rPr>
          <w:lang w:eastAsia="en-AU"/>
        </w:rPr>
        <w:t xml:space="preserve"> s 53</w:t>
      </w:r>
    </w:p>
    <w:p w14:paraId="278105BA" w14:textId="77777777" w:rsidR="00093015" w:rsidRDefault="00093015" w:rsidP="00093015">
      <w:pPr>
        <w:pStyle w:val="AmdtsEntryHd"/>
      </w:pPr>
      <w:r w:rsidRPr="004011DF">
        <w:t>Reference to adopted standards</w:t>
      </w:r>
    </w:p>
    <w:p w14:paraId="1BC57D00" w14:textId="35DFA5B9" w:rsidR="00093015" w:rsidRDefault="00093015" w:rsidP="00093015">
      <w:pPr>
        <w:pStyle w:val="AmdtsEntries"/>
      </w:pPr>
      <w:r>
        <w:t>sch 1 s 1.23</w:t>
      </w:r>
      <w:r>
        <w:tab/>
      </w:r>
      <w:r w:rsidR="00F1280A">
        <w:t xml:space="preserve">sub </w:t>
      </w:r>
      <w:hyperlink r:id="rId603" w:tooltip="Road Transport Legislation Amendment Regulation 2014 (No 1)" w:history="1">
        <w:r w:rsidR="00F1280A">
          <w:rPr>
            <w:rStyle w:val="charCitHyperlinkAbbrev"/>
          </w:rPr>
          <w:t>SL2014-2</w:t>
        </w:r>
      </w:hyperlink>
      <w:r w:rsidR="00F1280A">
        <w:rPr>
          <w:lang w:eastAsia="en-AU"/>
        </w:rPr>
        <w:t xml:space="preserve"> s 53</w:t>
      </w:r>
    </w:p>
    <w:p w14:paraId="025926F8" w14:textId="77777777" w:rsidR="00093015" w:rsidRDefault="00B9527C" w:rsidP="00093015">
      <w:pPr>
        <w:pStyle w:val="AmdtsEntryHd"/>
      </w:pPr>
      <w:r w:rsidRPr="004011DF">
        <w:lastRenderedPageBreak/>
        <w:t>General safety requirement</w:t>
      </w:r>
    </w:p>
    <w:p w14:paraId="3138B3E3" w14:textId="5FE5785B" w:rsidR="00093015" w:rsidRDefault="00093015" w:rsidP="00093015">
      <w:pPr>
        <w:pStyle w:val="AmdtsEntries"/>
        <w:keepNext/>
      </w:pPr>
      <w:r>
        <w:t>sch 1 pt 1.</w:t>
      </w:r>
      <w:r w:rsidR="00B9527C">
        <w:t>5</w:t>
      </w:r>
      <w:r>
        <w:t xml:space="preserve"> hdg</w:t>
      </w:r>
      <w:r>
        <w:tab/>
        <w:t xml:space="preserve">sub </w:t>
      </w:r>
      <w:hyperlink r:id="rId604" w:tooltip="Road Transport Legislation Amendment Regulation 2014 (No 1)" w:history="1">
        <w:r>
          <w:rPr>
            <w:rStyle w:val="charCitHyperlinkAbbrev"/>
          </w:rPr>
          <w:t>SL2014-2</w:t>
        </w:r>
      </w:hyperlink>
      <w:r>
        <w:rPr>
          <w:lang w:eastAsia="en-AU"/>
        </w:rPr>
        <w:t xml:space="preserve"> s 53</w:t>
      </w:r>
    </w:p>
    <w:p w14:paraId="6759E35B" w14:textId="77777777" w:rsidR="00B9527C" w:rsidRDefault="00B9527C" w:rsidP="00B9527C">
      <w:pPr>
        <w:pStyle w:val="AmdtsEntryHd"/>
      </w:pPr>
      <w:r w:rsidRPr="004011DF">
        <w:t>All light vehicles</w:t>
      </w:r>
    </w:p>
    <w:p w14:paraId="7E740D5F" w14:textId="01472636" w:rsidR="00B9527C" w:rsidRDefault="00B9527C" w:rsidP="00B9527C">
      <w:pPr>
        <w:pStyle w:val="AmdtsEntries"/>
      </w:pPr>
      <w:r>
        <w:t>sch 1 div 1.5.1 hdg</w:t>
      </w:r>
      <w:r>
        <w:tab/>
        <w:t xml:space="preserve">sub </w:t>
      </w:r>
      <w:hyperlink r:id="rId605" w:tooltip="Road Transport Legislation Amendment Regulation 2014 (No 1)" w:history="1">
        <w:r>
          <w:rPr>
            <w:rStyle w:val="charCitHyperlinkAbbrev"/>
          </w:rPr>
          <w:t>SL2014-2</w:t>
        </w:r>
      </w:hyperlink>
      <w:r>
        <w:rPr>
          <w:lang w:eastAsia="en-AU"/>
        </w:rPr>
        <w:t xml:space="preserve"> s 53</w:t>
      </w:r>
    </w:p>
    <w:p w14:paraId="4531E441" w14:textId="77777777" w:rsidR="00F1280A" w:rsidRDefault="00F1280A" w:rsidP="00F1280A">
      <w:pPr>
        <w:pStyle w:val="AmdtsEntryHd"/>
      </w:pPr>
      <w:r w:rsidRPr="004011DF">
        <w:t>Steering</w:t>
      </w:r>
    </w:p>
    <w:p w14:paraId="260E7D70" w14:textId="21918F5B" w:rsidR="00F1280A" w:rsidRDefault="00F1280A" w:rsidP="00F1280A">
      <w:pPr>
        <w:pStyle w:val="AmdtsEntries"/>
      </w:pPr>
      <w:r>
        <w:t>sch 1 s 1.24</w:t>
      </w:r>
      <w:r>
        <w:tab/>
        <w:t xml:space="preserve">sub </w:t>
      </w:r>
      <w:hyperlink r:id="rId606" w:tooltip="Road Transport Legislation Amendment Regulation 2014 (No 1)" w:history="1">
        <w:r>
          <w:rPr>
            <w:rStyle w:val="charCitHyperlinkAbbrev"/>
          </w:rPr>
          <w:t>SL2014-2</w:t>
        </w:r>
      </w:hyperlink>
      <w:r>
        <w:rPr>
          <w:lang w:eastAsia="en-AU"/>
        </w:rPr>
        <w:t xml:space="preserve"> s 53</w:t>
      </w:r>
    </w:p>
    <w:p w14:paraId="14EEF3C7" w14:textId="77777777" w:rsidR="00264928" w:rsidRDefault="007827EF" w:rsidP="00264928">
      <w:pPr>
        <w:pStyle w:val="AmdtsEntryHd"/>
      </w:pPr>
      <w:r w:rsidRPr="004011DF">
        <w:t>Turning ability</w:t>
      </w:r>
    </w:p>
    <w:p w14:paraId="2E0AD4B6" w14:textId="6052BE6E" w:rsidR="00264928" w:rsidRDefault="00264928" w:rsidP="00BB49DE">
      <w:pPr>
        <w:pStyle w:val="AmdtsEntries"/>
        <w:keepNext/>
      </w:pPr>
      <w:r>
        <w:t>sch 1 s 1.25</w:t>
      </w:r>
      <w:r>
        <w:tab/>
        <w:t xml:space="preserve">am </w:t>
      </w:r>
      <w:hyperlink r:id="rId607" w:tooltip="Road Transport (Vehicle Registration) Amendment Regulation 2011 (No 1)" w:history="1">
        <w:r w:rsidR="009D25B0" w:rsidRPr="009D25B0">
          <w:rPr>
            <w:rStyle w:val="charCitHyperlinkAbbrev"/>
          </w:rPr>
          <w:t>SL2011</w:t>
        </w:r>
        <w:r w:rsidR="009D25B0" w:rsidRPr="009D25B0">
          <w:rPr>
            <w:rStyle w:val="charCitHyperlinkAbbrev"/>
          </w:rPr>
          <w:noBreakHyphen/>
          <w:t>28</w:t>
        </w:r>
      </w:hyperlink>
      <w:r>
        <w:t xml:space="preserve"> s 19, s 20</w:t>
      </w:r>
      <w:r w:rsidR="00740456">
        <w:t xml:space="preserve">; </w:t>
      </w:r>
      <w:hyperlink r:id="rId608" w:tooltip="Road Transport (Vehicle Registration) Amendment Regulation 2012 (No 1)" w:history="1">
        <w:r w:rsidR="009D25B0" w:rsidRPr="009D25B0">
          <w:rPr>
            <w:rStyle w:val="charCitHyperlinkAbbrev"/>
          </w:rPr>
          <w:t>SL2012</w:t>
        </w:r>
        <w:r w:rsidR="009D25B0" w:rsidRPr="009D25B0">
          <w:rPr>
            <w:rStyle w:val="charCitHyperlinkAbbrev"/>
          </w:rPr>
          <w:noBreakHyphen/>
          <w:t>21</w:t>
        </w:r>
      </w:hyperlink>
      <w:r w:rsidR="00740456">
        <w:t xml:space="preserve"> s 5</w:t>
      </w:r>
    </w:p>
    <w:p w14:paraId="708F2587" w14:textId="61607AE5" w:rsidR="007827EF" w:rsidRDefault="007827EF" w:rsidP="00264928">
      <w:pPr>
        <w:pStyle w:val="AmdtsEntries"/>
      </w:pPr>
      <w:r>
        <w:tab/>
        <w:t xml:space="preserve">sub </w:t>
      </w:r>
      <w:hyperlink r:id="rId609" w:tooltip="Road Transport Legislation Amendment Regulation 2014 (No 1)" w:history="1">
        <w:r>
          <w:rPr>
            <w:rStyle w:val="charCitHyperlinkAbbrev"/>
          </w:rPr>
          <w:t>SL2014-2</w:t>
        </w:r>
      </w:hyperlink>
      <w:r>
        <w:rPr>
          <w:lang w:eastAsia="en-AU"/>
        </w:rPr>
        <w:t xml:space="preserve"> s 53</w:t>
      </w:r>
    </w:p>
    <w:p w14:paraId="3E9F9CF6" w14:textId="77777777" w:rsidR="007827EF" w:rsidRDefault="004D1339" w:rsidP="007827EF">
      <w:pPr>
        <w:pStyle w:val="AmdtsEntryHd"/>
      </w:pPr>
      <w:r w:rsidRPr="004011DF">
        <w:t>Ability to travel backwards and forwards</w:t>
      </w:r>
    </w:p>
    <w:p w14:paraId="0C555905" w14:textId="4D578379" w:rsidR="007827EF" w:rsidRDefault="007827EF" w:rsidP="007827EF">
      <w:pPr>
        <w:pStyle w:val="AmdtsEntries"/>
      </w:pPr>
      <w:r>
        <w:t>sch 1 s 1.26</w:t>
      </w:r>
      <w:r>
        <w:tab/>
        <w:t xml:space="preserve">sub </w:t>
      </w:r>
      <w:hyperlink r:id="rId610" w:tooltip="Road Transport Legislation Amendment Regulation 2014 (No 1)" w:history="1">
        <w:r>
          <w:rPr>
            <w:rStyle w:val="charCitHyperlinkAbbrev"/>
          </w:rPr>
          <w:t>SL2014-2</w:t>
        </w:r>
      </w:hyperlink>
      <w:r>
        <w:rPr>
          <w:lang w:eastAsia="en-AU"/>
        </w:rPr>
        <w:t xml:space="preserve"> s 53</w:t>
      </w:r>
    </w:p>
    <w:p w14:paraId="4144CB84" w14:textId="77777777" w:rsidR="007827EF" w:rsidRDefault="004D1339" w:rsidP="007827EF">
      <w:pPr>
        <w:pStyle w:val="AmdtsEntryHd"/>
      </w:pPr>
      <w:r w:rsidRPr="004011DF">
        <w:t>Protrusions</w:t>
      </w:r>
    </w:p>
    <w:p w14:paraId="0740515C" w14:textId="315BA275" w:rsidR="007827EF" w:rsidRDefault="007827EF" w:rsidP="007827EF">
      <w:pPr>
        <w:pStyle w:val="AmdtsEntries"/>
      </w:pPr>
      <w:r>
        <w:t>sch 1 s 1.27</w:t>
      </w:r>
      <w:r>
        <w:tab/>
        <w:t xml:space="preserve">sub </w:t>
      </w:r>
      <w:hyperlink r:id="rId611" w:tooltip="Road Transport Legislation Amendment Regulation 2014 (No 1)" w:history="1">
        <w:r>
          <w:rPr>
            <w:rStyle w:val="charCitHyperlinkAbbrev"/>
          </w:rPr>
          <w:t>SL2014-2</w:t>
        </w:r>
      </w:hyperlink>
      <w:r>
        <w:rPr>
          <w:lang w:eastAsia="en-AU"/>
        </w:rPr>
        <w:t xml:space="preserve"> s 53</w:t>
      </w:r>
    </w:p>
    <w:p w14:paraId="497DF80F" w14:textId="77777777" w:rsidR="007827EF" w:rsidRDefault="004D1339" w:rsidP="007827EF">
      <w:pPr>
        <w:pStyle w:val="AmdtsEntryHd"/>
      </w:pPr>
      <w:r w:rsidRPr="004011DF">
        <w:t>Oil and grease not to be dropped</w:t>
      </w:r>
    </w:p>
    <w:p w14:paraId="00A235CA" w14:textId="237432C1" w:rsidR="007827EF" w:rsidRDefault="007827EF" w:rsidP="007827EF">
      <w:pPr>
        <w:pStyle w:val="AmdtsEntries"/>
      </w:pPr>
      <w:r>
        <w:t>sch 1 s 1.28</w:t>
      </w:r>
      <w:r>
        <w:tab/>
        <w:t xml:space="preserve">sub </w:t>
      </w:r>
      <w:hyperlink r:id="rId612" w:tooltip="Road Transport Legislation Amendment Regulation 2014 (No 1)" w:history="1">
        <w:r>
          <w:rPr>
            <w:rStyle w:val="charCitHyperlinkAbbrev"/>
          </w:rPr>
          <w:t>SL2014-2</w:t>
        </w:r>
      </w:hyperlink>
      <w:r>
        <w:rPr>
          <w:lang w:eastAsia="en-AU"/>
        </w:rPr>
        <w:t xml:space="preserve"> s 53</w:t>
      </w:r>
    </w:p>
    <w:p w14:paraId="69F62DCB" w14:textId="77777777" w:rsidR="007827EF" w:rsidRDefault="004D1339" w:rsidP="007827EF">
      <w:pPr>
        <w:pStyle w:val="AmdtsEntryHd"/>
      </w:pPr>
      <w:r w:rsidRPr="004011DF">
        <w:t>Driver’s view and vehicle controls</w:t>
      </w:r>
    </w:p>
    <w:p w14:paraId="2447B36B" w14:textId="3BCBDE32" w:rsidR="007827EF" w:rsidRDefault="007827EF" w:rsidP="007827EF">
      <w:pPr>
        <w:pStyle w:val="AmdtsEntries"/>
      </w:pPr>
      <w:r>
        <w:t>sch 1 s 1.29</w:t>
      </w:r>
      <w:r>
        <w:tab/>
        <w:t xml:space="preserve">sub </w:t>
      </w:r>
      <w:hyperlink r:id="rId613" w:tooltip="Road Transport Legislation Amendment Regulation 2014 (No 1)" w:history="1">
        <w:r>
          <w:rPr>
            <w:rStyle w:val="charCitHyperlinkAbbrev"/>
          </w:rPr>
          <w:t>SL2014-2</w:t>
        </w:r>
      </w:hyperlink>
      <w:r>
        <w:rPr>
          <w:lang w:eastAsia="en-AU"/>
        </w:rPr>
        <w:t xml:space="preserve"> s 53</w:t>
      </w:r>
    </w:p>
    <w:p w14:paraId="6DBAD9AC" w14:textId="77777777" w:rsidR="007827EF" w:rsidRDefault="004D1339" w:rsidP="007827EF">
      <w:pPr>
        <w:pStyle w:val="AmdtsEntryHd"/>
      </w:pPr>
      <w:r w:rsidRPr="004011DF">
        <w:t>Seating</w:t>
      </w:r>
    </w:p>
    <w:p w14:paraId="343D9877" w14:textId="1717F3F7" w:rsidR="007827EF" w:rsidRDefault="007827EF" w:rsidP="007827EF">
      <w:pPr>
        <w:pStyle w:val="AmdtsEntries"/>
      </w:pPr>
      <w:r>
        <w:t>sch 1 s 1.30</w:t>
      </w:r>
      <w:r>
        <w:tab/>
        <w:t xml:space="preserve">sub </w:t>
      </w:r>
      <w:hyperlink r:id="rId614" w:tooltip="Road Transport Legislation Amendment Regulation 2014 (No 1)" w:history="1">
        <w:r>
          <w:rPr>
            <w:rStyle w:val="charCitHyperlinkAbbrev"/>
          </w:rPr>
          <w:t>SL2014-2</w:t>
        </w:r>
      </w:hyperlink>
      <w:r>
        <w:rPr>
          <w:lang w:eastAsia="en-AU"/>
        </w:rPr>
        <w:t xml:space="preserve"> s 53</w:t>
      </w:r>
    </w:p>
    <w:p w14:paraId="3A0EE62C" w14:textId="77777777" w:rsidR="007827EF" w:rsidRDefault="004D1339" w:rsidP="007827EF">
      <w:pPr>
        <w:pStyle w:val="AmdtsEntryHd"/>
      </w:pPr>
      <w:r w:rsidRPr="004011DF">
        <w:t>Child restraint anchorages</w:t>
      </w:r>
    </w:p>
    <w:p w14:paraId="68A0F0C3" w14:textId="0CF70F5E" w:rsidR="007827EF" w:rsidRDefault="007827EF" w:rsidP="007827EF">
      <w:pPr>
        <w:pStyle w:val="AmdtsEntries"/>
      </w:pPr>
      <w:r>
        <w:t>sch 1 s 1.31</w:t>
      </w:r>
      <w:r>
        <w:tab/>
        <w:t xml:space="preserve">sub </w:t>
      </w:r>
      <w:hyperlink r:id="rId615" w:tooltip="Road Transport Legislation Amendment Regulation 2014 (No 1)" w:history="1">
        <w:r>
          <w:rPr>
            <w:rStyle w:val="charCitHyperlinkAbbrev"/>
          </w:rPr>
          <w:t>SL2014-2</w:t>
        </w:r>
      </w:hyperlink>
      <w:r>
        <w:rPr>
          <w:lang w:eastAsia="en-AU"/>
        </w:rPr>
        <w:t xml:space="preserve"> s 53</w:t>
      </w:r>
    </w:p>
    <w:p w14:paraId="01414D53" w14:textId="77777777" w:rsidR="007827EF" w:rsidRDefault="004D1339" w:rsidP="007827EF">
      <w:pPr>
        <w:pStyle w:val="AmdtsEntryHd"/>
      </w:pPr>
      <w:r w:rsidRPr="004011DF">
        <w:t>Door latches and hinges</w:t>
      </w:r>
    </w:p>
    <w:p w14:paraId="41400C85" w14:textId="7D154B4F" w:rsidR="007827EF" w:rsidRDefault="007827EF" w:rsidP="007827EF">
      <w:pPr>
        <w:pStyle w:val="AmdtsEntries"/>
      </w:pPr>
      <w:r>
        <w:t>sch 1 s 1.32</w:t>
      </w:r>
      <w:r>
        <w:tab/>
        <w:t xml:space="preserve">sub </w:t>
      </w:r>
      <w:hyperlink r:id="rId616" w:tooltip="Road Transport Legislation Amendment Regulation 2014 (No 1)" w:history="1">
        <w:r>
          <w:rPr>
            <w:rStyle w:val="charCitHyperlinkAbbrev"/>
          </w:rPr>
          <w:t>SL2014-2</w:t>
        </w:r>
      </w:hyperlink>
      <w:r>
        <w:rPr>
          <w:lang w:eastAsia="en-AU"/>
        </w:rPr>
        <w:t xml:space="preserve"> s 53</w:t>
      </w:r>
    </w:p>
    <w:p w14:paraId="512D19F7" w14:textId="77777777" w:rsidR="007827EF" w:rsidRDefault="004D1339" w:rsidP="007827EF">
      <w:pPr>
        <w:pStyle w:val="AmdtsEntryHd"/>
      </w:pPr>
      <w:r w:rsidRPr="004011DF">
        <w:t>Mudguards</w:t>
      </w:r>
    </w:p>
    <w:p w14:paraId="4A4A0141" w14:textId="34F6FE73" w:rsidR="007827EF" w:rsidRDefault="007827EF" w:rsidP="007827EF">
      <w:pPr>
        <w:pStyle w:val="AmdtsEntries"/>
      </w:pPr>
      <w:r>
        <w:t>sch 1 s 1.33</w:t>
      </w:r>
      <w:r>
        <w:tab/>
        <w:t xml:space="preserve">sub </w:t>
      </w:r>
      <w:hyperlink r:id="rId617" w:tooltip="Road Transport Legislation Amendment Regulation 2014 (No 1)" w:history="1">
        <w:r>
          <w:rPr>
            <w:rStyle w:val="charCitHyperlinkAbbrev"/>
          </w:rPr>
          <w:t>SL2014-2</w:t>
        </w:r>
      </w:hyperlink>
      <w:r>
        <w:rPr>
          <w:lang w:eastAsia="en-AU"/>
        </w:rPr>
        <w:t xml:space="preserve"> s 53</w:t>
      </w:r>
    </w:p>
    <w:p w14:paraId="141F035E" w14:textId="77777777" w:rsidR="007827EF" w:rsidRDefault="004D1339" w:rsidP="007827EF">
      <w:pPr>
        <w:pStyle w:val="AmdtsEntryHd"/>
      </w:pPr>
      <w:r w:rsidRPr="004011DF">
        <w:t>Horns, alarms etc</w:t>
      </w:r>
    </w:p>
    <w:p w14:paraId="04D0DE15" w14:textId="028C5939" w:rsidR="007827EF" w:rsidRDefault="007827EF" w:rsidP="007827EF">
      <w:pPr>
        <w:pStyle w:val="AmdtsEntries"/>
        <w:rPr>
          <w:lang w:eastAsia="en-AU"/>
        </w:rPr>
      </w:pPr>
      <w:r>
        <w:t>sch 1 s 1.34</w:t>
      </w:r>
      <w:r>
        <w:tab/>
        <w:t xml:space="preserve">sub </w:t>
      </w:r>
      <w:hyperlink r:id="rId618" w:tooltip="Road Transport Legislation Amendment Regulation 2014 (No 1)" w:history="1">
        <w:r>
          <w:rPr>
            <w:rStyle w:val="charCitHyperlinkAbbrev"/>
          </w:rPr>
          <w:t>SL2014-2</w:t>
        </w:r>
      </w:hyperlink>
      <w:r>
        <w:rPr>
          <w:lang w:eastAsia="en-AU"/>
        </w:rPr>
        <w:t xml:space="preserve"> s 53</w:t>
      </w:r>
    </w:p>
    <w:p w14:paraId="5BE47031" w14:textId="1DC0E56F" w:rsidR="00637151" w:rsidRDefault="00637151" w:rsidP="007827EF">
      <w:pPr>
        <w:pStyle w:val="AmdtsEntries"/>
      </w:pPr>
      <w:r>
        <w:rPr>
          <w:lang w:eastAsia="en-AU"/>
        </w:rPr>
        <w:tab/>
        <w:t xml:space="preserve">am </w:t>
      </w:r>
      <w:hyperlink r:id="rId619" w:tooltip="Statute Law Amendment Act 2015 (No 2)" w:history="1">
        <w:r>
          <w:rPr>
            <w:rStyle w:val="charCitHyperlinkAbbrev"/>
          </w:rPr>
          <w:t>A2015</w:t>
        </w:r>
        <w:r>
          <w:rPr>
            <w:rStyle w:val="charCitHyperlinkAbbrev"/>
          </w:rPr>
          <w:noBreakHyphen/>
          <w:t>50</w:t>
        </w:r>
      </w:hyperlink>
      <w:r>
        <w:rPr>
          <w:lang w:eastAsia="en-AU"/>
        </w:rPr>
        <w:t xml:space="preserve"> amdt 3.147</w:t>
      </w:r>
      <w:r w:rsidR="00F0639A">
        <w:rPr>
          <w:lang w:eastAsia="en-AU"/>
        </w:rPr>
        <w:t xml:space="preserve">; </w:t>
      </w:r>
      <w:hyperlink r:id="rId620" w:tooltip="Statute Law Amendment Act 2018" w:history="1">
        <w:r w:rsidR="00F0639A" w:rsidRPr="00F0639A">
          <w:rPr>
            <w:rStyle w:val="charCitHyperlinkAbbrev"/>
          </w:rPr>
          <w:t>A2018</w:t>
        </w:r>
        <w:r w:rsidR="00F0639A" w:rsidRPr="00F0639A">
          <w:rPr>
            <w:rStyle w:val="charCitHyperlinkAbbrev"/>
          </w:rPr>
          <w:noBreakHyphen/>
          <w:t>42</w:t>
        </w:r>
      </w:hyperlink>
      <w:r w:rsidR="00F0639A">
        <w:t xml:space="preserve"> amdt 3.109</w:t>
      </w:r>
    </w:p>
    <w:p w14:paraId="65B0FA37" w14:textId="77777777" w:rsidR="00547703" w:rsidRDefault="004D1339" w:rsidP="00547703">
      <w:pPr>
        <w:pStyle w:val="AmdtsEntryHd"/>
      </w:pPr>
      <w:r w:rsidRPr="004011DF">
        <w:t>Rear-vision mirrors</w:t>
      </w:r>
    </w:p>
    <w:p w14:paraId="517BF7D5" w14:textId="0C2E8634" w:rsidR="00547703" w:rsidRDefault="00547703" w:rsidP="004D1339">
      <w:pPr>
        <w:pStyle w:val="AmdtsEntries"/>
        <w:keepNext/>
      </w:pPr>
      <w:r>
        <w:t>sch 1 s 1.35</w:t>
      </w:r>
      <w:r>
        <w:tab/>
        <w:t xml:space="preserve">am </w:t>
      </w:r>
      <w:hyperlink r:id="rId621" w:tooltip="Road Transport (Vehicle Registration) Amendment Regulation 2011 (No 1)" w:history="1">
        <w:r w:rsidR="009D25B0" w:rsidRPr="009D25B0">
          <w:rPr>
            <w:rStyle w:val="charCitHyperlinkAbbrev"/>
          </w:rPr>
          <w:t>SL2011</w:t>
        </w:r>
        <w:r w:rsidR="009D25B0" w:rsidRPr="009D25B0">
          <w:rPr>
            <w:rStyle w:val="charCitHyperlinkAbbrev"/>
          </w:rPr>
          <w:noBreakHyphen/>
          <w:t>28</w:t>
        </w:r>
      </w:hyperlink>
      <w:r>
        <w:t xml:space="preserve"> s 21, s 22; ss renum R30 LA</w:t>
      </w:r>
    </w:p>
    <w:p w14:paraId="1BDF76C8" w14:textId="6FDF392D" w:rsidR="004D1339" w:rsidRDefault="004D1339" w:rsidP="00547703">
      <w:pPr>
        <w:pStyle w:val="AmdtsEntries"/>
      </w:pPr>
      <w:r>
        <w:tab/>
        <w:t xml:space="preserve">sub </w:t>
      </w:r>
      <w:hyperlink r:id="rId622" w:tooltip="Road Transport Legislation Amendment Regulation 2014 (No 1)" w:history="1">
        <w:r>
          <w:rPr>
            <w:rStyle w:val="charCitHyperlinkAbbrev"/>
          </w:rPr>
          <w:t>SL2014-2</w:t>
        </w:r>
      </w:hyperlink>
      <w:r>
        <w:rPr>
          <w:lang w:eastAsia="en-AU"/>
        </w:rPr>
        <w:t xml:space="preserve"> s 53</w:t>
      </w:r>
    </w:p>
    <w:p w14:paraId="66DC864F" w14:textId="77777777" w:rsidR="00CD6356" w:rsidRDefault="00CD6356" w:rsidP="00CD6356">
      <w:pPr>
        <w:pStyle w:val="AmdtsEntryHd"/>
      </w:pPr>
      <w:r w:rsidRPr="004011DF">
        <w:t>Rear-vision mirrors—surfaces</w:t>
      </w:r>
    </w:p>
    <w:p w14:paraId="3519729F" w14:textId="61A16DB4" w:rsidR="00CD6356" w:rsidRDefault="00CD6356" w:rsidP="00CD6356">
      <w:pPr>
        <w:pStyle w:val="AmdtsEntries"/>
      </w:pPr>
      <w:r>
        <w:t>sch 1 s 1.36</w:t>
      </w:r>
      <w:r>
        <w:tab/>
        <w:t xml:space="preserve">sub </w:t>
      </w:r>
      <w:hyperlink r:id="rId623" w:tooltip="Road Transport Legislation Amendment Regulation 2014 (No 1)" w:history="1">
        <w:r>
          <w:rPr>
            <w:rStyle w:val="charCitHyperlinkAbbrev"/>
          </w:rPr>
          <w:t>SL2014-2</w:t>
        </w:r>
      </w:hyperlink>
      <w:r>
        <w:rPr>
          <w:lang w:eastAsia="en-AU"/>
        </w:rPr>
        <w:t xml:space="preserve"> s 53</w:t>
      </w:r>
    </w:p>
    <w:p w14:paraId="2C4F0326" w14:textId="77777777" w:rsidR="00CD6356" w:rsidRDefault="00CD6356" w:rsidP="00CD6356">
      <w:pPr>
        <w:pStyle w:val="AmdtsEntryHd"/>
      </w:pPr>
      <w:r w:rsidRPr="004011DF">
        <w:t>Additional rear-vision mirrors</w:t>
      </w:r>
    </w:p>
    <w:p w14:paraId="6E3883EC" w14:textId="08FA840F" w:rsidR="00CD6356" w:rsidRDefault="00CD6356" w:rsidP="00CD6356">
      <w:pPr>
        <w:pStyle w:val="AmdtsEntries"/>
      </w:pPr>
      <w:r>
        <w:t>sch 1 s 1.37</w:t>
      </w:r>
      <w:r>
        <w:tab/>
        <w:t xml:space="preserve">sub </w:t>
      </w:r>
      <w:hyperlink r:id="rId624" w:tooltip="Road Transport Legislation Amendment Regulation 2014 (No 1)" w:history="1">
        <w:r>
          <w:rPr>
            <w:rStyle w:val="charCitHyperlinkAbbrev"/>
          </w:rPr>
          <w:t>SL2014-2</w:t>
        </w:r>
      </w:hyperlink>
      <w:r>
        <w:rPr>
          <w:lang w:eastAsia="en-AU"/>
        </w:rPr>
        <w:t xml:space="preserve"> s 53</w:t>
      </w:r>
    </w:p>
    <w:p w14:paraId="0929DAA4" w14:textId="77777777" w:rsidR="00CD6356" w:rsidRDefault="00CD6356" w:rsidP="00CD6356">
      <w:pPr>
        <w:pStyle w:val="AmdtsEntryHd"/>
      </w:pPr>
      <w:r w:rsidRPr="004011DF">
        <w:t>Automatic transmission</w:t>
      </w:r>
    </w:p>
    <w:p w14:paraId="25B57A41" w14:textId="0DA8FBFC" w:rsidR="00CD6356" w:rsidRDefault="00CD6356" w:rsidP="00CD6356">
      <w:pPr>
        <w:pStyle w:val="AmdtsEntries"/>
      </w:pPr>
      <w:r>
        <w:t>sch 1 s 1.38</w:t>
      </w:r>
      <w:r>
        <w:tab/>
        <w:t xml:space="preserve">sub </w:t>
      </w:r>
      <w:hyperlink r:id="rId625" w:tooltip="Road Transport Legislation Amendment Regulation 2014 (No 1)" w:history="1">
        <w:r>
          <w:rPr>
            <w:rStyle w:val="charCitHyperlinkAbbrev"/>
          </w:rPr>
          <w:t>SL2014-2</w:t>
        </w:r>
      </w:hyperlink>
      <w:r>
        <w:rPr>
          <w:lang w:eastAsia="en-AU"/>
        </w:rPr>
        <w:t xml:space="preserve"> s 53</w:t>
      </w:r>
    </w:p>
    <w:p w14:paraId="3E1FDDB0" w14:textId="77777777" w:rsidR="00CD6356" w:rsidRDefault="00CD6356" w:rsidP="00CD6356">
      <w:pPr>
        <w:pStyle w:val="AmdtsEntryHd"/>
      </w:pPr>
      <w:r w:rsidRPr="004011DF">
        <w:lastRenderedPageBreak/>
        <w:t>Diesel engines</w:t>
      </w:r>
    </w:p>
    <w:p w14:paraId="67888D1D" w14:textId="26D79F6E" w:rsidR="00CD6356" w:rsidRDefault="00CD6356" w:rsidP="00CD6356">
      <w:pPr>
        <w:pStyle w:val="AmdtsEntries"/>
      </w:pPr>
      <w:r>
        <w:t>sch 1 s 1.39</w:t>
      </w:r>
      <w:r>
        <w:tab/>
        <w:t xml:space="preserve">sub </w:t>
      </w:r>
      <w:hyperlink r:id="rId626" w:tooltip="Road Transport Legislation Amendment Regulation 2014 (No 1)" w:history="1">
        <w:r>
          <w:rPr>
            <w:rStyle w:val="charCitHyperlinkAbbrev"/>
          </w:rPr>
          <w:t>SL2014-2</w:t>
        </w:r>
      </w:hyperlink>
      <w:r>
        <w:rPr>
          <w:lang w:eastAsia="en-AU"/>
        </w:rPr>
        <w:t xml:space="preserve"> s 53</w:t>
      </w:r>
    </w:p>
    <w:p w14:paraId="7C9A8C1D" w14:textId="77777777" w:rsidR="00CD6356" w:rsidRDefault="00CD6356" w:rsidP="00CD6356">
      <w:pPr>
        <w:pStyle w:val="AmdtsEntryHd"/>
      </w:pPr>
      <w:r w:rsidRPr="004011DF">
        <w:t>Bonnet securing devices</w:t>
      </w:r>
    </w:p>
    <w:p w14:paraId="4FFE3B08" w14:textId="390C113C" w:rsidR="00CD6356" w:rsidRDefault="00CD6356" w:rsidP="00CD6356">
      <w:pPr>
        <w:pStyle w:val="AmdtsEntries"/>
      </w:pPr>
      <w:r>
        <w:t>sch 1 s 1.40</w:t>
      </w:r>
      <w:r>
        <w:tab/>
        <w:t xml:space="preserve">sub </w:t>
      </w:r>
      <w:hyperlink r:id="rId627" w:tooltip="Road Transport Legislation Amendment Regulation 2014 (No 1)" w:history="1">
        <w:r>
          <w:rPr>
            <w:rStyle w:val="charCitHyperlinkAbbrev"/>
          </w:rPr>
          <w:t>SL2014-2</w:t>
        </w:r>
      </w:hyperlink>
      <w:r>
        <w:rPr>
          <w:lang w:eastAsia="en-AU"/>
        </w:rPr>
        <w:t xml:space="preserve"> s 53</w:t>
      </w:r>
    </w:p>
    <w:p w14:paraId="672B7D8B" w14:textId="77777777" w:rsidR="00CD6356" w:rsidRDefault="00CD6356" w:rsidP="00CD6356">
      <w:pPr>
        <w:pStyle w:val="AmdtsEntryHd"/>
      </w:pPr>
      <w:r w:rsidRPr="004011DF">
        <w:t>Electrical wiring, components, connections and installations</w:t>
      </w:r>
    </w:p>
    <w:p w14:paraId="0A7C1CF5" w14:textId="1EFDEF35" w:rsidR="00CD6356" w:rsidRDefault="00CD6356" w:rsidP="00CD6356">
      <w:pPr>
        <w:pStyle w:val="AmdtsEntries"/>
      </w:pPr>
      <w:r>
        <w:t>sch 1 s 1.41</w:t>
      </w:r>
      <w:r>
        <w:tab/>
        <w:t xml:space="preserve">sub </w:t>
      </w:r>
      <w:hyperlink r:id="rId628" w:tooltip="Road Transport Legislation Amendment Regulation 2014 (No 1)" w:history="1">
        <w:r>
          <w:rPr>
            <w:rStyle w:val="charCitHyperlinkAbbrev"/>
          </w:rPr>
          <w:t>SL2014-2</w:t>
        </w:r>
      </w:hyperlink>
      <w:r>
        <w:rPr>
          <w:lang w:eastAsia="en-AU"/>
        </w:rPr>
        <w:t xml:space="preserve"> s 53</w:t>
      </w:r>
    </w:p>
    <w:p w14:paraId="566FA637" w14:textId="77777777" w:rsidR="00016AAE" w:rsidRDefault="0017474F" w:rsidP="00016AAE">
      <w:pPr>
        <w:pStyle w:val="AmdtsEntryHd"/>
      </w:pPr>
      <w:r w:rsidRPr="004011DF">
        <w:t>Speedometers</w:t>
      </w:r>
    </w:p>
    <w:p w14:paraId="14486333" w14:textId="0ECE97E1" w:rsidR="00016AAE" w:rsidRPr="00016AAE" w:rsidRDefault="00016AAE" w:rsidP="0017474F">
      <w:pPr>
        <w:pStyle w:val="AmdtsEntries"/>
        <w:keepNext/>
      </w:pPr>
      <w:r>
        <w:t>sch 1 s 1.42 hdg</w:t>
      </w:r>
      <w:r>
        <w:tab/>
        <w:t xml:space="preserve">sub </w:t>
      </w:r>
      <w:hyperlink r:id="rId629" w:tooltip="Road Transport (Vehicle Registration) Amendment Regulation 2011 (No 1)" w:history="1">
        <w:r w:rsidR="009D25B0" w:rsidRPr="009D25B0">
          <w:rPr>
            <w:rStyle w:val="charCitHyperlinkAbbrev"/>
          </w:rPr>
          <w:t>SL2011</w:t>
        </w:r>
        <w:r w:rsidR="009D25B0" w:rsidRPr="009D25B0">
          <w:rPr>
            <w:rStyle w:val="charCitHyperlinkAbbrev"/>
          </w:rPr>
          <w:noBreakHyphen/>
          <w:t>28</w:t>
        </w:r>
      </w:hyperlink>
      <w:r>
        <w:t xml:space="preserve"> s 23</w:t>
      </w:r>
    </w:p>
    <w:p w14:paraId="38125F7D" w14:textId="26A53B20" w:rsidR="00016AAE" w:rsidRDefault="00016AAE" w:rsidP="0017474F">
      <w:pPr>
        <w:pStyle w:val="AmdtsEntries"/>
        <w:keepNext/>
      </w:pPr>
      <w:r>
        <w:t>sch 1 s 1.42</w:t>
      </w:r>
      <w:r>
        <w:tab/>
        <w:t xml:space="preserve">am </w:t>
      </w:r>
      <w:hyperlink r:id="rId630" w:tooltip="Road Transport (Vehicle Registration) Amendment Regulation 2011 (No 1)" w:history="1">
        <w:r w:rsidR="009D25B0" w:rsidRPr="009D25B0">
          <w:rPr>
            <w:rStyle w:val="charCitHyperlinkAbbrev"/>
          </w:rPr>
          <w:t>SL2011</w:t>
        </w:r>
        <w:r w:rsidR="009D25B0" w:rsidRPr="009D25B0">
          <w:rPr>
            <w:rStyle w:val="charCitHyperlinkAbbrev"/>
          </w:rPr>
          <w:noBreakHyphen/>
          <w:t>28</w:t>
        </w:r>
      </w:hyperlink>
      <w:r>
        <w:t xml:space="preserve"> s 24, s 25; ss renum R30 LA</w:t>
      </w:r>
    </w:p>
    <w:p w14:paraId="33E60E96" w14:textId="2BDA10CB" w:rsidR="0017474F" w:rsidRDefault="0017474F" w:rsidP="00016AAE">
      <w:pPr>
        <w:pStyle w:val="AmdtsEntries"/>
      </w:pPr>
      <w:r>
        <w:tab/>
        <w:t xml:space="preserve">sub </w:t>
      </w:r>
      <w:hyperlink r:id="rId631" w:tooltip="Road Transport Legislation Amendment Regulation 2014 (No 1)" w:history="1">
        <w:r>
          <w:rPr>
            <w:rStyle w:val="charCitHyperlinkAbbrev"/>
          </w:rPr>
          <w:t>SL2014-2</w:t>
        </w:r>
      </w:hyperlink>
      <w:r>
        <w:rPr>
          <w:lang w:eastAsia="en-AU"/>
        </w:rPr>
        <w:t xml:space="preserve"> s 53</w:t>
      </w:r>
    </w:p>
    <w:p w14:paraId="1BCA519B" w14:textId="77777777" w:rsidR="0017474F" w:rsidRDefault="0017474F" w:rsidP="0017474F">
      <w:pPr>
        <w:pStyle w:val="AmdtsEntryHd"/>
      </w:pPr>
      <w:r w:rsidRPr="004011DF">
        <w:t>Television receivers and visual display units</w:t>
      </w:r>
    </w:p>
    <w:p w14:paraId="3BA97B3B" w14:textId="67C3113D" w:rsidR="0017474F" w:rsidRDefault="0017474F" w:rsidP="0017474F">
      <w:pPr>
        <w:pStyle w:val="AmdtsEntries"/>
        <w:rPr>
          <w:lang w:eastAsia="en-AU"/>
        </w:rPr>
      </w:pPr>
      <w:r>
        <w:t>sch 1 s 1.43</w:t>
      </w:r>
      <w:r>
        <w:tab/>
        <w:t xml:space="preserve">sub </w:t>
      </w:r>
      <w:hyperlink r:id="rId632" w:tooltip="Road Transport Legislation Amendment Regulation 2014 (No 1)" w:history="1">
        <w:r>
          <w:rPr>
            <w:rStyle w:val="charCitHyperlinkAbbrev"/>
          </w:rPr>
          <w:t>SL2014-2</w:t>
        </w:r>
      </w:hyperlink>
      <w:r>
        <w:rPr>
          <w:lang w:eastAsia="en-AU"/>
        </w:rPr>
        <w:t xml:space="preserve"> s 53</w:t>
      </w:r>
    </w:p>
    <w:p w14:paraId="6FE94AB1" w14:textId="417934AA" w:rsidR="000924B0" w:rsidRDefault="000924B0" w:rsidP="0017474F">
      <w:pPr>
        <w:pStyle w:val="AmdtsEntries"/>
      </w:pPr>
      <w:r>
        <w:rPr>
          <w:lang w:eastAsia="en-AU"/>
        </w:rPr>
        <w:tab/>
        <w:t xml:space="preserve">am </w:t>
      </w:r>
      <w:hyperlink r:id="rId633" w:tooltip="Road Transport Legislation Amendment Regulation 2019 (No 1)" w:history="1">
        <w:r w:rsidR="000A6414">
          <w:rPr>
            <w:rStyle w:val="charCitHyperlinkAbbrev"/>
          </w:rPr>
          <w:t>SL2019</w:t>
        </w:r>
        <w:r w:rsidR="000A6414">
          <w:rPr>
            <w:rStyle w:val="charCitHyperlinkAbbrev"/>
          </w:rPr>
          <w:noBreakHyphen/>
          <w:t>31</w:t>
        </w:r>
      </w:hyperlink>
      <w:r>
        <w:rPr>
          <w:lang w:eastAsia="en-AU"/>
        </w:rPr>
        <w:t xml:space="preserve"> s 45</w:t>
      </w:r>
    </w:p>
    <w:p w14:paraId="63E35458" w14:textId="77777777" w:rsidR="0017474F" w:rsidRDefault="0017474F" w:rsidP="0017474F">
      <w:pPr>
        <w:pStyle w:val="AmdtsEntryHd"/>
      </w:pPr>
      <w:r w:rsidRPr="004011DF">
        <w:t>Windows generally</w:t>
      </w:r>
    </w:p>
    <w:p w14:paraId="2327B17A" w14:textId="61E63FFD" w:rsidR="0017474F" w:rsidRDefault="0017474F" w:rsidP="0017474F">
      <w:pPr>
        <w:pStyle w:val="AmdtsEntries"/>
      </w:pPr>
      <w:r>
        <w:t>sch 1 s 1.44</w:t>
      </w:r>
      <w:r>
        <w:tab/>
        <w:t xml:space="preserve">sub </w:t>
      </w:r>
      <w:hyperlink r:id="rId634" w:tooltip="Road Transport Legislation Amendment Regulation 2014 (No 1)" w:history="1">
        <w:r>
          <w:rPr>
            <w:rStyle w:val="charCitHyperlinkAbbrev"/>
          </w:rPr>
          <w:t>SL2014-2</w:t>
        </w:r>
      </w:hyperlink>
      <w:r>
        <w:rPr>
          <w:lang w:eastAsia="en-AU"/>
        </w:rPr>
        <w:t xml:space="preserve"> s 53</w:t>
      </w:r>
    </w:p>
    <w:p w14:paraId="44D05250" w14:textId="77777777" w:rsidR="0017474F" w:rsidRDefault="0017474F" w:rsidP="0017474F">
      <w:pPr>
        <w:pStyle w:val="AmdtsEntryHd"/>
      </w:pPr>
      <w:r w:rsidRPr="004011DF">
        <w:t>Requirement for windscreen to be fitted</w:t>
      </w:r>
    </w:p>
    <w:p w14:paraId="06F29B5C" w14:textId="5931ABC5" w:rsidR="0017474F" w:rsidRDefault="0017474F" w:rsidP="0017474F">
      <w:pPr>
        <w:pStyle w:val="AmdtsEntries"/>
      </w:pPr>
      <w:r>
        <w:t>sch 1 s 1.45</w:t>
      </w:r>
      <w:r>
        <w:tab/>
        <w:t xml:space="preserve">sub </w:t>
      </w:r>
      <w:hyperlink r:id="rId635" w:tooltip="Road Transport Legislation Amendment Regulation 2014 (No 1)" w:history="1">
        <w:r>
          <w:rPr>
            <w:rStyle w:val="charCitHyperlinkAbbrev"/>
          </w:rPr>
          <w:t>SL2014-2</w:t>
        </w:r>
      </w:hyperlink>
      <w:r>
        <w:rPr>
          <w:lang w:eastAsia="en-AU"/>
        </w:rPr>
        <w:t xml:space="preserve"> s 53</w:t>
      </w:r>
    </w:p>
    <w:p w14:paraId="243ED929" w14:textId="77777777" w:rsidR="00016AAE" w:rsidRDefault="00B01EBB" w:rsidP="00016AAE">
      <w:pPr>
        <w:pStyle w:val="AmdtsEntryHd"/>
      </w:pPr>
      <w:r w:rsidRPr="00AC2925">
        <w:t>Requirement for windscreen to be fitted</w:t>
      </w:r>
    </w:p>
    <w:p w14:paraId="1A1DD157" w14:textId="61977CC1" w:rsidR="00016AAE" w:rsidRDefault="00016AAE" w:rsidP="00BB6367">
      <w:pPr>
        <w:pStyle w:val="AmdtsEntries"/>
        <w:keepNext/>
      </w:pPr>
      <w:r>
        <w:t>sch 1 s 1.45A</w:t>
      </w:r>
      <w:r>
        <w:tab/>
        <w:t xml:space="preserve">ins </w:t>
      </w:r>
      <w:hyperlink r:id="rId636" w:tooltip="Road Transport (Vehicle Registration) Amendment Regulation 2011 (No 1)" w:history="1">
        <w:r w:rsidR="009D25B0" w:rsidRPr="009D25B0">
          <w:rPr>
            <w:rStyle w:val="charCitHyperlinkAbbrev"/>
          </w:rPr>
          <w:t>SL2011</w:t>
        </w:r>
        <w:r w:rsidR="009D25B0" w:rsidRPr="009D25B0">
          <w:rPr>
            <w:rStyle w:val="charCitHyperlinkAbbrev"/>
          </w:rPr>
          <w:noBreakHyphen/>
          <w:t>28</w:t>
        </w:r>
      </w:hyperlink>
      <w:r>
        <w:t xml:space="preserve"> s 26</w:t>
      </w:r>
    </w:p>
    <w:p w14:paraId="04F4A91C" w14:textId="0B99F04D" w:rsidR="00B01EBB" w:rsidRDefault="00B01EBB" w:rsidP="00016AAE">
      <w:pPr>
        <w:pStyle w:val="AmdtsEntries"/>
      </w:pPr>
      <w:r>
        <w:tab/>
        <w:t xml:space="preserve">om </w:t>
      </w:r>
      <w:hyperlink r:id="rId637" w:tooltip="Road Transport Legislation Amendment Regulation 2014 (No 1)" w:history="1">
        <w:r>
          <w:rPr>
            <w:rStyle w:val="charCitHyperlinkAbbrev"/>
          </w:rPr>
          <w:t>SL2014-2</w:t>
        </w:r>
      </w:hyperlink>
      <w:r>
        <w:rPr>
          <w:lang w:eastAsia="en-AU"/>
        </w:rPr>
        <w:t xml:space="preserve"> s 53</w:t>
      </w:r>
    </w:p>
    <w:p w14:paraId="39085AFC" w14:textId="77777777" w:rsidR="000F3502" w:rsidRDefault="00BB6367" w:rsidP="000F3502">
      <w:pPr>
        <w:pStyle w:val="AmdtsEntryHd"/>
      </w:pPr>
      <w:r w:rsidRPr="004011DF">
        <w:t>Windscreens and windows</w:t>
      </w:r>
    </w:p>
    <w:p w14:paraId="109737C9" w14:textId="2BA47AF0" w:rsidR="000F3502" w:rsidRDefault="000F3502" w:rsidP="00BB6367">
      <w:pPr>
        <w:pStyle w:val="AmdtsEntries"/>
        <w:keepNext/>
      </w:pPr>
      <w:r>
        <w:t>sch 1 s 1.46</w:t>
      </w:r>
      <w:r>
        <w:tab/>
        <w:t xml:space="preserve">am </w:t>
      </w:r>
      <w:hyperlink r:id="rId638" w:tooltip="Road Transport (Vehicle Registration) Amendment Regulation 2011 (No 1)" w:history="1">
        <w:r w:rsidR="009D25B0" w:rsidRPr="009D25B0">
          <w:rPr>
            <w:rStyle w:val="charCitHyperlinkAbbrev"/>
          </w:rPr>
          <w:t>SL2011</w:t>
        </w:r>
        <w:r w:rsidR="009D25B0" w:rsidRPr="009D25B0">
          <w:rPr>
            <w:rStyle w:val="charCitHyperlinkAbbrev"/>
          </w:rPr>
          <w:noBreakHyphen/>
          <w:t>28</w:t>
        </w:r>
      </w:hyperlink>
      <w:r>
        <w:t xml:space="preserve"> s 27, s 28</w:t>
      </w:r>
    </w:p>
    <w:p w14:paraId="1443E361" w14:textId="600D0F2B" w:rsidR="00BB6367" w:rsidRDefault="00BB6367" w:rsidP="000F3502">
      <w:pPr>
        <w:pStyle w:val="AmdtsEntries"/>
        <w:rPr>
          <w:lang w:eastAsia="en-AU"/>
        </w:rPr>
      </w:pPr>
      <w:r>
        <w:tab/>
        <w:t xml:space="preserve">sub </w:t>
      </w:r>
      <w:hyperlink r:id="rId639" w:tooltip="Road Transport Legislation Amendment Regulation 2014 (No 1)" w:history="1">
        <w:r>
          <w:rPr>
            <w:rStyle w:val="charCitHyperlinkAbbrev"/>
          </w:rPr>
          <w:t>SL2014-2</w:t>
        </w:r>
      </w:hyperlink>
      <w:r>
        <w:rPr>
          <w:lang w:eastAsia="en-AU"/>
        </w:rPr>
        <w:t xml:space="preserve"> s 53</w:t>
      </w:r>
    </w:p>
    <w:p w14:paraId="28564613" w14:textId="700BD77C" w:rsidR="00CF5CA6" w:rsidRDefault="00CF5CA6" w:rsidP="000F3502">
      <w:pPr>
        <w:pStyle w:val="AmdtsEntries"/>
      </w:pPr>
      <w:r>
        <w:rPr>
          <w:lang w:eastAsia="en-AU"/>
        </w:rPr>
        <w:tab/>
        <w:t xml:space="preserve">am </w:t>
      </w:r>
      <w:hyperlink r:id="rId640" w:tooltip="Road Transport (Vehicle Registration) Amendment Regulation 2021 (No 1)" w:history="1">
        <w:r>
          <w:rPr>
            <w:rStyle w:val="charCitHyperlinkAbbrev"/>
          </w:rPr>
          <w:t>SL2021</w:t>
        </w:r>
        <w:r>
          <w:rPr>
            <w:rStyle w:val="charCitHyperlinkAbbrev"/>
          </w:rPr>
          <w:noBreakHyphen/>
          <w:t>18</w:t>
        </w:r>
      </w:hyperlink>
      <w:r w:rsidRPr="003D712C">
        <w:rPr>
          <w:rStyle w:val="charCitHyperlinkAbbrev"/>
          <w:color w:val="auto"/>
        </w:rPr>
        <w:t xml:space="preserve"> s </w:t>
      </w:r>
      <w:r>
        <w:rPr>
          <w:rStyle w:val="charCitHyperlinkAbbrev"/>
          <w:color w:val="auto"/>
        </w:rPr>
        <w:t>16</w:t>
      </w:r>
    </w:p>
    <w:p w14:paraId="0B76AD0D" w14:textId="77777777" w:rsidR="00632052" w:rsidRDefault="00BB6367" w:rsidP="00632052">
      <w:pPr>
        <w:pStyle w:val="AmdtsEntryHd"/>
      </w:pPr>
      <w:r w:rsidRPr="004011DF">
        <w:t>Window tinting</w:t>
      </w:r>
    </w:p>
    <w:p w14:paraId="62D970A9" w14:textId="11569B59" w:rsidR="00632052" w:rsidRDefault="00632052" w:rsidP="00BB6367">
      <w:pPr>
        <w:pStyle w:val="AmdtsEntries"/>
        <w:keepNext/>
      </w:pPr>
      <w:r>
        <w:t>sch 1 s 1.47</w:t>
      </w:r>
      <w:r>
        <w:tab/>
        <w:t xml:space="preserve">am </w:t>
      </w:r>
      <w:hyperlink r:id="rId641" w:tooltip="Road Transport (Vehicle Registration) Amendment Regulation 2011 (No 1)" w:history="1">
        <w:r w:rsidR="009D25B0" w:rsidRPr="009D25B0">
          <w:rPr>
            <w:rStyle w:val="charCitHyperlinkAbbrev"/>
          </w:rPr>
          <w:t>SL2011</w:t>
        </w:r>
        <w:r w:rsidR="009D25B0" w:rsidRPr="009D25B0">
          <w:rPr>
            <w:rStyle w:val="charCitHyperlinkAbbrev"/>
          </w:rPr>
          <w:noBreakHyphen/>
          <w:t>28</w:t>
        </w:r>
      </w:hyperlink>
      <w:r>
        <w:t xml:space="preserve"> s 29, s 30</w:t>
      </w:r>
    </w:p>
    <w:p w14:paraId="4AC3F24A" w14:textId="42925D01" w:rsidR="00BB6367" w:rsidRDefault="00BB6367" w:rsidP="00632052">
      <w:pPr>
        <w:pStyle w:val="AmdtsEntries"/>
      </w:pPr>
      <w:r>
        <w:tab/>
        <w:t xml:space="preserve">sub </w:t>
      </w:r>
      <w:hyperlink r:id="rId642" w:tooltip="Road Transport Legislation Amendment Regulation 2014 (No 1)" w:history="1">
        <w:r>
          <w:rPr>
            <w:rStyle w:val="charCitHyperlinkAbbrev"/>
          </w:rPr>
          <w:t>SL2014-2</w:t>
        </w:r>
      </w:hyperlink>
      <w:r>
        <w:rPr>
          <w:lang w:eastAsia="en-AU"/>
        </w:rPr>
        <w:t xml:space="preserve"> s 53</w:t>
      </w:r>
    </w:p>
    <w:p w14:paraId="5A32D420" w14:textId="77777777" w:rsidR="00316DE9" w:rsidRDefault="000705B7" w:rsidP="00316DE9">
      <w:pPr>
        <w:pStyle w:val="AmdtsEntryHd"/>
      </w:pPr>
      <w:r w:rsidRPr="004011DF">
        <w:t>Windscreen-wipers</w:t>
      </w:r>
    </w:p>
    <w:p w14:paraId="6B00C842" w14:textId="0406C7A2" w:rsidR="00316DE9" w:rsidRDefault="00316DE9" w:rsidP="00316DE9">
      <w:pPr>
        <w:pStyle w:val="AmdtsEntries"/>
      </w:pPr>
      <w:r>
        <w:t>sch 1 s 1.48</w:t>
      </w:r>
      <w:r>
        <w:tab/>
        <w:t xml:space="preserve">sub </w:t>
      </w:r>
      <w:hyperlink r:id="rId643" w:tooltip="Road Transport Legislation Amendment Regulation 2014 (No 1)" w:history="1">
        <w:r>
          <w:rPr>
            <w:rStyle w:val="charCitHyperlinkAbbrev"/>
          </w:rPr>
          <w:t>SL2014-2</w:t>
        </w:r>
      </w:hyperlink>
      <w:r>
        <w:rPr>
          <w:lang w:eastAsia="en-AU"/>
        </w:rPr>
        <w:t xml:space="preserve"> s 53</w:t>
      </w:r>
    </w:p>
    <w:p w14:paraId="180F76C1" w14:textId="77777777" w:rsidR="00316DE9" w:rsidRDefault="000705B7" w:rsidP="00316DE9">
      <w:pPr>
        <w:pStyle w:val="AmdtsEntryHd"/>
      </w:pPr>
      <w:r w:rsidRPr="004011DF">
        <w:t>Wheels and tyres—size and capacity</w:t>
      </w:r>
    </w:p>
    <w:p w14:paraId="244B7772" w14:textId="13254448" w:rsidR="00316DE9" w:rsidRDefault="00316DE9" w:rsidP="00316DE9">
      <w:pPr>
        <w:pStyle w:val="AmdtsEntries"/>
      </w:pPr>
      <w:r>
        <w:t>sch 1 s 1.49</w:t>
      </w:r>
      <w:r>
        <w:tab/>
        <w:t xml:space="preserve">sub </w:t>
      </w:r>
      <w:hyperlink r:id="rId644" w:tooltip="Road Transport Legislation Amendment Regulation 2014 (No 1)" w:history="1">
        <w:r>
          <w:rPr>
            <w:rStyle w:val="charCitHyperlinkAbbrev"/>
          </w:rPr>
          <w:t>SL2014-2</w:t>
        </w:r>
      </w:hyperlink>
      <w:r>
        <w:rPr>
          <w:lang w:eastAsia="en-AU"/>
        </w:rPr>
        <w:t xml:space="preserve"> s 53</w:t>
      </w:r>
    </w:p>
    <w:p w14:paraId="7E322621" w14:textId="77777777" w:rsidR="00316DE9" w:rsidRDefault="000705B7" w:rsidP="00316DE9">
      <w:pPr>
        <w:pStyle w:val="AmdtsEntryHd"/>
      </w:pPr>
      <w:r w:rsidRPr="004011DF">
        <w:t>Pneumatic tyres generally</w:t>
      </w:r>
    </w:p>
    <w:p w14:paraId="64EDB865" w14:textId="17B93B00" w:rsidR="00316DE9" w:rsidRDefault="00316DE9" w:rsidP="00316DE9">
      <w:pPr>
        <w:pStyle w:val="AmdtsEntries"/>
      </w:pPr>
      <w:r>
        <w:t>sch 1 s 1.50</w:t>
      </w:r>
      <w:r>
        <w:tab/>
        <w:t xml:space="preserve">sub </w:t>
      </w:r>
      <w:hyperlink r:id="rId645" w:tooltip="Road Transport Legislation Amendment Regulation 2014 (No 1)" w:history="1">
        <w:r>
          <w:rPr>
            <w:rStyle w:val="charCitHyperlinkAbbrev"/>
          </w:rPr>
          <w:t>SL2014-2</w:t>
        </w:r>
      </w:hyperlink>
      <w:r>
        <w:rPr>
          <w:lang w:eastAsia="en-AU"/>
        </w:rPr>
        <w:t xml:space="preserve"> s 53</w:t>
      </w:r>
    </w:p>
    <w:p w14:paraId="0EC7F700" w14:textId="77777777" w:rsidR="00316DE9" w:rsidRDefault="000705B7" w:rsidP="00316DE9">
      <w:pPr>
        <w:pStyle w:val="AmdtsEntryHd"/>
      </w:pPr>
      <w:r w:rsidRPr="004011DF">
        <w:t>Pneumatic tyres—carcass construction</w:t>
      </w:r>
    </w:p>
    <w:p w14:paraId="285B7B97" w14:textId="3819355C" w:rsidR="00316DE9" w:rsidRDefault="00316DE9" w:rsidP="00316DE9">
      <w:pPr>
        <w:pStyle w:val="AmdtsEntries"/>
      </w:pPr>
      <w:r>
        <w:t>sch 1 s 1.51</w:t>
      </w:r>
      <w:r>
        <w:tab/>
        <w:t xml:space="preserve">sub </w:t>
      </w:r>
      <w:hyperlink r:id="rId646" w:tooltip="Road Transport Legislation Amendment Regulation 2014 (No 1)" w:history="1">
        <w:r>
          <w:rPr>
            <w:rStyle w:val="charCitHyperlinkAbbrev"/>
          </w:rPr>
          <w:t>SL2014-2</w:t>
        </w:r>
      </w:hyperlink>
      <w:r>
        <w:rPr>
          <w:lang w:eastAsia="en-AU"/>
        </w:rPr>
        <w:t xml:space="preserve"> s 53</w:t>
      </w:r>
    </w:p>
    <w:p w14:paraId="58A1195C" w14:textId="77777777" w:rsidR="00316DE9" w:rsidRDefault="000705B7" w:rsidP="00316DE9">
      <w:pPr>
        <w:pStyle w:val="AmdtsEntryHd"/>
      </w:pPr>
      <w:r w:rsidRPr="004011DF">
        <w:t>Pneumatic tyres—size and capacity</w:t>
      </w:r>
    </w:p>
    <w:p w14:paraId="3756BF88" w14:textId="3A20D367" w:rsidR="00CF5CBB" w:rsidRDefault="00316DE9" w:rsidP="00316DE9">
      <w:pPr>
        <w:pStyle w:val="AmdtsEntries"/>
        <w:rPr>
          <w:lang w:eastAsia="en-AU"/>
        </w:rPr>
      </w:pPr>
      <w:r>
        <w:t>sch 1 s 1.52</w:t>
      </w:r>
      <w:r>
        <w:tab/>
        <w:t xml:space="preserve">sub </w:t>
      </w:r>
      <w:hyperlink r:id="rId647" w:tooltip="Road Transport Legislation Amendment Regulation 2014 (No 1)" w:history="1">
        <w:r>
          <w:rPr>
            <w:rStyle w:val="charCitHyperlinkAbbrev"/>
          </w:rPr>
          <w:t>SL2014-2</w:t>
        </w:r>
      </w:hyperlink>
      <w:r>
        <w:rPr>
          <w:lang w:eastAsia="en-AU"/>
        </w:rPr>
        <w:t xml:space="preserve"> s 53</w:t>
      </w:r>
    </w:p>
    <w:p w14:paraId="15FE8778" w14:textId="77777777" w:rsidR="00316DE9" w:rsidRDefault="000705B7" w:rsidP="00316DE9">
      <w:pPr>
        <w:pStyle w:val="AmdtsEntryHd"/>
      </w:pPr>
      <w:r w:rsidRPr="004011DF">
        <w:t>Tyres—defects</w:t>
      </w:r>
    </w:p>
    <w:p w14:paraId="609FCFDF" w14:textId="185AED1D" w:rsidR="00316DE9" w:rsidRDefault="00316DE9" w:rsidP="00316DE9">
      <w:pPr>
        <w:pStyle w:val="AmdtsEntries"/>
      </w:pPr>
      <w:r>
        <w:t>sch 1 s 1.53</w:t>
      </w:r>
      <w:r>
        <w:tab/>
        <w:t xml:space="preserve">sub </w:t>
      </w:r>
      <w:hyperlink r:id="rId648" w:tooltip="Road Transport Legislation Amendment Regulation 2014 (No 1)" w:history="1">
        <w:r>
          <w:rPr>
            <w:rStyle w:val="charCitHyperlinkAbbrev"/>
          </w:rPr>
          <w:t>SL2014-2</w:t>
        </w:r>
      </w:hyperlink>
      <w:r>
        <w:rPr>
          <w:lang w:eastAsia="en-AU"/>
        </w:rPr>
        <w:t xml:space="preserve"> s 53</w:t>
      </w:r>
    </w:p>
    <w:p w14:paraId="6DF69093" w14:textId="77777777" w:rsidR="00316DE9" w:rsidRDefault="000705B7" w:rsidP="00316DE9">
      <w:pPr>
        <w:pStyle w:val="AmdtsEntryHd"/>
      </w:pPr>
      <w:r w:rsidRPr="004011DF">
        <w:lastRenderedPageBreak/>
        <w:t>Tyres—manufacturer’s rating</w:t>
      </w:r>
    </w:p>
    <w:p w14:paraId="27154D31" w14:textId="73472B14" w:rsidR="00316DE9" w:rsidRDefault="00316DE9" w:rsidP="00316DE9">
      <w:pPr>
        <w:pStyle w:val="AmdtsEntries"/>
      </w:pPr>
      <w:r>
        <w:t>sch 1 s 1.54</w:t>
      </w:r>
      <w:r>
        <w:tab/>
        <w:t xml:space="preserve">sub </w:t>
      </w:r>
      <w:hyperlink r:id="rId649" w:tooltip="Road Transport Legislation Amendment Regulation 2014 (No 1)" w:history="1">
        <w:r>
          <w:rPr>
            <w:rStyle w:val="charCitHyperlinkAbbrev"/>
          </w:rPr>
          <w:t>SL2014-2</w:t>
        </w:r>
      </w:hyperlink>
      <w:r>
        <w:rPr>
          <w:lang w:eastAsia="en-AU"/>
        </w:rPr>
        <w:t xml:space="preserve"> s 53</w:t>
      </w:r>
    </w:p>
    <w:p w14:paraId="773F18F4" w14:textId="77777777" w:rsidR="00316DE9" w:rsidRDefault="000705B7" w:rsidP="00316DE9">
      <w:pPr>
        <w:pStyle w:val="AmdtsEntryHd"/>
      </w:pPr>
      <w:r w:rsidRPr="004011DF">
        <w:t>Retreads</w:t>
      </w:r>
    </w:p>
    <w:p w14:paraId="4AAD45C5" w14:textId="0C4C8B4A" w:rsidR="00316DE9" w:rsidRDefault="00316DE9" w:rsidP="00316DE9">
      <w:pPr>
        <w:pStyle w:val="AmdtsEntries"/>
      </w:pPr>
      <w:r>
        <w:t>sch 1 s 1.55</w:t>
      </w:r>
      <w:r>
        <w:tab/>
        <w:t xml:space="preserve">sub </w:t>
      </w:r>
      <w:hyperlink r:id="rId650" w:tooltip="Road Transport Legislation Amendment Regulation 2014 (No 1)" w:history="1">
        <w:r>
          <w:rPr>
            <w:rStyle w:val="charCitHyperlinkAbbrev"/>
          </w:rPr>
          <w:t>SL2014-2</w:t>
        </w:r>
      </w:hyperlink>
      <w:r>
        <w:rPr>
          <w:lang w:eastAsia="en-AU"/>
        </w:rPr>
        <w:t xml:space="preserve"> s 53</w:t>
      </w:r>
    </w:p>
    <w:p w14:paraId="745A7D97" w14:textId="77777777" w:rsidR="00316DE9" w:rsidRDefault="000705B7" w:rsidP="00316DE9">
      <w:pPr>
        <w:pStyle w:val="AmdtsEntryHd"/>
      </w:pPr>
      <w:r w:rsidRPr="004011DF">
        <w:t>Tyre tread</w:t>
      </w:r>
    </w:p>
    <w:p w14:paraId="4E9100B1" w14:textId="6F885472" w:rsidR="00316DE9" w:rsidRDefault="00316DE9" w:rsidP="00316DE9">
      <w:pPr>
        <w:pStyle w:val="AmdtsEntries"/>
      </w:pPr>
      <w:r>
        <w:t>sch 1 s 1.56</w:t>
      </w:r>
      <w:r>
        <w:tab/>
        <w:t xml:space="preserve">sub </w:t>
      </w:r>
      <w:hyperlink r:id="rId651" w:tooltip="Road Transport Legislation Amendment Regulation 2014 (No 1)" w:history="1">
        <w:r>
          <w:rPr>
            <w:rStyle w:val="charCitHyperlinkAbbrev"/>
          </w:rPr>
          <w:t>SL2014-2</w:t>
        </w:r>
      </w:hyperlink>
      <w:r>
        <w:rPr>
          <w:lang w:eastAsia="en-AU"/>
        </w:rPr>
        <w:t xml:space="preserve"> s 53</w:t>
      </w:r>
    </w:p>
    <w:p w14:paraId="2BD46370" w14:textId="77777777" w:rsidR="00E75F4A" w:rsidRDefault="00E75F4A" w:rsidP="00E75F4A">
      <w:pPr>
        <w:pStyle w:val="AmdtsEntryHd"/>
      </w:pPr>
      <w:r w:rsidRPr="004011DF">
        <w:t>Additional requirements for motorbikes</w:t>
      </w:r>
    </w:p>
    <w:p w14:paraId="0DF79110" w14:textId="5C1C8CF4" w:rsidR="00E75F4A" w:rsidRDefault="00E75F4A" w:rsidP="00E75F4A">
      <w:pPr>
        <w:pStyle w:val="AmdtsEntries"/>
      </w:pPr>
      <w:r>
        <w:t>sch 1 div 1.5.2 hdg</w:t>
      </w:r>
      <w:r>
        <w:tab/>
        <w:t xml:space="preserve">sub </w:t>
      </w:r>
      <w:hyperlink r:id="rId652" w:tooltip="Road Transport Legislation Amendment Regulation 2014 (No 1)" w:history="1">
        <w:r>
          <w:rPr>
            <w:rStyle w:val="charCitHyperlinkAbbrev"/>
          </w:rPr>
          <w:t>SL2014-2</w:t>
        </w:r>
      </w:hyperlink>
      <w:r>
        <w:rPr>
          <w:lang w:eastAsia="en-AU"/>
        </w:rPr>
        <w:t xml:space="preserve"> s 53</w:t>
      </w:r>
    </w:p>
    <w:p w14:paraId="6D84D054" w14:textId="77777777" w:rsidR="00C05352" w:rsidRDefault="00D76FCD" w:rsidP="00C05352">
      <w:pPr>
        <w:pStyle w:val="AmdtsEntryHd"/>
      </w:pPr>
      <w:r w:rsidRPr="004011DF">
        <w:t>Steering gear and handlebars</w:t>
      </w:r>
    </w:p>
    <w:p w14:paraId="1B39053A" w14:textId="4E584A13" w:rsidR="00C05352" w:rsidRDefault="00C05352" w:rsidP="00C05352">
      <w:pPr>
        <w:pStyle w:val="AmdtsEntries"/>
      </w:pPr>
      <w:r>
        <w:t>sch 1 s 1.57</w:t>
      </w:r>
      <w:r>
        <w:tab/>
        <w:t xml:space="preserve">sub </w:t>
      </w:r>
      <w:hyperlink r:id="rId653" w:tooltip="Road Transport Legislation Amendment Regulation 2014 (No 1)" w:history="1">
        <w:r>
          <w:rPr>
            <w:rStyle w:val="charCitHyperlinkAbbrev"/>
          </w:rPr>
          <w:t>SL2014-2</w:t>
        </w:r>
      </w:hyperlink>
      <w:r>
        <w:rPr>
          <w:lang w:eastAsia="en-AU"/>
        </w:rPr>
        <w:t xml:space="preserve"> s 53</w:t>
      </w:r>
    </w:p>
    <w:p w14:paraId="758A4C52" w14:textId="77777777" w:rsidR="00C05352" w:rsidRDefault="00D76FCD" w:rsidP="00C05352">
      <w:pPr>
        <w:pStyle w:val="AmdtsEntryHd"/>
      </w:pPr>
      <w:r w:rsidRPr="004011DF">
        <w:t>Maximum horizontal distance from midpoint between head stem bearings of motorbike to centre of front wheel</w:t>
      </w:r>
    </w:p>
    <w:p w14:paraId="559EE637" w14:textId="2C1EA826" w:rsidR="00C05352" w:rsidRDefault="00C05352" w:rsidP="00C05352">
      <w:pPr>
        <w:pStyle w:val="AmdtsEntries"/>
      </w:pPr>
      <w:r>
        <w:t>sch 1 s 1.58</w:t>
      </w:r>
      <w:r>
        <w:tab/>
        <w:t xml:space="preserve">sub </w:t>
      </w:r>
      <w:hyperlink r:id="rId654" w:tooltip="Road Transport Legislation Amendment Regulation 2014 (No 1)" w:history="1">
        <w:r>
          <w:rPr>
            <w:rStyle w:val="charCitHyperlinkAbbrev"/>
          </w:rPr>
          <w:t>SL2014-2</w:t>
        </w:r>
      </w:hyperlink>
      <w:r>
        <w:rPr>
          <w:lang w:eastAsia="en-AU"/>
        </w:rPr>
        <w:t xml:space="preserve"> s 53</w:t>
      </w:r>
    </w:p>
    <w:p w14:paraId="4BF2B2B5" w14:textId="77777777" w:rsidR="00C05352" w:rsidRDefault="00D76FCD" w:rsidP="00C05352">
      <w:pPr>
        <w:pStyle w:val="AmdtsEntryHd"/>
      </w:pPr>
      <w:r w:rsidRPr="004011DF">
        <w:t>Chain guards</w:t>
      </w:r>
    </w:p>
    <w:p w14:paraId="38BEA4B8" w14:textId="2F258D34" w:rsidR="00C05352" w:rsidRDefault="00C05352" w:rsidP="00C05352">
      <w:pPr>
        <w:pStyle w:val="AmdtsEntries"/>
      </w:pPr>
      <w:r>
        <w:t>sch 1 s 1.59</w:t>
      </w:r>
      <w:r>
        <w:tab/>
        <w:t xml:space="preserve">sub </w:t>
      </w:r>
      <w:hyperlink r:id="rId655" w:tooltip="Road Transport Legislation Amendment Regulation 2014 (No 1)" w:history="1">
        <w:r>
          <w:rPr>
            <w:rStyle w:val="charCitHyperlinkAbbrev"/>
          </w:rPr>
          <w:t>SL2014-2</w:t>
        </w:r>
      </w:hyperlink>
      <w:r>
        <w:rPr>
          <w:lang w:eastAsia="en-AU"/>
        </w:rPr>
        <w:t xml:space="preserve"> s 53</w:t>
      </w:r>
    </w:p>
    <w:p w14:paraId="04C1EDF4" w14:textId="77777777" w:rsidR="003675DB" w:rsidRDefault="0069473E" w:rsidP="003675DB">
      <w:pPr>
        <w:pStyle w:val="AmdtsEntryHd"/>
      </w:pPr>
      <w:r w:rsidRPr="00693AFC">
        <w:t>Additional requirements for public passenger vehicles</w:t>
      </w:r>
    </w:p>
    <w:p w14:paraId="1ED26B94" w14:textId="4EA6BDBC" w:rsidR="003675DB" w:rsidRDefault="003675DB" w:rsidP="005962EA">
      <w:pPr>
        <w:pStyle w:val="AmdtsEntries"/>
        <w:keepNext/>
      </w:pPr>
      <w:r>
        <w:t>sch 1 div 1.5.3 hdg</w:t>
      </w:r>
      <w:r>
        <w:tab/>
      </w:r>
      <w:r w:rsidR="00B07BA4">
        <w:t xml:space="preserve">sub </w:t>
      </w:r>
      <w:hyperlink r:id="rId656" w:tooltip="Road Transport Legislation Amendment Regulation 2010 (No 2)" w:history="1">
        <w:r w:rsidR="009D25B0" w:rsidRPr="009D25B0">
          <w:rPr>
            <w:rStyle w:val="charCitHyperlinkAbbrev"/>
          </w:rPr>
          <w:t>SL2010</w:t>
        </w:r>
        <w:r w:rsidR="009D25B0" w:rsidRPr="009D25B0">
          <w:rPr>
            <w:rStyle w:val="charCitHyperlinkAbbrev"/>
          </w:rPr>
          <w:noBreakHyphen/>
          <w:t>7</w:t>
        </w:r>
      </w:hyperlink>
      <w:r w:rsidR="00B07BA4">
        <w:t xml:space="preserve"> amdt 1.54</w:t>
      </w:r>
    </w:p>
    <w:p w14:paraId="0975E09D" w14:textId="6DC9B7D3" w:rsidR="0069473E" w:rsidRDefault="00B07BA4" w:rsidP="005962EA">
      <w:pPr>
        <w:pStyle w:val="AmdtsEntries"/>
        <w:keepNext/>
      </w:pPr>
      <w:r>
        <w:t>sch 1 div 1.5.3</w:t>
      </w:r>
      <w:r w:rsidR="0069473E">
        <w:tab/>
      </w:r>
      <w:r>
        <w:t xml:space="preserve">ins </w:t>
      </w:r>
      <w:hyperlink r:id="rId657" w:tooltip="Road Transport Legislation Amendment Regulations 2002" w:history="1">
        <w:r w:rsidR="009D25B0" w:rsidRPr="009D25B0">
          <w:rPr>
            <w:rStyle w:val="charCitHyperlinkAbbrev"/>
          </w:rPr>
          <w:t>SL2002</w:t>
        </w:r>
        <w:r w:rsidR="009D25B0" w:rsidRPr="009D25B0">
          <w:rPr>
            <w:rStyle w:val="charCitHyperlinkAbbrev"/>
          </w:rPr>
          <w:noBreakHyphen/>
          <w:t>2</w:t>
        </w:r>
      </w:hyperlink>
      <w:r>
        <w:t xml:space="preserve"> s 40</w:t>
      </w:r>
    </w:p>
    <w:p w14:paraId="0A36A455" w14:textId="6E9E1462" w:rsidR="005962EA" w:rsidRDefault="005962EA" w:rsidP="003675DB">
      <w:pPr>
        <w:pStyle w:val="AmdtsEntries"/>
        <w:rPr>
          <w:lang w:eastAsia="en-AU"/>
        </w:rPr>
      </w:pPr>
      <w:r>
        <w:tab/>
        <w:t xml:space="preserve">sub </w:t>
      </w:r>
      <w:hyperlink r:id="rId658" w:tooltip="Road Transport Legislation Amendment Regulation 2014 (No 1)" w:history="1">
        <w:r>
          <w:rPr>
            <w:rStyle w:val="charCitHyperlinkAbbrev"/>
          </w:rPr>
          <w:t>SL2014-2</w:t>
        </w:r>
      </w:hyperlink>
      <w:r>
        <w:rPr>
          <w:lang w:eastAsia="en-AU"/>
        </w:rPr>
        <w:t xml:space="preserve"> s 53</w:t>
      </w:r>
    </w:p>
    <w:p w14:paraId="6D4AF451" w14:textId="4180E1D2" w:rsidR="00536C03" w:rsidRDefault="00536C03" w:rsidP="003675DB">
      <w:pPr>
        <w:pStyle w:val="AmdtsEntries"/>
      </w:pPr>
      <w:r>
        <w:rPr>
          <w:lang w:eastAsia="en-AU"/>
        </w:rPr>
        <w:tab/>
        <w:t xml:space="preserve">om </w:t>
      </w:r>
      <w:hyperlink r:id="rId659" w:tooltip="Road Transport (Taxi Industry Innovation) Legislation Amendment Regulation 2016 (No 1)" w:history="1">
        <w:r>
          <w:rPr>
            <w:rStyle w:val="charCitHyperlinkAbbrev"/>
          </w:rPr>
          <w:t>SL2016</w:t>
        </w:r>
        <w:r>
          <w:rPr>
            <w:rStyle w:val="charCitHyperlinkAbbrev"/>
          </w:rPr>
          <w:noBreakHyphen/>
          <w:t>20</w:t>
        </w:r>
      </w:hyperlink>
      <w:r>
        <w:rPr>
          <w:lang w:eastAsia="en-AU"/>
        </w:rPr>
        <w:t xml:space="preserve"> amdt 1.47</w:t>
      </w:r>
    </w:p>
    <w:p w14:paraId="6F8BC467" w14:textId="77777777" w:rsidR="005962EA" w:rsidRDefault="005962EA" w:rsidP="005962EA">
      <w:pPr>
        <w:pStyle w:val="AmdtsEntryHd"/>
      </w:pPr>
      <w:r w:rsidRPr="004011DF">
        <w:t>Public passenger vehicle must have fire-extinguisher</w:t>
      </w:r>
    </w:p>
    <w:p w14:paraId="5FFAA2B8" w14:textId="086416A0" w:rsidR="005962EA" w:rsidRDefault="005962EA" w:rsidP="005962EA">
      <w:pPr>
        <w:pStyle w:val="AmdtsEntries"/>
      </w:pPr>
      <w:r>
        <w:t>sch 1 s 1.60</w:t>
      </w:r>
      <w:r>
        <w:tab/>
        <w:t xml:space="preserve">sub </w:t>
      </w:r>
      <w:hyperlink r:id="rId660" w:tooltip="Road Transport Legislation Amendment Regulation 2014 (No 1)" w:history="1">
        <w:r>
          <w:rPr>
            <w:rStyle w:val="charCitHyperlinkAbbrev"/>
          </w:rPr>
          <w:t>SL2014-2</w:t>
        </w:r>
      </w:hyperlink>
      <w:r>
        <w:rPr>
          <w:lang w:eastAsia="en-AU"/>
        </w:rPr>
        <w:t xml:space="preserve"> s 53</w:t>
      </w:r>
    </w:p>
    <w:p w14:paraId="2D415E10" w14:textId="02C4A9BB" w:rsidR="00FF7743" w:rsidRDefault="00FF7743" w:rsidP="00FF7743">
      <w:pPr>
        <w:pStyle w:val="AmdtsEntries"/>
      </w:pPr>
      <w:r>
        <w:rPr>
          <w:lang w:eastAsia="en-AU"/>
        </w:rPr>
        <w:tab/>
        <w:t xml:space="preserve">om </w:t>
      </w:r>
      <w:hyperlink r:id="rId661" w:tooltip="Road Transport (Taxi Industry Innovation) Legislation Amendment Regulation 2016 (No 1)" w:history="1">
        <w:r>
          <w:rPr>
            <w:rStyle w:val="charCitHyperlinkAbbrev"/>
          </w:rPr>
          <w:t>SL2016</w:t>
        </w:r>
        <w:r>
          <w:rPr>
            <w:rStyle w:val="charCitHyperlinkAbbrev"/>
          </w:rPr>
          <w:noBreakHyphen/>
          <w:t>20</w:t>
        </w:r>
      </w:hyperlink>
      <w:r>
        <w:rPr>
          <w:lang w:eastAsia="en-AU"/>
        </w:rPr>
        <w:t xml:space="preserve"> amdt 1.47</w:t>
      </w:r>
    </w:p>
    <w:p w14:paraId="3FC250E6" w14:textId="77777777" w:rsidR="003675DB" w:rsidRDefault="00632052" w:rsidP="003675DB">
      <w:pPr>
        <w:pStyle w:val="AmdtsEntryHd"/>
      </w:pPr>
      <w:r w:rsidRPr="00AC2925">
        <w:t>Public passenger vehicle must have fire-extinguisher</w:t>
      </w:r>
    </w:p>
    <w:p w14:paraId="1CA64D2A" w14:textId="4DB027DA" w:rsidR="003675DB" w:rsidRDefault="003675DB" w:rsidP="00632052">
      <w:pPr>
        <w:pStyle w:val="AmdtsEntries"/>
        <w:keepNext/>
      </w:pPr>
      <w:r>
        <w:t>sch 1 s 1.60A</w:t>
      </w:r>
      <w:r>
        <w:tab/>
        <w:t xml:space="preserve">ins </w:t>
      </w:r>
      <w:hyperlink r:id="rId662" w:tooltip="Road Transport Legislation Amendment Regulations 2002" w:history="1">
        <w:r w:rsidR="009D25B0" w:rsidRPr="009D25B0">
          <w:rPr>
            <w:rStyle w:val="charCitHyperlinkAbbrev"/>
          </w:rPr>
          <w:t>SL2002</w:t>
        </w:r>
        <w:r w:rsidR="009D25B0" w:rsidRPr="009D25B0">
          <w:rPr>
            <w:rStyle w:val="charCitHyperlinkAbbrev"/>
          </w:rPr>
          <w:noBreakHyphen/>
          <w:t>2</w:t>
        </w:r>
      </w:hyperlink>
      <w:r>
        <w:t xml:space="preserve"> s 40</w:t>
      </w:r>
    </w:p>
    <w:p w14:paraId="32EB1448" w14:textId="449A1E17" w:rsidR="003675DB" w:rsidRDefault="003675DB" w:rsidP="004C075B">
      <w:pPr>
        <w:pStyle w:val="AmdtsEntries"/>
        <w:keepNext/>
      </w:pPr>
      <w:r>
        <w:tab/>
        <w:t xml:space="preserve">sub </w:t>
      </w:r>
      <w:hyperlink r:id="rId663" w:tooltip="Road Transport Legislation (Taxi Services) Amendment Regulations 2003 (No 1)" w:history="1">
        <w:r w:rsidR="009D25B0" w:rsidRPr="009D25B0">
          <w:rPr>
            <w:rStyle w:val="charCitHyperlinkAbbrev"/>
          </w:rPr>
          <w:t>SL2003</w:t>
        </w:r>
        <w:r w:rsidR="009D25B0" w:rsidRPr="009D25B0">
          <w:rPr>
            <w:rStyle w:val="charCitHyperlinkAbbrev"/>
          </w:rPr>
          <w:noBreakHyphen/>
          <w:t>32</w:t>
        </w:r>
      </w:hyperlink>
      <w:r>
        <w:t xml:space="preserve"> s 25; </w:t>
      </w:r>
      <w:hyperlink r:id="rId664" w:tooltip="Road Transport Legislation (Hire Cars) Amendment Regulation 2005 (No 1)" w:history="1">
        <w:r w:rsidR="009D25B0" w:rsidRPr="009D25B0">
          <w:rPr>
            <w:rStyle w:val="charCitHyperlinkAbbrev"/>
          </w:rPr>
          <w:t>SL2005</w:t>
        </w:r>
        <w:r w:rsidR="009D25B0" w:rsidRPr="009D25B0">
          <w:rPr>
            <w:rStyle w:val="charCitHyperlinkAbbrev"/>
          </w:rPr>
          <w:noBreakHyphen/>
          <w:t>4</w:t>
        </w:r>
      </w:hyperlink>
      <w:r>
        <w:t xml:space="preserve"> amdt 2.54; </w:t>
      </w:r>
      <w:hyperlink r:id="rId665" w:tooltip="Road Transport Legislation Amendment Regulation 2005 (No 1)" w:history="1">
        <w:r w:rsidR="009D25B0" w:rsidRPr="009D25B0">
          <w:rPr>
            <w:rStyle w:val="charCitHyperlinkAbbrev"/>
          </w:rPr>
          <w:t>SL2005</w:t>
        </w:r>
        <w:r w:rsidR="009D25B0" w:rsidRPr="009D25B0">
          <w:rPr>
            <w:rStyle w:val="charCitHyperlinkAbbrev"/>
          </w:rPr>
          <w:noBreakHyphen/>
          <w:t>39</w:t>
        </w:r>
      </w:hyperlink>
      <w:r>
        <w:t xml:space="preserve"> s 34</w:t>
      </w:r>
      <w:r w:rsidR="00632052">
        <w:t xml:space="preserve">; </w:t>
      </w:r>
      <w:hyperlink r:id="rId666" w:tooltip="Road Transport (Vehicle Registration) Amendment Regulation 2011 (No 1)" w:history="1">
        <w:r w:rsidR="009D25B0" w:rsidRPr="009D25B0">
          <w:rPr>
            <w:rStyle w:val="charCitHyperlinkAbbrev"/>
          </w:rPr>
          <w:t>SL2011</w:t>
        </w:r>
        <w:r w:rsidR="009D25B0" w:rsidRPr="009D25B0">
          <w:rPr>
            <w:rStyle w:val="charCitHyperlinkAbbrev"/>
          </w:rPr>
          <w:noBreakHyphen/>
          <w:t>28</w:t>
        </w:r>
      </w:hyperlink>
      <w:r w:rsidR="00632052">
        <w:t xml:space="preserve"> s 31</w:t>
      </w:r>
    </w:p>
    <w:p w14:paraId="7F75E7B1" w14:textId="67812874" w:rsidR="00320ABB" w:rsidRDefault="00320ABB" w:rsidP="003675DB">
      <w:pPr>
        <w:pStyle w:val="AmdtsEntries"/>
      </w:pPr>
      <w:r>
        <w:tab/>
        <w:t xml:space="preserve">om </w:t>
      </w:r>
      <w:hyperlink r:id="rId667" w:tooltip="Road Transport Legislation Amendment Regulation 2014 (No 1)" w:history="1">
        <w:r>
          <w:rPr>
            <w:rStyle w:val="charCitHyperlinkAbbrev"/>
          </w:rPr>
          <w:t>SL2014-2</w:t>
        </w:r>
      </w:hyperlink>
      <w:r>
        <w:rPr>
          <w:lang w:eastAsia="en-AU"/>
        </w:rPr>
        <w:t xml:space="preserve"> s 53</w:t>
      </w:r>
    </w:p>
    <w:p w14:paraId="694673D3" w14:textId="77777777" w:rsidR="00632052" w:rsidRDefault="00632052" w:rsidP="00632052">
      <w:pPr>
        <w:pStyle w:val="AmdtsEntryHd"/>
      </w:pPr>
      <w:r w:rsidRPr="00AC2925">
        <w:t>Fire extinguisher must be in proper working order</w:t>
      </w:r>
    </w:p>
    <w:p w14:paraId="4ED64FAD" w14:textId="60F9CAA6" w:rsidR="00632052" w:rsidRDefault="00632052" w:rsidP="00632052">
      <w:pPr>
        <w:pStyle w:val="AmdtsEntries"/>
        <w:keepNext/>
      </w:pPr>
      <w:r>
        <w:t>sch 1 s 1.60B</w:t>
      </w:r>
      <w:r>
        <w:tab/>
        <w:t xml:space="preserve">ins </w:t>
      </w:r>
      <w:hyperlink r:id="rId668" w:tooltip="Road Transport (Vehicle Registration) Amendment Regulation 2011 (No 1)" w:history="1">
        <w:r w:rsidR="009D25B0" w:rsidRPr="009D25B0">
          <w:rPr>
            <w:rStyle w:val="charCitHyperlinkAbbrev"/>
          </w:rPr>
          <w:t>SL2011</w:t>
        </w:r>
        <w:r w:rsidR="009D25B0" w:rsidRPr="009D25B0">
          <w:rPr>
            <w:rStyle w:val="charCitHyperlinkAbbrev"/>
          </w:rPr>
          <w:noBreakHyphen/>
          <w:t>28</w:t>
        </w:r>
      </w:hyperlink>
      <w:r>
        <w:t xml:space="preserve"> s 31</w:t>
      </w:r>
    </w:p>
    <w:p w14:paraId="0EBB7A84" w14:textId="69E01A58" w:rsidR="004C075B" w:rsidRDefault="004C075B" w:rsidP="004C075B">
      <w:pPr>
        <w:pStyle w:val="AmdtsEntries"/>
      </w:pPr>
      <w:r>
        <w:tab/>
        <w:t xml:space="preserve">om </w:t>
      </w:r>
      <w:hyperlink r:id="rId669" w:tooltip="Road Transport Legislation Amendment Regulation 2014 (No 1)" w:history="1">
        <w:r>
          <w:rPr>
            <w:rStyle w:val="charCitHyperlinkAbbrev"/>
          </w:rPr>
          <w:t>SL2014-2</w:t>
        </w:r>
      </w:hyperlink>
      <w:r>
        <w:rPr>
          <w:lang w:eastAsia="en-AU"/>
        </w:rPr>
        <w:t xml:space="preserve"> s 53</w:t>
      </w:r>
    </w:p>
    <w:p w14:paraId="4957C530" w14:textId="77777777" w:rsidR="004C075B" w:rsidRDefault="004C075B" w:rsidP="004C075B">
      <w:pPr>
        <w:pStyle w:val="AmdtsEntryHd"/>
      </w:pPr>
      <w:r w:rsidRPr="004011DF">
        <w:t>Fire extinguisher must be in proper working orde</w:t>
      </w:r>
      <w:r w:rsidR="004F3D3B">
        <w:t>r</w:t>
      </w:r>
    </w:p>
    <w:p w14:paraId="473494DC" w14:textId="555F8C37" w:rsidR="004C075B" w:rsidRDefault="004C075B" w:rsidP="004C075B">
      <w:pPr>
        <w:pStyle w:val="AmdtsEntries"/>
      </w:pPr>
      <w:r>
        <w:t>sch 1 s 1.61</w:t>
      </w:r>
      <w:r>
        <w:tab/>
        <w:t xml:space="preserve">sub </w:t>
      </w:r>
      <w:hyperlink r:id="rId670" w:tooltip="Road Transport Legislation Amendment Regulation 2014 (No 1)" w:history="1">
        <w:r>
          <w:rPr>
            <w:rStyle w:val="charCitHyperlinkAbbrev"/>
          </w:rPr>
          <w:t>SL2014-2</w:t>
        </w:r>
      </w:hyperlink>
      <w:r>
        <w:rPr>
          <w:lang w:eastAsia="en-AU"/>
        </w:rPr>
        <w:t xml:space="preserve"> s 53</w:t>
      </w:r>
    </w:p>
    <w:p w14:paraId="473F8E45" w14:textId="4D93098C" w:rsidR="00FF7743" w:rsidRDefault="00FF7743" w:rsidP="00FF7743">
      <w:pPr>
        <w:pStyle w:val="AmdtsEntries"/>
      </w:pPr>
      <w:r>
        <w:rPr>
          <w:lang w:eastAsia="en-AU"/>
        </w:rPr>
        <w:tab/>
        <w:t xml:space="preserve">om </w:t>
      </w:r>
      <w:hyperlink r:id="rId671" w:tooltip="Road Transport (Taxi Industry Innovation) Legislation Amendment Regulation 2016 (No 1)" w:history="1">
        <w:r>
          <w:rPr>
            <w:rStyle w:val="charCitHyperlinkAbbrev"/>
          </w:rPr>
          <w:t>SL2016</w:t>
        </w:r>
        <w:r>
          <w:rPr>
            <w:rStyle w:val="charCitHyperlinkAbbrev"/>
          </w:rPr>
          <w:noBreakHyphen/>
          <w:t>20</w:t>
        </w:r>
      </w:hyperlink>
      <w:r>
        <w:rPr>
          <w:lang w:eastAsia="en-AU"/>
        </w:rPr>
        <w:t xml:space="preserve"> amdt 1.47</w:t>
      </w:r>
    </w:p>
    <w:p w14:paraId="6C41B871" w14:textId="77777777" w:rsidR="004F3D3B" w:rsidRDefault="004F3D3B" w:rsidP="004F3D3B">
      <w:pPr>
        <w:pStyle w:val="AmdtsEntryHd"/>
      </w:pPr>
      <w:r w:rsidRPr="004011DF">
        <w:t>Vehicle marking</w:t>
      </w:r>
    </w:p>
    <w:p w14:paraId="304DBCEA" w14:textId="1CE22B75" w:rsidR="004F3D3B" w:rsidRDefault="004F3D3B" w:rsidP="004F3D3B">
      <w:pPr>
        <w:pStyle w:val="AmdtsEntries"/>
        <w:keepNext/>
      </w:pPr>
      <w:r>
        <w:t>sch 1 pt 1.6 hdg</w:t>
      </w:r>
      <w:r>
        <w:tab/>
        <w:t xml:space="preserve">sub </w:t>
      </w:r>
      <w:hyperlink r:id="rId672" w:tooltip="Road Transport Legislation Amendment Regulation 2014 (No 1)" w:history="1">
        <w:r>
          <w:rPr>
            <w:rStyle w:val="charCitHyperlinkAbbrev"/>
          </w:rPr>
          <w:t>SL2014-2</w:t>
        </w:r>
      </w:hyperlink>
      <w:r>
        <w:rPr>
          <w:lang w:eastAsia="en-AU"/>
        </w:rPr>
        <w:t xml:space="preserve"> s 53</w:t>
      </w:r>
    </w:p>
    <w:p w14:paraId="31552C35" w14:textId="77777777" w:rsidR="004F3D3B" w:rsidRDefault="004F3D3B" w:rsidP="004F3D3B">
      <w:pPr>
        <w:pStyle w:val="AmdtsEntryHd"/>
      </w:pPr>
      <w:r w:rsidRPr="004011DF">
        <w:t xml:space="preserve">Vehicle and engine identification numbers </w:t>
      </w:r>
    </w:p>
    <w:p w14:paraId="2B8DC6DF" w14:textId="2BA9FB0D" w:rsidR="004F3D3B" w:rsidRDefault="004F3D3B" w:rsidP="004F3D3B">
      <w:pPr>
        <w:pStyle w:val="AmdtsEntries"/>
      </w:pPr>
      <w:r>
        <w:t>sch 1 s 1.62</w:t>
      </w:r>
      <w:r>
        <w:tab/>
        <w:t xml:space="preserve">sub </w:t>
      </w:r>
      <w:hyperlink r:id="rId673" w:tooltip="Road Transport Legislation Amendment Regulation 2014 (No 1)" w:history="1">
        <w:r>
          <w:rPr>
            <w:rStyle w:val="charCitHyperlinkAbbrev"/>
          </w:rPr>
          <w:t>SL2014-2</w:t>
        </w:r>
      </w:hyperlink>
      <w:r>
        <w:rPr>
          <w:lang w:eastAsia="en-AU"/>
        </w:rPr>
        <w:t xml:space="preserve"> s 53</w:t>
      </w:r>
    </w:p>
    <w:p w14:paraId="791315C7" w14:textId="322D34DA" w:rsidR="004F3D3B" w:rsidRDefault="00CF5CA6" w:rsidP="004F3D3B">
      <w:pPr>
        <w:pStyle w:val="AmdtsEntryHd"/>
      </w:pPr>
      <w:r w:rsidRPr="009940C4">
        <w:lastRenderedPageBreak/>
        <w:t>Identification plates on certain older light motor vehicles</w:t>
      </w:r>
    </w:p>
    <w:p w14:paraId="6C37590B" w14:textId="2ADAD427" w:rsidR="004F3D3B" w:rsidRDefault="004F3D3B" w:rsidP="004F3D3B">
      <w:pPr>
        <w:pStyle w:val="AmdtsEntries"/>
      </w:pPr>
      <w:r>
        <w:t>sch 1 s 1.63</w:t>
      </w:r>
      <w:r>
        <w:tab/>
        <w:t xml:space="preserve">sub </w:t>
      </w:r>
      <w:hyperlink r:id="rId674" w:tooltip="Road Transport Legislation Amendment Regulation 2014 (No 1)" w:history="1">
        <w:r>
          <w:rPr>
            <w:rStyle w:val="charCitHyperlinkAbbrev"/>
          </w:rPr>
          <w:t>SL2014-2</w:t>
        </w:r>
      </w:hyperlink>
      <w:r>
        <w:rPr>
          <w:lang w:eastAsia="en-AU"/>
        </w:rPr>
        <w:t xml:space="preserve"> s 53</w:t>
      </w:r>
      <w:r w:rsidR="00CF5CA6">
        <w:rPr>
          <w:lang w:eastAsia="en-AU"/>
        </w:rPr>
        <w:t xml:space="preserve">; </w:t>
      </w:r>
      <w:hyperlink r:id="rId675" w:tooltip="Road Transport (Vehicle Registration) Amendment Regulation 2021 (No 1)" w:history="1">
        <w:r w:rsidR="00CF5CA6">
          <w:rPr>
            <w:rStyle w:val="charCitHyperlinkAbbrev"/>
          </w:rPr>
          <w:t>SL2021</w:t>
        </w:r>
        <w:r w:rsidR="00CF5CA6">
          <w:rPr>
            <w:rStyle w:val="charCitHyperlinkAbbrev"/>
          </w:rPr>
          <w:noBreakHyphen/>
          <w:t>18</w:t>
        </w:r>
      </w:hyperlink>
      <w:r w:rsidR="00CF5CA6" w:rsidRPr="003D712C">
        <w:rPr>
          <w:rStyle w:val="charCitHyperlinkAbbrev"/>
          <w:color w:val="auto"/>
        </w:rPr>
        <w:t xml:space="preserve"> s </w:t>
      </w:r>
      <w:r w:rsidR="00CF5CA6">
        <w:rPr>
          <w:rStyle w:val="charCitHyperlinkAbbrev"/>
          <w:color w:val="auto"/>
        </w:rPr>
        <w:t>17</w:t>
      </w:r>
    </w:p>
    <w:p w14:paraId="225FEE9D" w14:textId="77777777" w:rsidR="004F3D3B" w:rsidRDefault="004F3D3B" w:rsidP="004F3D3B">
      <w:pPr>
        <w:pStyle w:val="AmdtsEntryHd"/>
      </w:pPr>
      <w:r w:rsidRPr="004011DF">
        <w:t>White or silver band on certain light vehicles</w:t>
      </w:r>
    </w:p>
    <w:p w14:paraId="5551BB00" w14:textId="2809B14A" w:rsidR="004F3D3B" w:rsidRDefault="004F3D3B" w:rsidP="004F3D3B">
      <w:pPr>
        <w:pStyle w:val="AmdtsEntries"/>
      </w:pPr>
      <w:r>
        <w:t>sch 1 s 1.64</w:t>
      </w:r>
      <w:r>
        <w:tab/>
        <w:t xml:space="preserve">sub </w:t>
      </w:r>
      <w:hyperlink r:id="rId676" w:tooltip="Road Transport Legislation Amendment Regulation 2014 (No 1)" w:history="1">
        <w:r>
          <w:rPr>
            <w:rStyle w:val="charCitHyperlinkAbbrev"/>
          </w:rPr>
          <w:t>SL2014-2</w:t>
        </w:r>
      </w:hyperlink>
      <w:r>
        <w:rPr>
          <w:lang w:eastAsia="en-AU"/>
        </w:rPr>
        <w:t xml:space="preserve"> s 53</w:t>
      </w:r>
    </w:p>
    <w:p w14:paraId="3B7FD128" w14:textId="77777777" w:rsidR="00DB0C57" w:rsidRDefault="004319C4">
      <w:pPr>
        <w:pStyle w:val="AmdtsEntryHd"/>
      </w:pPr>
      <w:r w:rsidRPr="004011DF">
        <w:t>Warning signs not to be displayed on light vehicles</w:t>
      </w:r>
    </w:p>
    <w:p w14:paraId="3187C36C" w14:textId="22FDDF56" w:rsidR="00DB0C57" w:rsidRDefault="00DB0C57" w:rsidP="004F3D3B">
      <w:pPr>
        <w:pStyle w:val="AmdtsEntries"/>
        <w:keepNext/>
      </w:pPr>
      <w:r w:rsidRPr="005C2BEE">
        <w:t>sch 1 s 1.65</w:t>
      </w:r>
      <w:r w:rsidRPr="005C2BEE">
        <w:tab/>
        <w:t xml:space="preserve">am </w:t>
      </w:r>
      <w:hyperlink r:id="rId677" w:anchor="history" w:tooltip="Road Transport (Mass, Dimensions and Loading) Act 2009" w:history="1">
        <w:r w:rsidR="009D25B0" w:rsidRPr="009D25B0">
          <w:rPr>
            <w:rStyle w:val="charCitHyperlinkAbbrev"/>
          </w:rPr>
          <w:t>A2009</w:t>
        </w:r>
        <w:r w:rsidR="009D25B0" w:rsidRPr="009D25B0">
          <w:rPr>
            <w:rStyle w:val="charCitHyperlinkAbbrev"/>
          </w:rPr>
          <w:noBreakHyphen/>
          <w:t>22</w:t>
        </w:r>
      </w:hyperlink>
      <w:r w:rsidRPr="005C2BEE">
        <w:t xml:space="preserve"> amdt 1.30</w:t>
      </w:r>
      <w:r w:rsidR="00C74A24">
        <w:t xml:space="preserve">; </w:t>
      </w:r>
      <w:hyperlink r:id="rId678" w:anchor="history" w:tooltip="Road Transport (Mass, Dimensions and Loading) Regulation 2010" w:history="1">
        <w:r w:rsidR="009D25B0" w:rsidRPr="009D25B0">
          <w:rPr>
            <w:rStyle w:val="charCitHyperlinkAbbrev"/>
          </w:rPr>
          <w:t>SL2010</w:t>
        </w:r>
        <w:r w:rsidR="009D25B0" w:rsidRPr="009D25B0">
          <w:rPr>
            <w:rStyle w:val="charCitHyperlinkAbbrev"/>
          </w:rPr>
          <w:noBreakHyphen/>
          <w:t>4</w:t>
        </w:r>
      </w:hyperlink>
      <w:r w:rsidR="00C74A24">
        <w:t xml:space="preserve"> amdt 3.5</w:t>
      </w:r>
    </w:p>
    <w:p w14:paraId="4060E28C" w14:textId="006D9CDE" w:rsidR="004F3D3B" w:rsidRPr="005C2BEE" w:rsidRDefault="004F3D3B" w:rsidP="00DB0C57">
      <w:pPr>
        <w:pStyle w:val="AmdtsEntries"/>
      </w:pPr>
      <w:r>
        <w:tab/>
        <w:t xml:space="preserve">sub </w:t>
      </w:r>
      <w:hyperlink r:id="rId679" w:tooltip="Road Transport Legislation Amendment Regulation 2014 (No 1)" w:history="1">
        <w:r>
          <w:rPr>
            <w:rStyle w:val="charCitHyperlinkAbbrev"/>
          </w:rPr>
          <w:t>SL2014-2</w:t>
        </w:r>
      </w:hyperlink>
      <w:r>
        <w:rPr>
          <w:lang w:eastAsia="en-AU"/>
        </w:rPr>
        <w:t xml:space="preserve"> s 53</w:t>
      </w:r>
    </w:p>
    <w:p w14:paraId="5FDFE64E" w14:textId="77777777" w:rsidR="00DB0C57" w:rsidRPr="005C2BEE" w:rsidRDefault="003D1DE1">
      <w:pPr>
        <w:pStyle w:val="AmdtsEntryHd"/>
        <w:rPr>
          <w:rStyle w:val="CharPartText"/>
        </w:rPr>
      </w:pPr>
      <w:r w:rsidRPr="004011DF">
        <w:t>Light vehicle configuration and dimensions</w:t>
      </w:r>
    </w:p>
    <w:p w14:paraId="2B93292F" w14:textId="0827B416" w:rsidR="00DB0C57" w:rsidRDefault="00DB0C57" w:rsidP="00DB0C57">
      <w:pPr>
        <w:pStyle w:val="AmdtsEntries"/>
      </w:pPr>
      <w:r w:rsidRPr="005C2BEE">
        <w:t xml:space="preserve">sch 1 pt 1.7 </w:t>
      </w:r>
      <w:r w:rsidR="003D1DE1">
        <w:t xml:space="preserve">hdg </w:t>
      </w:r>
      <w:r w:rsidRPr="005C2BEE">
        <w:t>note</w:t>
      </w:r>
      <w:r w:rsidRPr="005C2BEE">
        <w:tab/>
        <w:t xml:space="preserve">am </w:t>
      </w:r>
      <w:hyperlink r:id="rId680" w:anchor="history" w:tooltip="Road Transport (Mass, Dimensions and Loading) Act 2009" w:history="1">
        <w:r w:rsidR="009D25B0" w:rsidRPr="009D25B0">
          <w:rPr>
            <w:rStyle w:val="charCitHyperlinkAbbrev"/>
          </w:rPr>
          <w:t>A2009</w:t>
        </w:r>
        <w:r w:rsidR="009D25B0" w:rsidRPr="009D25B0">
          <w:rPr>
            <w:rStyle w:val="charCitHyperlinkAbbrev"/>
          </w:rPr>
          <w:noBreakHyphen/>
          <w:t>22</w:t>
        </w:r>
      </w:hyperlink>
      <w:r w:rsidRPr="005C2BEE">
        <w:t xml:space="preserve"> amdt 1.31</w:t>
      </w:r>
    </w:p>
    <w:p w14:paraId="479FCAAA" w14:textId="763475C0" w:rsidR="003D1DE1" w:rsidRDefault="003D1DE1" w:rsidP="00DB0C57">
      <w:pPr>
        <w:pStyle w:val="AmdtsEntries"/>
        <w:rPr>
          <w:lang w:eastAsia="en-AU"/>
        </w:rPr>
      </w:pPr>
      <w:r>
        <w:tab/>
        <w:t xml:space="preserve">sub </w:t>
      </w:r>
      <w:hyperlink r:id="rId681" w:tooltip="Road Transport Legislation Amendment Regulation 2014 (No 1)" w:history="1">
        <w:r>
          <w:rPr>
            <w:rStyle w:val="charCitHyperlinkAbbrev"/>
          </w:rPr>
          <w:t>SL2014-2</w:t>
        </w:r>
      </w:hyperlink>
      <w:r>
        <w:rPr>
          <w:lang w:eastAsia="en-AU"/>
        </w:rPr>
        <w:t xml:space="preserve"> s 53</w:t>
      </w:r>
    </w:p>
    <w:p w14:paraId="582EA663" w14:textId="55963036" w:rsidR="00B87AA8" w:rsidRPr="005C2BEE" w:rsidRDefault="00B87AA8" w:rsidP="00DB0C57">
      <w:pPr>
        <w:pStyle w:val="AmdtsEntries"/>
      </w:pPr>
      <w:r>
        <w:rPr>
          <w:lang w:eastAsia="en-AU"/>
        </w:rPr>
        <w:tab/>
        <w:t xml:space="preserve">am </w:t>
      </w:r>
      <w:hyperlink r:id="rId682" w:tooltip="Road Transport (Road Rules) (Consequential Amendments) Regulation 2017 (No 1)" w:history="1">
        <w:r>
          <w:rPr>
            <w:rStyle w:val="charCitHyperlinkAbbrev"/>
          </w:rPr>
          <w:t>SL2017</w:t>
        </w:r>
        <w:r>
          <w:rPr>
            <w:rStyle w:val="charCitHyperlinkAbbrev"/>
          </w:rPr>
          <w:noBreakHyphen/>
          <w:t>44</w:t>
        </w:r>
      </w:hyperlink>
      <w:r>
        <w:rPr>
          <w:lang w:eastAsia="en-AU"/>
        </w:rPr>
        <w:t xml:space="preserve"> amdt 1.41</w:t>
      </w:r>
    </w:p>
    <w:p w14:paraId="10B1FA83" w14:textId="77777777" w:rsidR="006538DC" w:rsidRDefault="006538DC" w:rsidP="006538DC">
      <w:pPr>
        <w:pStyle w:val="AmdtsEntryHd"/>
      </w:pPr>
      <w:r w:rsidRPr="004011DF">
        <w:t>Axles</w:t>
      </w:r>
    </w:p>
    <w:p w14:paraId="16E41F33" w14:textId="7DC46799" w:rsidR="006538DC" w:rsidRDefault="006538DC" w:rsidP="006538DC">
      <w:pPr>
        <w:pStyle w:val="AmdtsEntries"/>
        <w:keepNext/>
      </w:pPr>
      <w:r>
        <w:t>sch 1 div 1.7.</w:t>
      </w:r>
      <w:r w:rsidR="00F3799C">
        <w:t>1</w:t>
      </w:r>
      <w:r>
        <w:t xml:space="preserve"> hdg</w:t>
      </w:r>
      <w:r>
        <w:tab/>
        <w:t xml:space="preserve">sub </w:t>
      </w:r>
      <w:hyperlink r:id="rId683" w:tooltip="Road Transport Legislation Amendment Regulation 2014 (No 1)" w:history="1">
        <w:r>
          <w:rPr>
            <w:rStyle w:val="charCitHyperlinkAbbrev"/>
          </w:rPr>
          <w:t>SL2014-2</w:t>
        </w:r>
      </w:hyperlink>
      <w:r>
        <w:rPr>
          <w:lang w:eastAsia="en-AU"/>
        </w:rPr>
        <w:t xml:space="preserve"> s 53</w:t>
      </w:r>
    </w:p>
    <w:p w14:paraId="488DB66D" w14:textId="77777777" w:rsidR="00F3799C" w:rsidRDefault="00F3799C" w:rsidP="00F3799C">
      <w:pPr>
        <w:pStyle w:val="AmdtsEntryHd"/>
      </w:pPr>
      <w:r w:rsidRPr="004011DF">
        <w:t>Axle configuration</w:t>
      </w:r>
    </w:p>
    <w:p w14:paraId="7F9C57B3" w14:textId="72C74C91" w:rsidR="00F3799C" w:rsidRDefault="00F3799C" w:rsidP="00F3799C">
      <w:pPr>
        <w:pStyle w:val="AmdtsEntries"/>
      </w:pPr>
      <w:r>
        <w:t>sch 1 s 1.66</w:t>
      </w:r>
      <w:r>
        <w:tab/>
        <w:t xml:space="preserve">sub </w:t>
      </w:r>
      <w:hyperlink r:id="rId684" w:tooltip="Road Transport Legislation Amendment Regulation 2014 (No 1)" w:history="1">
        <w:r>
          <w:rPr>
            <w:rStyle w:val="charCitHyperlinkAbbrev"/>
          </w:rPr>
          <w:t>SL2014-2</w:t>
        </w:r>
      </w:hyperlink>
      <w:r>
        <w:rPr>
          <w:lang w:eastAsia="en-AU"/>
        </w:rPr>
        <w:t xml:space="preserve"> s 53</w:t>
      </w:r>
    </w:p>
    <w:p w14:paraId="2BDD61A5" w14:textId="77777777" w:rsidR="00F3799C" w:rsidRDefault="00F3799C" w:rsidP="00F3799C">
      <w:pPr>
        <w:pStyle w:val="AmdtsEntryHd"/>
      </w:pPr>
      <w:r w:rsidRPr="004011DF">
        <w:t>Dimensions</w:t>
      </w:r>
    </w:p>
    <w:p w14:paraId="66F7B4E8" w14:textId="62D15DC5" w:rsidR="00F3799C" w:rsidRDefault="00F3799C" w:rsidP="00F3799C">
      <w:pPr>
        <w:pStyle w:val="AmdtsEntries"/>
        <w:keepNext/>
      </w:pPr>
      <w:r>
        <w:t>sch 1 div 1.7.2 hdg</w:t>
      </w:r>
      <w:r>
        <w:tab/>
        <w:t xml:space="preserve">sub </w:t>
      </w:r>
      <w:hyperlink r:id="rId685" w:tooltip="Road Transport Legislation Amendment Regulation 2014 (No 1)" w:history="1">
        <w:r>
          <w:rPr>
            <w:rStyle w:val="charCitHyperlinkAbbrev"/>
          </w:rPr>
          <w:t>SL2014-2</w:t>
        </w:r>
      </w:hyperlink>
      <w:r>
        <w:rPr>
          <w:lang w:eastAsia="en-AU"/>
        </w:rPr>
        <w:t xml:space="preserve"> s 53</w:t>
      </w:r>
    </w:p>
    <w:p w14:paraId="47E40A70" w14:textId="77777777" w:rsidR="003F1FB9" w:rsidRDefault="003F1FB9" w:rsidP="003F1FB9">
      <w:pPr>
        <w:pStyle w:val="AmdtsEntryHd"/>
      </w:pPr>
      <w:r w:rsidRPr="004011DF">
        <w:t>References to length etc—div 1.7.2</w:t>
      </w:r>
    </w:p>
    <w:p w14:paraId="12714295" w14:textId="15073B97" w:rsidR="003F1FB9" w:rsidRDefault="003F1FB9" w:rsidP="003F1FB9">
      <w:pPr>
        <w:pStyle w:val="AmdtsEntries"/>
      </w:pPr>
      <w:r>
        <w:t>sch 1 s 1.67</w:t>
      </w:r>
      <w:r>
        <w:tab/>
        <w:t xml:space="preserve">sub </w:t>
      </w:r>
      <w:hyperlink r:id="rId686" w:tooltip="Road Transport Legislation Amendment Regulation 2014 (No 1)" w:history="1">
        <w:r>
          <w:rPr>
            <w:rStyle w:val="charCitHyperlinkAbbrev"/>
          </w:rPr>
          <w:t>SL2014-2</w:t>
        </w:r>
      </w:hyperlink>
      <w:r>
        <w:rPr>
          <w:lang w:eastAsia="en-AU"/>
        </w:rPr>
        <w:t xml:space="preserve"> s 53</w:t>
      </w:r>
    </w:p>
    <w:p w14:paraId="1E140414" w14:textId="77777777" w:rsidR="003F1FB9" w:rsidRDefault="003F1FB9" w:rsidP="003F1FB9">
      <w:pPr>
        <w:pStyle w:val="AmdtsEntryHd"/>
      </w:pPr>
      <w:r w:rsidRPr="004011DF">
        <w:t>Width</w:t>
      </w:r>
    </w:p>
    <w:p w14:paraId="00ED44B8" w14:textId="5185CE58" w:rsidR="003F1FB9" w:rsidRDefault="003F1FB9" w:rsidP="003F1FB9">
      <w:pPr>
        <w:pStyle w:val="AmdtsEntries"/>
      </w:pPr>
      <w:r>
        <w:t>sch 1 s 1.68</w:t>
      </w:r>
      <w:r>
        <w:tab/>
        <w:t xml:space="preserve">sub </w:t>
      </w:r>
      <w:hyperlink r:id="rId687" w:tooltip="Road Transport Legislation Amendment Regulation 2014 (No 1)" w:history="1">
        <w:r>
          <w:rPr>
            <w:rStyle w:val="charCitHyperlinkAbbrev"/>
          </w:rPr>
          <w:t>SL2014-2</w:t>
        </w:r>
      </w:hyperlink>
      <w:r>
        <w:rPr>
          <w:lang w:eastAsia="en-AU"/>
        </w:rPr>
        <w:t xml:space="preserve"> s 53</w:t>
      </w:r>
    </w:p>
    <w:p w14:paraId="2971E4F7" w14:textId="77777777" w:rsidR="003F1FB9" w:rsidRDefault="003F1FB9" w:rsidP="003F1FB9">
      <w:pPr>
        <w:pStyle w:val="AmdtsEntryHd"/>
      </w:pPr>
      <w:r w:rsidRPr="004011DF">
        <w:t>Length of single light motor vehicles</w:t>
      </w:r>
    </w:p>
    <w:p w14:paraId="1169B253" w14:textId="1549F28B" w:rsidR="003F1FB9" w:rsidRDefault="003F1FB9" w:rsidP="003F1FB9">
      <w:pPr>
        <w:pStyle w:val="AmdtsEntries"/>
      </w:pPr>
      <w:r>
        <w:t>sch 1 s 1.69</w:t>
      </w:r>
      <w:r>
        <w:tab/>
        <w:t xml:space="preserve">sub </w:t>
      </w:r>
      <w:hyperlink r:id="rId688" w:tooltip="Road Transport Legislation Amendment Regulation 2014 (No 1)" w:history="1">
        <w:r>
          <w:rPr>
            <w:rStyle w:val="charCitHyperlinkAbbrev"/>
          </w:rPr>
          <w:t>SL2014-2</w:t>
        </w:r>
      </w:hyperlink>
      <w:r>
        <w:rPr>
          <w:lang w:eastAsia="en-AU"/>
        </w:rPr>
        <w:t xml:space="preserve"> s 53</w:t>
      </w:r>
    </w:p>
    <w:p w14:paraId="1EEAC9EC" w14:textId="77777777" w:rsidR="003F1FB9" w:rsidRDefault="003F1FB9" w:rsidP="003F1FB9">
      <w:pPr>
        <w:pStyle w:val="AmdtsEntryHd"/>
      </w:pPr>
      <w:r w:rsidRPr="004011DF">
        <w:t>Length of single light trailers</w:t>
      </w:r>
    </w:p>
    <w:p w14:paraId="30512190" w14:textId="50EA798A" w:rsidR="003F1FB9" w:rsidRDefault="003F1FB9" w:rsidP="003F1FB9">
      <w:pPr>
        <w:pStyle w:val="AmdtsEntries"/>
      </w:pPr>
      <w:r>
        <w:t>sch 1 s 1.70</w:t>
      </w:r>
      <w:r>
        <w:tab/>
        <w:t xml:space="preserve">sub </w:t>
      </w:r>
      <w:hyperlink r:id="rId689" w:tooltip="Road Transport Legislation Amendment Regulation 2014 (No 1)" w:history="1">
        <w:r>
          <w:rPr>
            <w:rStyle w:val="charCitHyperlinkAbbrev"/>
          </w:rPr>
          <w:t>SL2014-2</w:t>
        </w:r>
      </w:hyperlink>
      <w:r>
        <w:rPr>
          <w:lang w:eastAsia="en-AU"/>
        </w:rPr>
        <w:t xml:space="preserve"> s 53</w:t>
      </w:r>
    </w:p>
    <w:p w14:paraId="338163B2" w14:textId="77777777" w:rsidR="003F1FB9" w:rsidRDefault="003F1FB9" w:rsidP="003F1FB9">
      <w:pPr>
        <w:pStyle w:val="AmdtsEntryHd"/>
      </w:pPr>
      <w:r w:rsidRPr="004011DF">
        <w:t>Length of light combinations</w:t>
      </w:r>
    </w:p>
    <w:p w14:paraId="05DA85B6" w14:textId="4E458211" w:rsidR="003F1FB9" w:rsidRDefault="003F1FB9" w:rsidP="003F1FB9">
      <w:pPr>
        <w:pStyle w:val="AmdtsEntries"/>
      </w:pPr>
      <w:r>
        <w:t>sch 1 s 1.71</w:t>
      </w:r>
      <w:r>
        <w:tab/>
        <w:t xml:space="preserve">sub </w:t>
      </w:r>
      <w:hyperlink r:id="rId690" w:tooltip="Road Transport Legislation Amendment Regulation 2014 (No 1)" w:history="1">
        <w:r>
          <w:rPr>
            <w:rStyle w:val="charCitHyperlinkAbbrev"/>
          </w:rPr>
          <w:t>SL2014-2</w:t>
        </w:r>
      </w:hyperlink>
      <w:r>
        <w:rPr>
          <w:lang w:eastAsia="en-AU"/>
        </w:rPr>
        <w:t xml:space="preserve"> s 53</w:t>
      </w:r>
    </w:p>
    <w:p w14:paraId="2B485160" w14:textId="77777777" w:rsidR="003F1FB9" w:rsidRDefault="003F1FB9" w:rsidP="003F1FB9">
      <w:pPr>
        <w:pStyle w:val="AmdtsEntryHd"/>
      </w:pPr>
      <w:r w:rsidRPr="004011DF">
        <w:t>Rear overhang</w:t>
      </w:r>
    </w:p>
    <w:p w14:paraId="10669F31" w14:textId="5B9BA555" w:rsidR="003F1FB9" w:rsidRDefault="003F1FB9" w:rsidP="003F1FB9">
      <w:pPr>
        <w:pStyle w:val="AmdtsEntries"/>
      </w:pPr>
      <w:r>
        <w:t>sch 1 s 1.72</w:t>
      </w:r>
      <w:r>
        <w:tab/>
        <w:t xml:space="preserve">sub </w:t>
      </w:r>
      <w:hyperlink r:id="rId691" w:tooltip="Road Transport Legislation Amendment Regulation 2014 (No 1)" w:history="1">
        <w:r>
          <w:rPr>
            <w:rStyle w:val="charCitHyperlinkAbbrev"/>
          </w:rPr>
          <w:t>SL2014-2</w:t>
        </w:r>
      </w:hyperlink>
      <w:r>
        <w:rPr>
          <w:lang w:eastAsia="en-AU"/>
        </w:rPr>
        <w:t xml:space="preserve"> s 53</w:t>
      </w:r>
    </w:p>
    <w:p w14:paraId="4BF5C552" w14:textId="77777777" w:rsidR="003F1FB9" w:rsidRDefault="003F1FB9" w:rsidP="003F1FB9">
      <w:pPr>
        <w:pStyle w:val="AmdtsEntryHd"/>
      </w:pPr>
      <w:r w:rsidRPr="004011DF">
        <w:t>Trailer drawbar length</w:t>
      </w:r>
    </w:p>
    <w:p w14:paraId="2E9FCAEC" w14:textId="7D22A1F0" w:rsidR="003F1FB9" w:rsidRDefault="003F1FB9" w:rsidP="003F1FB9">
      <w:pPr>
        <w:pStyle w:val="AmdtsEntries"/>
      </w:pPr>
      <w:r>
        <w:t>sch 1 s 1.73</w:t>
      </w:r>
      <w:r>
        <w:tab/>
        <w:t xml:space="preserve">sub </w:t>
      </w:r>
      <w:hyperlink r:id="rId692" w:tooltip="Road Transport Legislation Amendment Regulation 2014 (No 1)" w:history="1">
        <w:r>
          <w:rPr>
            <w:rStyle w:val="charCitHyperlinkAbbrev"/>
          </w:rPr>
          <w:t>SL2014-2</w:t>
        </w:r>
      </w:hyperlink>
      <w:r>
        <w:rPr>
          <w:lang w:eastAsia="en-AU"/>
        </w:rPr>
        <w:t xml:space="preserve"> s 53</w:t>
      </w:r>
    </w:p>
    <w:p w14:paraId="43387FB9" w14:textId="77777777" w:rsidR="003F1FB9" w:rsidRDefault="003F1FB9" w:rsidP="003F1FB9">
      <w:pPr>
        <w:pStyle w:val="AmdtsEntryHd"/>
      </w:pPr>
      <w:r w:rsidRPr="004011DF">
        <w:t>Height</w:t>
      </w:r>
    </w:p>
    <w:p w14:paraId="6988BAB0" w14:textId="34AB8241" w:rsidR="003F1FB9" w:rsidRDefault="003F1FB9" w:rsidP="003F1FB9">
      <w:pPr>
        <w:pStyle w:val="AmdtsEntries"/>
      </w:pPr>
      <w:r>
        <w:t>sch 1 s 1.74</w:t>
      </w:r>
      <w:r>
        <w:tab/>
        <w:t xml:space="preserve">sub </w:t>
      </w:r>
      <w:hyperlink r:id="rId693" w:tooltip="Road Transport Legislation Amendment Regulation 2014 (No 1)" w:history="1">
        <w:r>
          <w:rPr>
            <w:rStyle w:val="charCitHyperlinkAbbrev"/>
          </w:rPr>
          <w:t>SL2014-2</w:t>
        </w:r>
      </w:hyperlink>
      <w:r>
        <w:rPr>
          <w:lang w:eastAsia="en-AU"/>
        </w:rPr>
        <w:t xml:space="preserve"> s 53</w:t>
      </w:r>
    </w:p>
    <w:p w14:paraId="3D6EF403" w14:textId="77777777" w:rsidR="008456C9" w:rsidRDefault="003F1FB9" w:rsidP="008456C9">
      <w:pPr>
        <w:pStyle w:val="AmdtsEntryHd"/>
      </w:pPr>
      <w:r w:rsidRPr="004011DF">
        <w:t>Ground clearance</w:t>
      </w:r>
    </w:p>
    <w:p w14:paraId="6493FD84" w14:textId="32B0BA13" w:rsidR="008456C9" w:rsidRDefault="008456C9" w:rsidP="003F1FB9">
      <w:pPr>
        <w:pStyle w:val="AmdtsEntries"/>
        <w:keepNext/>
      </w:pPr>
      <w:r>
        <w:t>sch 1 s 1.75</w:t>
      </w:r>
      <w:r>
        <w:tab/>
        <w:t xml:space="preserve">am </w:t>
      </w:r>
      <w:hyperlink r:id="rId694" w:tooltip="Road Transport (Vehicle Registration) Amendment Regulation 2011 (No 1)" w:history="1">
        <w:r w:rsidR="009D25B0" w:rsidRPr="009D25B0">
          <w:rPr>
            <w:rStyle w:val="charCitHyperlinkAbbrev"/>
          </w:rPr>
          <w:t>SL2011</w:t>
        </w:r>
        <w:r w:rsidR="009D25B0" w:rsidRPr="009D25B0">
          <w:rPr>
            <w:rStyle w:val="charCitHyperlinkAbbrev"/>
          </w:rPr>
          <w:noBreakHyphen/>
          <w:t>28</w:t>
        </w:r>
      </w:hyperlink>
      <w:r>
        <w:t xml:space="preserve"> s 32</w:t>
      </w:r>
    </w:p>
    <w:p w14:paraId="1C719669" w14:textId="40DF492A" w:rsidR="003F1FB9" w:rsidRDefault="003F1FB9" w:rsidP="008456C9">
      <w:pPr>
        <w:pStyle w:val="AmdtsEntries"/>
      </w:pPr>
      <w:r>
        <w:tab/>
        <w:t xml:space="preserve">sub </w:t>
      </w:r>
      <w:hyperlink r:id="rId695" w:tooltip="Road Transport Legislation Amendment Regulation 2014 (No 1)" w:history="1">
        <w:r>
          <w:rPr>
            <w:rStyle w:val="charCitHyperlinkAbbrev"/>
          </w:rPr>
          <w:t>SL2014-2</w:t>
        </w:r>
      </w:hyperlink>
      <w:r>
        <w:rPr>
          <w:lang w:eastAsia="en-AU"/>
        </w:rPr>
        <w:t xml:space="preserve"> s 53</w:t>
      </w:r>
    </w:p>
    <w:p w14:paraId="4CA3EB5F" w14:textId="77777777" w:rsidR="00847ED6" w:rsidRPr="005C2BEE" w:rsidRDefault="00847ED6" w:rsidP="00847ED6">
      <w:pPr>
        <w:pStyle w:val="AmdtsEntryHd"/>
        <w:rPr>
          <w:rStyle w:val="CharPartText"/>
        </w:rPr>
      </w:pPr>
      <w:r w:rsidRPr="004011DF">
        <w:t>Lights and reflector</w:t>
      </w:r>
    </w:p>
    <w:p w14:paraId="47898250" w14:textId="51069710" w:rsidR="00847ED6" w:rsidRDefault="00847ED6" w:rsidP="00847ED6">
      <w:pPr>
        <w:pStyle w:val="AmdtsEntries"/>
        <w:rPr>
          <w:lang w:eastAsia="en-AU"/>
        </w:rPr>
      </w:pPr>
      <w:r w:rsidRPr="005C2BEE">
        <w:t>sch 1 pt 1.</w:t>
      </w:r>
      <w:r>
        <w:t>8</w:t>
      </w:r>
      <w:r w:rsidRPr="005C2BEE">
        <w:t xml:space="preserve"> </w:t>
      </w:r>
      <w:r>
        <w:t>hdg</w:t>
      </w:r>
      <w:r w:rsidRPr="005C2BEE">
        <w:tab/>
      </w:r>
      <w:r>
        <w:t xml:space="preserve">sub </w:t>
      </w:r>
      <w:hyperlink r:id="rId696" w:tooltip="Road Transport Legislation Amendment Regulation 2014 (No 1)" w:history="1">
        <w:r>
          <w:rPr>
            <w:rStyle w:val="charCitHyperlinkAbbrev"/>
          </w:rPr>
          <w:t>SL2014-2</w:t>
        </w:r>
      </w:hyperlink>
      <w:r>
        <w:rPr>
          <w:lang w:eastAsia="en-AU"/>
        </w:rPr>
        <w:t xml:space="preserve"> s 53</w:t>
      </w:r>
    </w:p>
    <w:p w14:paraId="015918FF" w14:textId="04DE339B" w:rsidR="00D940F7" w:rsidRPr="005C2BEE" w:rsidRDefault="00D940F7" w:rsidP="00847ED6">
      <w:pPr>
        <w:pStyle w:val="AmdtsEntries"/>
      </w:pPr>
      <w:r>
        <w:rPr>
          <w:lang w:eastAsia="en-AU"/>
        </w:rPr>
        <w:lastRenderedPageBreak/>
        <w:tab/>
        <w:t xml:space="preserve">am </w:t>
      </w:r>
      <w:hyperlink r:id="rId697" w:tooltip="Road Transport (Road Rules) (Consequential Amendments) Regulation 2017 (No 1)" w:history="1">
        <w:r>
          <w:rPr>
            <w:rStyle w:val="charCitHyperlinkAbbrev"/>
          </w:rPr>
          <w:t>SL2017</w:t>
        </w:r>
        <w:r>
          <w:rPr>
            <w:rStyle w:val="charCitHyperlinkAbbrev"/>
          </w:rPr>
          <w:noBreakHyphen/>
          <w:t>44</w:t>
        </w:r>
      </w:hyperlink>
      <w:r>
        <w:rPr>
          <w:lang w:eastAsia="en-AU"/>
        </w:rPr>
        <w:t xml:space="preserve"> amdt 1.42</w:t>
      </w:r>
    </w:p>
    <w:p w14:paraId="5220B19F" w14:textId="77777777" w:rsidR="00847ED6" w:rsidRDefault="00847ED6" w:rsidP="00847ED6">
      <w:pPr>
        <w:pStyle w:val="AmdtsEntryHd"/>
      </w:pPr>
      <w:r w:rsidRPr="004011DF">
        <w:t>General requirements for lights</w:t>
      </w:r>
    </w:p>
    <w:p w14:paraId="4B4B0970" w14:textId="5B6E7F46" w:rsidR="00847ED6" w:rsidRDefault="00847ED6" w:rsidP="00847ED6">
      <w:pPr>
        <w:pStyle w:val="AmdtsEntries"/>
        <w:keepNext/>
      </w:pPr>
      <w:r>
        <w:t>sch 1 div 1.8.1 hdg</w:t>
      </w:r>
      <w:r>
        <w:tab/>
        <w:t xml:space="preserve">sub </w:t>
      </w:r>
      <w:hyperlink r:id="rId698" w:tooltip="Road Transport Legislation Amendment Regulation 2014 (No 1)" w:history="1">
        <w:r>
          <w:rPr>
            <w:rStyle w:val="charCitHyperlinkAbbrev"/>
          </w:rPr>
          <w:t>SL2014-2</w:t>
        </w:r>
      </w:hyperlink>
      <w:r>
        <w:rPr>
          <w:lang w:eastAsia="en-AU"/>
        </w:rPr>
        <w:t xml:space="preserve"> s 53</w:t>
      </w:r>
    </w:p>
    <w:p w14:paraId="18B5E97A" w14:textId="77777777" w:rsidR="00847ED6" w:rsidRDefault="00BB093B" w:rsidP="00847ED6">
      <w:pPr>
        <w:pStyle w:val="AmdtsEntryHd"/>
      </w:pPr>
      <w:r w:rsidRPr="004011DF">
        <w:t>Certain requirements apply only at night</w:t>
      </w:r>
    </w:p>
    <w:p w14:paraId="15CAB45B" w14:textId="39158296" w:rsidR="00847ED6" w:rsidRDefault="00847ED6" w:rsidP="00847ED6">
      <w:pPr>
        <w:pStyle w:val="AmdtsEntries"/>
      </w:pPr>
      <w:r>
        <w:t>sch 1 s 1.76</w:t>
      </w:r>
      <w:r>
        <w:tab/>
        <w:t xml:space="preserve">sub </w:t>
      </w:r>
      <w:hyperlink r:id="rId699" w:tooltip="Road Transport Legislation Amendment Regulation 2014 (No 1)" w:history="1">
        <w:r>
          <w:rPr>
            <w:rStyle w:val="charCitHyperlinkAbbrev"/>
          </w:rPr>
          <w:t>SL2014-2</w:t>
        </w:r>
      </w:hyperlink>
      <w:r>
        <w:rPr>
          <w:lang w:eastAsia="en-AU"/>
        </w:rPr>
        <w:t xml:space="preserve"> s 53</w:t>
      </w:r>
    </w:p>
    <w:p w14:paraId="1C75C208" w14:textId="77777777" w:rsidR="00847ED6" w:rsidRDefault="00BB093B" w:rsidP="00847ED6">
      <w:pPr>
        <w:pStyle w:val="AmdtsEntryHd"/>
      </w:pPr>
      <w:r w:rsidRPr="004011DF">
        <w:t>Prevention of glare</w:t>
      </w:r>
    </w:p>
    <w:p w14:paraId="6CA15E82" w14:textId="093F8C63" w:rsidR="00847ED6" w:rsidRDefault="00847ED6" w:rsidP="00847ED6">
      <w:pPr>
        <w:pStyle w:val="AmdtsEntries"/>
      </w:pPr>
      <w:r>
        <w:t>sch 1 s 1.77</w:t>
      </w:r>
      <w:r>
        <w:tab/>
        <w:t xml:space="preserve">sub </w:t>
      </w:r>
      <w:hyperlink r:id="rId700" w:tooltip="Road Transport Legislation Amendment Regulation 2014 (No 1)" w:history="1">
        <w:r>
          <w:rPr>
            <w:rStyle w:val="charCitHyperlinkAbbrev"/>
          </w:rPr>
          <w:t>SL2014-2</w:t>
        </w:r>
      </w:hyperlink>
      <w:r>
        <w:rPr>
          <w:lang w:eastAsia="en-AU"/>
        </w:rPr>
        <w:t xml:space="preserve"> s 53</w:t>
      </w:r>
    </w:p>
    <w:p w14:paraId="05B38483" w14:textId="77777777" w:rsidR="00847ED6" w:rsidRDefault="00BB093B" w:rsidP="00847ED6">
      <w:pPr>
        <w:pStyle w:val="AmdtsEntryHd"/>
      </w:pPr>
      <w:r w:rsidRPr="004011DF">
        <w:t>Pairs of lights</w:t>
      </w:r>
    </w:p>
    <w:p w14:paraId="52EF3CA0" w14:textId="65F967E9" w:rsidR="00847ED6" w:rsidRDefault="00847ED6" w:rsidP="00847ED6">
      <w:pPr>
        <w:pStyle w:val="AmdtsEntries"/>
      </w:pPr>
      <w:r>
        <w:t>sch 1 s 1.78</w:t>
      </w:r>
      <w:r>
        <w:tab/>
        <w:t xml:space="preserve">sub </w:t>
      </w:r>
      <w:hyperlink r:id="rId701" w:tooltip="Road Transport Legislation Amendment Regulation 2014 (No 1)" w:history="1">
        <w:r>
          <w:rPr>
            <w:rStyle w:val="charCitHyperlinkAbbrev"/>
          </w:rPr>
          <w:t>SL2014-2</w:t>
        </w:r>
      </w:hyperlink>
      <w:r>
        <w:rPr>
          <w:lang w:eastAsia="en-AU"/>
        </w:rPr>
        <w:t xml:space="preserve"> s 53</w:t>
      </w:r>
    </w:p>
    <w:p w14:paraId="3EF5B851" w14:textId="77777777" w:rsidR="00847ED6" w:rsidRDefault="00BB093B" w:rsidP="00847ED6">
      <w:pPr>
        <w:pStyle w:val="AmdtsEntryHd"/>
      </w:pPr>
      <w:r w:rsidRPr="004011DF">
        <w:t>Headlights</w:t>
      </w:r>
    </w:p>
    <w:p w14:paraId="73ACCE5E" w14:textId="2C144D75" w:rsidR="00847ED6" w:rsidRDefault="00847ED6" w:rsidP="00847ED6">
      <w:pPr>
        <w:pStyle w:val="AmdtsEntries"/>
        <w:keepNext/>
      </w:pPr>
      <w:r>
        <w:t>sch 1 div 1.8.2 hdg</w:t>
      </w:r>
      <w:r>
        <w:tab/>
        <w:t xml:space="preserve">sub </w:t>
      </w:r>
      <w:hyperlink r:id="rId702" w:tooltip="Road Transport Legislation Amendment Regulation 2014 (No 1)" w:history="1">
        <w:r>
          <w:rPr>
            <w:rStyle w:val="charCitHyperlinkAbbrev"/>
          </w:rPr>
          <w:t>SL2014-2</w:t>
        </w:r>
      </w:hyperlink>
      <w:r>
        <w:rPr>
          <w:lang w:eastAsia="en-AU"/>
        </w:rPr>
        <w:t xml:space="preserve"> s 53</w:t>
      </w:r>
    </w:p>
    <w:p w14:paraId="4775EF46" w14:textId="77777777" w:rsidR="00847ED6" w:rsidRDefault="00BB093B" w:rsidP="00847ED6">
      <w:pPr>
        <w:pStyle w:val="AmdtsEntryHd"/>
      </w:pPr>
      <w:r w:rsidRPr="004011DF">
        <w:t>Headlights to be fitted to light vehicles</w:t>
      </w:r>
    </w:p>
    <w:p w14:paraId="1269257A" w14:textId="21EC45FE" w:rsidR="00847ED6" w:rsidRDefault="00847ED6" w:rsidP="00847ED6">
      <w:pPr>
        <w:pStyle w:val="AmdtsEntries"/>
      </w:pPr>
      <w:r>
        <w:t>sch 1 s 1.79</w:t>
      </w:r>
      <w:r>
        <w:tab/>
        <w:t xml:space="preserve">sub </w:t>
      </w:r>
      <w:hyperlink r:id="rId703" w:tooltip="Road Transport Legislation Amendment Regulation 2014 (No 1)" w:history="1">
        <w:r>
          <w:rPr>
            <w:rStyle w:val="charCitHyperlinkAbbrev"/>
          </w:rPr>
          <w:t>SL2014-2</w:t>
        </w:r>
      </w:hyperlink>
      <w:r>
        <w:rPr>
          <w:lang w:eastAsia="en-AU"/>
        </w:rPr>
        <w:t xml:space="preserve"> s 53</w:t>
      </w:r>
    </w:p>
    <w:p w14:paraId="66CF7303" w14:textId="77777777" w:rsidR="00847ED6" w:rsidRDefault="00BB093B" w:rsidP="00847ED6">
      <w:pPr>
        <w:pStyle w:val="AmdtsEntryHd"/>
      </w:pPr>
      <w:r w:rsidRPr="004011DF">
        <w:t>How headlights are to be fitted</w:t>
      </w:r>
    </w:p>
    <w:p w14:paraId="3F7C350C" w14:textId="0045D581" w:rsidR="00847ED6" w:rsidRDefault="00847ED6" w:rsidP="00847ED6">
      <w:pPr>
        <w:pStyle w:val="AmdtsEntries"/>
      </w:pPr>
      <w:r>
        <w:t>sch 1 s 1.80</w:t>
      </w:r>
      <w:r>
        <w:tab/>
        <w:t xml:space="preserve">sub </w:t>
      </w:r>
      <w:hyperlink r:id="rId704" w:tooltip="Road Transport Legislation Amendment Regulation 2014 (No 1)" w:history="1">
        <w:r>
          <w:rPr>
            <w:rStyle w:val="charCitHyperlinkAbbrev"/>
          </w:rPr>
          <w:t>SL2014-2</w:t>
        </w:r>
      </w:hyperlink>
      <w:r>
        <w:rPr>
          <w:lang w:eastAsia="en-AU"/>
        </w:rPr>
        <w:t xml:space="preserve"> s 53</w:t>
      </w:r>
    </w:p>
    <w:p w14:paraId="1B0BE9F9" w14:textId="77777777" w:rsidR="00847ED6" w:rsidRDefault="00BB093B" w:rsidP="00847ED6">
      <w:pPr>
        <w:pStyle w:val="AmdtsEntryHd"/>
      </w:pPr>
      <w:r w:rsidRPr="004011DF">
        <w:t>How single headlights are to be fitted</w:t>
      </w:r>
    </w:p>
    <w:p w14:paraId="331BBC6A" w14:textId="121C5A22" w:rsidR="00847ED6" w:rsidRDefault="00847ED6" w:rsidP="00847ED6">
      <w:pPr>
        <w:pStyle w:val="AmdtsEntries"/>
      </w:pPr>
      <w:r>
        <w:t>sch 1 s 1.81</w:t>
      </w:r>
      <w:r>
        <w:tab/>
        <w:t xml:space="preserve">sub </w:t>
      </w:r>
      <w:hyperlink r:id="rId705" w:tooltip="Road Transport Legislation Amendment Regulation 2014 (No 1)" w:history="1">
        <w:r>
          <w:rPr>
            <w:rStyle w:val="charCitHyperlinkAbbrev"/>
          </w:rPr>
          <w:t>SL2014-2</w:t>
        </w:r>
      </w:hyperlink>
      <w:r>
        <w:rPr>
          <w:lang w:eastAsia="en-AU"/>
        </w:rPr>
        <w:t xml:space="preserve"> s 53</w:t>
      </w:r>
    </w:p>
    <w:p w14:paraId="4A1808DF" w14:textId="77777777" w:rsidR="00847ED6" w:rsidRDefault="00BB093B" w:rsidP="00847ED6">
      <w:pPr>
        <w:pStyle w:val="AmdtsEntryHd"/>
      </w:pPr>
      <w:r w:rsidRPr="004011DF">
        <w:t>How additional headlights are to be fitted</w:t>
      </w:r>
    </w:p>
    <w:p w14:paraId="17192F1A" w14:textId="64BA7A88" w:rsidR="00847ED6" w:rsidRDefault="00847ED6" w:rsidP="00847ED6">
      <w:pPr>
        <w:pStyle w:val="AmdtsEntries"/>
      </w:pPr>
      <w:r>
        <w:t>sch 1 s 1.82</w:t>
      </w:r>
      <w:r>
        <w:tab/>
        <w:t xml:space="preserve">sub </w:t>
      </w:r>
      <w:hyperlink r:id="rId706" w:tooltip="Road Transport Legislation Amendment Regulation 2014 (No 1)" w:history="1">
        <w:r>
          <w:rPr>
            <w:rStyle w:val="charCitHyperlinkAbbrev"/>
          </w:rPr>
          <w:t>SL2014-2</w:t>
        </w:r>
      </w:hyperlink>
      <w:r>
        <w:rPr>
          <w:lang w:eastAsia="en-AU"/>
        </w:rPr>
        <w:t xml:space="preserve"> s 53</w:t>
      </w:r>
    </w:p>
    <w:p w14:paraId="3C30B4FD" w14:textId="77777777" w:rsidR="00847ED6" w:rsidRDefault="00BB093B" w:rsidP="00847ED6">
      <w:pPr>
        <w:pStyle w:val="AmdtsEntryHd"/>
      </w:pPr>
      <w:r w:rsidRPr="004011DF">
        <w:t>Performance of headlights</w:t>
      </w:r>
    </w:p>
    <w:p w14:paraId="339C1EC2" w14:textId="60FB93BE" w:rsidR="00847ED6" w:rsidRDefault="00847ED6" w:rsidP="00847ED6">
      <w:pPr>
        <w:pStyle w:val="AmdtsEntries"/>
      </w:pPr>
      <w:r>
        <w:t>sch 1 s 1.83</w:t>
      </w:r>
      <w:r>
        <w:tab/>
        <w:t xml:space="preserve">sub </w:t>
      </w:r>
      <w:hyperlink r:id="rId707" w:tooltip="Road Transport Legislation Amendment Regulation 2014 (No 1)" w:history="1">
        <w:r>
          <w:rPr>
            <w:rStyle w:val="charCitHyperlinkAbbrev"/>
          </w:rPr>
          <w:t>SL2014-2</w:t>
        </w:r>
      </w:hyperlink>
      <w:r>
        <w:rPr>
          <w:lang w:eastAsia="en-AU"/>
        </w:rPr>
        <w:t xml:space="preserve"> s 53</w:t>
      </w:r>
    </w:p>
    <w:p w14:paraId="0754D1F2" w14:textId="77777777" w:rsidR="00847ED6" w:rsidRDefault="00BB093B" w:rsidP="00847ED6">
      <w:pPr>
        <w:pStyle w:val="AmdtsEntryHd"/>
      </w:pPr>
      <w:r w:rsidRPr="004011DF">
        <w:t>Effective range of headlights</w:t>
      </w:r>
    </w:p>
    <w:p w14:paraId="5C06DFBE" w14:textId="2E5FD85C" w:rsidR="00847ED6" w:rsidRDefault="00847ED6" w:rsidP="00847ED6">
      <w:pPr>
        <w:pStyle w:val="AmdtsEntries"/>
      </w:pPr>
      <w:r>
        <w:t>sch 1 s 1.84</w:t>
      </w:r>
      <w:r>
        <w:tab/>
        <w:t xml:space="preserve">sub </w:t>
      </w:r>
      <w:hyperlink r:id="rId708" w:tooltip="Road Transport Legislation Amendment Regulation 2014 (No 1)" w:history="1">
        <w:r>
          <w:rPr>
            <w:rStyle w:val="charCitHyperlinkAbbrev"/>
          </w:rPr>
          <w:t>SL2014-2</w:t>
        </w:r>
      </w:hyperlink>
      <w:r>
        <w:rPr>
          <w:lang w:eastAsia="en-AU"/>
        </w:rPr>
        <w:t xml:space="preserve"> s 53</w:t>
      </w:r>
    </w:p>
    <w:p w14:paraId="0EC26A06" w14:textId="77777777" w:rsidR="00847ED6" w:rsidRDefault="00BB093B" w:rsidP="00847ED6">
      <w:pPr>
        <w:pStyle w:val="AmdtsEntryHd"/>
      </w:pPr>
      <w:r w:rsidRPr="004011DF">
        <w:t>Changing headlights from high-beam to low-beam position</w:t>
      </w:r>
    </w:p>
    <w:p w14:paraId="536A0E2B" w14:textId="2DFC1053" w:rsidR="00847ED6" w:rsidRDefault="00847ED6" w:rsidP="00847ED6">
      <w:pPr>
        <w:pStyle w:val="AmdtsEntries"/>
      </w:pPr>
      <w:r>
        <w:t>sch 1 s 1.85</w:t>
      </w:r>
      <w:r>
        <w:tab/>
        <w:t xml:space="preserve">sub </w:t>
      </w:r>
      <w:hyperlink r:id="rId709" w:tooltip="Road Transport Legislation Amendment Regulation 2014 (No 1)" w:history="1">
        <w:r>
          <w:rPr>
            <w:rStyle w:val="charCitHyperlinkAbbrev"/>
          </w:rPr>
          <w:t>SL2014-2</w:t>
        </w:r>
      </w:hyperlink>
      <w:r>
        <w:rPr>
          <w:lang w:eastAsia="en-AU"/>
        </w:rPr>
        <w:t xml:space="preserve"> s 53</w:t>
      </w:r>
    </w:p>
    <w:p w14:paraId="26AE64FC" w14:textId="77777777" w:rsidR="00847ED6" w:rsidRDefault="00BB093B" w:rsidP="00847ED6">
      <w:pPr>
        <w:pStyle w:val="AmdtsEntryHd"/>
      </w:pPr>
      <w:r w:rsidRPr="004011DF">
        <w:t>Parking lights</w:t>
      </w:r>
    </w:p>
    <w:p w14:paraId="0B64D777" w14:textId="3A0AFDE5" w:rsidR="00847ED6" w:rsidRDefault="00847ED6" w:rsidP="00847ED6">
      <w:pPr>
        <w:pStyle w:val="AmdtsEntries"/>
        <w:keepNext/>
      </w:pPr>
      <w:r>
        <w:t>sch 1 div 1.8.3 hdg</w:t>
      </w:r>
      <w:r>
        <w:tab/>
        <w:t xml:space="preserve">sub </w:t>
      </w:r>
      <w:hyperlink r:id="rId710" w:tooltip="Road Transport Legislation Amendment Regulation 2014 (No 1)" w:history="1">
        <w:r>
          <w:rPr>
            <w:rStyle w:val="charCitHyperlinkAbbrev"/>
          </w:rPr>
          <w:t>SL2014-2</w:t>
        </w:r>
      </w:hyperlink>
      <w:r>
        <w:rPr>
          <w:lang w:eastAsia="en-AU"/>
        </w:rPr>
        <w:t xml:space="preserve"> s 53</w:t>
      </w:r>
    </w:p>
    <w:p w14:paraId="36AAA162" w14:textId="77777777" w:rsidR="00776BEB" w:rsidRDefault="000C09FF" w:rsidP="00776BEB">
      <w:pPr>
        <w:pStyle w:val="AmdtsEntryHd"/>
      </w:pPr>
      <w:r w:rsidRPr="004011DF">
        <w:t>Parking lights</w:t>
      </w:r>
    </w:p>
    <w:p w14:paraId="4AFE0C6F" w14:textId="52BB0771" w:rsidR="00776BEB" w:rsidRDefault="00776BEB" w:rsidP="00776BEB">
      <w:pPr>
        <w:pStyle w:val="AmdtsEntries"/>
      </w:pPr>
      <w:r>
        <w:t>sch 1 s 1.86</w:t>
      </w:r>
      <w:r>
        <w:tab/>
        <w:t xml:space="preserve">sub </w:t>
      </w:r>
      <w:hyperlink r:id="rId711" w:tooltip="Road Transport Legislation Amendment Regulation 2014 (No 1)" w:history="1">
        <w:r>
          <w:rPr>
            <w:rStyle w:val="charCitHyperlinkAbbrev"/>
          </w:rPr>
          <w:t>SL2014-2</w:t>
        </w:r>
      </w:hyperlink>
      <w:r>
        <w:rPr>
          <w:lang w:eastAsia="en-AU"/>
        </w:rPr>
        <w:t xml:space="preserve"> s 53</w:t>
      </w:r>
    </w:p>
    <w:p w14:paraId="0F2FE461" w14:textId="77777777" w:rsidR="00776BEB" w:rsidRDefault="000C09FF" w:rsidP="00776BEB">
      <w:pPr>
        <w:pStyle w:val="AmdtsEntryHd"/>
      </w:pPr>
      <w:r w:rsidRPr="004011DF">
        <w:t>Daytime running lights</w:t>
      </w:r>
    </w:p>
    <w:p w14:paraId="3B591FDA" w14:textId="6C195E4D" w:rsidR="00776BEB" w:rsidRDefault="00776BEB" w:rsidP="00776BEB">
      <w:pPr>
        <w:pStyle w:val="AmdtsEntries"/>
        <w:keepNext/>
      </w:pPr>
      <w:r>
        <w:t>sch 1 div 1.8.4 hdg</w:t>
      </w:r>
      <w:r>
        <w:tab/>
        <w:t xml:space="preserve">sub </w:t>
      </w:r>
      <w:hyperlink r:id="rId712" w:tooltip="Road Transport Legislation Amendment Regulation 2014 (No 1)" w:history="1">
        <w:r>
          <w:rPr>
            <w:rStyle w:val="charCitHyperlinkAbbrev"/>
          </w:rPr>
          <w:t>SL2014-2</w:t>
        </w:r>
      </w:hyperlink>
      <w:r>
        <w:rPr>
          <w:lang w:eastAsia="en-AU"/>
        </w:rPr>
        <w:t xml:space="preserve"> s 53</w:t>
      </w:r>
    </w:p>
    <w:p w14:paraId="6527B407" w14:textId="77777777" w:rsidR="00776BEB" w:rsidRDefault="000C09FF" w:rsidP="00776BEB">
      <w:pPr>
        <w:pStyle w:val="AmdtsEntryHd"/>
      </w:pPr>
      <w:r w:rsidRPr="004011DF">
        <w:t>Daytime running lights</w:t>
      </w:r>
    </w:p>
    <w:p w14:paraId="3F325579" w14:textId="2443B187" w:rsidR="00776BEB" w:rsidRDefault="00776BEB" w:rsidP="00776BEB">
      <w:pPr>
        <w:pStyle w:val="AmdtsEntries"/>
      </w:pPr>
      <w:r>
        <w:t>sch 1 s 1.87</w:t>
      </w:r>
      <w:r>
        <w:tab/>
        <w:t xml:space="preserve">sub </w:t>
      </w:r>
      <w:hyperlink r:id="rId713" w:tooltip="Road Transport Legislation Amendment Regulation 2014 (No 1)" w:history="1">
        <w:r>
          <w:rPr>
            <w:rStyle w:val="charCitHyperlinkAbbrev"/>
          </w:rPr>
          <w:t>SL2014-2</w:t>
        </w:r>
      </w:hyperlink>
      <w:r>
        <w:rPr>
          <w:lang w:eastAsia="en-AU"/>
        </w:rPr>
        <w:t xml:space="preserve"> s 53</w:t>
      </w:r>
    </w:p>
    <w:p w14:paraId="0905D023" w14:textId="77777777" w:rsidR="008D31F7" w:rsidRDefault="000C09FF" w:rsidP="008D31F7">
      <w:pPr>
        <w:pStyle w:val="AmdtsEntryHd"/>
      </w:pPr>
      <w:r w:rsidRPr="004011DF">
        <w:t>Tail-lights</w:t>
      </w:r>
    </w:p>
    <w:p w14:paraId="3F0E85A3" w14:textId="53FE3DC4" w:rsidR="008D31F7" w:rsidRDefault="008D31F7" w:rsidP="008D31F7">
      <w:pPr>
        <w:pStyle w:val="AmdtsEntries"/>
        <w:keepNext/>
      </w:pPr>
      <w:r>
        <w:t>sch 1 div 1.8.5 hdg</w:t>
      </w:r>
      <w:r>
        <w:tab/>
        <w:t xml:space="preserve">sub </w:t>
      </w:r>
      <w:hyperlink r:id="rId714" w:tooltip="Road Transport Legislation Amendment Regulation 2014 (No 1)" w:history="1">
        <w:r>
          <w:rPr>
            <w:rStyle w:val="charCitHyperlinkAbbrev"/>
          </w:rPr>
          <w:t>SL2014-2</w:t>
        </w:r>
      </w:hyperlink>
      <w:r>
        <w:rPr>
          <w:lang w:eastAsia="en-AU"/>
        </w:rPr>
        <w:t xml:space="preserve"> s 53</w:t>
      </w:r>
    </w:p>
    <w:p w14:paraId="2B299D86" w14:textId="77777777" w:rsidR="008D31F7" w:rsidRDefault="000C09FF" w:rsidP="008D31F7">
      <w:pPr>
        <w:pStyle w:val="AmdtsEntryHd"/>
      </w:pPr>
      <w:r w:rsidRPr="004011DF">
        <w:t>Tail-lights generally</w:t>
      </w:r>
    </w:p>
    <w:p w14:paraId="768CF950" w14:textId="5B946B1B" w:rsidR="008D31F7" w:rsidRDefault="008D31F7" w:rsidP="008D31F7">
      <w:pPr>
        <w:pStyle w:val="AmdtsEntries"/>
      </w:pPr>
      <w:r>
        <w:t>sch 1 s 1.88</w:t>
      </w:r>
      <w:r>
        <w:tab/>
        <w:t xml:space="preserve">sub </w:t>
      </w:r>
      <w:hyperlink r:id="rId715" w:tooltip="Road Transport Legislation Amendment Regulation 2014 (No 1)" w:history="1">
        <w:r>
          <w:rPr>
            <w:rStyle w:val="charCitHyperlinkAbbrev"/>
          </w:rPr>
          <w:t>SL2014-2</w:t>
        </w:r>
      </w:hyperlink>
      <w:r>
        <w:rPr>
          <w:lang w:eastAsia="en-AU"/>
        </w:rPr>
        <w:t xml:space="preserve"> s 53</w:t>
      </w:r>
    </w:p>
    <w:p w14:paraId="194577E3" w14:textId="77777777" w:rsidR="008D31F7" w:rsidRDefault="000C09FF" w:rsidP="008D31F7">
      <w:pPr>
        <w:pStyle w:val="AmdtsEntryHd"/>
      </w:pPr>
      <w:r w:rsidRPr="004011DF">
        <w:lastRenderedPageBreak/>
        <w:t>Pattern of fitting tail-lights</w:t>
      </w:r>
    </w:p>
    <w:p w14:paraId="191502D4" w14:textId="67DDE204" w:rsidR="008D31F7" w:rsidRDefault="008D31F7" w:rsidP="008D31F7">
      <w:pPr>
        <w:pStyle w:val="AmdtsEntries"/>
      </w:pPr>
      <w:r>
        <w:t>sch 1 s 1.89</w:t>
      </w:r>
      <w:r>
        <w:tab/>
        <w:t xml:space="preserve">sub </w:t>
      </w:r>
      <w:hyperlink r:id="rId716" w:tooltip="Road Transport Legislation Amendment Regulation 2014 (No 1)" w:history="1">
        <w:r>
          <w:rPr>
            <w:rStyle w:val="charCitHyperlinkAbbrev"/>
          </w:rPr>
          <w:t>SL2014-2</w:t>
        </w:r>
      </w:hyperlink>
      <w:r>
        <w:rPr>
          <w:lang w:eastAsia="en-AU"/>
        </w:rPr>
        <w:t xml:space="preserve"> s 53</w:t>
      </w:r>
    </w:p>
    <w:p w14:paraId="561A3DCE" w14:textId="77777777" w:rsidR="008D31F7" w:rsidRDefault="000C09FF" w:rsidP="008D31F7">
      <w:pPr>
        <w:pStyle w:val="AmdtsEntryHd"/>
      </w:pPr>
      <w:r w:rsidRPr="004011DF">
        <w:t>Performance of tail-lights</w:t>
      </w:r>
    </w:p>
    <w:p w14:paraId="47C1E9EB" w14:textId="4634B348" w:rsidR="008D31F7" w:rsidRDefault="008D31F7" w:rsidP="008D31F7">
      <w:pPr>
        <w:pStyle w:val="AmdtsEntries"/>
      </w:pPr>
      <w:r>
        <w:t>sch 1 s 1.90</w:t>
      </w:r>
      <w:r>
        <w:tab/>
        <w:t xml:space="preserve">sub </w:t>
      </w:r>
      <w:hyperlink r:id="rId717" w:tooltip="Road Transport Legislation Amendment Regulation 2014 (No 1)" w:history="1">
        <w:r>
          <w:rPr>
            <w:rStyle w:val="charCitHyperlinkAbbrev"/>
          </w:rPr>
          <w:t>SL2014-2</w:t>
        </w:r>
      </w:hyperlink>
      <w:r>
        <w:rPr>
          <w:lang w:eastAsia="en-AU"/>
        </w:rPr>
        <w:t xml:space="preserve"> s 53</w:t>
      </w:r>
    </w:p>
    <w:p w14:paraId="7537AD4A" w14:textId="77777777" w:rsidR="008D31F7" w:rsidRDefault="000C09FF" w:rsidP="008D31F7">
      <w:pPr>
        <w:pStyle w:val="AmdtsEntryHd"/>
      </w:pPr>
      <w:r w:rsidRPr="004011DF">
        <w:t>Wiring of tail-lights</w:t>
      </w:r>
    </w:p>
    <w:p w14:paraId="73FFF6AD" w14:textId="6ECEA659" w:rsidR="008D31F7" w:rsidRDefault="008D31F7" w:rsidP="008D31F7">
      <w:pPr>
        <w:pStyle w:val="AmdtsEntries"/>
      </w:pPr>
      <w:r>
        <w:t>sch 1 s 1.91</w:t>
      </w:r>
      <w:r>
        <w:tab/>
        <w:t xml:space="preserve">sub </w:t>
      </w:r>
      <w:hyperlink r:id="rId718" w:tooltip="Road Transport Legislation Amendment Regulation 2014 (No 1)" w:history="1">
        <w:r>
          <w:rPr>
            <w:rStyle w:val="charCitHyperlinkAbbrev"/>
          </w:rPr>
          <w:t>SL2014-2</w:t>
        </w:r>
      </w:hyperlink>
      <w:r>
        <w:rPr>
          <w:lang w:eastAsia="en-AU"/>
        </w:rPr>
        <w:t xml:space="preserve"> s 53</w:t>
      </w:r>
    </w:p>
    <w:p w14:paraId="3DA7425C" w14:textId="77777777" w:rsidR="009E33F0" w:rsidRDefault="000C09FF" w:rsidP="009E33F0">
      <w:pPr>
        <w:pStyle w:val="AmdtsEntryHd"/>
      </w:pPr>
      <w:r w:rsidRPr="004011DF">
        <w:t>Numberplate lights</w:t>
      </w:r>
    </w:p>
    <w:p w14:paraId="54A99278" w14:textId="08D09255" w:rsidR="009E33F0" w:rsidRDefault="009E33F0" w:rsidP="009E33F0">
      <w:pPr>
        <w:pStyle w:val="AmdtsEntries"/>
        <w:keepNext/>
      </w:pPr>
      <w:r>
        <w:t>sch 1 div 1.8.6 hdg</w:t>
      </w:r>
      <w:r>
        <w:tab/>
        <w:t xml:space="preserve">sub </w:t>
      </w:r>
      <w:hyperlink r:id="rId719" w:tooltip="Road Transport Legislation Amendment Regulation 2014 (No 1)" w:history="1">
        <w:r>
          <w:rPr>
            <w:rStyle w:val="charCitHyperlinkAbbrev"/>
          </w:rPr>
          <w:t>SL2014-2</w:t>
        </w:r>
      </w:hyperlink>
      <w:r>
        <w:rPr>
          <w:lang w:eastAsia="en-AU"/>
        </w:rPr>
        <w:t xml:space="preserve"> s 53</w:t>
      </w:r>
    </w:p>
    <w:p w14:paraId="0864F7A3" w14:textId="77777777" w:rsidR="009E33F0" w:rsidRDefault="000C09FF" w:rsidP="009E33F0">
      <w:pPr>
        <w:pStyle w:val="AmdtsEntryHd"/>
      </w:pPr>
      <w:r w:rsidRPr="004011DF">
        <w:t>Numberplate lights</w:t>
      </w:r>
    </w:p>
    <w:p w14:paraId="247CED3A" w14:textId="448A6CDE" w:rsidR="009E33F0" w:rsidRDefault="009E33F0" w:rsidP="009E33F0">
      <w:pPr>
        <w:pStyle w:val="AmdtsEntries"/>
      </w:pPr>
      <w:r>
        <w:t>sch 1 s 1.92</w:t>
      </w:r>
      <w:r>
        <w:tab/>
        <w:t xml:space="preserve">sub </w:t>
      </w:r>
      <w:hyperlink r:id="rId720" w:tooltip="Road Transport Legislation Amendment Regulation 2014 (No 1)" w:history="1">
        <w:r>
          <w:rPr>
            <w:rStyle w:val="charCitHyperlinkAbbrev"/>
          </w:rPr>
          <w:t>SL2014-2</w:t>
        </w:r>
      </w:hyperlink>
      <w:r>
        <w:rPr>
          <w:lang w:eastAsia="en-AU"/>
        </w:rPr>
        <w:t xml:space="preserve"> s 53</w:t>
      </w:r>
    </w:p>
    <w:p w14:paraId="67A588B5" w14:textId="77777777" w:rsidR="009E33F0" w:rsidRDefault="000C09FF" w:rsidP="009E33F0">
      <w:pPr>
        <w:pStyle w:val="AmdtsEntryHd"/>
      </w:pPr>
      <w:r w:rsidRPr="003C3768">
        <w:t>Clearance lights</w:t>
      </w:r>
    </w:p>
    <w:p w14:paraId="547A8243" w14:textId="0D7F5E03" w:rsidR="009E33F0" w:rsidRDefault="009E33F0" w:rsidP="009E33F0">
      <w:pPr>
        <w:pStyle w:val="AmdtsEntries"/>
        <w:keepNext/>
      </w:pPr>
      <w:r>
        <w:t>sch 1 div 1.8.7 hdg</w:t>
      </w:r>
      <w:r>
        <w:tab/>
        <w:t xml:space="preserve">sub </w:t>
      </w:r>
      <w:hyperlink r:id="rId721" w:tooltip="Road Transport Legislation Amendment Regulation 2014 (No 1)" w:history="1">
        <w:r>
          <w:rPr>
            <w:rStyle w:val="charCitHyperlinkAbbrev"/>
          </w:rPr>
          <w:t>SL2014-2</w:t>
        </w:r>
      </w:hyperlink>
      <w:r>
        <w:rPr>
          <w:lang w:eastAsia="en-AU"/>
        </w:rPr>
        <w:t xml:space="preserve"> s 53</w:t>
      </w:r>
    </w:p>
    <w:p w14:paraId="7AE41D80" w14:textId="77777777" w:rsidR="009E33F0" w:rsidRDefault="000C09FF" w:rsidP="009E33F0">
      <w:pPr>
        <w:pStyle w:val="AmdtsEntryHd"/>
      </w:pPr>
      <w:r w:rsidRPr="004011DF">
        <w:t>Front clearance lights</w:t>
      </w:r>
    </w:p>
    <w:p w14:paraId="1C4CBD8D" w14:textId="6A465900" w:rsidR="009E33F0" w:rsidRDefault="009E33F0" w:rsidP="009E33F0">
      <w:pPr>
        <w:pStyle w:val="AmdtsEntries"/>
      </w:pPr>
      <w:r>
        <w:t>sch 1 s 1.93</w:t>
      </w:r>
      <w:r>
        <w:tab/>
        <w:t xml:space="preserve">sub </w:t>
      </w:r>
      <w:hyperlink r:id="rId722" w:tooltip="Road Transport Legislation Amendment Regulation 2014 (No 1)" w:history="1">
        <w:r>
          <w:rPr>
            <w:rStyle w:val="charCitHyperlinkAbbrev"/>
          </w:rPr>
          <w:t>SL2014-2</w:t>
        </w:r>
      </w:hyperlink>
      <w:r>
        <w:rPr>
          <w:lang w:eastAsia="en-AU"/>
        </w:rPr>
        <w:t xml:space="preserve"> s 53</w:t>
      </w:r>
    </w:p>
    <w:p w14:paraId="47107C0D" w14:textId="77777777" w:rsidR="009E33F0" w:rsidRDefault="000C09FF" w:rsidP="009E33F0">
      <w:pPr>
        <w:pStyle w:val="AmdtsEntryHd"/>
      </w:pPr>
      <w:r w:rsidRPr="004011DF">
        <w:t>External cabin lights</w:t>
      </w:r>
    </w:p>
    <w:p w14:paraId="5E73D08B" w14:textId="27D152E2" w:rsidR="009E33F0" w:rsidRDefault="009E33F0" w:rsidP="009E33F0">
      <w:pPr>
        <w:pStyle w:val="AmdtsEntries"/>
      </w:pPr>
      <w:r>
        <w:t>sch 1 s 1.94</w:t>
      </w:r>
      <w:r>
        <w:tab/>
        <w:t xml:space="preserve">sub </w:t>
      </w:r>
      <w:hyperlink r:id="rId723" w:tooltip="Road Transport Legislation Amendment Regulation 2014 (No 1)" w:history="1">
        <w:r>
          <w:rPr>
            <w:rStyle w:val="charCitHyperlinkAbbrev"/>
          </w:rPr>
          <w:t>SL2014-2</w:t>
        </w:r>
      </w:hyperlink>
      <w:r>
        <w:rPr>
          <w:lang w:eastAsia="en-AU"/>
        </w:rPr>
        <w:t xml:space="preserve"> s 53</w:t>
      </w:r>
    </w:p>
    <w:p w14:paraId="1C144BD3" w14:textId="77777777" w:rsidR="009E33F0" w:rsidRDefault="000C09FF" w:rsidP="009E33F0">
      <w:pPr>
        <w:pStyle w:val="AmdtsEntryHd"/>
      </w:pPr>
      <w:r w:rsidRPr="004011DF">
        <w:t>Rear clearance lights</w:t>
      </w:r>
    </w:p>
    <w:p w14:paraId="51ADA3A2" w14:textId="24656193" w:rsidR="009E33F0" w:rsidRDefault="009E33F0" w:rsidP="009E33F0">
      <w:pPr>
        <w:pStyle w:val="AmdtsEntries"/>
      </w:pPr>
      <w:r>
        <w:t>sch 1 s 1.95</w:t>
      </w:r>
      <w:r>
        <w:tab/>
        <w:t xml:space="preserve">sub </w:t>
      </w:r>
      <w:hyperlink r:id="rId724" w:tooltip="Road Transport Legislation Amendment Regulation 2014 (No 1)" w:history="1">
        <w:r>
          <w:rPr>
            <w:rStyle w:val="charCitHyperlinkAbbrev"/>
          </w:rPr>
          <w:t>SL2014-2</w:t>
        </w:r>
      </w:hyperlink>
      <w:r>
        <w:rPr>
          <w:lang w:eastAsia="en-AU"/>
        </w:rPr>
        <w:t xml:space="preserve"> s 53</w:t>
      </w:r>
    </w:p>
    <w:p w14:paraId="0D6B70B8" w14:textId="77777777" w:rsidR="009E33F0" w:rsidRDefault="000C09FF" w:rsidP="009E33F0">
      <w:pPr>
        <w:pStyle w:val="AmdtsEntryHd"/>
      </w:pPr>
      <w:r w:rsidRPr="004011DF">
        <w:t>Side marker lights</w:t>
      </w:r>
    </w:p>
    <w:p w14:paraId="6DD007C6" w14:textId="605D0417" w:rsidR="009E33F0" w:rsidRDefault="009E33F0" w:rsidP="009E33F0">
      <w:pPr>
        <w:pStyle w:val="AmdtsEntries"/>
        <w:keepNext/>
      </w:pPr>
      <w:r>
        <w:t>sch 1 div 1.8.8 hdg</w:t>
      </w:r>
      <w:r>
        <w:tab/>
        <w:t xml:space="preserve">sub </w:t>
      </w:r>
      <w:hyperlink r:id="rId725" w:tooltip="Road Transport Legislation Amendment Regulation 2014 (No 1)" w:history="1">
        <w:r>
          <w:rPr>
            <w:rStyle w:val="charCitHyperlinkAbbrev"/>
          </w:rPr>
          <w:t>SL2014-2</w:t>
        </w:r>
      </w:hyperlink>
      <w:r>
        <w:rPr>
          <w:lang w:eastAsia="en-AU"/>
        </w:rPr>
        <w:t xml:space="preserve"> s 53</w:t>
      </w:r>
    </w:p>
    <w:p w14:paraId="60C73B54" w14:textId="77777777" w:rsidR="009E33F0" w:rsidRDefault="000C09FF" w:rsidP="009E33F0">
      <w:pPr>
        <w:pStyle w:val="AmdtsEntryHd"/>
      </w:pPr>
      <w:r w:rsidRPr="004011DF">
        <w:t>Light vehicles needing side marker lights</w:t>
      </w:r>
    </w:p>
    <w:p w14:paraId="563BDDDB" w14:textId="6B72CF54" w:rsidR="009E33F0" w:rsidRDefault="009E33F0" w:rsidP="009E33F0">
      <w:pPr>
        <w:pStyle w:val="AmdtsEntries"/>
      </w:pPr>
      <w:r>
        <w:t>sch 1 s 1.96</w:t>
      </w:r>
      <w:r>
        <w:tab/>
        <w:t xml:space="preserve">sub </w:t>
      </w:r>
      <w:hyperlink r:id="rId726" w:tooltip="Road Transport Legislation Amendment Regulation 2014 (No 1)" w:history="1">
        <w:r>
          <w:rPr>
            <w:rStyle w:val="charCitHyperlinkAbbrev"/>
          </w:rPr>
          <w:t>SL2014-2</w:t>
        </w:r>
      </w:hyperlink>
      <w:r>
        <w:rPr>
          <w:lang w:eastAsia="en-AU"/>
        </w:rPr>
        <w:t xml:space="preserve"> s 53</w:t>
      </w:r>
    </w:p>
    <w:p w14:paraId="51BAFA51" w14:textId="77777777" w:rsidR="009E33F0" w:rsidRDefault="000C09FF" w:rsidP="009E33F0">
      <w:pPr>
        <w:pStyle w:val="AmdtsEntryHd"/>
      </w:pPr>
      <w:r w:rsidRPr="004011DF">
        <w:t>Location of side marker lights</w:t>
      </w:r>
    </w:p>
    <w:p w14:paraId="0D21D483" w14:textId="2E88B5B7" w:rsidR="009E33F0" w:rsidRDefault="009E33F0" w:rsidP="009E33F0">
      <w:pPr>
        <w:pStyle w:val="AmdtsEntries"/>
      </w:pPr>
      <w:r>
        <w:t>sch 1 s 1.97</w:t>
      </w:r>
      <w:r>
        <w:tab/>
        <w:t xml:space="preserve">sub </w:t>
      </w:r>
      <w:hyperlink r:id="rId727" w:tooltip="Road Transport Legislation Amendment Regulation 2014 (No 1)" w:history="1">
        <w:r>
          <w:rPr>
            <w:rStyle w:val="charCitHyperlinkAbbrev"/>
          </w:rPr>
          <w:t>SL2014-2</w:t>
        </w:r>
      </w:hyperlink>
      <w:r>
        <w:rPr>
          <w:lang w:eastAsia="en-AU"/>
        </w:rPr>
        <w:t xml:space="preserve"> s 53</w:t>
      </w:r>
    </w:p>
    <w:p w14:paraId="65E26C52" w14:textId="77777777" w:rsidR="009E33F0" w:rsidRDefault="000C09FF" w:rsidP="009E33F0">
      <w:pPr>
        <w:pStyle w:val="AmdtsEntryHd"/>
      </w:pPr>
      <w:r w:rsidRPr="004011DF">
        <w:t>Performance of side marker lights</w:t>
      </w:r>
    </w:p>
    <w:p w14:paraId="3A62719D" w14:textId="4DAFEC0C" w:rsidR="009E33F0" w:rsidRDefault="009E33F0" w:rsidP="009E33F0">
      <w:pPr>
        <w:pStyle w:val="AmdtsEntries"/>
      </w:pPr>
      <w:r>
        <w:t>sch 1 s 1.98</w:t>
      </w:r>
      <w:r>
        <w:tab/>
        <w:t xml:space="preserve">sub </w:t>
      </w:r>
      <w:hyperlink r:id="rId728" w:tooltip="Road Transport Legislation Amendment Regulation 2014 (No 1)" w:history="1">
        <w:r>
          <w:rPr>
            <w:rStyle w:val="charCitHyperlinkAbbrev"/>
          </w:rPr>
          <w:t>SL2014-2</w:t>
        </w:r>
      </w:hyperlink>
      <w:r>
        <w:rPr>
          <w:lang w:eastAsia="en-AU"/>
        </w:rPr>
        <w:t xml:space="preserve"> s 53</w:t>
      </w:r>
    </w:p>
    <w:p w14:paraId="6DAD561F" w14:textId="77777777" w:rsidR="009E33F0" w:rsidRDefault="000C09FF" w:rsidP="009E33F0">
      <w:pPr>
        <w:pStyle w:val="AmdtsEntryHd"/>
      </w:pPr>
      <w:r w:rsidRPr="004011DF">
        <w:t>Side marker lights and rear clearance lights</w:t>
      </w:r>
    </w:p>
    <w:p w14:paraId="2DCDC50B" w14:textId="70FF5588" w:rsidR="009E33F0" w:rsidRDefault="009E33F0" w:rsidP="009E33F0">
      <w:pPr>
        <w:pStyle w:val="AmdtsEntries"/>
      </w:pPr>
      <w:r>
        <w:t>sch 1 s 1.99</w:t>
      </w:r>
      <w:r>
        <w:tab/>
        <w:t xml:space="preserve">sub </w:t>
      </w:r>
      <w:hyperlink r:id="rId729" w:tooltip="Road Transport Legislation Amendment Regulation 2014 (No 1)" w:history="1">
        <w:r>
          <w:rPr>
            <w:rStyle w:val="charCitHyperlinkAbbrev"/>
          </w:rPr>
          <w:t>SL2014-2</w:t>
        </w:r>
      </w:hyperlink>
      <w:r>
        <w:rPr>
          <w:lang w:eastAsia="en-AU"/>
        </w:rPr>
        <w:t xml:space="preserve"> s 53</w:t>
      </w:r>
    </w:p>
    <w:p w14:paraId="4A0D127C" w14:textId="77777777" w:rsidR="007E5838" w:rsidRDefault="000C09FF" w:rsidP="007E5838">
      <w:pPr>
        <w:pStyle w:val="AmdtsEntryHd"/>
      </w:pPr>
      <w:r w:rsidRPr="004011DF">
        <w:t>Brakelights</w:t>
      </w:r>
    </w:p>
    <w:p w14:paraId="728AF091" w14:textId="0E81460F" w:rsidR="007E5838" w:rsidRDefault="007E5838" w:rsidP="007E5838">
      <w:pPr>
        <w:pStyle w:val="AmdtsEntries"/>
        <w:keepNext/>
      </w:pPr>
      <w:r>
        <w:t>sch 1 div 1.8.9 hdg</w:t>
      </w:r>
      <w:r>
        <w:tab/>
        <w:t xml:space="preserve">sub </w:t>
      </w:r>
      <w:hyperlink r:id="rId730" w:tooltip="Road Transport Legislation Amendment Regulation 2014 (No 1)" w:history="1">
        <w:r>
          <w:rPr>
            <w:rStyle w:val="charCitHyperlinkAbbrev"/>
          </w:rPr>
          <w:t>SL2014-2</w:t>
        </w:r>
      </w:hyperlink>
      <w:r>
        <w:rPr>
          <w:lang w:eastAsia="en-AU"/>
        </w:rPr>
        <w:t xml:space="preserve"> s 53</w:t>
      </w:r>
    </w:p>
    <w:p w14:paraId="573BDC7E" w14:textId="77777777" w:rsidR="007E5838" w:rsidRDefault="000C09FF" w:rsidP="007E5838">
      <w:pPr>
        <w:pStyle w:val="AmdtsEntryHd"/>
      </w:pPr>
      <w:r w:rsidRPr="004011DF">
        <w:t>Fitting brakelights</w:t>
      </w:r>
    </w:p>
    <w:p w14:paraId="2E86A451" w14:textId="10696679" w:rsidR="007E5838" w:rsidRDefault="007E5838" w:rsidP="007E5838">
      <w:pPr>
        <w:pStyle w:val="AmdtsEntries"/>
      </w:pPr>
      <w:r>
        <w:t>sch 1 s 1.100</w:t>
      </w:r>
      <w:r>
        <w:tab/>
        <w:t xml:space="preserve">sub </w:t>
      </w:r>
      <w:hyperlink r:id="rId731" w:tooltip="Road Transport Legislation Amendment Regulation 2014 (No 1)" w:history="1">
        <w:r>
          <w:rPr>
            <w:rStyle w:val="charCitHyperlinkAbbrev"/>
          </w:rPr>
          <w:t>SL2014-2</w:t>
        </w:r>
      </w:hyperlink>
      <w:r>
        <w:rPr>
          <w:lang w:eastAsia="en-AU"/>
        </w:rPr>
        <w:t xml:space="preserve"> s 53</w:t>
      </w:r>
    </w:p>
    <w:p w14:paraId="7E5A8965" w14:textId="77777777" w:rsidR="007E5838" w:rsidRDefault="000C09FF" w:rsidP="007E5838">
      <w:pPr>
        <w:pStyle w:val="AmdtsEntryHd"/>
      </w:pPr>
      <w:r w:rsidRPr="004011DF">
        <w:t>Performance and operation of brakelights</w:t>
      </w:r>
    </w:p>
    <w:p w14:paraId="7255DCF4" w14:textId="368CEC33" w:rsidR="007E5838" w:rsidRDefault="007E5838" w:rsidP="007E5838">
      <w:pPr>
        <w:pStyle w:val="AmdtsEntries"/>
      </w:pPr>
      <w:r>
        <w:t>sch 1 s 1.101</w:t>
      </w:r>
      <w:r>
        <w:tab/>
        <w:t xml:space="preserve">sub </w:t>
      </w:r>
      <w:hyperlink r:id="rId732" w:tooltip="Road Transport Legislation Amendment Regulation 2014 (No 1)" w:history="1">
        <w:r>
          <w:rPr>
            <w:rStyle w:val="charCitHyperlinkAbbrev"/>
          </w:rPr>
          <w:t>SL2014-2</w:t>
        </w:r>
      </w:hyperlink>
      <w:r>
        <w:rPr>
          <w:lang w:eastAsia="en-AU"/>
        </w:rPr>
        <w:t xml:space="preserve"> s 53</w:t>
      </w:r>
    </w:p>
    <w:p w14:paraId="630A60D1" w14:textId="77777777" w:rsidR="007E5838" w:rsidRDefault="00982805" w:rsidP="007E5838">
      <w:pPr>
        <w:pStyle w:val="AmdtsEntryHd"/>
      </w:pPr>
      <w:r w:rsidRPr="004011DF">
        <w:lastRenderedPageBreak/>
        <w:t>Reversing lights</w:t>
      </w:r>
    </w:p>
    <w:p w14:paraId="20312C96" w14:textId="574E3BDD" w:rsidR="007E5838" w:rsidRDefault="007E5838" w:rsidP="007E5838">
      <w:pPr>
        <w:pStyle w:val="AmdtsEntries"/>
        <w:keepNext/>
      </w:pPr>
      <w:r>
        <w:t>sch 1 div 1.8.10 hdg</w:t>
      </w:r>
      <w:r>
        <w:tab/>
        <w:t xml:space="preserve">sub </w:t>
      </w:r>
      <w:hyperlink r:id="rId733" w:tooltip="Road Transport Legislation Amendment Regulation 2014 (No 1)" w:history="1">
        <w:r>
          <w:rPr>
            <w:rStyle w:val="charCitHyperlinkAbbrev"/>
          </w:rPr>
          <w:t>SL2014-2</w:t>
        </w:r>
      </w:hyperlink>
      <w:r>
        <w:rPr>
          <w:lang w:eastAsia="en-AU"/>
        </w:rPr>
        <w:t xml:space="preserve"> s 53</w:t>
      </w:r>
    </w:p>
    <w:p w14:paraId="1988373C" w14:textId="77777777" w:rsidR="007E5838" w:rsidRDefault="00754949" w:rsidP="007E5838">
      <w:pPr>
        <w:pStyle w:val="AmdtsEntryHd"/>
      </w:pPr>
      <w:r w:rsidRPr="004011DF">
        <w:t>Reversing lights</w:t>
      </w:r>
    </w:p>
    <w:p w14:paraId="19BBA9E1" w14:textId="6F5B773B" w:rsidR="007E5838" w:rsidRDefault="007E5838" w:rsidP="007E5838">
      <w:pPr>
        <w:pStyle w:val="AmdtsEntries"/>
      </w:pPr>
      <w:r>
        <w:t>sch 1 s 1.102</w:t>
      </w:r>
      <w:r>
        <w:tab/>
        <w:t xml:space="preserve">sub </w:t>
      </w:r>
      <w:hyperlink r:id="rId734" w:tooltip="Road Transport Legislation Amendment Regulation 2014 (No 1)" w:history="1">
        <w:r>
          <w:rPr>
            <w:rStyle w:val="charCitHyperlinkAbbrev"/>
          </w:rPr>
          <w:t>SL2014-2</w:t>
        </w:r>
      </w:hyperlink>
      <w:r>
        <w:rPr>
          <w:lang w:eastAsia="en-AU"/>
        </w:rPr>
        <w:t xml:space="preserve"> s 53</w:t>
      </w:r>
    </w:p>
    <w:p w14:paraId="4F70CF3D" w14:textId="77777777" w:rsidR="007E5838" w:rsidRDefault="00754949" w:rsidP="007E5838">
      <w:pPr>
        <w:pStyle w:val="AmdtsEntryHd"/>
      </w:pPr>
      <w:r w:rsidRPr="004011DF">
        <w:t>Direction indicator lights</w:t>
      </w:r>
    </w:p>
    <w:p w14:paraId="35CB4156" w14:textId="22FA0C7E" w:rsidR="007E5838" w:rsidRDefault="007E5838" w:rsidP="007E5838">
      <w:pPr>
        <w:pStyle w:val="AmdtsEntries"/>
        <w:keepNext/>
      </w:pPr>
      <w:r>
        <w:t>sch 1 div 1.8.11 hdg</w:t>
      </w:r>
      <w:r>
        <w:tab/>
        <w:t xml:space="preserve">sub </w:t>
      </w:r>
      <w:hyperlink r:id="rId735" w:tooltip="Road Transport Legislation Amendment Regulation 2014 (No 1)" w:history="1">
        <w:r>
          <w:rPr>
            <w:rStyle w:val="charCitHyperlinkAbbrev"/>
          </w:rPr>
          <w:t>SL2014-2</w:t>
        </w:r>
      </w:hyperlink>
      <w:r>
        <w:rPr>
          <w:lang w:eastAsia="en-AU"/>
        </w:rPr>
        <w:t xml:space="preserve"> s 53</w:t>
      </w:r>
    </w:p>
    <w:p w14:paraId="5196427A" w14:textId="77777777" w:rsidR="007E5838" w:rsidRDefault="00754949" w:rsidP="007E5838">
      <w:pPr>
        <w:pStyle w:val="AmdtsEntryHd"/>
      </w:pPr>
      <w:r w:rsidRPr="004011DF">
        <w:t>Direction indicator lights on light motor vehicles</w:t>
      </w:r>
    </w:p>
    <w:p w14:paraId="0C81320B" w14:textId="6DBE1390" w:rsidR="007E5838" w:rsidRDefault="007E5838" w:rsidP="007E5838">
      <w:pPr>
        <w:pStyle w:val="AmdtsEntries"/>
      </w:pPr>
      <w:r>
        <w:t>sch 1 s 1.103</w:t>
      </w:r>
      <w:r>
        <w:tab/>
        <w:t xml:space="preserve">sub </w:t>
      </w:r>
      <w:hyperlink r:id="rId736" w:tooltip="Road Transport Legislation Amendment Regulation 2014 (No 1)" w:history="1">
        <w:r>
          <w:rPr>
            <w:rStyle w:val="charCitHyperlinkAbbrev"/>
          </w:rPr>
          <w:t>SL2014-2</w:t>
        </w:r>
      </w:hyperlink>
      <w:r>
        <w:rPr>
          <w:lang w:eastAsia="en-AU"/>
        </w:rPr>
        <w:t xml:space="preserve"> s 53</w:t>
      </w:r>
    </w:p>
    <w:p w14:paraId="53697CCD" w14:textId="77777777" w:rsidR="007E5838" w:rsidRDefault="00754949" w:rsidP="007E5838">
      <w:pPr>
        <w:pStyle w:val="AmdtsEntryHd"/>
      </w:pPr>
      <w:r w:rsidRPr="004011DF">
        <w:t>Direction indicator lights on light trailers</w:t>
      </w:r>
    </w:p>
    <w:p w14:paraId="10E5B624" w14:textId="30017AB1" w:rsidR="007E5838" w:rsidRDefault="007E5838" w:rsidP="007E5838">
      <w:pPr>
        <w:pStyle w:val="AmdtsEntries"/>
      </w:pPr>
      <w:r>
        <w:t>sch 1 s 1.104</w:t>
      </w:r>
      <w:r>
        <w:tab/>
        <w:t xml:space="preserve">sub </w:t>
      </w:r>
      <w:hyperlink r:id="rId737" w:tooltip="Road Transport Legislation Amendment Regulation 2014 (No 1)" w:history="1">
        <w:r>
          <w:rPr>
            <w:rStyle w:val="charCitHyperlinkAbbrev"/>
          </w:rPr>
          <w:t>SL2014-2</w:t>
        </w:r>
      </w:hyperlink>
      <w:r>
        <w:rPr>
          <w:lang w:eastAsia="en-AU"/>
        </w:rPr>
        <w:t xml:space="preserve"> s 53</w:t>
      </w:r>
    </w:p>
    <w:p w14:paraId="57894B9C" w14:textId="77777777" w:rsidR="007E5838" w:rsidRDefault="00754949" w:rsidP="007E5838">
      <w:pPr>
        <w:pStyle w:val="AmdtsEntryHd"/>
      </w:pPr>
      <w:r w:rsidRPr="004011DF">
        <w:t>Location of direction indicator lights</w:t>
      </w:r>
    </w:p>
    <w:p w14:paraId="492672EB" w14:textId="43CCAA0C" w:rsidR="007E5838" w:rsidRDefault="007E5838" w:rsidP="007E5838">
      <w:pPr>
        <w:pStyle w:val="AmdtsEntries"/>
      </w:pPr>
      <w:r>
        <w:t>sch 1 s 1.105</w:t>
      </w:r>
      <w:r>
        <w:tab/>
        <w:t xml:space="preserve">sub </w:t>
      </w:r>
      <w:hyperlink r:id="rId738" w:tooltip="Road Transport Legislation Amendment Regulation 2014 (No 1)" w:history="1">
        <w:r>
          <w:rPr>
            <w:rStyle w:val="charCitHyperlinkAbbrev"/>
          </w:rPr>
          <w:t>SL2014-2</w:t>
        </w:r>
      </w:hyperlink>
      <w:r>
        <w:rPr>
          <w:lang w:eastAsia="en-AU"/>
        </w:rPr>
        <w:t xml:space="preserve"> s 53</w:t>
      </w:r>
    </w:p>
    <w:p w14:paraId="631373A4" w14:textId="77777777" w:rsidR="007E5838" w:rsidRDefault="00754949" w:rsidP="007E5838">
      <w:pPr>
        <w:pStyle w:val="AmdtsEntryHd"/>
      </w:pPr>
      <w:r w:rsidRPr="004011DF">
        <w:t>Operation and visibility of direction indicator lights</w:t>
      </w:r>
    </w:p>
    <w:p w14:paraId="7C484559" w14:textId="1DA46EB8" w:rsidR="007E5838" w:rsidRDefault="007E5838" w:rsidP="007E5838">
      <w:pPr>
        <w:pStyle w:val="AmdtsEntries"/>
      </w:pPr>
      <w:r>
        <w:t>sch 1 s 1.106</w:t>
      </w:r>
      <w:r>
        <w:tab/>
        <w:t xml:space="preserve">sub </w:t>
      </w:r>
      <w:hyperlink r:id="rId739" w:tooltip="Road Transport Legislation Amendment Regulation 2014 (No 1)" w:history="1">
        <w:r>
          <w:rPr>
            <w:rStyle w:val="charCitHyperlinkAbbrev"/>
          </w:rPr>
          <w:t>SL2014-2</w:t>
        </w:r>
      </w:hyperlink>
      <w:r>
        <w:rPr>
          <w:lang w:eastAsia="en-AU"/>
        </w:rPr>
        <w:t xml:space="preserve"> s 53</w:t>
      </w:r>
    </w:p>
    <w:p w14:paraId="7B996150" w14:textId="77777777" w:rsidR="00DA760A" w:rsidRDefault="00754949" w:rsidP="00DA760A">
      <w:pPr>
        <w:pStyle w:val="AmdtsEntryHd"/>
      </w:pPr>
      <w:r w:rsidRPr="004011DF">
        <w:t>Fog lights</w:t>
      </w:r>
    </w:p>
    <w:p w14:paraId="46372F2D" w14:textId="483852F3" w:rsidR="00DA760A" w:rsidRDefault="00DA760A" w:rsidP="00DA760A">
      <w:pPr>
        <w:pStyle w:val="AmdtsEntries"/>
        <w:keepNext/>
      </w:pPr>
      <w:r>
        <w:t>sch 1 div 1.8.12 hdg</w:t>
      </w:r>
      <w:r>
        <w:tab/>
        <w:t xml:space="preserve">sub </w:t>
      </w:r>
      <w:hyperlink r:id="rId740" w:tooltip="Road Transport Legislation Amendment Regulation 2014 (No 1)" w:history="1">
        <w:r>
          <w:rPr>
            <w:rStyle w:val="charCitHyperlinkAbbrev"/>
          </w:rPr>
          <w:t>SL2014-2</w:t>
        </w:r>
      </w:hyperlink>
      <w:r>
        <w:rPr>
          <w:lang w:eastAsia="en-AU"/>
        </w:rPr>
        <w:t xml:space="preserve"> s 53</w:t>
      </w:r>
    </w:p>
    <w:p w14:paraId="4E19A797" w14:textId="77777777" w:rsidR="00DA760A" w:rsidRDefault="00754949" w:rsidP="00DA760A">
      <w:pPr>
        <w:pStyle w:val="AmdtsEntryHd"/>
      </w:pPr>
      <w:r w:rsidRPr="004011DF">
        <w:t>Front fog lights</w:t>
      </w:r>
    </w:p>
    <w:p w14:paraId="493F2851" w14:textId="33D30068" w:rsidR="00DA760A" w:rsidRDefault="00DA760A" w:rsidP="00DA760A">
      <w:pPr>
        <w:pStyle w:val="AmdtsEntries"/>
      </w:pPr>
      <w:r>
        <w:t>sch 1 s 1.107</w:t>
      </w:r>
      <w:r>
        <w:tab/>
        <w:t xml:space="preserve">sub </w:t>
      </w:r>
      <w:hyperlink r:id="rId741" w:tooltip="Road Transport Legislation Amendment Regulation 2014 (No 1)" w:history="1">
        <w:r>
          <w:rPr>
            <w:rStyle w:val="charCitHyperlinkAbbrev"/>
          </w:rPr>
          <w:t>SL2014-2</w:t>
        </w:r>
      </w:hyperlink>
      <w:r>
        <w:rPr>
          <w:lang w:eastAsia="en-AU"/>
        </w:rPr>
        <w:t xml:space="preserve"> s 53</w:t>
      </w:r>
    </w:p>
    <w:p w14:paraId="16FA8AD0" w14:textId="77777777" w:rsidR="00DA760A" w:rsidRDefault="00754949" w:rsidP="00DA760A">
      <w:pPr>
        <w:pStyle w:val="AmdtsEntryHd"/>
      </w:pPr>
      <w:r w:rsidRPr="004011DF">
        <w:t>Rear fog lights</w:t>
      </w:r>
    </w:p>
    <w:p w14:paraId="24AC09CF" w14:textId="40C35E3D" w:rsidR="00DA760A" w:rsidRDefault="00DA760A" w:rsidP="00DA760A">
      <w:pPr>
        <w:pStyle w:val="AmdtsEntries"/>
      </w:pPr>
      <w:r>
        <w:t>sch 1 s 1.108</w:t>
      </w:r>
      <w:r>
        <w:tab/>
        <w:t xml:space="preserve">sub </w:t>
      </w:r>
      <w:hyperlink r:id="rId742" w:tooltip="Road Transport Legislation Amendment Regulation 2014 (No 1)" w:history="1">
        <w:r>
          <w:rPr>
            <w:rStyle w:val="charCitHyperlinkAbbrev"/>
          </w:rPr>
          <w:t>SL2014-2</w:t>
        </w:r>
      </w:hyperlink>
      <w:r>
        <w:rPr>
          <w:lang w:eastAsia="en-AU"/>
        </w:rPr>
        <w:t xml:space="preserve"> s 53</w:t>
      </w:r>
    </w:p>
    <w:p w14:paraId="7700FF2C" w14:textId="77777777" w:rsidR="0019705A" w:rsidRDefault="00754949" w:rsidP="0019705A">
      <w:pPr>
        <w:pStyle w:val="AmdtsEntryHd"/>
      </w:pPr>
      <w:r w:rsidRPr="004011DF">
        <w:t>Interior lights</w:t>
      </w:r>
    </w:p>
    <w:p w14:paraId="7C4A24EE" w14:textId="22031670" w:rsidR="0019705A" w:rsidRDefault="0019705A" w:rsidP="0019705A">
      <w:pPr>
        <w:pStyle w:val="AmdtsEntries"/>
        <w:keepNext/>
      </w:pPr>
      <w:r>
        <w:t>sch 1 div 1.8.13 hdg</w:t>
      </w:r>
      <w:r>
        <w:tab/>
        <w:t xml:space="preserve">sub </w:t>
      </w:r>
      <w:hyperlink r:id="rId743" w:tooltip="Road Transport Legislation Amendment Regulation 2014 (No 1)" w:history="1">
        <w:r>
          <w:rPr>
            <w:rStyle w:val="charCitHyperlinkAbbrev"/>
          </w:rPr>
          <w:t>SL2014-2</w:t>
        </w:r>
      </w:hyperlink>
      <w:r>
        <w:rPr>
          <w:lang w:eastAsia="en-AU"/>
        </w:rPr>
        <w:t xml:space="preserve"> s 53</w:t>
      </w:r>
    </w:p>
    <w:p w14:paraId="4377B8AB" w14:textId="77777777" w:rsidR="0019705A" w:rsidRDefault="00754949" w:rsidP="0019705A">
      <w:pPr>
        <w:pStyle w:val="AmdtsEntryHd"/>
      </w:pPr>
      <w:r w:rsidRPr="004011DF">
        <w:t>Interior lights</w:t>
      </w:r>
    </w:p>
    <w:p w14:paraId="62F45BD9" w14:textId="6B809D14" w:rsidR="0019705A" w:rsidRDefault="0019705A" w:rsidP="0019705A">
      <w:pPr>
        <w:pStyle w:val="AmdtsEntries"/>
      </w:pPr>
      <w:r>
        <w:t>sch 1 s 1.109</w:t>
      </w:r>
      <w:r>
        <w:tab/>
        <w:t xml:space="preserve">sub </w:t>
      </w:r>
      <w:hyperlink r:id="rId744" w:tooltip="Road Transport Legislation Amendment Regulation 2014 (No 1)" w:history="1">
        <w:r>
          <w:rPr>
            <w:rStyle w:val="charCitHyperlinkAbbrev"/>
          </w:rPr>
          <w:t>SL2014-2</w:t>
        </w:r>
      </w:hyperlink>
      <w:r>
        <w:rPr>
          <w:lang w:eastAsia="en-AU"/>
        </w:rPr>
        <w:t xml:space="preserve"> s 53</w:t>
      </w:r>
    </w:p>
    <w:p w14:paraId="53748AF8" w14:textId="77777777" w:rsidR="0019705A" w:rsidRDefault="00754949" w:rsidP="0019705A">
      <w:pPr>
        <w:pStyle w:val="AmdtsEntryHd"/>
      </w:pPr>
      <w:r w:rsidRPr="004011DF">
        <w:t>Reflectors generally</w:t>
      </w:r>
    </w:p>
    <w:p w14:paraId="39041E97" w14:textId="4016F2AA" w:rsidR="0019705A" w:rsidRDefault="0019705A" w:rsidP="0019705A">
      <w:pPr>
        <w:pStyle w:val="AmdtsEntries"/>
        <w:keepNext/>
      </w:pPr>
      <w:r>
        <w:t>sch 1 div 1.8.14 hdg</w:t>
      </w:r>
      <w:r>
        <w:tab/>
        <w:t xml:space="preserve">sub </w:t>
      </w:r>
      <w:hyperlink r:id="rId745" w:tooltip="Road Transport Legislation Amendment Regulation 2014 (No 1)" w:history="1">
        <w:r>
          <w:rPr>
            <w:rStyle w:val="charCitHyperlinkAbbrev"/>
          </w:rPr>
          <w:t>SL2014-2</w:t>
        </w:r>
      </w:hyperlink>
      <w:r>
        <w:rPr>
          <w:lang w:eastAsia="en-AU"/>
        </w:rPr>
        <w:t xml:space="preserve"> s 53</w:t>
      </w:r>
    </w:p>
    <w:p w14:paraId="6E16602B" w14:textId="77777777" w:rsidR="0019705A" w:rsidRDefault="00754949" w:rsidP="0019705A">
      <w:pPr>
        <w:pStyle w:val="AmdtsEntryHd"/>
      </w:pPr>
      <w:r w:rsidRPr="004011DF">
        <w:t>General requirements for reflectors</w:t>
      </w:r>
    </w:p>
    <w:p w14:paraId="6B743F3D" w14:textId="4B683AE6" w:rsidR="0019705A" w:rsidRDefault="0019705A" w:rsidP="0019705A">
      <w:pPr>
        <w:pStyle w:val="AmdtsEntries"/>
      </w:pPr>
      <w:r>
        <w:t>sch 1 s 1.110</w:t>
      </w:r>
      <w:r>
        <w:tab/>
        <w:t xml:space="preserve">sub </w:t>
      </w:r>
      <w:hyperlink r:id="rId746" w:tooltip="Road Transport Legislation Amendment Regulation 2014 (No 1)" w:history="1">
        <w:r>
          <w:rPr>
            <w:rStyle w:val="charCitHyperlinkAbbrev"/>
          </w:rPr>
          <w:t>SL2014-2</w:t>
        </w:r>
      </w:hyperlink>
      <w:r>
        <w:rPr>
          <w:lang w:eastAsia="en-AU"/>
        </w:rPr>
        <w:t xml:space="preserve"> s 53</w:t>
      </w:r>
    </w:p>
    <w:p w14:paraId="65AAFD78" w14:textId="77777777" w:rsidR="0019705A" w:rsidRDefault="00754949" w:rsidP="0019705A">
      <w:pPr>
        <w:pStyle w:val="AmdtsEntryHd"/>
      </w:pPr>
      <w:r w:rsidRPr="004011DF">
        <w:t>Rear reflectors</w:t>
      </w:r>
    </w:p>
    <w:p w14:paraId="6BCADD9A" w14:textId="78A86CE8" w:rsidR="0019705A" w:rsidRDefault="0019705A" w:rsidP="0019705A">
      <w:pPr>
        <w:pStyle w:val="AmdtsEntries"/>
        <w:keepNext/>
      </w:pPr>
      <w:r>
        <w:t>sch 1 div 1.8.15 hdg</w:t>
      </w:r>
      <w:r>
        <w:tab/>
        <w:t xml:space="preserve">sub </w:t>
      </w:r>
      <w:hyperlink r:id="rId747" w:tooltip="Road Transport Legislation Amendment Regulation 2014 (No 1)" w:history="1">
        <w:r>
          <w:rPr>
            <w:rStyle w:val="charCitHyperlinkAbbrev"/>
          </w:rPr>
          <w:t>SL2014-2</w:t>
        </w:r>
      </w:hyperlink>
      <w:r>
        <w:rPr>
          <w:lang w:eastAsia="en-AU"/>
        </w:rPr>
        <w:t xml:space="preserve"> s 53</w:t>
      </w:r>
    </w:p>
    <w:p w14:paraId="60A44432" w14:textId="77777777" w:rsidR="0019705A" w:rsidRDefault="00754949" w:rsidP="0019705A">
      <w:pPr>
        <w:pStyle w:val="AmdtsEntryHd"/>
      </w:pPr>
      <w:r w:rsidRPr="004011DF">
        <w:t>Rear reflectors</w:t>
      </w:r>
    </w:p>
    <w:p w14:paraId="18D917B2" w14:textId="7066FAF0" w:rsidR="0019705A" w:rsidRDefault="0019705A" w:rsidP="0019705A">
      <w:pPr>
        <w:pStyle w:val="AmdtsEntries"/>
      </w:pPr>
      <w:r>
        <w:t>sch 1 s 1.111</w:t>
      </w:r>
      <w:r>
        <w:tab/>
        <w:t xml:space="preserve">sub </w:t>
      </w:r>
      <w:hyperlink r:id="rId748" w:tooltip="Road Transport Legislation Amendment Regulation 2014 (No 1)" w:history="1">
        <w:r>
          <w:rPr>
            <w:rStyle w:val="charCitHyperlinkAbbrev"/>
          </w:rPr>
          <w:t>SL2014-2</w:t>
        </w:r>
      </w:hyperlink>
      <w:r>
        <w:rPr>
          <w:lang w:eastAsia="en-AU"/>
        </w:rPr>
        <w:t xml:space="preserve"> s 53</w:t>
      </w:r>
    </w:p>
    <w:p w14:paraId="5B6EBFDC" w14:textId="77777777" w:rsidR="0019705A" w:rsidRDefault="00754949" w:rsidP="0019705A">
      <w:pPr>
        <w:pStyle w:val="AmdtsEntryHd"/>
      </w:pPr>
      <w:r w:rsidRPr="004011DF">
        <w:t>Side reflectors</w:t>
      </w:r>
    </w:p>
    <w:p w14:paraId="42C33D9A" w14:textId="39B5B05D" w:rsidR="0019705A" w:rsidRDefault="0019705A" w:rsidP="0019705A">
      <w:pPr>
        <w:pStyle w:val="AmdtsEntries"/>
        <w:keepNext/>
      </w:pPr>
      <w:r>
        <w:t>sch 1 div 1.8.16 hdg</w:t>
      </w:r>
      <w:r>
        <w:tab/>
        <w:t xml:space="preserve">sub </w:t>
      </w:r>
      <w:hyperlink r:id="rId749" w:tooltip="Road Transport Legislation Amendment Regulation 2014 (No 1)" w:history="1">
        <w:r>
          <w:rPr>
            <w:rStyle w:val="charCitHyperlinkAbbrev"/>
          </w:rPr>
          <w:t>SL2014-2</w:t>
        </w:r>
      </w:hyperlink>
      <w:r>
        <w:rPr>
          <w:lang w:eastAsia="en-AU"/>
        </w:rPr>
        <w:t xml:space="preserve"> s 53</w:t>
      </w:r>
    </w:p>
    <w:p w14:paraId="571F1F40" w14:textId="77777777" w:rsidR="0019705A" w:rsidRDefault="00754949" w:rsidP="0019705A">
      <w:pPr>
        <w:pStyle w:val="AmdtsEntryHd"/>
      </w:pPr>
      <w:r w:rsidRPr="004011DF">
        <w:t>Compulsory side reflectors on pole-type trailers that are light trailers</w:t>
      </w:r>
    </w:p>
    <w:p w14:paraId="5FFEC013" w14:textId="0A3BBE46" w:rsidR="0019705A" w:rsidRDefault="0019705A" w:rsidP="0019705A">
      <w:pPr>
        <w:pStyle w:val="AmdtsEntries"/>
      </w:pPr>
      <w:r>
        <w:t>sch 1 s 1.112</w:t>
      </w:r>
      <w:r>
        <w:tab/>
        <w:t xml:space="preserve">sub </w:t>
      </w:r>
      <w:hyperlink r:id="rId750" w:tooltip="Road Transport Legislation Amendment Regulation 2014 (No 1)" w:history="1">
        <w:r>
          <w:rPr>
            <w:rStyle w:val="charCitHyperlinkAbbrev"/>
          </w:rPr>
          <w:t>SL2014-2</w:t>
        </w:r>
      </w:hyperlink>
      <w:r>
        <w:rPr>
          <w:lang w:eastAsia="en-AU"/>
        </w:rPr>
        <w:t xml:space="preserve"> s 53</w:t>
      </w:r>
    </w:p>
    <w:p w14:paraId="4B1B9356" w14:textId="77777777" w:rsidR="0019705A" w:rsidRDefault="00754949" w:rsidP="0019705A">
      <w:pPr>
        <w:pStyle w:val="AmdtsEntryHd"/>
      </w:pPr>
      <w:r w:rsidRPr="004011DF">
        <w:lastRenderedPageBreak/>
        <w:t>Optional side reflector</w:t>
      </w:r>
    </w:p>
    <w:p w14:paraId="7BF01C6F" w14:textId="30FF38C8" w:rsidR="0019705A" w:rsidRDefault="0019705A" w:rsidP="0019705A">
      <w:pPr>
        <w:pStyle w:val="AmdtsEntries"/>
      </w:pPr>
      <w:r>
        <w:t>sch 1 s 1.113</w:t>
      </w:r>
      <w:r>
        <w:tab/>
        <w:t xml:space="preserve">sub </w:t>
      </w:r>
      <w:hyperlink r:id="rId751" w:tooltip="Road Transport Legislation Amendment Regulation 2014 (No 1)" w:history="1">
        <w:r>
          <w:rPr>
            <w:rStyle w:val="charCitHyperlinkAbbrev"/>
          </w:rPr>
          <w:t>SL2014-2</w:t>
        </w:r>
      </w:hyperlink>
      <w:r>
        <w:rPr>
          <w:lang w:eastAsia="en-AU"/>
        </w:rPr>
        <w:t xml:space="preserve"> s 53</w:t>
      </w:r>
    </w:p>
    <w:p w14:paraId="457FD87E" w14:textId="77777777" w:rsidR="0019705A" w:rsidRDefault="00754949" w:rsidP="0019705A">
      <w:pPr>
        <w:pStyle w:val="AmdtsEntryHd"/>
      </w:pPr>
      <w:r w:rsidRPr="004011DF">
        <w:t>Front reflectors</w:t>
      </w:r>
    </w:p>
    <w:p w14:paraId="54A13183" w14:textId="4A3210B8" w:rsidR="0019705A" w:rsidRDefault="0019705A" w:rsidP="0019705A">
      <w:pPr>
        <w:pStyle w:val="AmdtsEntries"/>
        <w:keepNext/>
      </w:pPr>
      <w:r>
        <w:t>sch 1 div 1.8.17 hdg</w:t>
      </w:r>
      <w:r>
        <w:tab/>
        <w:t xml:space="preserve">sub </w:t>
      </w:r>
      <w:hyperlink r:id="rId752" w:tooltip="Road Transport Legislation Amendment Regulation 2014 (No 1)" w:history="1">
        <w:r>
          <w:rPr>
            <w:rStyle w:val="charCitHyperlinkAbbrev"/>
          </w:rPr>
          <w:t>SL2014-2</w:t>
        </w:r>
      </w:hyperlink>
      <w:r>
        <w:rPr>
          <w:lang w:eastAsia="en-AU"/>
        </w:rPr>
        <w:t xml:space="preserve"> s 53</w:t>
      </w:r>
    </w:p>
    <w:p w14:paraId="46F56354" w14:textId="77777777" w:rsidR="00656A41" w:rsidRDefault="00754949" w:rsidP="00656A41">
      <w:pPr>
        <w:pStyle w:val="AmdtsEntryHd"/>
      </w:pPr>
      <w:r w:rsidRPr="004011DF">
        <w:t>Compulsory front reflectors on light trailers</w:t>
      </w:r>
    </w:p>
    <w:p w14:paraId="4EF06734" w14:textId="7DB8484B" w:rsidR="00656A41" w:rsidRDefault="00656A41" w:rsidP="00656A41">
      <w:pPr>
        <w:pStyle w:val="AmdtsEntries"/>
      </w:pPr>
      <w:r>
        <w:t>sch 1 s 1.114</w:t>
      </w:r>
      <w:r>
        <w:tab/>
        <w:t xml:space="preserve">sub </w:t>
      </w:r>
      <w:hyperlink r:id="rId753" w:tooltip="Road Transport Legislation Amendment Regulation 2014 (No 1)" w:history="1">
        <w:r>
          <w:rPr>
            <w:rStyle w:val="charCitHyperlinkAbbrev"/>
          </w:rPr>
          <w:t>SL2014-2</w:t>
        </w:r>
      </w:hyperlink>
      <w:r>
        <w:rPr>
          <w:lang w:eastAsia="en-AU"/>
        </w:rPr>
        <w:t xml:space="preserve"> s 53</w:t>
      </w:r>
    </w:p>
    <w:p w14:paraId="77B41FFC" w14:textId="77777777" w:rsidR="00656A41" w:rsidRDefault="00754949" w:rsidP="00656A41">
      <w:pPr>
        <w:pStyle w:val="AmdtsEntryHd"/>
      </w:pPr>
      <w:r w:rsidRPr="004011DF">
        <w:t>Optional front reflectors</w:t>
      </w:r>
    </w:p>
    <w:p w14:paraId="543C0E8A" w14:textId="21BA6334" w:rsidR="00656A41" w:rsidRDefault="00656A41" w:rsidP="00656A41">
      <w:pPr>
        <w:pStyle w:val="AmdtsEntries"/>
      </w:pPr>
      <w:r>
        <w:t>sch 1 s 1.115</w:t>
      </w:r>
      <w:r>
        <w:tab/>
        <w:t xml:space="preserve">sub </w:t>
      </w:r>
      <w:hyperlink r:id="rId754" w:tooltip="Road Transport Legislation Amendment Regulation 2014 (No 1)" w:history="1">
        <w:r>
          <w:rPr>
            <w:rStyle w:val="charCitHyperlinkAbbrev"/>
          </w:rPr>
          <w:t>SL2014-2</w:t>
        </w:r>
      </w:hyperlink>
      <w:r>
        <w:rPr>
          <w:lang w:eastAsia="en-AU"/>
        </w:rPr>
        <w:t xml:space="preserve"> s 53</w:t>
      </w:r>
    </w:p>
    <w:p w14:paraId="1F06B80D" w14:textId="77777777" w:rsidR="0033370F" w:rsidRDefault="00754949" w:rsidP="0033370F">
      <w:pPr>
        <w:pStyle w:val="AmdtsEntryHd"/>
      </w:pPr>
      <w:r w:rsidRPr="004011DF">
        <w:t>Warning lights and signs on buses carrying children that are light vehicles</w:t>
      </w:r>
    </w:p>
    <w:p w14:paraId="5FCF7E1F" w14:textId="067C8268" w:rsidR="0033370F" w:rsidRDefault="0033370F" w:rsidP="0033370F">
      <w:pPr>
        <w:pStyle w:val="AmdtsEntries"/>
        <w:keepNext/>
      </w:pPr>
      <w:r>
        <w:t>sch 1 div 1.8.19 hdg</w:t>
      </w:r>
      <w:r>
        <w:tab/>
        <w:t xml:space="preserve">sub </w:t>
      </w:r>
      <w:hyperlink r:id="rId755" w:tooltip="Road Transport Legislation Amendment Regulation 2014 (No 1)" w:history="1">
        <w:r>
          <w:rPr>
            <w:rStyle w:val="charCitHyperlinkAbbrev"/>
          </w:rPr>
          <w:t>SL2014-2</w:t>
        </w:r>
      </w:hyperlink>
      <w:r>
        <w:rPr>
          <w:lang w:eastAsia="en-AU"/>
        </w:rPr>
        <w:t xml:space="preserve"> s 53</w:t>
      </w:r>
    </w:p>
    <w:p w14:paraId="36265C54" w14:textId="77777777" w:rsidR="0033370F" w:rsidRDefault="00754949" w:rsidP="0033370F">
      <w:pPr>
        <w:pStyle w:val="AmdtsEntryHd"/>
      </w:pPr>
      <w:r w:rsidRPr="004011DF">
        <w:t>Application—div 1.8.19</w:t>
      </w:r>
    </w:p>
    <w:p w14:paraId="78B0E006" w14:textId="71A39251" w:rsidR="0033370F" w:rsidRDefault="0033370F" w:rsidP="0033370F">
      <w:pPr>
        <w:pStyle w:val="AmdtsEntries"/>
      </w:pPr>
      <w:r>
        <w:t>sch 1 s 1.116</w:t>
      </w:r>
      <w:r>
        <w:tab/>
        <w:t xml:space="preserve">sub </w:t>
      </w:r>
      <w:hyperlink r:id="rId756" w:tooltip="Road Transport Legislation Amendment Regulation 2014 (No 1)" w:history="1">
        <w:r>
          <w:rPr>
            <w:rStyle w:val="charCitHyperlinkAbbrev"/>
          </w:rPr>
          <w:t>SL2014-2</w:t>
        </w:r>
      </w:hyperlink>
      <w:r>
        <w:rPr>
          <w:lang w:eastAsia="en-AU"/>
        </w:rPr>
        <w:t xml:space="preserve"> s 53</w:t>
      </w:r>
    </w:p>
    <w:p w14:paraId="348F3A65" w14:textId="77777777" w:rsidR="0033370F" w:rsidRDefault="00754949" w:rsidP="0033370F">
      <w:pPr>
        <w:pStyle w:val="AmdtsEntryHd"/>
      </w:pPr>
      <w:r w:rsidRPr="004011DF">
        <w:t>Fitting of warning lights and signs</w:t>
      </w:r>
    </w:p>
    <w:p w14:paraId="75C0040A" w14:textId="2B3112A8" w:rsidR="0033370F" w:rsidRDefault="0033370F" w:rsidP="0033370F">
      <w:pPr>
        <w:pStyle w:val="AmdtsEntries"/>
      </w:pPr>
      <w:r>
        <w:t>sch 1 s 1.117</w:t>
      </w:r>
      <w:r>
        <w:tab/>
        <w:t xml:space="preserve">sub </w:t>
      </w:r>
      <w:hyperlink r:id="rId757" w:tooltip="Road Transport Legislation Amendment Regulation 2014 (No 1)" w:history="1">
        <w:r>
          <w:rPr>
            <w:rStyle w:val="charCitHyperlinkAbbrev"/>
          </w:rPr>
          <w:t>SL2014-2</w:t>
        </w:r>
      </w:hyperlink>
      <w:r>
        <w:rPr>
          <w:lang w:eastAsia="en-AU"/>
        </w:rPr>
        <w:t xml:space="preserve"> s 53</w:t>
      </w:r>
    </w:p>
    <w:p w14:paraId="6267DB2F" w14:textId="77777777" w:rsidR="0033370F" w:rsidRDefault="00754949" w:rsidP="0033370F">
      <w:pPr>
        <w:pStyle w:val="AmdtsEntryHd"/>
      </w:pPr>
      <w:r w:rsidRPr="004011DF">
        <w:t>Operation and performance of warning lights</w:t>
      </w:r>
    </w:p>
    <w:p w14:paraId="4550751D" w14:textId="14A579CC" w:rsidR="0033370F" w:rsidRDefault="0033370F" w:rsidP="0033370F">
      <w:pPr>
        <w:pStyle w:val="AmdtsEntries"/>
      </w:pPr>
      <w:r>
        <w:t>sch 1 s 1.118</w:t>
      </w:r>
      <w:r>
        <w:tab/>
        <w:t xml:space="preserve">sub </w:t>
      </w:r>
      <w:hyperlink r:id="rId758" w:tooltip="Road Transport Legislation Amendment Regulation 2014 (No 1)" w:history="1">
        <w:r>
          <w:rPr>
            <w:rStyle w:val="charCitHyperlinkAbbrev"/>
          </w:rPr>
          <w:t>SL2014-2</w:t>
        </w:r>
      </w:hyperlink>
      <w:r>
        <w:rPr>
          <w:lang w:eastAsia="en-AU"/>
        </w:rPr>
        <w:t xml:space="preserve"> s 53</w:t>
      </w:r>
    </w:p>
    <w:p w14:paraId="3AA9A79C" w14:textId="77777777" w:rsidR="0033370F" w:rsidRDefault="00754949" w:rsidP="0033370F">
      <w:pPr>
        <w:pStyle w:val="AmdtsEntryHd"/>
      </w:pPr>
      <w:r w:rsidRPr="004011DF">
        <w:t>Specifications for warning signs</w:t>
      </w:r>
    </w:p>
    <w:p w14:paraId="198FEFDB" w14:textId="2B3E3484" w:rsidR="0033370F" w:rsidRDefault="0033370F" w:rsidP="0033370F">
      <w:pPr>
        <w:pStyle w:val="AmdtsEntries"/>
      </w:pPr>
      <w:r>
        <w:t>sch 1 s 1.119</w:t>
      </w:r>
      <w:r>
        <w:tab/>
        <w:t xml:space="preserve">sub </w:t>
      </w:r>
      <w:hyperlink r:id="rId759" w:tooltip="Road Transport Legislation Amendment Regulation 2014 (No 1)" w:history="1">
        <w:r>
          <w:rPr>
            <w:rStyle w:val="charCitHyperlinkAbbrev"/>
          </w:rPr>
          <w:t>SL2014-2</w:t>
        </w:r>
      </w:hyperlink>
      <w:r>
        <w:rPr>
          <w:lang w:eastAsia="en-AU"/>
        </w:rPr>
        <w:t xml:space="preserve"> s 53</w:t>
      </w:r>
    </w:p>
    <w:p w14:paraId="41F1526A" w14:textId="77777777" w:rsidR="007A7C5F" w:rsidRDefault="00754949" w:rsidP="007A7C5F">
      <w:pPr>
        <w:pStyle w:val="AmdtsEntryHd"/>
      </w:pPr>
      <w:r w:rsidRPr="004011DF">
        <w:t>Other lights, reflectors, rear marking plates or signals</w:t>
      </w:r>
    </w:p>
    <w:p w14:paraId="61F38CA4" w14:textId="0C7188A5" w:rsidR="007A7C5F" w:rsidRDefault="007A7C5F" w:rsidP="007A7C5F">
      <w:pPr>
        <w:pStyle w:val="AmdtsEntries"/>
        <w:keepNext/>
      </w:pPr>
      <w:r>
        <w:t>sch 1 div 1.8.20 hdg</w:t>
      </w:r>
      <w:r>
        <w:tab/>
        <w:t xml:space="preserve">sub </w:t>
      </w:r>
      <w:hyperlink r:id="rId760" w:tooltip="Road Transport Legislation Amendment Regulation 2014 (No 1)" w:history="1">
        <w:r>
          <w:rPr>
            <w:rStyle w:val="charCitHyperlinkAbbrev"/>
          </w:rPr>
          <w:t>SL2014-2</w:t>
        </w:r>
      </w:hyperlink>
      <w:r>
        <w:rPr>
          <w:lang w:eastAsia="en-AU"/>
        </w:rPr>
        <w:t xml:space="preserve"> s 53</w:t>
      </w:r>
    </w:p>
    <w:p w14:paraId="57674B24" w14:textId="77777777" w:rsidR="008A5075" w:rsidRDefault="00754949" w:rsidP="008A5075">
      <w:pPr>
        <w:pStyle w:val="AmdtsEntryHd"/>
      </w:pPr>
      <w:r w:rsidRPr="004011DF">
        <w:t>Other lights and reflectors</w:t>
      </w:r>
    </w:p>
    <w:p w14:paraId="30BA7C92" w14:textId="7A93C980" w:rsidR="008A5075" w:rsidRDefault="008A5075" w:rsidP="008A5075">
      <w:pPr>
        <w:pStyle w:val="AmdtsEntries"/>
        <w:rPr>
          <w:lang w:eastAsia="en-AU"/>
        </w:rPr>
      </w:pPr>
      <w:r>
        <w:t>sch 1 s 1.120</w:t>
      </w:r>
      <w:r>
        <w:tab/>
        <w:t xml:space="preserve">sub </w:t>
      </w:r>
      <w:hyperlink r:id="rId761" w:tooltip="Road Transport Legislation Amendment Regulation 2014 (No 1)" w:history="1">
        <w:r>
          <w:rPr>
            <w:rStyle w:val="charCitHyperlinkAbbrev"/>
          </w:rPr>
          <w:t>SL2014-2</w:t>
        </w:r>
      </w:hyperlink>
      <w:r>
        <w:rPr>
          <w:lang w:eastAsia="en-AU"/>
        </w:rPr>
        <w:t xml:space="preserve"> s 53</w:t>
      </w:r>
    </w:p>
    <w:p w14:paraId="7D49B45E" w14:textId="0C905859" w:rsidR="0074165A" w:rsidRDefault="0074165A" w:rsidP="008A5075">
      <w:pPr>
        <w:pStyle w:val="AmdtsEntries"/>
      </w:pPr>
      <w:r>
        <w:rPr>
          <w:lang w:eastAsia="en-AU"/>
        </w:rPr>
        <w:tab/>
        <w:t xml:space="preserve">am </w:t>
      </w:r>
      <w:hyperlink r:id="rId762" w:tooltip="Statute Law Amendment Act 2015 (No 2)" w:history="1">
        <w:r>
          <w:rPr>
            <w:rStyle w:val="charCitHyperlinkAbbrev"/>
          </w:rPr>
          <w:t>A2015</w:t>
        </w:r>
        <w:r>
          <w:rPr>
            <w:rStyle w:val="charCitHyperlinkAbbrev"/>
          </w:rPr>
          <w:noBreakHyphen/>
          <w:t>50</w:t>
        </w:r>
      </w:hyperlink>
      <w:r>
        <w:rPr>
          <w:lang w:eastAsia="en-AU"/>
        </w:rPr>
        <w:t xml:space="preserve"> amdt 3.147</w:t>
      </w:r>
      <w:r w:rsidR="00F0639A">
        <w:rPr>
          <w:lang w:eastAsia="en-AU"/>
        </w:rPr>
        <w:t xml:space="preserve">; </w:t>
      </w:r>
      <w:hyperlink r:id="rId763" w:tooltip="Statute Law Amendment Act 2018" w:history="1">
        <w:r w:rsidR="00F0639A" w:rsidRPr="00F0639A">
          <w:rPr>
            <w:rStyle w:val="charCitHyperlinkAbbrev"/>
          </w:rPr>
          <w:t>A2018</w:t>
        </w:r>
        <w:r w:rsidR="00F0639A" w:rsidRPr="00F0639A">
          <w:rPr>
            <w:rStyle w:val="charCitHyperlinkAbbrev"/>
          </w:rPr>
          <w:noBreakHyphen/>
          <w:t>42</w:t>
        </w:r>
      </w:hyperlink>
      <w:r w:rsidR="00F0639A">
        <w:t xml:space="preserve"> amdt 3.110</w:t>
      </w:r>
    </w:p>
    <w:p w14:paraId="0F99775B" w14:textId="77777777" w:rsidR="008A5075" w:rsidRDefault="00754949" w:rsidP="008A5075">
      <w:pPr>
        <w:pStyle w:val="AmdtsEntryHd"/>
      </w:pPr>
      <w:r w:rsidRPr="004011DF">
        <w:t>Use of direction indicator lights as hazard warning lights</w:t>
      </w:r>
    </w:p>
    <w:p w14:paraId="0D84A59E" w14:textId="189A0E53" w:rsidR="008A5075" w:rsidRDefault="008A5075" w:rsidP="008A5075">
      <w:pPr>
        <w:pStyle w:val="AmdtsEntries"/>
      </w:pPr>
      <w:r>
        <w:t>sch 1 s 1.121</w:t>
      </w:r>
      <w:r>
        <w:tab/>
        <w:t xml:space="preserve">sub </w:t>
      </w:r>
      <w:hyperlink r:id="rId764" w:tooltip="Road Transport Legislation Amendment Regulation 2014 (No 1)" w:history="1">
        <w:r>
          <w:rPr>
            <w:rStyle w:val="charCitHyperlinkAbbrev"/>
          </w:rPr>
          <w:t>SL2014-2</w:t>
        </w:r>
      </w:hyperlink>
      <w:r>
        <w:rPr>
          <w:lang w:eastAsia="en-AU"/>
        </w:rPr>
        <w:t xml:space="preserve"> s 53</w:t>
      </w:r>
    </w:p>
    <w:p w14:paraId="34D263C8" w14:textId="77777777" w:rsidR="008A5075" w:rsidRDefault="00754949" w:rsidP="008A5075">
      <w:pPr>
        <w:pStyle w:val="AmdtsEntryHd"/>
      </w:pPr>
      <w:r w:rsidRPr="004011DF">
        <w:t>Rear marking plates</w:t>
      </w:r>
    </w:p>
    <w:p w14:paraId="064AD124" w14:textId="69243E45" w:rsidR="008A5075" w:rsidRDefault="008A5075" w:rsidP="008A5075">
      <w:pPr>
        <w:pStyle w:val="AmdtsEntries"/>
      </w:pPr>
      <w:r>
        <w:t>sch 1 s 1.122</w:t>
      </w:r>
      <w:r>
        <w:tab/>
        <w:t xml:space="preserve">sub </w:t>
      </w:r>
      <w:hyperlink r:id="rId765" w:tooltip="Road Transport Legislation Amendment Regulation 2014 (No 1)" w:history="1">
        <w:r>
          <w:rPr>
            <w:rStyle w:val="charCitHyperlinkAbbrev"/>
          </w:rPr>
          <w:t>SL2014-2</w:t>
        </w:r>
      </w:hyperlink>
      <w:r>
        <w:rPr>
          <w:lang w:eastAsia="en-AU"/>
        </w:rPr>
        <w:t xml:space="preserve"> s 53</w:t>
      </w:r>
    </w:p>
    <w:p w14:paraId="7F46119D" w14:textId="77777777" w:rsidR="008A5075" w:rsidRDefault="00B56F46" w:rsidP="008A5075">
      <w:pPr>
        <w:pStyle w:val="AmdtsEntryHd"/>
      </w:pPr>
      <w:r w:rsidRPr="004011DF">
        <w:t>Signalling devices</w:t>
      </w:r>
    </w:p>
    <w:p w14:paraId="3E1EB570" w14:textId="2E75DF25" w:rsidR="008A5075" w:rsidRDefault="008A5075" w:rsidP="008A5075">
      <w:pPr>
        <w:pStyle w:val="AmdtsEntries"/>
      </w:pPr>
      <w:r>
        <w:t>sch 1 s 1.123</w:t>
      </w:r>
      <w:r>
        <w:tab/>
        <w:t xml:space="preserve">sub </w:t>
      </w:r>
      <w:hyperlink r:id="rId766" w:tooltip="Road Transport Legislation Amendment Regulation 2014 (No 1)" w:history="1">
        <w:r>
          <w:rPr>
            <w:rStyle w:val="charCitHyperlinkAbbrev"/>
          </w:rPr>
          <w:t>SL2014-2</w:t>
        </w:r>
      </w:hyperlink>
      <w:r>
        <w:rPr>
          <w:lang w:eastAsia="en-AU"/>
        </w:rPr>
        <w:t xml:space="preserve"> s 53</w:t>
      </w:r>
    </w:p>
    <w:p w14:paraId="3B2357D7" w14:textId="77777777" w:rsidR="008456C9" w:rsidRDefault="00D055F3" w:rsidP="008456C9">
      <w:pPr>
        <w:pStyle w:val="AmdtsEntryHd"/>
      </w:pPr>
      <w:r w:rsidRPr="004011DF">
        <w:t>Mechanical signalling devices</w:t>
      </w:r>
    </w:p>
    <w:p w14:paraId="55ED97E3" w14:textId="7AFE4E80" w:rsidR="008456C9" w:rsidRDefault="008456C9" w:rsidP="00BB093B">
      <w:pPr>
        <w:pStyle w:val="AmdtsEntries"/>
        <w:keepNext/>
      </w:pPr>
      <w:r>
        <w:t>sch 1 s 1.124</w:t>
      </w:r>
      <w:r>
        <w:tab/>
        <w:t xml:space="preserve">am </w:t>
      </w:r>
      <w:hyperlink r:id="rId767" w:tooltip="Road Transport (Vehicle Registration) Amendment Regulation 2011 (No 1)" w:history="1">
        <w:r w:rsidR="009D25B0" w:rsidRPr="009D25B0">
          <w:rPr>
            <w:rStyle w:val="charCitHyperlinkAbbrev"/>
          </w:rPr>
          <w:t>SL2011</w:t>
        </w:r>
        <w:r w:rsidR="009D25B0" w:rsidRPr="009D25B0">
          <w:rPr>
            <w:rStyle w:val="charCitHyperlinkAbbrev"/>
          </w:rPr>
          <w:noBreakHyphen/>
          <w:t>28</w:t>
        </w:r>
      </w:hyperlink>
      <w:r>
        <w:t xml:space="preserve"> s 33, s 34</w:t>
      </w:r>
    </w:p>
    <w:p w14:paraId="16E8D5EE" w14:textId="09169052" w:rsidR="00BB093B" w:rsidRDefault="00BB093B" w:rsidP="008456C9">
      <w:pPr>
        <w:pStyle w:val="AmdtsEntries"/>
      </w:pPr>
      <w:r>
        <w:tab/>
      </w:r>
      <w:r w:rsidR="00D055F3">
        <w:t xml:space="preserve">sub </w:t>
      </w:r>
      <w:hyperlink r:id="rId768" w:tooltip="Road Transport Legislation Amendment Regulation 2014 (No 1)" w:history="1">
        <w:r w:rsidR="00D055F3">
          <w:rPr>
            <w:rStyle w:val="charCitHyperlinkAbbrev"/>
          </w:rPr>
          <w:t>SL2014-2</w:t>
        </w:r>
      </w:hyperlink>
      <w:r w:rsidR="00D055F3">
        <w:rPr>
          <w:lang w:eastAsia="en-AU"/>
        </w:rPr>
        <w:t xml:space="preserve"> s 53</w:t>
      </w:r>
    </w:p>
    <w:p w14:paraId="7D63C59A" w14:textId="77777777" w:rsidR="00CB679E" w:rsidRDefault="00D055F3" w:rsidP="00CB679E">
      <w:pPr>
        <w:pStyle w:val="AmdtsEntryHd"/>
      </w:pPr>
      <w:r w:rsidRPr="004011DF">
        <w:t>Turn signals</w:t>
      </w:r>
    </w:p>
    <w:p w14:paraId="77A0A359" w14:textId="41AB4B2B" w:rsidR="00CB679E" w:rsidRDefault="00CB679E" w:rsidP="00CB679E">
      <w:pPr>
        <w:pStyle w:val="AmdtsEntries"/>
      </w:pPr>
      <w:r>
        <w:t>sch 1 s 1.125</w:t>
      </w:r>
      <w:r>
        <w:tab/>
        <w:t xml:space="preserve">sub </w:t>
      </w:r>
      <w:hyperlink r:id="rId769" w:tooltip="Road Transport Legislation Amendment Regulation 2014 (No 1)" w:history="1">
        <w:r>
          <w:rPr>
            <w:rStyle w:val="charCitHyperlinkAbbrev"/>
          </w:rPr>
          <w:t>SL2014-2</w:t>
        </w:r>
      </w:hyperlink>
      <w:r>
        <w:rPr>
          <w:lang w:eastAsia="en-AU"/>
        </w:rPr>
        <w:t xml:space="preserve"> s 53</w:t>
      </w:r>
    </w:p>
    <w:p w14:paraId="68A777A7" w14:textId="77777777" w:rsidR="00CB679E" w:rsidRDefault="00D055F3" w:rsidP="00CB679E">
      <w:pPr>
        <w:pStyle w:val="AmdtsEntryHd"/>
      </w:pPr>
      <w:r w:rsidRPr="004011DF">
        <w:lastRenderedPageBreak/>
        <w:t>Maintenance of lights</w:t>
      </w:r>
    </w:p>
    <w:p w14:paraId="7BA63847" w14:textId="636F7EFF" w:rsidR="00CB679E" w:rsidRDefault="00D055F3" w:rsidP="00CB679E">
      <w:pPr>
        <w:pStyle w:val="AmdtsEntries"/>
        <w:keepNext/>
      </w:pPr>
      <w:r>
        <w:t>sch 1 div 1.8.21</w:t>
      </w:r>
      <w:r w:rsidR="00CB679E">
        <w:t xml:space="preserve"> hdg</w:t>
      </w:r>
      <w:r w:rsidR="00CB679E">
        <w:tab/>
        <w:t xml:space="preserve">sub </w:t>
      </w:r>
      <w:hyperlink r:id="rId770" w:tooltip="Road Transport Legislation Amendment Regulation 2014 (No 1)" w:history="1">
        <w:r w:rsidR="00CB679E">
          <w:rPr>
            <w:rStyle w:val="charCitHyperlinkAbbrev"/>
          </w:rPr>
          <w:t>SL2014-2</w:t>
        </w:r>
      </w:hyperlink>
      <w:r w:rsidR="00CB679E">
        <w:rPr>
          <w:lang w:eastAsia="en-AU"/>
        </w:rPr>
        <w:t xml:space="preserve"> s 53</w:t>
      </w:r>
    </w:p>
    <w:p w14:paraId="32C9EA3D" w14:textId="77777777" w:rsidR="00C571CB" w:rsidRDefault="00D055F3" w:rsidP="00C571CB">
      <w:pPr>
        <w:pStyle w:val="AmdtsEntryHd"/>
      </w:pPr>
      <w:r w:rsidRPr="004011DF">
        <w:t>Lights to be maintained on certain vehicles</w:t>
      </w:r>
    </w:p>
    <w:p w14:paraId="072BF61D" w14:textId="7596183F" w:rsidR="00C571CB" w:rsidRDefault="00C571CB" w:rsidP="00BB093B">
      <w:pPr>
        <w:pStyle w:val="AmdtsEntries"/>
        <w:keepNext/>
      </w:pPr>
      <w:r>
        <w:t>sch 1 s 1.126</w:t>
      </w:r>
      <w:r>
        <w:tab/>
        <w:t xml:space="preserve">am </w:t>
      </w:r>
      <w:hyperlink r:id="rId771" w:tooltip="Road Transport (Vehicle Registration) Amendment Regulation 2011 (No 1)" w:history="1">
        <w:r w:rsidR="009D25B0" w:rsidRPr="009D25B0">
          <w:rPr>
            <w:rStyle w:val="charCitHyperlinkAbbrev"/>
          </w:rPr>
          <w:t>SL2011</w:t>
        </w:r>
        <w:r w:rsidR="009D25B0" w:rsidRPr="009D25B0">
          <w:rPr>
            <w:rStyle w:val="charCitHyperlinkAbbrev"/>
          </w:rPr>
          <w:noBreakHyphen/>
          <w:t>28</w:t>
        </w:r>
      </w:hyperlink>
      <w:r>
        <w:t xml:space="preserve"> s</w:t>
      </w:r>
      <w:r w:rsidR="00F5239C">
        <w:t>s</w:t>
      </w:r>
      <w:r>
        <w:t xml:space="preserve"> 35-37</w:t>
      </w:r>
      <w:r w:rsidR="005A4CC5">
        <w:t xml:space="preserve">; </w:t>
      </w:r>
      <w:hyperlink r:id="rId772" w:tooltip="Statute Law Amendment Act 2013" w:history="1">
        <w:r w:rsidR="005A4CC5">
          <w:rPr>
            <w:rStyle w:val="charCitHyperlinkAbbrev"/>
          </w:rPr>
          <w:t>A2013</w:t>
        </w:r>
        <w:r w:rsidR="005A4CC5">
          <w:rPr>
            <w:rStyle w:val="charCitHyperlinkAbbrev"/>
          </w:rPr>
          <w:noBreakHyphen/>
          <w:t>19</w:t>
        </w:r>
      </w:hyperlink>
      <w:r w:rsidR="005A4CC5">
        <w:t xml:space="preserve"> amdt 3.451</w:t>
      </w:r>
    </w:p>
    <w:p w14:paraId="3C8D62BE" w14:textId="1A2D30E2" w:rsidR="00BB093B" w:rsidRDefault="00BB093B" w:rsidP="00C571CB">
      <w:pPr>
        <w:pStyle w:val="AmdtsEntries"/>
      </w:pPr>
      <w:r>
        <w:tab/>
      </w:r>
      <w:r w:rsidR="00D055F3">
        <w:t xml:space="preserve">sub </w:t>
      </w:r>
      <w:hyperlink r:id="rId773" w:tooltip="Road Transport Legislation Amendment Regulation 2014 (No 1)" w:history="1">
        <w:r w:rsidR="00D055F3">
          <w:rPr>
            <w:rStyle w:val="charCitHyperlinkAbbrev"/>
          </w:rPr>
          <w:t>SL2014-2</w:t>
        </w:r>
      </w:hyperlink>
      <w:r w:rsidR="00D055F3">
        <w:rPr>
          <w:lang w:eastAsia="en-AU"/>
        </w:rPr>
        <w:t xml:space="preserve"> s 53</w:t>
      </w:r>
    </w:p>
    <w:p w14:paraId="1711F34F" w14:textId="77777777" w:rsidR="00CB679E" w:rsidRDefault="00D055F3" w:rsidP="00CB679E">
      <w:pPr>
        <w:pStyle w:val="AmdtsEntryHd"/>
      </w:pPr>
      <w:r w:rsidRPr="004011DF">
        <w:t>Light vehicles not required to have lights or reflectors</w:t>
      </w:r>
    </w:p>
    <w:p w14:paraId="26AFE0D6" w14:textId="52B91BA7" w:rsidR="00CB679E" w:rsidRDefault="00CB679E" w:rsidP="00CB679E">
      <w:pPr>
        <w:pStyle w:val="AmdtsEntries"/>
        <w:keepNext/>
      </w:pPr>
      <w:r>
        <w:t>sch 1 div 1.8.22 hdg</w:t>
      </w:r>
      <w:r>
        <w:tab/>
        <w:t xml:space="preserve">sub </w:t>
      </w:r>
      <w:hyperlink r:id="rId774" w:tooltip="Road Transport Legislation Amendment Regulation 2014 (No 1)" w:history="1">
        <w:r>
          <w:rPr>
            <w:rStyle w:val="charCitHyperlinkAbbrev"/>
          </w:rPr>
          <w:t>SL2014-2</w:t>
        </w:r>
      </w:hyperlink>
      <w:r>
        <w:rPr>
          <w:lang w:eastAsia="en-AU"/>
        </w:rPr>
        <w:t xml:space="preserve"> s 53</w:t>
      </w:r>
    </w:p>
    <w:p w14:paraId="445141FE" w14:textId="77777777" w:rsidR="00CB679E" w:rsidRDefault="00D055F3" w:rsidP="00CB679E">
      <w:pPr>
        <w:pStyle w:val="AmdtsEntryHd"/>
      </w:pPr>
      <w:r w:rsidRPr="004011DF">
        <w:t>Certain vehicles used in daylight</w:t>
      </w:r>
    </w:p>
    <w:p w14:paraId="7C5D755A" w14:textId="2266AF6F" w:rsidR="00CB679E" w:rsidRDefault="00CB679E" w:rsidP="00CB679E">
      <w:pPr>
        <w:pStyle w:val="AmdtsEntries"/>
      </w:pPr>
      <w:r>
        <w:t>sch 1 s 1.127</w:t>
      </w:r>
      <w:r>
        <w:tab/>
        <w:t xml:space="preserve">sub </w:t>
      </w:r>
      <w:hyperlink r:id="rId775" w:tooltip="Road Transport Legislation Amendment Regulation 2014 (No 1)" w:history="1">
        <w:r>
          <w:rPr>
            <w:rStyle w:val="charCitHyperlinkAbbrev"/>
          </w:rPr>
          <w:t>SL2014-2</w:t>
        </w:r>
      </w:hyperlink>
      <w:r>
        <w:rPr>
          <w:lang w:eastAsia="en-AU"/>
        </w:rPr>
        <w:t xml:space="preserve"> s 53</w:t>
      </w:r>
    </w:p>
    <w:p w14:paraId="286BF3DC" w14:textId="77777777" w:rsidR="00CB679E" w:rsidRDefault="00D055F3" w:rsidP="00CB679E">
      <w:pPr>
        <w:pStyle w:val="AmdtsEntryHd"/>
      </w:pPr>
      <w:r w:rsidRPr="004011DF">
        <w:t>Certain vehicles used for collection or exhibition purposes</w:t>
      </w:r>
    </w:p>
    <w:p w14:paraId="507703A1" w14:textId="58650007" w:rsidR="00CB679E" w:rsidRDefault="00CB679E" w:rsidP="00CB679E">
      <w:pPr>
        <w:pStyle w:val="AmdtsEntries"/>
      </w:pPr>
      <w:r>
        <w:t>sch 1 s 1.128</w:t>
      </w:r>
      <w:r>
        <w:tab/>
        <w:t xml:space="preserve">sub </w:t>
      </w:r>
      <w:hyperlink r:id="rId776" w:tooltip="Road Transport Legislation Amendment Regulation 2014 (No 1)" w:history="1">
        <w:r>
          <w:rPr>
            <w:rStyle w:val="charCitHyperlinkAbbrev"/>
          </w:rPr>
          <w:t>SL2014-2</w:t>
        </w:r>
      </w:hyperlink>
      <w:r>
        <w:rPr>
          <w:lang w:eastAsia="en-AU"/>
        </w:rPr>
        <w:t xml:space="preserve"> s 53</w:t>
      </w:r>
    </w:p>
    <w:p w14:paraId="00D326FC" w14:textId="77777777" w:rsidR="00F67BFD" w:rsidRPr="005C2BEE" w:rsidRDefault="00F67BFD" w:rsidP="00F67BFD">
      <w:pPr>
        <w:pStyle w:val="AmdtsEntryHd"/>
        <w:rPr>
          <w:rStyle w:val="CharPartText"/>
        </w:rPr>
      </w:pPr>
      <w:r w:rsidRPr="004011DF">
        <w:t>Braking systems</w:t>
      </w:r>
    </w:p>
    <w:p w14:paraId="3F8B4FD0" w14:textId="35BEEA0E" w:rsidR="00F67BFD" w:rsidRPr="005C2BEE" w:rsidRDefault="00F67BFD" w:rsidP="00F67BFD">
      <w:pPr>
        <w:pStyle w:val="AmdtsEntries"/>
      </w:pPr>
      <w:r w:rsidRPr="005C2BEE">
        <w:t>sch 1 pt 1.</w:t>
      </w:r>
      <w:r>
        <w:t>9</w:t>
      </w:r>
      <w:r w:rsidRPr="005C2BEE">
        <w:t xml:space="preserve"> </w:t>
      </w:r>
      <w:r>
        <w:t>hdg</w:t>
      </w:r>
      <w:r w:rsidRPr="005C2BEE">
        <w:tab/>
      </w:r>
      <w:r>
        <w:t xml:space="preserve">sub </w:t>
      </w:r>
      <w:hyperlink r:id="rId777" w:tooltip="Road Transport Legislation Amendment Regulation 2014 (No 1)" w:history="1">
        <w:r>
          <w:rPr>
            <w:rStyle w:val="charCitHyperlinkAbbrev"/>
          </w:rPr>
          <w:t>SL2014-2</w:t>
        </w:r>
      </w:hyperlink>
      <w:r>
        <w:rPr>
          <w:lang w:eastAsia="en-AU"/>
        </w:rPr>
        <w:t xml:space="preserve"> s 53</w:t>
      </w:r>
    </w:p>
    <w:p w14:paraId="5E81B63A" w14:textId="77777777" w:rsidR="00F67BFD" w:rsidRDefault="00F67BFD" w:rsidP="00F67BFD">
      <w:pPr>
        <w:pStyle w:val="AmdtsEntryHd"/>
      </w:pPr>
      <w:r w:rsidRPr="004011DF">
        <w:t>Brake requirements for all vehicles</w:t>
      </w:r>
    </w:p>
    <w:p w14:paraId="3138C84E" w14:textId="7825E8EF" w:rsidR="00F67BFD" w:rsidRDefault="00F67BFD" w:rsidP="00F67BFD">
      <w:pPr>
        <w:pStyle w:val="AmdtsEntries"/>
        <w:keepNext/>
      </w:pPr>
      <w:r>
        <w:t>sch 1 div 1.9.1 hdg</w:t>
      </w:r>
      <w:r>
        <w:tab/>
        <w:t xml:space="preserve">sub </w:t>
      </w:r>
      <w:hyperlink r:id="rId778" w:tooltip="Road Transport Legislation Amendment Regulation 2014 (No 1)" w:history="1">
        <w:r>
          <w:rPr>
            <w:rStyle w:val="charCitHyperlinkAbbrev"/>
          </w:rPr>
          <w:t>SL2014-2</w:t>
        </w:r>
      </w:hyperlink>
      <w:r>
        <w:rPr>
          <w:lang w:eastAsia="en-AU"/>
        </w:rPr>
        <w:t xml:space="preserve"> s 53</w:t>
      </w:r>
    </w:p>
    <w:p w14:paraId="6A692E20" w14:textId="77777777" w:rsidR="00F67BFD" w:rsidRDefault="00F67BFD" w:rsidP="00F67BFD">
      <w:pPr>
        <w:pStyle w:val="AmdtsEntryHd"/>
      </w:pPr>
      <w:r w:rsidRPr="004011DF">
        <w:t>Parts of a braking system</w:t>
      </w:r>
    </w:p>
    <w:p w14:paraId="601B8100" w14:textId="61660E76" w:rsidR="00F67BFD" w:rsidRDefault="00F67BFD" w:rsidP="00F67BFD">
      <w:pPr>
        <w:pStyle w:val="AmdtsEntries"/>
      </w:pPr>
      <w:r>
        <w:t>sch 1 s 1.129</w:t>
      </w:r>
      <w:r>
        <w:tab/>
        <w:t xml:space="preserve">sub </w:t>
      </w:r>
      <w:hyperlink r:id="rId779" w:tooltip="Road Transport Legislation Amendment Regulation 2014 (No 1)" w:history="1">
        <w:r>
          <w:rPr>
            <w:rStyle w:val="charCitHyperlinkAbbrev"/>
          </w:rPr>
          <w:t>SL2014-2</w:t>
        </w:r>
      </w:hyperlink>
      <w:r>
        <w:rPr>
          <w:lang w:eastAsia="en-AU"/>
        </w:rPr>
        <w:t xml:space="preserve"> s 53</w:t>
      </w:r>
    </w:p>
    <w:p w14:paraId="1A30D51D" w14:textId="77777777" w:rsidR="00F67BFD" w:rsidRDefault="00F67BFD" w:rsidP="00F67BFD">
      <w:pPr>
        <w:pStyle w:val="AmdtsEntryHd"/>
      </w:pPr>
      <w:r w:rsidRPr="004011DF">
        <w:t>Provision for wear</w:t>
      </w:r>
    </w:p>
    <w:p w14:paraId="5E6C7387" w14:textId="2345A59A" w:rsidR="00F67BFD" w:rsidRDefault="00F67BFD" w:rsidP="00F67BFD">
      <w:pPr>
        <w:pStyle w:val="AmdtsEntries"/>
      </w:pPr>
      <w:r>
        <w:t>sch 1 s 1.130</w:t>
      </w:r>
      <w:r>
        <w:tab/>
        <w:t xml:space="preserve">sub </w:t>
      </w:r>
      <w:hyperlink r:id="rId780" w:tooltip="Road Transport Legislation Amendment Regulation 2014 (No 1)" w:history="1">
        <w:r>
          <w:rPr>
            <w:rStyle w:val="charCitHyperlinkAbbrev"/>
          </w:rPr>
          <w:t>SL2014-2</w:t>
        </w:r>
      </w:hyperlink>
      <w:r>
        <w:rPr>
          <w:lang w:eastAsia="en-AU"/>
        </w:rPr>
        <w:t xml:space="preserve"> s 53</w:t>
      </w:r>
    </w:p>
    <w:p w14:paraId="0198F284" w14:textId="77777777" w:rsidR="00F67BFD" w:rsidRDefault="00F67BFD" w:rsidP="00F67BFD">
      <w:pPr>
        <w:pStyle w:val="AmdtsEntryHd"/>
      </w:pPr>
      <w:r w:rsidRPr="004011DF">
        <w:t>Supply of air or vacuum to brakes</w:t>
      </w:r>
    </w:p>
    <w:p w14:paraId="639C57B7" w14:textId="41EECB87" w:rsidR="00F67BFD" w:rsidRDefault="00F67BFD" w:rsidP="00F67BFD">
      <w:pPr>
        <w:pStyle w:val="AmdtsEntries"/>
      </w:pPr>
      <w:r>
        <w:t>sch 1 s 1.131</w:t>
      </w:r>
      <w:r>
        <w:tab/>
        <w:t xml:space="preserve">sub </w:t>
      </w:r>
      <w:hyperlink r:id="rId781" w:tooltip="Road Transport Legislation Amendment Regulation 2014 (No 1)" w:history="1">
        <w:r>
          <w:rPr>
            <w:rStyle w:val="charCitHyperlinkAbbrev"/>
          </w:rPr>
          <w:t>SL2014-2</w:t>
        </w:r>
      </w:hyperlink>
      <w:r>
        <w:rPr>
          <w:lang w:eastAsia="en-AU"/>
        </w:rPr>
        <w:t xml:space="preserve"> s 53</w:t>
      </w:r>
    </w:p>
    <w:p w14:paraId="7FDDF64C" w14:textId="77777777" w:rsidR="00F67BFD" w:rsidRDefault="00F67BFD" w:rsidP="00F67BFD">
      <w:pPr>
        <w:pStyle w:val="AmdtsEntryHd"/>
      </w:pPr>
      <w:r w:rsidRPr="004011DF">
        <w:t>Performance of braking systems</w:t>
      </w:r>
    </w:p>
    <w:p w14:paraId="013EBFB8" w14:textId="0102D7EF" w:rsidR="00F67BFD" w:rsidRDefault="00F67BFD" w:rsidP="00F67BFD">
      <w:pPr>
        <w:pStyle w:val="AmdtsEntries"/>
      </w:pPr>
      <w:r>
        <w:t>sch 1 s 1.132</w:t>
      </w:r>
      <w:r>
        <w:tab/>
        <w:t xml:space="preserve">sub </w:t>
      </w:r>
      <w:hyperlink r:id="rId782" w:tooltip="Road Transport Legislation Amendment Regulation 2014 (No 1)" w:history="1">
        <w:r>
          <w:rPr>
            <w:rStyle w:val="charCitHyperlinkAbbrev"/>
          </w:rPr>
          <w:t>SL2014-2</w:t>
        </w:r>
      </w:hyperlink>
      <w:r>
        <w:rPr>
          <w:lang w:eastAsia="en-AU"/>
        </w:rPr>
        <w:t xml:space="preserve"> s 53</w:t>
      </w:r>
    </w:p>
    <w:p w14:paraId="5F4D9DEE" w14:textId="77777777" w:rsidR="004649BB" w:rsidRDefault="004649BB" w:rsidP="004649BB">
      <w:pPr>
        <w:pStyle w:val="AmdtsEntryHd"/>
      </w:pPr>
      <w:r w:rsidRPr="004011DF">
        <w:t>Motor vehicle braking systems</w:t>
      </w:r>
    </w:p>
    <w:p w14:paraId="3FB0941F" w14:textId="65228FCA" w:rsidR="004649BB" w:rsidRDefault="004649BB" w:rsidP="004649BB">
      <w:pPr>
        <w:pStyle w:val="AmdtsEntries"/>
        <w:keepNext/>
      </w:pPr>
      <w:r>
        <w:t>sch 1 div 1.9.2 hdg</w:t>
      </w:r>
      <w:r>
        <w:tab/>
        <w:t xml:space="preserve">sub </w:t>
      </w:r>
      <w:hyperlink r:id="rId783" w:tooltip="Road Transport Legislation Amendment Regulation 2014 (No 1)" w:history="1">
        <w:r>
          <w:rPr>
            <w:rStyle w:val="charCitHyperlinkAbbrev"/>
          </w:rPr>
          <w:t>SL2014-2</w:t>
        </w:r>
      </w:hyperlink>
      <w:r>
        <w:rPr>
          <w:lang w:eastAsia="en-AU"/>
        </w:rPr>
        <w:t xml:space="preserve"> s 53</w:t>
      </w:r>
    </w:p>
    <w:p w14:paraId="742F3456" w14:textId="77777777" w:rsidR="00101594" w:rsidRDefault="00833443" w:rsidP="00101594">
      <w:pPr>
        <w:pStyle w:val="AmdtsEntryHd"/>
      </w:pPr>
      <w:r w:rsidRPr="004011DF">
        <w:t>What braking system a light motor vehicle must have</w:t>
      </w:r>
    </w:p>
    <w:p w14:paraId="51F7C798" w14:textId="79F3196A" w:rsidR="00101594" w:rsidRDefault="00101594" w:rsidP="00101594">
      <w:pPr>
        <w:pStyle w:val="AmdtsEntries"/>
      </w:pPr>
      <w:r>
        <w:t>sch 1 s 1.133</w:t>
      </w:r>
      <w:r>
        <w:tab/>
        <w:t xml:space="preserve">sub </w:t>
      </w:r>
      <w:hyperlink r:id="rId784" w:tooltip="Road Transport Legislation Amendment Regulation 2014 (No 1)" w:history="1">
        <w:r>
          <w:rPr>
            <w:rStyle w:val="charCitHyperlinkAbbrev"/>
          </w:rPr>
          <w:t>SL2014-2</w:t>
        </w:r>
      </w:hyperlink>
      <w:r>
        <w:rPr>
          <w:lang w:eastAsia="en-AU"/>
        </w:rPr>
        <w:t xml:space="preserve"> s 53</w:t>
      </w:r>
    </w:p>
    <w:p w14:paraId="29B0F1E7" w14:textId="77777777" w:rsidR="00101594" w:rsidRDefault="00833443" w:rsidP="00101594">
      <w:pPr>
        <w:pStyle w:val="AmdtsEntryHd"/>
      </w:pPr>
      <w:r w:rsidRPr="004011DF">
        <w:t>Operation of brakes on light motor vehicles</w:t>
      </w:r>
    </w:p>
    <w:p w14:paraId="043D030A" w14:textId="7E22E56D" w:rsidR="00101594" w:rsidRDefault="00101594" w:rsidP="00101594">
      <w:pPr>
        <w:pStyle w:val="AmdtsEntries"/>
      </w:pPr>
      <w:r>
        <w:t>sch 1 s 1.134</w:t>
      </w:r>
      <w:r>
        <w:tab/>
        <w:t xml:space="preserve">sub </w:t>
      </w:r>
      <w:hyperlink r:id="rId785" w:tooltip="Road Transport Legislation Amendment Regulation 2014 (No 1)" w:history="1">
        <w:r>
          <w:rPr>
            <w:rStyle w:val="charCitHyperlinkAbbrev"/>
          </w:rPr>
          <w:t>SL2014-2</w:t>
        </w:r>
      </w:hyperlink>
      <w:r>
        <w:rPr>
          <w:lang w:eastAsia="en-AU"/>
        </w:rPr>
        <w:t xml:space="preserve"> s 53</w:t>
      </w:r>
    </w:p>
    <w:p w14:paraId="33AA3B20" w14:textId="77777777" w:rsidR="00101594" w:rsidRDefault="00833443" w:rsidP="00101594">
      <w:pPr>
        <w:pStyle w:val="AmdtsEntryHd"/>
      </w:pPr>
      <w:r w:rsidRPr="004011DF">
        <w:t>Air or vacuum brakes on light motor vehicles</w:t>
      </w:r>
    </w:p>
    <w:p w14:paraId="24AAFFB6" w14:textId="1BC8726C" w:rsidR="00101594" w:rsidRDefault="00101594" w:rsidP="00101594">
      <w:pPr>
        <w:pStyle w:val="AmdtsEntries"/>
      </w:pPr>
      <w:r>
        <w:t>sch 1 s 1.135</w:t>
      </w:r>
      <w:r>
        <w:tab/>
        <w:t xml:space="preserve">sub </w:t>
      </w:r>
      <w:hyperlink r:id="rId786" w:tooltip="Road Transport Legislation Amendment Regulation 2014 (No 1)" w:history="1">
        <w:r>
          <w:rPr>
            <w:rStyle w:val="charCitHyperlinkAbbrev"/>
          </w:rPr>
          <w:t>SL2014-2</w:t>
        </w:r>
      </w:hyperlink>
      <w:r>
        <w:rPr>
          <w:lang w:eastAsia="en-AU"/>
        </w:rPr>
        <w:t xml:space="preserve"> s 53</w:t>
      </w:r>
    </w:p>
    <w:p w14:paraId="4F20AEBA" w14:textId="77777777" w:rsidR="00833443" w:rsidRDefault="00833443" w:rsidP="00833443">
      <w:pPr>
        <w:pStyle w:val="AmdtsEntryHd"/>
      </w:pPr>
      <w:r w:rsidRPr="004011DF">
        <w:t>Trailer braking systems</w:t>
      </w:r>
    </w:p>
    <w:p w14:paraId="33DBE598" w14:textId="73DA5B65" w:rsidR="00833443" w:rsidRDefault="00833443" w:rsidP="00833443">
      <w:pPr>
        <w:pStyle w:val="AmdtsEntries"/>
        <w:keepNext/>
      </w:pPr>
      <w:r>
        <w:t>sch 1 div 1.9.3 hdg</w:t>
      </w:r>
      <w:r>
        <w:tab/>
        <w:t xml:space="preserve">sub </w:t>
      </w:r>
      <w:hyperlink r:id="rId787" w:tooltip="Road Transport Legislation Amendment Regulation 2014 (No 1)" w:history="1">
        <w:r>
          <w:rPr>
            <w:rStyle w:val="charCitHyperlinkAbbrev"/>
          </w:rPr>
          <w:t>SL2014-2</w:t>
        </w:r>
      </w:hyperlink>
      <w:r>
        <w:rPr>
          <w:lang w:eastAsia="en-AU"/>
        </w:rPr>
        <w:t xml:space="preserve"> s 53</w:t>
      </w:r>
    </w:p>
    <w:p w14:paraId="1603D1C3" w14:textId="77777777" w:rsidR="00022060" w:rsidRDefault="001A2051" w:rsidP="00022060">
      <w:pPr>
        <w:pStyle w:val="AmdtsEntryHd"/>
      </w:pPr>
      <w:r w:rsidRPr="004011DF">
        <w:t>What brakes a light trailer must have</w:t>
      </w:r>
    </w:p>
    <w:p w14:paraId="2B92DBA4" w14:textId="1AF11A72" w:rsidR="00022060" w:rsidRDefault="00022060" w:rsidP="001A2051">
      <w:pPr>
        <w:pStyle w:val="AmdtsEntries"/>
        <w:keepNext/>
      </w:pPr>
      <w:r>
        <w:t>sch 1 s 1.136</w:t>
      </w:r>
      <w:r>
        <w:tab/>
        <w:t xml:space="preserve">am </w:t>
      </w:r>
      <w:hyperlink r:id="rId788" w:tooltip="Road Transport (Vehicle Registration) Amendment Regulation 2011 (No 1)" w:history="1">
        <w:r w:rsidR="009D25B0" w:rsidRPr="009D25B0">
          <w:rPr>
            <w:rStyle w:val="charCitHyperlinkAbbrev"/>
          </w:rPr>
          <w:t>SL2011</w:t>
        </w:r>
        <w:r w:rsidR="009D25B0" w:rsidRPr="009D25B0">
          <w:rPr>
            <w:rStyle w:val="charCitHyperlinkAbbrev"/>
          </w:rPr>
          <w:noBreakHyphen/>
          <w:t>28</w:t>
        </w:r>
      </w:hyperlink>
      <w:r>
        <w:t xml:space="preserve"> s 38</w:t>
      </w:r>
    </w:p>
    <w:p w14:paraId="3C00E617" w14:textId="2E90387E" w:rsidR="001A2051" w:rsidRDefault="001A2051" w:rsidP="00022060">
      <w:pPr>
        <w:pStyle w:val="AmdtsEntries"/>
      </w:pPr>
      <w:r>
        <w:tab/>
        <w:t xml:space="preserve">sub </w:t>
      </w:r>
      <w:hyperlink r:id="rId789" w:tooltip="Road Transport Legislation Amendment Regulation 2014 (No 1)" w:history="1">
        <w:r>
          <w:rPr>
            <w:rStyle w:val="charCitHyperlinkAbbrev"/>
          </w:rPr>
          <w:t>SL2014-2</w:t>
        </w:r>
      </w:hyperlink>
      <w:r>
        <w:rPr>
          <w:lang w:eastAsia="en-AU"/>
        </w:rPr>
        <w:t xml:space="preserve"> s 53</w:t>
      </w:r>
    </w:p>
    <w:p w14:paraId="0987CD16" w14:textId="77777777" w:rsidR="001A2051" w:rsidRDefault="001A2051" w:rsidP="001A2051">
      <w:pPr>
        <w:pStyle w:val="AmdtsEntryHd"/>
      </w:pPr>
      <w:r w:rsidRPr="004011DF">
        <w:t>Operation of brakes on light trailers</w:t>
      </w:r>
    </w:p>
    <w:p w14:paraId="39D37878" w14:textId="6DD412A3" w:rsidR="001A2051" w:rsidRDefault="001A2051" w:rsidP="001A2051">
      <w:pPr>
        <w:pStyle w:val="AmdtsEntries"/>
      </w:pPr>
      <w:r>
        <w:t>sch 1 s 1.137</w:t>
      </w:r>
      <w:r>
        <w:tab/>
        <w:t xml:space="preserve">sub </w:t>
      </w:r>
      <w:hyperlink r:id="rId790" w:tooltip="Road Transport Legislation Amendment Regulation 2014 (No 1)" w:history="1">
        <w:r>
          <w:rPr>
            <w:rStyle w:val="charCitHyperlinkAbbrev"/>
          </w:rPr>
          <w:t>SL2014-2</w:t>
        </w:r>
      </w:hyperlink>
      <w:r>
        <w:rPr>
          <w:lang w:eastAsia="en-AU"/>
        </w:rPr>
        <w:t xml:space="preserve"> s 53</w:t>
      </w:r>
    </w:p>
    <w:p w14:paraId="00C16545" w14:textId="77777777" w:rsidR="001A2051" w:rsidRDefault="001A2051" w:rsidP="001A2051">
      <w:pPr>
        <w:pStyle w:val="AmdtsEntryHd"/>
      </w:pPr>
      <w:r w:rsidRPr="004011DF">
        <w:lastRenderedPageBreak/>
        <w:t>Air or vacuum brakes on light trailers</w:t>
      </w:r>
    </w:p>
    <w:p w14:paraId="1656BB18" w14:textId="7BDBE163" w:rsidR="001A2051" w:rsidRDefault="001A2051" w:rsidP="001A2051">
      <w:pPr>
        <w:pStyle w:val="AmdtsEntries"/>
      </w:pPr>
      <w:r>
        <w:t>sch 1 s 1.138</w:t>
      </w:r>
      <w:r>
        <w:tab/>
        <w:t xml:space="preserve">sub </w:t>
      </w:r>
      <w:hyperlink r:id="rId791" w:tooltip="Road Transport Legislation Amendment Regulation 2014 (No 1)" w:history="1">
        <w:r>
          <w:rPr>
            <w:rStyle w:val="charCitHyperlinkAbbrev"/>
          </w:rPr>
          <w:t>SL2014-2</w:t>
        </w:r>
      </w:hyperlink>
      <w:r>
        <w:rPr>
          <w:lang w:eastAsia="en-AU"/>
        </w:rPr>
        <w:t xml:space="preserve"> s 53</w:t>
      </w:r>
    </w:p>
    <w:p w14:paraId="185455F3" w14:textId="77777777" w:rsidR="007A26B9" w:rsidRDefault="007A26B9" w:rsidP="007A26B9">
      <w:pPr>
        <w:pStyle w:val="AmdtsEntryHd"/>
      </w:pPr>
      <w:r w:rsidRPr="00C10D58">
        <w:rPr>
          <w:rStyle w:val="CharDivText"/>
        </w:rPr>
        <w:t>Additional brake requirements for B-doubles and long road trains</w:t>
      </w:r>
    </w:p>
    <w:p w14:paraId="7671FC2A" w14:textId="3D627BA4" w:rsidR="007A26B9" w:rsidRDefault="007A26B9" w:rsidP="007A26B9">
      <w:pPr>
        <w:pStyle w:val="AmdtsEntries"/>
        <w:keepNext/>
      </w:pPr>
      <w:r>
        <w:t>sch 1 div 1.9.4 hdg</w:t>
      </w:r>
      <w:r>
        <w:tab/>
        <w:t xml:space="preserve">om </w:t>
      </w:r>
      <w:hyperlink r:id="rId792" w:tooltip="Road Transport Legislation Amendment Regulation 2014 (No 1)" w:history="1">
        <w:r>
          <w:rPr>
            <w:rStyle w:val="charCitHyperlinkAbbrev"/>
          </w:rPr>
          <w:t>SL2014-2</w:t>
        </w:r>
      </w:hyperlink>
      <w:r>
        <w:rPr>
          <w:lang w:eastAsia="en-AU"/>
        </w:rPr>
        <w:t xml:space="preserve"> s 53</w:t>
      </w:r>
    </w:p>
    <w:p w14:paraId="0DE3D840" w14:textId="77777777" w:rsidR="00777735" w:rsidRPr="005C2BEE" w:rsidRDefault="00777735" w:rsidP="00777735">
      <w:pPr>
        <w:pStyle w:val="AmdtsEntryHd"/>
        <w:rPr>
          <w:rStyle w:val="CharPartText"/>
        </w:rPr>
      </w:pPr>
      <w:r w:rsidRPr="004011DF">
        <w:t>Control of emissions</w:t>
      </w:r>
    </w:p>
    <w:p w14:paraId="78EBCA37" w14:textId="062E12FB" w:rsidR="00777735" w:rsidRPr="005C2BEE" w:rsidRDefault="00777735" w:rsidP="00777735">
      <w:pPr>
        <w:pStyle w:val="AmdtsEntries"/>
      </w:pPr>
      <w:r w:rsidRPr="005C2BEE">
        <w:t>sch 1 pt 1.</w:t>
      </w:r>
      <w:r>
        <w:t>10</w:t>
      </w:r>
      <w:r w:rsidRPr="005C2BEE">
        <w:t xml:space="preserve"> </w:t>
      </w:r>
      <w:r>
        <w:t>hdg</w:t>
      </w:r>
      <w:r w:rsidRPr="005C2BEE">
        <w:tab/>
      </w:r>
      <w:r>
        <w:t xml:space="preserve">sub </w:t>
      </w:r>
      <w:hyperlink r:id="rId793" w:tooltip="Road Transport Legislation Amendment Regulation 2014 (No 1)" w:history="1">
        <w:r>
          <w:rPr>
            <w:rStyle w:val="charCitHyperlinkAbbrev"/>
          </w:rPr>
          <w:t>SL2014-2</w:t>
        </w:r>
      </w:hyperlink>
      <w:r>
        <w:rPr>
          <w:lang w:eastAsia="en-AU"/>
        </w:rPr>
        <w:t xml:space="preserve"> s 53</w:t>
      </w:r>
    </w:p>
    <w:p w14:paraId="08B99E50" w14:textId="77777777" w:rsidR="009A7B43" w:rsidRDefault="00777735" w:rsidP="009A7B43">
      <w:pPr>
        <w:pStyle w:val="AmdtsEntryHd"/>
      </w:pPr>
      <w:r w:rsidRPr="004011DF">
        <w:t>Crankcase gases and exhaust emissions</w:t>
      </w:r>
    </w:p>
    <w:p w14:paraId="53FB2021" w14:textId="3F30BDAA" w:rsidR="009A7B43" w:rsidRDefault="009A7B43" w:rsidP="009A7B43">
      <w:pPr>
        <w:pStyle w:val="AmdtsEntries"/>
      </w:pPr>
      <w:r>
        <w:t>sch 1 div 1.10.1 hdg</w:t>
      </w:r>
      <w:r>
        <w:tab/>
        <w:t xml:space="preserve">sub </w:t>
      </w:r>
      <w:hyperlink r:id="rId794" w:tooltip="Road Transport (Vehicle Registration) Amendment Regulation 2011 (No 1)" w:history="1">
        <w:r w:rsidR="009D25B0" w:rsidRPr="009D25B0">
          <w:rPr>
            <w:rStyle w:val="charCitHyperlinkAbbrev"/>
          </w:rPr>
          <w:t>SL2011</w:t>
        </w:r>
        <w:r w:rsidR="009D25B0" w:rsidRPr="009D25B0">
          <w:rPr>
            <w:rStyle w:val="charCitHyperlinkAbbrev"/>
          </w:rPr>
          <w:noBreakHyphen/>
          <w:t>28</w:t>
        </w:r>
      </w:hyperlink>
      <w:r>
        <w:t xml:space="preserve"> s 39</w:t>
      </w:r>
      <w:r w:rsidR="00777735">
        <w:t xml:space="preserve">; </w:t>
      </w:r>
      <w:hyperlink r:id="rId795" w:tooltip="Road Transport Legislation Amendment Regulation 2014 (No 1)" w:history="1">
        <w:r w:rsidR="00777735">
          <w:rPr>
            <w:rStyle w:val="charCitHyperlinkAbbrev"/>
          </w:rPr>
          <w:t>SL2014-2</w:t>
        </w:r>
      </w:hyperlink>
      <w:r w:rsidR="00777735">
        <w:rPr>
          <w:lang w:eastAsia="en-AU"/>
        </w:rPr>
        <w:t xml:space="preserve"> s 53</w:t>
      </w:r>
    </w:p>
    <w:p w14:paraId="640C6D40" w14:textId="77777777" w:rsidR="007A26B9" w:rsidRDefault="00CE1110" w:rsidP="007A26B9">
      <w:pPr>
        <w:pStyle w:val="AmdtsEntryHd"/>
      </w:pPr>
      <w:r w:rsidRPr="004011DF">
        <w:t>Crankcase gases––certain petrol-powered light vehicles</w:t>
      </w:r>
    </w:p>
    <w:p w14:paraId="4BC8133B" w14:textId="4BE8E824" w:rsidR="007A26B9" w:rsidRDefault="007A26B9" w:rsidP="007A26B9">
      <w:pPr>
        <w:pStyle w:val="AmdtsEntries"/>
      </w:pPr>
      <w:r>
        <w:t>sch 1 s 1.139</w:t>
      </w:r>
      <w:r>
        <w:tab/>
        <w:t xml:space="preserve">sub </w:t>
      </w:r>
      <w:hyperlink r:id="rId796" w:tooltip="Road Transport Legislation Amendment Regulation 2014 (No 1)" w:history="1">
        <w:r>
          <w:rPr>
            <w:rStyle w:val="charCitHyperlinkAbbrev"/>
          </w:rPr>
          <w:t>SL2014-2</w:t>
        </w:r>
      </w:hyperlink>
      <w:r>
        <w:rPr>
          <w:lang w:eastAsia="en-AU"/>
        </w:rPr>
        <w:t xml:space="preserve"> s 53</w:t>
      </w:r>
    </w:p>
    <w:p w14:paraId="55969640" w14:textId="77777777" w:rsidR="007A26B9" w:rsidRDefault="00CE1110" w:rsidP="007A26B9">
      <w:pPr>
        <w:pStyle w:val="AmdtsEntryHd"/>
      </w:pPr>
      <w:r w:rsidRPr="004011DF">
        <w:t>Visible exhaust emissions––light vehicles with internal combustion engines</w:t>
      </w:r>
    </w:p>
    <w:p w14:paraId="0D0EEA99" w14:textId="411E8E8F" w:rsidR="007A26B9" w:rsidRDefault="007A26B9" w:rsidP="007A26B9">
      <w:pPr>
        <w:pStyle w:val="AmdtsEntries"/>
      </w:pPr>
      <w:r>
        <w:t>sch 1 s 1.140</w:t>
      </w:r>
      <w:r>
        <w:tab/>
        <w:t xml:space="preserve">sub </w:t>
      </w:r>
      <w:hyperlink r:id="rId797" w:tooltip="Road Transport Legislation Amendment Regulation 2014 (No 1)" w:history="1">
        <w:r>
          <w:rPr>
            <w:rStyle w:val="charCitHyperlinkAbbrev"/>
          </w:rPr>
          <w:t>SL2014-2</w:t>
        </w:r>
      </w:hyperlink>
      <w:r>
        <w:rPr>
          <w:lang w:eastAsia="en-AU"/>
        </w:rPr>
        <w:t xml:space="preserve"> s 53</w:t>
      </w:r>
    </w:p>
    <w:p w14:paraId="104A9ECA" w14:textId="77777777" w:rsidR="007A26B9" w:rsidRDefault="00CE1110" w:rsidP="007A26B9">
      <w:pPr>
        <w:pStyle w:val="AmdtsEntryHd"/>
      </w:pPr>
      <w:r w:rsidRPr="004011DF">
        <w:t>Exhaust emissions––diesel-powered vehicles</w:t>
      </w:r>
    </w:p>
    <w:p w14:paraId="19BA6F7F" w14:textId="4C4FE9DA" w:rsidR="007A26B9" w:rsidRDefault="007A26B9" w:rsidP="007A26B9">
      <w:pPr>
        <w:pStyle w:val="AmdtsEntries"/>
        <w:rPr>
          <w:lang w:eastAsia="en-AU"/>
        </w:rPr>
      </w:pPr>
      <w:r>
        <w:t>sch 1 s 1.141</w:t>
      </w:r>
      <w:r>
        <w:tab/>
        <w:t xml:space="preserve">sub </w:t>
      </w:r>
      <w:hyperlink r:id="rId798" w:tooltip="Road Transport Legislation Amendment Regulation 2014 (No 1)" w:history="1">
        <w:r>
          <w:rPr>
            <w:rStyle w:val="charCitHyperlinkAbbrev"/>
          </w:rPr>
          <w:t>SL2014-2</w:t>
        </w:r>
      </w:hyperlink>
      <w:r>
        <w:rPr>
          <w:lang w:eastAsia="en-AU"/>
        </w:rPr>
        <w:t xml:space="preserve"> s 53</w:t>
      </w:r>
    </w:p>
    <w:p w14:paraId="1B80577B" w14:textId="30CB2B3C" w:rsidR="007336E2" w:rsidRDefault="007336E2" w:rsidP="007A26B9">
      <w:pPr>
        <w:pStyle w:val="AmdtsEntries"/>
      </w:pPr>
      <w:r>
        <w:rPr>
          <w:lang w:eastAsia="en-AU"/>
        </w:rPr>
        <w:tab/>
        <w:t xml:space="preserve">am </w:t>
      </w:r>
      <w:hyperlink r:id="rId799" w:tooltip="Road Transport (Vehicle Registration) Amendment Regulation 2021 (No 1)" w:history="1">
        <w:r>
          <w:rPr>
            <w:rStyle w:val="charCitHyperlinkAbbrev"/>
          </w:rPr>
          <w:t>SL2021</w:t>
        </w:r>
        <w:r>
          <w:rPr>
            <w:rStyle w:val="charCitHyperlinkAbbrev"/>
          </w:rPr>
          <w:noBreakHyphen/>
          <w:t>18</w:t>
        </w:r>
      </w:hyperlink>
      <w:r w:rsidRPr="003D712C">
        <w:rPr>
          <w:rStyle w:val="charCitHyperlinkAbbrev"/>
          <w:color w:val="auto"/>
        </w:rPr>
        <w:t xml:space="preserve"> s </w:t>
      </w:r>
      <w:r>
        <w:rPr>
          <w:rStyle w:val="charCitHyperlinkAbbrev"/>
          <w:color w:val="auto"/>
        </w:rPr>
        <w:t>18</w:t>
      </w:r>
    </w:p>
    <w:p w14:paraId="205412E3" w14:textId="77777777" w:rsidR="000C6662" w:rsidRDefault="000C6662" w:rsidP="000C6662">
      <w:pPr>
        <w:pStyle w:val="AmdtsEntryHd"/>
      </w:pPr>
      <w:r w:rsidRPr="004011DF">
        <w:t>Exhaust systems</w:t>
      </w:r>
    </w:p>
    <w:p w14:paraId="54654756" w14:textId="7D466ADE" w:rsidR="000C6662" w:rsidRDefault="000C6662" w:rsidP="000C6662">
      <w:pPr>
        <w:pStyle w:val="AmdtsEntries"/>
      </w:pPr>
      <w:r>
        <w:t>sch 1 div 1.10.2 hdg</w:t>
      </w:r>
      <w:r>
        <w:tab/>
        <w:t xml:space="preserve">sub </w:t>
      </w:r>
      <w:hyperlink r:id="rId800" w:tooltip="Road Transport Legislation Amendment Regulation 2014 (No 1)" w:history="1">
        <w:r>
          <w:rPr>
            <w:rStyle w:val="charCitHyperlinkAbbrev"/>
          </w:rPr>
          <w:t>SL2014-2</w:t>
        </w:r>
      </w:hyperlink>
      <w:r>
        <w:rPr>
          <w:lang w:eastAsia="en-AU"/>
        </w:rPr>
        <w:t xml:space="preserve"> s 53</w:t>
      </w:r>
    </w:p>
    <w:p w14:paraId="4C6E82E9" w14:textId="77777777" w:rsidR="007E6602" w:rsidRDefault="006005E4" w:rsidP="007E6602">
      <w:pPr>
        <w:pStyle w:val="AmdtsEntryHd"/>
      </w:pPr>
      <w:r w:rsidRPr="004011DF">
        <w:t>Exhaust systems</w:t>
      </w:r>
    </w:p>
    <w:p w14:paraId="46A10839" w14:textId="117ED132" w:rsidR="007E6602" w:rsidRDefault="007E6602" w:rsidP="007E6602">
      <w:pPr>
        <w:pStyle w:val="AmdtsEntries"/>
      </w:pPr>
      <w:r>
        <w:t>sch 1 s 1.142</w:t>
      </w:r>
      <w:r>
        <w:tab/>
        <w:t xml:space="preserve">sub </w:t>
      </w:r>
      <w:hyperlink r:id="rId801" w:tooltip="Road Transport Legislation Amendment Regulation 2014 (No 1)" w:history="1">
        <w:r>
          <w:rPr>
            <w:rStyle w:val="charCitHyperlinkAbbrev"/>
          </w:rPr>
          <w:t>SL2014-2</w:t>
        </w:r>
      </w:hyperlink>
      <w:r>
        <w:rPr>
          <w:lang w:eastAsia="en-AU"/>
        </w:rPr>
        <w:t xml:space="preserve"> s 53</w:t>
      </w:r>
    </w:p>
    <w:p w14:paraId="2AC55BE8" w14:textId="77777777" w:rsidR="00EE5470" w:rsidRDefault="00EE5470" w:rsidP="00EE5470">
      <w:pPr>
        <w:pStyle w:val="AmdtsEntryHd"/>
      </w:pPr>
      <w:r w:rsidRPr="004011DF">
        <w:t>Noise emissions</w:t>
      </w:r>
    </w:p>
    <w:p w14:paraId="7063AE04" w14:textId="492C1918" w:rsidR="00EE5470" w:rsidRDefault="00EE5470" w:rsidP="00EE5470">
      <w:pPr>
        <w:pStyle w:val="AmdtsEntries"/>
      </w:pPr>
      <w:r>
        <w:t>sch 1 div 1.10.3 hdg</w:t>
      </w:r>
      <w:r>
        <w:tab/>
        <w:t xml:space="preserve">sub </w:t>
      </w:r>
      <w:hyperlink r:id="rId802" w:tooltip="Road Transport Legislation Amendment Regulation 2014 (No 1)" w:history="1">
        <w:r>
          <w:rPr>
            <w:rStyle w:val="charCitHyperlinkAbbrev"/>
          </w:rPr>
          <w:t>SL2014-2</w:t>
        </w:r>
      </w:hyperlink>
      <w:r>
        <w:rPr>
          <w:lang w:eastAsia="en-AU"/>
        </w:rPr>
        <w:t xml:space="preserve"> s 53</w:t>
      </w:r>
    </w:p>
    <w:p w14:paraId="3B17CE62" w14:textId="77777777" w:rsidR="00EE5470" w:rsidRDefault="00EE5470" w:rsidP="00EE5470">
      <w:pPr>
        <w:pStyle w:val="AmdtsEntryHd"/>
      </w:pPr>
      <w:r w:rsidRPr="00AC2925">
        <w:t>General</w:t>
      </w:r>
    </w:p>
    <w:p w14:paraId="1B55540E" w14:textId="77777777" w:rsidR="00EE5470" w:rsidRDefault="00EE5470" w:rsidP="00EE5470">
      <w:pPr>
        <w:pStyle w:val="AmdtsEntries"/>
        <w:keepNext/>
      </w:pPr>
      <w:r>
        <w:t>sch 1</w:t>
      </w:r>
    </w:p>
    <w:p w14:paraId="33865762" w14:textId="3BCB94D2" w:rsidR="00EE5470" w:rsidRDefault="00EE5470" w:rsidP="00EE5470">
      <w:pPr>
        <w:pStyle w:val="AmdtsEntries"/>
        <w:keepNext/>
      </w:pPr>
      <w:r>
        <w:t>sdiv 1.10.3.1 hdg</w:t>
      </w:r>
      <w:r>
        <w:tab/>
        <w:t xml:space="preserve">ins </w:t>
      </w:r>
      <w:hyperlink r:id="rId803" w:tooltip="Road Transport (Vehicle Registration) Amendment Regulation 2011 (No 1)" w:history="1">
        <w:r w:rsidRPr="009D25B0">
          <w:rPr>
            <w:rStyle w:val="charCitHyperlinkAbbrev"/>
          </w:rPr>
          <w:t>SL2011</w:t>
        </w:r>
        <w:r w:rsidRPr="009D25B0">
          <w:rPr>
            <w:rStyle w:val="charCitHyperlinkAbbrev"/>
          </w:rPr>
          <w:noBreakHyphen/>
          <w:t>28</w:t>
        </w:r>
      </w:hyperlink>
      <w:r>
        <w:t xml:space="preserve"> s 44</w:t>
      </w:r>
    </w:p>
    <w:p w14:paraId="43D30A37" w14:textId="0C1913BC" w:rsidR="00EE5470" w:rsidRDefault="00EE5470" w:rsidP="00EE5470">
      <w:pPr>
        <w:pStyle w:val="AmdtsEntries"/>
      </w:pPr>
      <w:r>
        <w:tab/>
        <w:t xml:space="preserve">sub </w:t>
      </w:r>
      <w:hyperlink r:id="rId804" w:tooltip="Road Transport Legislation Amendment Regulation 2014 (No 1)" w:history="1">
        <w:r>
          <w:rPr>
            <w:rStyle w:val="charCitHyperlinkAbbrev"/>
          </w:rPr>
          <w:t>SL2014-2</w:t>
        </w:r>
      </w:hyperlink>
      <w:r>
        <w:rPr>
          <w:lang w:eastAsia="en-AU"/>
        </w:rPr>
        <w:t xml:space="preserve"> s 53</w:t>
      </w:r>
    </w:p>
    <w:p w14:paraId="123BC1FD" w14:textId="77777777" w:rsidR="00882C62" w:rsidRDefault="00882C62" w:rsidP="00882C62">
      <w:pPr>
        <w:pStyle w:val="AmdtsEntryHd"/>
      </w:pPr>
      <w:r w:rsidRPr="004011DF">
        <w:t>Measurement of stationary noise levels</w:t>
      </w:r>
    </w:p>
    <w:p w14:paraId="198DD0DE" w14:textId="3916C5CD" w:rsidR="00882C62" w:rsidRDefault="00882C62" w:rsidP="00882C62">
      <w:pPr>
        <w:pStyle w:val="AmdtsEntries"/>
      </w:pPr>
      <w:r>
        <w:t>sch 1 s 1.143</w:t>
      </w:r>
      <w:r>
        <w:tab/>
        <w:t xml:space="preserve">sub </w:t>
      </w:r>
      <w:hyperlink r:id="rId805" w:tooltip="Road Transport Legislation Amendment Regulation 2014 (No 1)" w:history="1">
        <w:r>
          <w:rPr>
            <w:rStyle w:val="charCitHyperlinkAbbrev"/>
          </w:rPr>
          <w:t>SL2014-2</w:t>
        </w:r>
      </w:hyperlink>
      <w:r>
        <w:rPr>
          <w:lang w:eastAsia="en-AU"/>
        </w:rPr>
        <w:t xml:space="preserve"> s 53</w:t>
      </w:r>
    </w:p>
    <w:p w14:paraId="709292D6" w14:textId="5F97DFAE" w:rsidR="00882C62" w:rsidRDefault="007336E2" w:rsidP="00882C62">
      <w:pPr>
        <w:pStyle w:val="AmdtsEntryHd"/>
      </w:pPr>
      <w:r w:rsidRPr="009940C4">
        <w:t xml:space="preserve">Meaning of </w:t>
      </w:r>
      <w:r w:rsidRPr="009940C4">
        <w:rPr>
          <w:rStyle w:val="charItals"/>
        </w:rPr>
        <w:t>certified to ADR 83/00</w:t>
      </w:r>
      <w:r w:rsidRPr="009940C4">
        <w:t>—div 1.10.3</w:t>
      </w:r>
    </w:p>
    <w:p w14:paraId="421812CE" w14:textId="0B9D6BC2" w:rsidR="00882C62" w:rsidRDefault="00882C62" w:rsidP="00882C62">
      <w:pPr>
        <w:pStyle w:val="AmdtsEntries"/>
      </w:pPr>
      <w:r>
        <w:t>sch 1 s 1.144</w:t>
      </w:r>
      <w:r>
        <w:tab/>
        <w:t xml:space="preserve">sub </w:t>
      </w:r>
      <w:hyperlink r:id="rId806" w:tooltip="Road Transport Legislation Amendment Regulation 2014 (No 1)" w:history="1">
        <w:r>
          <w:rPr>
            <w:rStyle w:val="charCitHyperlinkAbbrev"/>
          </w:rPr>
          <w:t>SL2014-2</w:t>
        </w:r>
      </w:hyperlink>
      <w:r>
        <w:rPr>
          <w:lang w:eastAsia="en-AU"/>
        </w:rPr>
        <w:t xml:space="preserve"> s 53</w:t>
      </w:r>
      <w:r w:rsidR="007336E2">
        <w:rPr>
          <w:lang w:eastAsia="en-AU"/>
        </w:rPr>
        <w:t xml:space="preserve">; </w:t>
      </w:r>
      <w:hyperlink r:id="rId807" w:tooltip="Road Transport (Vehicle Registration) Amendment Regulation 2021 (No 1)" w:history="1">
        <w:r w:rsidR="007336E2">
          <w:rPr>
            <w:rStyle w:val="charCitHyperlinkAbbrev"/>
          </w:rPr>
          <w:t>SL2021</w:t>
        </w:r>
        <w:r w:rsidR="007336E2">
          <w:rPr>
            <w:rStyle w:val="charCitHyperlinkAbbrev"/>
          </w:rPr>
          <w:noBreakHyphen/>
          <w:t>18</w:t>
        </w:r>
      </w:hyperlink>
      <w:r w:rsidR="007336E2" w:rsidRPr="003D712C">
        <w:rPr>
          <w:rStyle w:val="charCitHyperlinkAbbrev"/>
          <w:color w:val="auto"/>
        </w:rPr>
        <w:t xml:space="preserve"> s </w:t>
      </w:r>
      <w:r w:rsidR="007336E2">
        <w:rPr>
          <w:rStyle w:val="charCitHyperlinkAbbrev"/>
          <w:color w:val="auto"/>
        </w:rPr>
        <w:t>19</w:t>
      </w:r>
    </w:p>
    <w:p w14:paraId="30963471" w14:textId="77777777" w:rsidR="00882C62" w:rsidRDefault="00882C62" w:rsidP="00882C62">
      <w:pPr>
        <w:pStyle w:val="AmdtsEntryHd"/>
      </w:pPr>
      <w:r w:rsidRPr="004011DF">
        <w:t>Silencing device for exhaust systems</w:t>
      </w:r>
    </w:p>
    <w:p w14:paraId="0D669118" w14:textId="313BBAD5" w:rsidR="00882C62" w:rsidRDefault="00882C62" w:rsidP="00882C62">
      <w:pPr>
        <w:pStyle w:val="AmdtsEntries"/>
      </w:pPr>
      <w:r>
        <w:t>sch 1 s 1.145</w:t>
      </w:r>
      <w:r>
        <w:tab/>
        <w:t xml:space="preserve">sub </w:t>
      </w:r>
      <w:hyperlink r:id="rId808" w:tooltip="Road Transport Legislation Amendment Regulation 2014 (No 1)" w:history="1">
        <w:r>
          <w:rPr>
            <w:rStyle w:val="charCitHyperlinkAbbrev"/>
          </w:rPr>
          <w:t>SL2014-2</w:t>
        </w:r>
      </w:hyperlink>
      <w:r>
        <w:rPr>
          <w:lang w:eastAsia="en-AU"/>
        </w:rPr>
        <w:t xml:space="preserve"> s 53</w:t>
      </w:r>
    </w:p>
    <w:p w14:paraId="32D9087B" w14:textId="77777777" w:rsidR="008B4CD0" w:rsidRDefault="00EE483D" w:rsidP="008B4CD0">
      <w:pPr>
        <w:pStyle w:val="AmdtsEntryHd"/>
      </w:pPr>
      <w:r w:rsidRPr="004011DF">
        <w:t>Noise levels applying to vehicles not certified to ADR 83/00 or later ADR</w:t>
      </w:r>
    </w:p>
    <w:p w14:paraId="4B272A74" w14:textId="77777777" w:rsidR="008B4CD0" w:rsidRDefault="008B4CD0" w:rsidP="008B4CD0">
      <w:pPr>
        <w:pStyle w:val="AmdtsEntries"/>
        <w:keepNext/>
      </w:pPr>
      <w:r>
        <w:t>sch 1</w:t>
      </w:r>
    </w:p>
    <w:p w14:paraId="389480D4" w14:textId="5B7B508C" w:rsidR="0055184A" w:rsidRDefault="008B4CD0" w:rsidP="008B4CD0">
      <w:pPr>
        <w:pStyle w:val="AmdtsEntries"/>
        <w:keepNext/>
      </w:pPr>
      <w:r>
        <w:t>sdiv 1.10.3.2 hdg</w:t>
      </w:r>
      <w:r>
        <w:tab/>
      </w:r>
      <w:r w:rsidR="0055184A">
        <w:t xml:space="preserve">ins </w:t>
      </w:r>
      <w:hyperlink r:id="rId809" w:tooltip="Road Transport (Vehicle Registration) Amendment Regulation 2011 (No 1)" w:history="1">
        <w:r w:rsidR="0055184A" w:rsidRPr="009D25B0">
          <w:rPr>
            <w:rStyle w:val="charCitHyperlinkAbbrev"/>
          </w:rPr>
          <w:t>SL2011</w:t>
        </w:r>
        <w:r w:rsidR="0055184A" w:rsidRPr="009D25B0">
          <w:rPr>
            <w:rStyle w:val="charCitHyperlinkAbbrev"/>
          </w:rPr>
          <w:noBreakHyphen/>
          <w:t>28</w:t>
        </w:r>
      </w:hyperlink>
      <w:r w:rsidR="0055184A">
        <w:t xml:space="preserve"> s 45</w:t>
      </w:r>
    </w:p>
    <w:p w14:paraId="341F12F1" w14:textId="24CDFC87" w:rsidR="008B4CD0" w:rsidRDefault="0055184A" w:rsidP="0055184A">
      <w:pPr>
        <w:pStyle w:val="AmdtsEntries"/>
      </w:pPr>
      <w:r>
        <w:tab/>
      </w:r>
      <w:r w:rsidR="008B4CD0">
        <w:t xml:space="preserve">sub </w:t>
      </w:r>
      <w:hyperlink r:id="rId810" w:tooltip="Road Transport Legislation Amendment Regulation 2014 (No 1)" w:history="1">
        <w:r w:rsidR="008B4CD0">
          <w:rPr>
            <w:rStyle w:val="charCitHyperlinkAbbrev"/>
          </w:rPr>
          <w:t>SL2014-2</w:t>
        </w:r>
      </w:hyperlink>
      <w:r w:rsidR="008B4CD0">
        <w:rPr>
          <w:lang w:eastAsia="en-AU"/>
        </w:rPr>
        <w:t xml:space="preserve"> s 53</w:t>
      </w:r>
    </w:p>
    <w:p w14:paraId="27267DCC" w14:textId="77777777" w:rsidR="006E57AE" w:rsidRDefault="00EE483D" w:rsidP="006E57AE">
      <w:pPr>
        <w:pStyle w:val="AmdtsEntryHd"/>
      </w:pPr>
      <w:r w:rsidRPr="004011DF">
        <w:t>Application—subdivision 1.10.3.2</w:t>
      </w:r>
    </w:p>
    <w:p w14:paraId="0AB4B136" w14:textId="0D5D8F94" w:rsidR="006E57AE" w:rsidRDefault="006E57AE" w:rsidP="006E57AE">
      <w:pPr>
        <w:pStyle w:val="AmdtsEntries"/>
      </w:pPr>
      <w:r>
        <w:t>sch 1 s 1.146</w:t>
      </w:r>
      <w:r>
        <w:tab/>
        <w:t xml:space="preserve">sub </w:t>
      </w:r>
      <w:hyperlink r:id="rId811" w:tooltip="Road Transport Legislation Amendment Regulation 2014 (No 1)" w:history="1">
        <w:r>
          <w:rPr>
            <w:rStyle w:val="charCitHyperlinkAbbrev"/>
          </w:rPr>
          <w:t>SL2014-2</w:t>
        </w:r>
      </w:hyperlink>
      <w:r>
        <w:rPr>
          <w:lang w:eastAsia="en-AU"/>
        </w:rPr>
        <w:t xml:space="preserve"> s 53</w:t>
      </w:r>
    </w:p>
    <w:p w14:paraId="50FF1DA3" w14:textId="77777777" w:rsidR="006E57AE" w:rsidRDefault="00EE483D" w:rsidP="006E57AE">
      <w:pPr>
        <w:pStyle w:val="AmdtsEntryHd"/>
      </w:pPr>
      <w:r w:rsidRPr="004011DF">
        <w:lastRenderedPageBreak/>
        <w:t>Stationary noise levels—car-type vehicles and motorbikes and motortrikes</w:t>
      </w:r>
    </w:p>
    <w:p w14:paraId="6620D8D2" w14:textId="5959CDA5" w:rsidR="006E57AE" w:rsidRDefault="006E57AE" w:rsidP="006E57AE">
      <w:pPr>
        <w:pStyle w:val="AmdtsEntries"/>
      </w:pPr>
      <w:r>
        <w:t>sch 1 s 1.147</w:t>
      </w:r>
      <w:r>
        <w:tab/>
        <w:t xml:space="preserve">sub </w:t>
      </w:r>
      <w:hyperlink r:id="rId812" w:tooltip="Road Transport Legislation Amendment Regulation 2014 (No 1)" w:history="1">
        <w:r>
          <w:rPr>
            <w:rStyle w:val="charCitHyperlinkAbbrev"/>
          </w:rPr>
          <w:t>SL2014-2</w:t>
        </w:r>
      </w:hyperlink>
      <w:r>
        <w:rPr>
          <w:lang w:eastAsia="en-AU"/>
        </w:rPr>
        <w:t xml:space="preserve"> s 53</w:t>
      </w:r>
    </w:p>
    <w:p w14:paraId="152ACBA1" w14:textId="77777777" w:rsidR="006E57AE" w:rsidRDefault="00EE483D" w:rsidP="006E57AE">
      <w:pPr>
        <w:pStyle w:val="AmdtsEntryHd"/>
      </w:pPr>
      <w:r w:rsidRPr="004011DF">
        <w:t>Stationary noise levels—other light vehicles with spark-ignition engines</w:t>
      </w:r>
    </w:p>
    <w:p w14:paraId="25D2A313" w14:textId="65332B93" w:rsidR="006E57AE" w:rsidRDefault="006E57AE" w:rsidP="006E57AE">
      <w:pPr>
        <w:pStyle w:val="AmdtsEntries"/>
      </w:pPr>
      <w:r>
        <w:t>sch 1 s 1.148</w:t>
      </w:r>
      <w:r>
        <w:tab/>
        <w:t xml:space="preserve">sub </w:t>
      </w:r>
      <w:hyperlink r:id="rId813" w:tooltip="Road Transport Legislation Amendment Regulation 2014 (No 1)" w:history="1">
        <w:r>
          <w:rPr>
            <w:rStyle w:val="charCitHyperlinkAbbrev"/>
          </w:rPr>
          <w:t>SL2014-2</w:t>
        </w:r>
      </w:hyperlink>
      <w:r>
        <w:rPr>
          <w:lang w:eastAsia="en-AU"/>
        </w:rPr>
        <w:t xml:space="preserve"> s 53</w:t>
      </w:r>
    </w:p>
    <w:p w14:paraId="1CC6E39A" w14:textId="77777777" w:rsidR="006E57AE" w:rsidRDefault="00EE483D" w:rsidP="006E57AE">
      <w:pPr>
        <w:pStyle w:val="AmdtsEntryHd"/>
      </w:pPr>
      <w:r w:rsidRPr="004011DF">
        <w:t>Stationary noise levels—other light vehicles with diesel engines</w:t>
      </w:r>
    </w:p>
    <w:p w14:paraId="15163A4E" w14:textId="771B912C" w:rsidR="006E57AE" w:rsidRDefault="006E57AE" w:rsidP="006E57AE">
      <w:pPr>
        <w:pStyle w:val="AmdtsEntries"/>
      </w:pPr>
      <w:r>
        <w:t>sch 1 s 1.149</w:t>
      </w:r>
      <w:r>
        <w:tab/>
        <w:t xml:space="preserve">sub </w:t>
      </w:r>
      <w:hyperlink r:id="rId814" w:tooltip="Road Transport Legislation Amendment Regulation 2014 (No 1)" w:history="1">
        <w:r>
          <w:rPr>
            <w:rStyle w:val="charCitHyperlinkAbbrev"/>
          </w:rPr>
          <w:t>SL2014-2</w:t>
        </w:r>
      </w:hyperlink>
      <w:r>
        <w:rPr>
          <w:lang w:eastAsia="en-AU"/>
        </w:rPr>
        <w:t xml:space="preserve"> s 53</w:t>
      </w:r>
    </w:p>
    <w:p w14:paraId="10C76E06" w14:textId="77777777" w:rsidR="00EE483D" w:rsidRDefault="00EE483D" w:rsidP="00EE483D">
      <w:pPr>
        <w:pStyle w:val="AmdtsEntryHd"/>
      </w:pPr>
      <w:r w:rsidRPr="004011DF">
        <w:t xml:space="preserve">Noise levels applying to </w:t>
      </w:r>
      <w:r w:rsidRPr="004011DF">
        <w:rPr>
          <w:rFonts w:cs="Arial"/>
        </w:rPr>
        <w:t xml:space="preserve">light </w:t>
      </w:r>
      <w:r w:rsidRPr="004011DF">
        <w:t>vehicles certified to ADR 83/00</w:t>
      </w:r>
    </w:p>
    <w:p w14:paraId="4DD48BAF" w14:textId="77777777" w:rsidR="00EE483D" w:rsidRDefault="00EE483D" w:rsidP="00EE483D">
      <w:pPr>
        <w:pStyle w:val="AmdtsEntries"/>
        <w:keepNext/>
      </w:pPr>
      <w:r>
        <w:t>sch 1</w:t>
      </w:r>
    </w:p>
    <w:p w14:paraId="6DFF988E" w14:textId="779D3EF7" w:rsidR="0055184A" w:rsidRDefault="00EE483D" w:rsidP="00EE483D">
      <w:pPr>
        <w:pStyle w:val="AmdtsEntries"/>
        <w:keepNext/>
      </w:pPr>
      <w:r>
        <w:t>sdiv 1.10.3.3 hdg</w:t>
      </w:r>
      <w:r>
        <w:tab/>
      </w:r>
      <w:r w:rsidR="0055184A">
        <w:t xml:space="preserve">ins </w:t>
      </w:r>
      <w:hyperlink r:id="rId815" w:tooltip="Road Transport (Vehicle Registration) Amendment Regulation 2011 (No 1)" w:history="1">
        <w:r w:rsidR="0055184A" w:rsidRPr="009D25B0">
          <w:rPr>
            <w:rStyle w:val="charCitHyperlinkAbbrev"/>
          </w:rPr>
          <w:t>SL2011</w:t>
        </w:r>
        <w:r w:rsidR="0055184A" w:rsidRPr="009D25B0">
          <w:rPr>
            <w:rStyle w:val="charCitHyperlinkAbbrev"/>
          </w:rPr>
          <w:noBreakHyphen/>
          <w:t>28</w:t>
        </w:r>
      </w:hyperlink>
      <w:r w:rsidR="0055184A">
        <w:t xml:space="preserve"> s 46</w:t>
      </w:r>
    </w:p>
    <w:p w14:paraId="018C7394" w14:textId="66857ED7" w:rsidR="00EE483D" w:rsidRDefault="0055184A" w:rsidP="0055184A">
      <w:pPr>
        <w:pStyle w:val="AmdtsEntries"/>
      </w:pPr>
      <w:r>
        <w:tab/>
      </w:r>
      <w:r w:rsidR="00EE483D">
        <w:t xml:space="preserve">sub </w:t>
      </w:r>
      <w:hyperlink r:id="rId816" w:tooltip="Road Transport Legislation Amendment Regulation 2014 (No 1)" w:history="1">
        <w:r w:rsidR="00EE483D">
          <w:rPr>
            <w:rStyle w:val="charCitHyperlinkAbbrev"/>
          </w:rPr>
          <w:t>SL2014-2</w:t>
        </w:r>
      </w:hyperlink>
      <w:r w:rsidR="00EE483D">
        <w:rPr>
          <w:lang w:eastAsia="en-AU"/>
        </w:rPr>
        <w:t xml:space="preserve"> s 53</w:t>
      </w:r>
    </w:p>
    <w:p w14:paraId="043AAF24" w14:textId="77777777" w:rsidR="0025287E" w:rsidRDefault="0025287E" w:rsidP="0025287E">
      <w:pPr>
        <w:pStyle w:val="AmdtsEntryHd"/>
      </w:pPr>
      <w:r w:rsidRPr="004011DF">
        <w:t>Stationary noise levels</w:t>
      </w:r>
    </w:p>
    <w:p w14:paraId="5A5D984C" w14:textId="2A5FFAB6" w:rsidR="0025287E" w:rsidRDefault="0025287E" w:rsidP="0025287E">
      <w:pPr>
        <w:pStyle w:val="AmdtsEntries"/>
      </w:pPr>
      <w:r>
        <w:t>sch 1 s 1.150</w:t>
      </w:r>
      <w:r>
        <w:tab/>
        <w:t xml:space="preserve">sub </w:t>
      </w:r>
      <w:hyperlink r:id="rId817" w:tooltip="Road Transport Legislation Amendment Regulation 2014 (No 1)" w:history="1">
        <w:r>
          <w:rPr>
            <w:rStyle w:val="charCitHyperlinkAbbrev"/>
          </w:rPr>
          <w:t>SL2014-2</w:t>
        </w:r>
      </w:hyperlink>
      <w:r>
        <w:rPr>
          <w:lang w:eastAsia="en-AU"/>
        </w:rPr>
        <w:t xml:space="preserve"> s 53</w:t>
      </w:r>
    </w:p>
    <w:p w14:paraId="53A884FE" w14:textId="77777777" w:rsidR="00EB7DD7" w:rsidRPr="005C2BEE" w:rsidRDefault="00EB7DD7" w:rsidP="00EB7DD7">
      <w:pPr>
        <w:pStyle w:val="AmdtsEntryHd"/>
        <w:rPr>
          <w:rStyle w:val="CharPartText"/>
        </w:rPr>
      </w:pPr>
      <w:r w:rsidRPr="004011DF">
        <w:t>Alternative fuel systems and unleaded petrol light motor vehicles</w:t>
      </w:r>
    </w:p>
    <w:p w14:paraId="0302D5A6" w14:textId="14B0B127" w:rsidR="00EB7DD7" w:rsidRPr="005C2BEE" w:rsidRDefault="00EB7DD7" w:rsidP="004068BA">
      <w:pPr>
        <w:pStyle w:val="AmdtsEntries"/>
        <w:keepNext/>
      </w:pPr>
      <w:r w:rsidRPr="005C2BEE">
        <w:t>sch 1 pt 1.</w:t>
      </w:r>
      <w:r>
        <w:t>11</w:t>
      </w:r>
      <w:r w:rsidRPr="005C2BEE">
        <w:t xml:space="preserve"> </w:t>
      </w:r>
      <w:r>
        <w:t>hdg</w:t>
      </w:r>
      <w:r w:rsidRPr="005C2BEE">
        <w:tab/>
      </w:r>
      <w:r w:rsidR="004068BA">
        <w:t xml:space="preserve">sub </w:t>
      </w:r>
      <w:hyperlink r:id="rId818" w:tooltip="Road Transport (Vehicle Registration) Amendment Regulation 2011 (No 1)" w:history="1">
        <w:r w:rsidR="004068BA" w:rsidRPr="009D25B0">
          <w:rPr>
            <w:rStyle w:val="charCitHyperlinkAbbrev"/>
          </w:rPr>
          <w:t>SL2011</w:t>
        </w:r>
        <w:r w:rsidR="004068BA" w:rsidRPr="009D25B0">
          <w:rPr>
            <w:rStyle w:val="charCitHyperlinkAbbrev"/>
          </w:rPr>
          <w:noBreakHyphen/>
          <w:t>28</w:t>
        </w:r>
      </w:hyperlink>
      <w:r w:rsidR="004068BA">
        <w:t xml:space="preserve"> s 47;</w:t>
      </w:r>
      <w:r>
        <w:t xml:space="preserve"> </w:t>
      </w:r>
      <w:hyperlink r:id="rId819" w:tooltip="Road Transport Legislation Amendment Regulation 2014 (No 1)" w:history="1">
        <w:r>
          <w:rPr>
            <w:rStyle w:val="charCitHyperlinkAbbrev"/>
          </w:rPr>
          <w:t>SL2014-2</w:t>
        </w:r>
      </w:hyperlink>
      <w:r>
        <w:rPr>
          <w:lang w:eastAsia="en-AU"/>
        </w:rPr>
        <w:t xml:space="preserve"> s 53</w:t>
      </w:r>
    </w:p>
    <w:p w14:paraId="1ECAFED3" w14:textId="77777777" w:rsidR="009D53D9" w:rsidRDefault="009D53D9" w:rsidP="009D53D9">
      <w:pPr>
        <w:pStyle w:val="AmdtsEntryHd"/>
      </w:pPr>
      <w:r w:rsidRPr="004011DF">
        <w:t>LPG-powered light vehicles</w:t>
      </w:r>
    </w:p>
    <w:p w14:paraId="6C9E9D00" w14:textId="5988E169" w:rsidR="009D53D9" w:rsidRDefault="009D53D9" w:rsidP="009D53D9">
      <w:pPr>
        <w:pStyle w:val="AmdtsEntries"/>
        <w:rPr>
          <w:lang w:eastAsia="en-AU"/>
        </w:rPr>
      </w:pPr>
      <w:r>
        <w:t>sch 1 s 1.151</w:t>
      </w:r>
      <w:r>
        <w:tab/>
        <w:t xml:space="preserve">sub </w:t>
      </w:r>
      <w:hyperlink r:id="rId820" w:tooltip="Road Transport Legislation Amendment Regulation 2014 (No 1)" w:history="1">
        <w:r>
          <w:rPr>
            <w:rStyle w:val="charCitHyperlinkAbbrev"/>
          </w:rPr>
          <w:t>SL2014-2</w:t>
        </w:r>
      </w:hyperlink>
      <w:r>
        <w:rPr>
          <w:lang w:eastAsia="en-AU"/>
        </w:rPr>
        <w:t xml:space="preserve"> s 53</w:t>
      </w:r>
    </w:p>
    <w:p w14:paraId="1BF9EA42" w14:textId="733C547B" w:rsidR="000A6414" w:rsidRDefault="000A6414" w:rsidP="009D53D9">
      <w:pPr>
        <w:pStyle w:val="AmdtsEntries"/>
      </w:pPr>
      <w:r>
        <w:rPr>
          <w:lang w:eastAsia="en-AU"/>
        </w:rPr>
        <w:tab/>
        <w:t xml:space="preserve">am </w:t>
      </w:r>
      <w:hyperlink r:id="rId821" w:tooltip="Road Transport Legislation Amendment Regulation 2019 (No 1)" w:history="1">
        <w:r>
          <w:rPr>
            <w:rStyle w:val="charCitHyperlinkAbbrev"/>
          </w:rPr>
          <w:t>SL2019</w:t>
        </w:r>
        <w:r>
          <w:rPr>
            <w:rStyle w:val="charCitHyperlinkAbbrev"/>
          </w:rPr>
          <w:noBreakHyphen/>
          <w:t>31</w:t>
        </w:r>
      </w:hyperlink>
      <w:r>
        <w:rPr>
          <w:lang w:eastAsia="en-AU"/>
        </w:rPr>
        <w:t xml:space="preserve"> s 46</w:t>
      </w:r>
    </w:p>
    <w:p w14:paraId="5D9CB71F" w14:textId="77777777" w:rsidR="009D53D9" w:rsidRDefault="009D53D9" w:rsidP="009D53D9">
      <w:pPr>
        <w:pStyle w:val="AmdtsEntryHd"/>
      </w:pPr>
      <w:r w:rsidRPr="004011DF">
        <w:rPr>
          <w:lang w:val="en-US"/>
        </w:rPr>
        <w:t xml:space="preserve">Light </w:t>
      </w:r>
      <w:r w:rsidRPr="004011DF">
        <w:t>vehicles powered by natural gas</w:t>
      </w:r>
    </w:p>
    <w:p w14:paraId="602A1599" w14:textId="6C81DCA1" w:rsidR="009D53D9" w:rsidRDefault="009D53D9" w:rsidP="009D53D9">
      <w:pPr>
        <w:pStyle w:val="AmdtsEntries"/>
        <w:rPr>
          <w:lang w:eastAsia="en-AU"/>
        </w:rPr>
      </w:pPr>
      <w:r>
        <w:t>sch 1 s 1.152</w:t>
      </w:r>
      <w:r>
        <w:tab/>
        <w:t xml:space="preserve">sub </w:t>
      </w:r>
      <w:hyperlink r:id="rId822" w:tooltip="Road Transport Legislation Amendment Regulation 2014 (No 1)" w:history="1">
        <w:r>
          <w:rPr>
            <w:rStyle w:val="charCitHyperlinkAbbrev"/>
          </w:rPr>
          <w:t>SL2014-2</w:t>
        </w:r>
      </w:hyperlink>
      <w:r>
        <w:rPr>
          <w:lang w:eastAsia="en-AU"/>
        </w:rPr>
        <w:t xml:space="preserve"> s 53</w:t>
      </w:r>
    </w:p>
    <w:p w14:paraId="498B79A8" w14:textId="77777777" w:rsidR="00CF5CBB" w:rsidRDefault="002A22DF" w:rsidP="00CF5CBB">
      <w:pPr>
        <w:pStyle w:val="AmdtsEntryHd"/>
        <w:rPr>
          <w:lang w:eastAsia="en-AU"/>
        </w:rPr>
      </w:pPr>
      <w:r w:rsidRPr="00B443B7">
        <w:t>Hydrogen-powered vehicles</w:t>
      </w:r>
    </w:p>
    <w:p w14:paraId="06C6EB2A" w14:textId="4CFA06B2" w:rsidR="00CF5CBB" w:rsidRPr="00CF5CBB" w:rsidRDefault="00CF5CBB" w:rsidP="009D53D9">
      <w:pPr>
        <w:pStyle w:val="AmdtsEntries"/>
      </w:pPr>
      <w:r>
        <w:rPr>
          <w:lang w:eastAsia="en-AU"/>
        </w:rPr>
        <w:t>sch 1 s 1.152A</w:t>
      </w:r>
      <w:r>
        <w:rPr>
          <w:lang w:eastAsia="en-AU"/>
        </w:rPr>
        <w:tab/>
        <w:t xml:space="preserve">ins </w:t>
      </w:r>
      <w:hyperlink r:id="rId823" w:tooltip="Road Transport (Vehicle Registration) Amendment Regulation 2018 (No )" w:history="1">
        <w:r>
          <w:rPr>
            <w:rStyle w:val="charCitHyperlinkAbbrev"/>
          </w:rPr>
          <w:t>SL2018</w:t>
        </w:r>
        <w:r>
          <w:rPr>
            <w:rStyle w:val="charCitHyperlinkAbbrev"/>
          </w:rPr>
          <w:noBreakHyphen/>
          <w:t>26</w:t>
        </w:r>
      </w:hyperlink>
      <w:r>
        <w:t xml:space="preserve"> s 4</w:t>
      </w:r>
    </w:p>
    <w:p w14:paraId="18386887" w14:textId="77777777" w:rsidR="00CF5CBB" w:rsidRDefault="002A22DF" w:rsidP="00CF5CBB">
      <w:pPr>
        <w:pStyle w:val="AmdtsEntryHd"/>
        <w:rPr>
          <w:lang w:eastAsia="en-AU"/>
        </w:rPr>
      </w:pPr>
      <w:r w:rsidRPr="00B443B7">
        <w:t>Electric-powered vehicles</w:t>
      </w:r>
    </w:p>
    <w:p w14:paraId="470EB458" w14:textId="2EDFBE65" w:rsidR="00CF5CBB" w:rsidRDefault="00CF5CBB" w:rsidP="009D53D9">
      <w:pPr>
        <w:pStyle w:val="AmdtsEntries"/>
      </w:pPr>
      <w:r>
        <w:rPr>
          <w:lang w:eastAsia="en-AU"/>
        </w:rPr>
        <w:t>sch 1 s 1.152B</w:t>
      </w:r>
      <w:r>
        <w:rPr>
          <w:lang w:eastAsia="en-AU"/>
        </w:rPr>
        <w:tab/>
        <w:t xml:space="preserve">ins </w:t>
      </w:r>
      <w:hyperlink r:id="rId824" w:tooltip="Road Transport (Vehicle Registration) Amendment Regulation 2018 (No )" w:history="1">
        <w:r>
          <w:rPr>
            <w:rStyle w:val="charCitHyperlinkAbbrev"/>
          </w:rPr>
          <w:t>SL2018</w:t>
        </w:r>
        <w:r>
          <w:rPr>
            <w:rStyle w:val="charCitHyperlinkAbbrev"/>
          </w:rPr>
          <w:noBreakHyphen/>
          <w:t>26</w:t>
        </w:r>
      </w:hyperlink>
      <w:r w:rsidR="00961C4D">
        <w:t xml:space="preserve"> s 4</w:t>
      </w:r>
    </w:p>
    <w:p w14:paraId="1A2981BE" w14:textId="77777777" w:rsidR="009D53D9" w:rsidRDefault="009D53D9" w:rsidP="009D53D9">
      <w:pPr>
        <w:pStyle w:val="AmdtsEntryHd"/>
      </w:pPr>
      <w:r w:rsidRPr="004011DF">
        <w:t xml:space="preserve">Unleaded petrol motor </w:t>
      </w:r>
      <w:r w:rsidRPr="004011DF">
        <w:rPr>
          <w:lang w:val="en-US"/>
        </w:rPr>
        <w:t xml:space="preserve">light </w:t>
      </w:r>
      <w:r w:rsidRPr="004011DF">
        <w:t>vehicles</w:t>
      </w:r>
    </w:p>
    <w:p w14:paraId="45630D78" w14:textId="5897F977" w:rsidR="009D53D9" w:rsidRDefault="009D53D9" w:rsidP="009D53D9">
      <w:pPr>
        <w:pStyle w:val="AmdtsEntries"/>
      </w:pPr>
      <w:r>
        <w:t>sch 1 s 1.153</w:t>
      </w:r>
      <w:r>
        <w:tab/>
        <w:t xml:space="preserve">sub </w:t>
      </w:r>
      <w:hyperlink r:id="rId825" w:tooltip="Road Transport Legislation Amendment Regulation 2014 (No 1)" w:history="1">
        <w:r>
          <w:rPr>
            <w:rStyle w:val="charCitHyperlinkAbbrev"/>
          </w:rPr>
          <w:t>SL2014-2</w:t>
        </w:r>
      </w:hyperlink>
      <w:r>
        <w:rPr>
          <w:lang w:eastAsia="en-AU"/>
        </w:rPr>
        <w:t xml:space="preserve"> s 53</w:t>
      </w:r>
    </w:p>
    <w:p w14:paraId="04089E52" w14:textId="77777777" w:rsidR="000C273D" w:rsidRPr="005C2BEE" w:rsidRDefault="000C273D" w:rsidP="000C273D">
      <w:pPr>
        <w:pStyle w:val="AmdtsEntryHd"/>
        <w:rPr>
          <w:rStyle w:val="CharPartText"/>
        </w:rPr>
      </w:pPr>
      <w:r w:rsidRPr="004011DF">
        <w:t>Mechanical connections between vehicles</w:t>
      </w:r>
    </w:p>
    <w:p w14:paraId="59AE6E94" w14:textId="594A1CBA" w:rsidR="000C273D" w:rsidRPr="005C2BEE" w:rsidRDefault="000C273D" w:rsidP="000C273D">
      <w:pPr>
        <w:pStyle w:val="AmdtsEntries"/>
      </w:pPr>
      <w:r w:rsidRPr="005C2BEE">
        <w:t>sch 1 pt 1.</w:t>
      </w:r>
      <w:r>
        <w:t>12</w:t>
      </w:r>
      <w:r w:rsidRPr="005C2BEE">
        <w:t xml:space="preserve"> </w:t>
      </w:r>
      <w:r>
        <w:t>hdg</w:t>
      </w:r>
      <w:r w:rsidRPr="005C2BEE">
        <w:tab/>
      </w:r>
      <w:r>
        <w:t xml:space="preserve">sub </w:t>
      </w:r>
      <w:hyperlink r:id="rId826" w:tooltip="Road Transport Legislation Amendment Regulation 2014 (No 1)" w:history="1">
        <w:r>
          <w:rPr>
            <w:rStyle w:val="charCitHyperlinkAbbrev"/>
          </w:rPr>
          <w:t>SL2014-2</w:t>
        </w:r>
      </w:hyperlink>
      <w:r>
        <w:rPr>
          <w:lang w:eastAsia="en-AU"/>
        </w:rPr>
        <w:t xml:space="preserve"> s 53</w:t>
      </w:r>
    </w:p>
    <w:p w14:paraId="13D505DA" w14:textId="77777777" w:rsidR="009A7B43" w:rsidRDefault="007549F5" w:rsidP="009A7B43">
      <w:pPr>
        <w:pStyle w:val="AmdtsEntryHd"/>
      </w:pPr>
      <w:r w:rsidRPr="004011DF">
        <w:t>General coupling requirements</w:t>
      </w:r>
    </w:p>
    <w:p w14:paraId="6E4E26C1" w14:textId="0B3CE4E3" w:rsidR="009A7B43" w:rsidRDefault="009A7B43" w:rsidP="00CD2841">
      <w:pPr>
        <w:pStyle w:val="AmdtsEntries"/>
        <w:keepNext/>
      </w:pPr>
      <w:r>
        <w:t>sch 1 s 1.154 hdg</w:t>
      </w:r>
      <w:r>
        <w:tab/>
        <w:t xml:space="preserve">sub </w:t>
      </w:r>
      <w:hyperlink r:id="rId827" w:tooltip="Road Transport (Vehicle Registration) Amendment Regulation 2011 (No 1)" w:history="1">
        <w:r w:rsidR="009D25B0" w:rsidRPr="009D25B0">
          <w:rPr>
            <w:rStyle w:val="charCitHyperlinkAbbrev"/>
          </w:rPr>
          <w:t>SL2011</w:t>
        </w:r>
        <w:r w:rsidR="009D25B0" w:rsidRPr="009D25B0">
          <w:rPr>
            <w:rStyle w:val="charCitHyperlinkAbbrev"/>
          </w:rPr>
          <w:noBreakHyphen/>
          <w:t>28</w:t>
        </w:r>
      </w:hyperlink>
      <w:r>
        <w:t xml:space="preserve"> s 40</w:t>
      </w:r>
    </w:p>
    <w:p w14:paraId="47319A8C" w14:textId="3A259FB9" w:rsidR="00CD2841" w:rsidRDefault="00CD2841" w:rsidP="009A7B43">
      <w:pPr>
        <w:pStyle w:val="AmdtsEntries"/>
      </w:pPr>
      <w:r>
        <w:t>sch 1 s 1.154</w:t>
      </w:r>
      <w:r>
        <w:tab/>
        <w:t xml:space="preserve">sub </w:t>
      </w:r>
      <w:hyperlink r:id="rId828" w:tooltip="Road Transport Legislation Amendment Regulation 2014 (No 1)" w:history="1">
        <w:r>
          <w:rPr>
            <w:rStyle w:val="charCitHyperlinkAbbrev"/>
          </w:rPr>
          <w:t>SL2014-2</w:t>
        </w:r>
      </w:hyperlink>
      <w:r>
        <w:rPr>
          <w:lang w:eastAsia="en-AU"/>
        </w:rPr>
        <w:t xml:space="preserve"> s 53</w:t>
      </w:r>
    </w:p>
    <w:p w14:paraId="5502BE01" w14:textId="77777777" w:rsidR="009A7B43" w:rsidRDefault="007549F5" w:rsidP="009A7B43">
      <w:pPr>
        <w:pStyle w:val="AmdtsEntryHd"/>
      </w:pPr>
      <w:r w:rsidRPr="004011DF">
        <w:t>Drawbar couplings</w:t>
      </w:r>
    </w:p>
    <w:p w14:paraId="654021B3" w14:textId="506D4C14" w:rsidR="009A7B43" w:rsidRDefault="009A7B43" w:rsidP="004B3F55">
      <w:pPr>
        <w:pStyle w:val="AmdtsEntries"/>
        <w:keepNext/>
      </w:pPr>
      <w:r>
        <w:t>sch 1 s 1.155 hdg</w:t>
      </w:r>
      <w:r>
        <w:tab/>
        <w:t xml:space="preserve">sub </w:t>
      </w:r>
      <w:hyperlink r:id="rId829" w:tooltip="Road Transport (Vehicle Registration) Amendment Regulation 2011 (No 1)" w:history="1">
        <w:r w:rsidR="009D25B0" w:rsidRPr="009D25B0">
          <w:rPr>
            <w:rStyle w:val="charCitHyperlinkAbbrev"/>
          </w:rPr>
          <w:t>SL2011</w:t>
        </w:r>
        <w:r w:rsidR="009D25B0" w:rsidRPr="009D25B0">
          <w:rPr>
            <w:rStyle w:val="charCitHyperlinkAbbrev"/>
          </w:rPr>
          <w:noBreakHyphen/>
          <w:t>28</w:t>
        </w:r>
      </w:hyperlink>
      <w:r>
        <w:t xml:space="preserve"> s 41</w:t>
      </w:r>
    </w:p>
    <w:p w14:paraId="6859BB19" w14:textId="0C0C8D3C" w:rsidR="007549F5" w:rsidRDefault="007549F5" w:rsidP="007549F5">
      <w:pPr>
        <w:pStyle w:val="AmdtsEntries"/>
      </w:pPr>
      <w:r>
        <w:t>sch 1 s 1.155</w:t>
      </w:r>
      <w:r>
        <w:tab/>
        <w:t xml:space="preserve">sub </w:t>
      </w:r>
      <w:hyperlink r:id="rId830" w:tooltip="Road Transport Legislation Amendment Regulation 2014 (No 1)" w:history="1">
        <w:r>
          <w:rPr>
            <w:rStyle w:val="charCitHyperlinkAbbrev"/>
          </w:rPr>
          <w:t>SL2014-2</w:t>
        </w:r>
      </w:hyperlink>
      <w:r>
        <w:rPr>
          <w:lang w:eastAsia="en-AU"/>
        </w:rPr>
        <w:t xml:space="preserve"> s 53</w:t>
      </w:r>
    </w:p>
    <w:p w14:paraId="556B9D93" w14:textId="77777777" w:rsidR="009B32FD" w:rsidRDefault="009B32FD" w:rsidP="009B32FD">
      <w:pPr>
        <w:pStyle w:val="AmdtsEntryHd"/>
      </w:pPr>
      <w:r w:rsidRPr="00AC2925">
        <w:t>Exhaust emissions––diesel-powered vehicles</w:t>
      </w:r>
    </w:p>
    <w:p w14:paraId="1C88F509" w14:textId="5892F4D6" w:rsidR="009B32FD" w:rsidRDefault="009B32FD" w:rsidP="004B3F55">
      <w:pPr>
        <w:pStyle w:val="AmdtsEntries"/>
        <w:keepNext/>
      </w:pPr>
      <w:r>
        <w:t>sch 1 s 1.155A</w:t>
      </w:r>
      <w:r>
        <w:tab/>
        <w:t xml:space="preserve">ins </w:t>
      </w:r>
      <w:hyperlink r:id="rId831" w:tooltip="Road Transport (Vehicle Registration) Amendment Regulation 2011 (No 1)" w:history="1">
        <w:r w:rsidR="009D25B0" w:rsidRPr="009D25B0">
          <w:rPr>
            <w:rStyle w:val="charCitHyperlinkAbbrev"/>
          </w:rPr>
          <w:t>SL2011</w:t>
        </w:r>
        <w:r w:rsidR="009D25B0" w:rsidRPr="009D25B0">
          <w:rPr>
            <w:rStyle w:val="charCitHyperlinkAbbrev"/>
          </w:rPr>
          <w:noBreakHyphen/>
          <w:t>28</w:t>
        </w:r>
      </w:hyperlink>
      <w:r>
        <w:t xml:space="preserve"> s 42</w:t>
      </w:r>
    </w:p>
    <w:p w14:paraId="4D2D0B92" w14:textId="18C79EDF" w:rsidR="00C36C50" w:rsidRDefault="00C36C50" w:rsidP="00C36C50">
      <w:pPr>
        <w:pStyle w:val="AmdtsEntries"/>
      </w:pPr>
      <w:r>
        <w:tab/>
        <w:t xml:space="preserve">om </w:t>
      </w:r>
      <w:hyperlink r:id="rId832" w:tooltip="Road Transport Legislation Amendment Regulation 2014 (No 1)" w:history="1">
        <w:r>
          <w:rPr>
            <w:rStyle w:val="charCitHyperlinkAbbrev"/>
          </w:rPr>
          <w:t>SL2014-2</w:t>
        </w:r>
      </w:hyperlink>
      <w:r>
        <w:rPr>
          <w:lang w:eastAsia="en-AU"/>
        </w:rPr>
        <w:t xml:space="preserve"> s 53</w:t>
      </w:r>
    </w:p>
    <w:p w14:paraId="5421CDCF" w14:textId="77777777" w:rsidR="00C36C50" w:rsidRPr="005C2BEE" w:rsidRDefault="00C36C50" w:rsidP="00C36C50">
      <w:pPr>
        <w:pStyle w:val="AmdtsEntryHd"/>
        <w:rPr>
          <w:rStyle w:val="CharPartText"/>
        </w:rPr>
      </w:pPr>
      <w:r w:rsidRPr="004011DF">
        <w:t>Other matters</w:t>
      </w:r>
    </w:p>
    <w:p w14:paraId="2FE15C03" w14:textId="3D267E6B" w:rsidR="00C36C50" w:rsidRPr="005C2BEE" w:rsidRDefault="00C36C50" w:rsidP="00C36C50">
      <w:pPr>
        <w:pStyle w:val="AmdtsEntries"/>
      </w:pPr>
      <w:r w:rsidRPr="005C2BEE">
        <w:t>sch 1 pt 1.</w:t>
      </w:r>
      <w:r>
        <w:t>13</w:t>
      </w:r>
      <w:r w:rsidRPr="005C2BEE">
        <w:t xml:space="preserve"> </w:t>
      </w:r>
      <w:r>
        <w:t>hdg</w:t>
      </w:r>
      <w:r w:rsidRPr="005C2BEE">
        <w:tab/>
      </w:r>
      <w:r>
        <w:t xml:space="preserve">sub </w:t>
      </w:r>
      <w:hyperlink r:id="rId833" w:tooltip="Road Transport Legislation Amendment Regulation 2014 (No 1)" w:history="1">
        <w:r>
          <w:rPr>
            <w:rStyle w:val="charCitHyperlinkAbbrev"/>
          </w:rPr>
          <w:t>SL2014-2</w:t>
        </w:r>
      </w:hyperlink>
      <w:r>
        <w:rPr>
          <w:lang w:eastAsia="en-AU"/>
        </w:rPr>
        <w:t xml:space="preserve"> s 53</w:t>
      </w:r>
    </w:p>
    <w:p w14:paraId="7393A273" w14:textId="77777777" w:rsidR="00F75701" w:rsidRDefault="00F75701" w:rsidP="00F75701">
      <w:pPr>
        <w:pStyle w:val="AmdtsEntryHd"/>
      </w:pPr>
      <w:r w:rsidRPr="00C10D58">
        <w:rPr>
          <w:rStyle w:val="CharDivText"/>
        </w:rPr>
        <w:lastRenderedPageBreak/>
        <w:t>Couplings on all types of vehicles</w:t>
      </w:r>
    </w:p>
    <w:p w14:paraId="01CBFAEF" w14:textId="08CCAB90" w:rsidR="00F75701" w:rsidRDefault="00F75701" w:rsidP="00F75701">
      <w:pPr>
        <w:pStyle w:val="AmdtsEntries"/>
      </w:pPr>
      <w:r>
        <w:t>sch 1 div 1.13.1 hdg</w:t>
      </w:r>
      <w:r>
        <w:tab/>
        <w:t xml:space="preserve">om </w:t>
      </w:r>
      <w:hyperlink r:id="rId834" w:tooltip="Road Transport Legislation Amendment Regulation 2014 (No 1)" w:history="1">
        <w:r>
          <w:rPr>
            <w:rStyle w:val="charCitHyperlinkAbbrev"/>
          </w:rPr>
          <w:t>SL2014-2</w:t>
        </w:r>
      </w:hyperlink>
      <w:r>
        <w:rPr>
          <w:lang w:eastAsia="en-AU"/>
        </w:rPr>
        <w:t xml:space="preserve"> s 53</w:t>
      </w:r>
    </w:p>
    <w:p w14:paraId="09665EB2" w14:textId="77777777" w:rsidR="00F75701" w:rsidRDefault="00F75701" w:rsidP="00F75701">
      <w:pPr>
        <w:pStyle w:val="AmdtsEntryHd"/>
      </w:pPr>
      <w:r w:rsidRPr="00C10D58">
        <w:rPr>
          <w:rStyle w:val="CharDivText"/>
        </w:rPr>
        <w:t>Additional coupling requirements for B-doubles and long road trains</w:t>
      </w:r>
    </w:p>
    <w:p w14:paraId="374B8B2A" w14:textId="2EDE5AE0" w:rsidR="00F75701" w:rsidRDefault="00F75701" w:rsidP="00F75701">
      <w:pPr>
        <w:pStyle w:val="AmdtsEntries"/>
      </w:pPr>
      <w:r>
        <w:t>sch 1 div 1.13.2 hdg</w:t>
      </w:r>
      <w:r>
        <w:tab/>
        <w:t xml:space="preserve">om </w:t>
      </w:r>
      <w:hyperlink r:id="rId835" w:tooltip="Road Transport Legislation Amendment Regulation 2014 (No 1)" w:history="1">
        <w:r>
          <w:rPr>
            <w:rStyle w:val="charCitHyperlinkAbbrev"/>
          </w:rPr>
          <w:t>SL2014-2</w:t>
        </w:r>
      </w:hyperlink>
      <w:r>
        <w:rPr>
          <w:lang w:eastAsia="en-AU"/>
        </w:rPr>
        <w:t xml:space="preserve"> s 53</w:t>
      </w:r>
    </w:p>
    <w:p w14:paraId="68269314" w14:textId="77777777" w:rsidR="009B32FD" w:rsidRDefault="00C36C50" w:rsidP="009B32FD">
      <w:pPr>
        <w:pStyle w:val="AmdtsEntryHd"/>
      </w:pPr>
      <w:r w:rsidRPr="004011DF">
        <w:rPr>
          <w:lang w:val="en-US"/>
        </w:rPr>
        <w:t xml:space="preserve">Light </w:t>
      </w:r>
      <w:r w:rsidRPr="004011DF">
        <w:t>vehicle equipment</w:t>
      </w:r>
    </w:p>
    <w:p w14:paraId="2AE5461A" w14:textId="2351199F" w:rsidR="009B32FD" w:rsidRDefault="009B32FD" w:rsidP="00C36C50">
      <w:pPr>
        <w:pStyle w:val="AmdtsEntries"/>
        <w:keepNext/>
      </w:pPr>
      <w:r>
        <w:t>sch 1 s 1.156</w:t>
      </w:r>
      <w:r>
        <w:tab/>
        <w:t xml:space="preserve">am </w:t>
      </w:r>
      <w:hyperlink r:id="rId836" w:tooltip="Road Transport (Vehicle Registration) Amendment Regulation 2011 (No 1)" w:history="1">
        <w:r w:rsidR="009D25B0" w:rsidRPr="009D25B0">
          <w:rPr>
            <w:rStyle w:val="charCitHyperlinkAbbrev"/>
          </w:rPr>
          <w:t>SL2011</w:t>
        </w:r>
        <w:r w:rsidR="009D25B0" w:rsidRPr="009D25B0">
          <w:rPr>
            <w:rStyle w:val="charCitHyperlinkAbbrev"/>
          </w:rPr>
          <w:noBreakHyphen/>
          <w:t>28</w:t>
        </w:r>
      </w:hyperlink>
      <w:r>
        <w:t xml:space="preserve"> s 43</w:t>
      </w:r>
    </w:p>
    <w:p w14:paraId="38BF1323" w14:textId="79509EDB" w:rsidR="00C36C50" w:rsidRDefault="00C36C50" w:rsidP="009B32FD">
      <w:pPr>
        <w:pStyle w:val="AmdtsEntries"/>
      </w:pPr>
      <w:r>
        <w:tab/>
        <w:t xml:space="preserve">sub </w:t>
      </w:r>
      <w:hyperlink r:id="rId837" w:tooltip="Road Transport Legislation Amendment Regulation 2014 (No 1)" w:history="1">
        <w:r>
          <w:rPr>
            <w:rStyle w:val="charCitHyperlinkAbbrev"/>
          </w:rPr>
          <w:t>SL2014-2</w:t>
        </w:r>
      </w:hyperlink>
      <w:r>
        <w:rPr>
          <w:lang w:eastAsia="en-AU"/>
        </w:rPr>
        <w:t xml:space="preserve"> s 53</w:t>
      </w:r>
    </w:p>
    <w:p w14:paraId="154DE854" w14:textId="77777777" w:rsidR="004A67A7" w:rsidRDefault="004A67A7" w:rsidP="004A67A7">
      <w:pPr>
        <w:pStyle w:val="AmdtsEntryHd"/>
      </w:pPr>
      <w:r w:rsidRPr="00AC2925">
        <w:t>Measurement of stationary noise levels</w:t>
      </w:r>
    </w:p>
    <w:p w14:paraId="68D6A459" w14:textId="24EB3D4F" w:rsidR="004A67A7" w:rsidRDefault="004A67A7" w:rsidP="004B3F55">
      <w:pPr>
        <w:pStyle w:val="AmdtsEntries"/>
        <w:keepNext/>
      </w:pPr>
      <w:r>
        <w:t>sch 1 s 1.156A</w:t>
      </w:r>
      <w:r>
        <w:tab/>
        <w:t xml:space="preserve">ins </w:t>
      </w:r>
      <w:hyperlink r:id="rId838" w:tooltip="Road Transport (Vehicle Registration) Amendment Regulation 2011 (No 1)" w:history="1">
        <w:r w:rsidR="009D25B0" w:rsidRPr="009D25B0">
          <w:rPr>
            <w:rStyle w:val="charCitHyperlinkAbbrev"/>
          </w:rPr>
          <w:t>SL2011</w:t>
        </w:r>
        <w:r w:rsidR="009D25B0" w:rsidRPr="009D25B0">
          <w:rPr>
            <w:rStyle w:val="charCitHyperlinkAbbrev"/>
          </w:rPr>
          <w:noBreakHyphen/>
          <w:t>28</w:t>
        </w:r>
      </w:hyperlink>
      <w:r>
        <w:t xml:space="preserve"> s 44</w:t>
      </w:r>
    </w:p>
    <w:p w14:paraId="0D6BCF44" w14:textId="6F9BBC04" w:rsidR="00C36C50" w:rsidRDefault="00C36C50" w:rsidP="00C36C50">
      <w:pPr>
        <w:pStyle w:val="AmdtsEntries"/>
      </w:pPr>
      <w:r>
        <w:tab/>
        <w:t xml:space="preserve">om </w:t>
      </w:r>
      <w:hyperlink r:id="rId839" w:tooltip="Road Transport Legislation Amendment Regulation 2014 (No 1)" w:history="1">
        <w:r>
          <w:rPr>
            <w:rStyle w:val="charCitHyperlinkAbbrev"/>
          </w:rPr>
          <w:t>SL2014-2</w:t>
        </w:r>
      </w:hyperlink>
      <w:r>
        <w:rPr>
          <w:lang w:eastAsia="en-AU"/>
        </w:rPr>
        <w:t xml:space="preserve"> s 53</w:t>
      </w:r>
    </w:p>
    <w:p w14:paraId="7BFB0A83" w14:textId="77777777" w:rsidR="004A67A7" w:rsidRDefault="004A67A7" w:rsidP="004A67A7">
      <w:pPr>
        <w:pStyle w:val="AmdtsEntryHd"/>
      </w:pPr>
      <w:r w:rsidRPr="00AC2925">
        <w:t xml:space="preserve">Meaning of </w:t>
      </w:r>
      <w:r w:rsidRPr="009D25B0">
        <w:rPr>
          <w:rStyle w:val="charItals"/>
        </w:rPr>
        <w:t>certified to ADR 83/00</w:t>
      </w:r>
      <w:r w:rsidRPr="00AC2925">
        <w:t>—div 1.10.3</w:t>
      </w:r>
    </w:p>
    <w:p w14:paraId="68CF473D" w14:textId="4488C7C2" w:rsidR="004A67A7" w:rsidRDefault="004A67A7" w:rsidP="004B3F55">
      <w:pPr>
        <w:pStyle w:val="AmdtsEntries"/>
        <w:keepNext/>
      </w:pPr>
      <w:r>
        <w:t>sch 1 s 1.156B</w:t>
      </w:r>
      <w:r>
        <w:tab/>
        <w:t xml:space="preserve">ins </w:t>
      </w:r>
      <w:hyperlink r:id="rId840" w:tooltip="Road Transport (Vehicle Registration) Amendment Regulation 2011 (No 1)" w:history="1">
        <w:r w:rsidR="009D25B0" w:rsidRPr="009D25B0">
          <w:rPr>
            <w:rStyle w:val="charCitHyperlinkAbbrev"/>
          </w:rPr>
          <w:t>SL2011</w:t>
        </w:r>
        <w:r w:rsidR="009D25B0" w:rsidRPr="009D25B0">
          <w:rPr>
            <w:rStyle w:val="charCitHyperlinkAbbrev"/>
          </w:rPr>
          <w:noBreakHyphen/>
          <w:t>28</w:t>
        </w:r>
      </w:hyperlink>
      <w:r>
        <w:t xml:space="preserve"> s 44</w:t>
      </w:r>
    </w:p>
    <w:p w14:paraId="72ECCE8B" w14:textId="4E64434E" w:rsidR="00C36C50" w:rsidRDefault="00C36C50" w:rsidP="00C36C50">
      <w:pPr>
        <w:pStyle w:val="AmdtsEntries"/>
      </w:pPr>
      <w:r>
        <w:tab/>
        <w:t xml:space="preserve">om </w:t>
      </w:r>
      <w:hyperlink r:id="rId841" w:tooltip="Road Transport Legislation Amendment Regulation 2014 (No 1)" w:history="1">
        <w:r>
          <w:rPr>
            <w:rStyle w:val="charCitHyperlinkAbbrev"/>
          </w:rPr>
          <w:t>SL2014-2</w:t>
        </w:r>
      </w:hyperlink>
      <w:r>
        <w:rPr>
          <w:lang w:eastAsia="en-AU"/>
        </w:rPr>
        <w:t xml:space="preserve"> s 53</w:t>
      </w:r>
    </w:p>
    <w:p w14:paraId="01BC8D1B" w14:textId="77777777" w:rsidR="007224A6" w:rsidRDefault="007224A6" w:rsidP="007224A6">
      <w:pPr>
        <w:pStyle w:val="AmdtsEntryHd"/>
      </w:pPr>
      <w:r w:rsidRPr="004011DF">
        <w:t xml:space="preserve">Restored </w:t>
      </w:r>
      <w:r w:rsidRPr="004011DF">
        <w:rPr>
          <w:lang w:val="en-US"/>
        </w:rPr>
        <w:t xml:space="preserve">light </w:t>
      </w:r>
      <w:r w:rsidRPr="004011DF">
        <w:t>vehicles</w:t>
      </w:r>
    </w:p>
    <w:p w14:paraId="397DF9C9" w14:textId="7776DB67" w:rsidR="007224A6" w:rsidRDefault="007224A6" w:rsidP="007224A6">
      <w:pPr>
        <w:pStyle w:val="AmdtsEntries"/>
      </w:pPr>
      <w:r>
        <w:t>sch 1 s 1.157</w:t>
      </w:r>
      <w:r>
        <w:tab/>
        <w:t xml:space="preserve">sub </w:t>
      </w:r>
      <w:hyperlink r:id="rId842" w:tooltip="Road Transport Legislation Amendment Regulation 2014 (No 1)" w:history="1">
        <w:r>
          <w:rPr>
            <w:rStyle w:val="charCitHyperlinkAbbrev"/>
          </w:rPr>
          <w:t>SL2014-2</w:t>
        </w:r>
      </w:hyperlink>
      <w:r>
        <w:rPr>
          <w:lang w:eastAsia="en-AU"/>
        </w:rPr>
        <w:t xml:space="preserve"> s 53</w:t>
      </w:r>
    </w:p>
    <w:p w14:paraId="30E4579C" w14:textId="77777777" w:rsidR="00053EF7" w:rsidRDefault="00053EF7" w:rsidP="00053EF7">
      <w:pPr>
        <w:pStyle w:val="AmdtsEntryHd"/>
      </w:pPr>
      <w:r w:rsidRPr="00AC2925">
        <w:t>Application of rules in subdivision 1.10.3.2</w:t>
      </w:r>
    </w:p>
    <w:p w14:paraId="4301C002" w14:textId="25CBF6FB" w:rsidR="00053EF7" w:rsidRDefault="00053EF7" w:rsidP="005447D8">
      <w:pPr>
        <w:pStyle w:val="AmdtsEntries"/>
        <w:keepNext/>
      </w:pPr>
      <w:r>
        <w:t>sch 1 s 1.157A</w:t>
      </w:r>
      <w:r>
        <w:tab/>
        <w:t xml:space="preserve">ins </w:t>
      </w:r>
      <w:hyperlink r:id="rId843" w:tooltip="Road Transport (Vehicle Registration) Amendment Regulation 2011 (No 1)" w:history="1">
        <w:r w:rsidR="009D25B0" w:rsidRPr="009D25B0">
          <w:rPr>
            <w:rStyle w:val="charCitHyperlinkAbbrev"/>
          </w:rPr>
          <w:t>SL2011</w:t>
        </w:r>
        <w:r w:rsidR="009D25B0" w:rsidRPr="009D25B0">
          <w:rPr>
            <w:rStyle w:val="charCitHyperlinkAbbrev"/>
          </w:rPr>
          <w:noBreakHyphen/>
          <w:t>28</w:t>
        </w:r>
      </w:hyperlink>
      <w:r>
        <w:t xml:space="preserve"> s 45</w:t>
      </w:r>
    </w:p>
    <w:p w14:paraId="352FD961" w14:textId="1CCEB8B4" w:rsidR="005447D8" w:rsidRDefault="005447D8" w:rsidP="005447D8">
      <w:pPr>
        <w:pStyle w:val="AmdtsEntries"/>
      </w:pPr>
      <w:r>
        <w:tab/>
        <w:t xml:space="preserve">om </w:t>
      </w:r>
      <w:hyperlink r:id="rId844" w:tooltip="Road Transport Legislation Amendment Regulation 2014 (No 1)" w:history="1">
        <w:r>
          <w:rPr>
            <w:rStyle w:val="charCitHyperlinkAbbrev"/>
          </w:rPr>
          <w:t>SL2014-2</w:t>
        </w:r>
      </w:hyperlink>
      <w:r>
        <w:rPr>
          <w:lang w:eastAsia="en-AU"/>
        </w:rPr>
        <w:t xml:space="preserve"> s 53</w:t>
      </w:r>
    </w:p>
    <w:p w14:paraId="07B3311D" w14:textId="77777777" w:rsidR="00B60088" w:rsidRDefault="00A821F8" w:rsidP="00B60088">
      <w:pPr>
        <w:pStyle w:val="AmdtsEntryHd"/>
      </w:pPr>
      <w:r w:rsidRPr="004011DF">
        <w:t>Retractable axles</w:t>
      </w:r>
    </w:p>
    <w:p w14:paraId="006FD4F8" w14:textId="77777777" w:rsidR="00B60088" w:rsidRDefault="00B60088" w:rsidP="00A821F8">
      <w:pPr>
        <w:pStyle w:val="AmdtsEntries"/>
        <w:keepNext/>
      </w:pPr>
      <w:r>
        <w:t>sch 1 s 1.158</w:t>
      </w:r>
      <w:r>
        <w:tab/>
        <w:t>(3), (4) exp 1 January 2001 (s 1.158 (4))</w:t>
      </w:r>
    </w:p>
    <w:p w14:paraId="5D49E0BE" w14:textId="77777777" w:rsidR="00B60088" w:rsidRDefault="00B60088" w:rsidP="00A821F8">
      <w:pPr>
        <w:pStyle w:val="AmdtsEntries"/>
        <w:keepNext/>
      </w:pPr>
      <w:r>
        <w:tab/>
        <w:t>ss renum R10 LA</w:t>
      </w:r>
    </w:p>
    <w:p w14:paraId="763FD122" w14:textId="419089BD" w:rsidR="00A821F8" w:rsidRDefault="00A821F8" w:rsidP="00B60088">
      <w:pPr>
        <w:pStyle w:val="AmdtsEntries"/>
      </w:pPr>
      <w:r>
        <w:tab/>
        <w:t xml:space="preserve">sub </w:t>
      </w:r>
      <w:hyperlink r:id="rId845" w:tooltip="Road Transport Legislation Amendment Regulation 2014 (No 1)" w:history="1">
        <w:r>
          <w:rPr>
            <w:rStyle w:val="charCitHyperlinkAbbrev"/>
          </w:rPr>
          <w:t>SL2014-2</w:t>
        </w:r>
      </w:hyperlink>
      <w:r>
        <w:rPr>
          <w:lang w:eastAsia="en-AU"/>
        </w:rPr>
        <w:t xml:space="preserve"> s 53</w:t>
      </w:r>
    </w:p>
    <w:p w14:paraId="0946F12D" w14:textId="77777777" w:rsidR="007224A6" w:rsidRDefault="00A821F8" w:rsidP="007224A6">
      <w:pPr>
        <w:pStyle w:val="AmdtsEntryHd"/>
      </w:pPr>
      <w:r w:rsidRPr="004011DF">
        <w:t>Measurement of distance between parallel lines</w:t>
      </w:r>
    </w:p>
    <w:p w14:paraId="019F0D83" w14:textId="6100E1EA" w:rsidR="007224A6" w:rsidRDefault="007224A6" w:rsidP="007224A6">
      <w:pPr>
        <w:pStyle w:val="AmdtsEntries"/>
      </w:pPr>
      <w:r>
        <w:t>sch 1 s 1.159</w:t>
      </w:r>
      <w:r>
        <w:tab/>
        <w:t xml:space="preserve">sub </w:t>
      </w:r>
      <w:hyperlink r:id="rId846" w:tooltip="Road Transport Legislation Amendment Regulation 2014 (No 1)" w:history="1">
        <w:r>
          <w:rPr>
            <w:rStyle w:val="charCitHyperlinkAbbrev"/>
          </w:rPr>
          <w:t>SL2014-2</w:t>
        </w:r>
      </w:hyperlink>
      <w:r>
        <w:rPr>
          <w:lang w:eastAsia="en-AU"/>
        </w:rPr>
        <w:t xml:space="preserve"> s 53</w:t>
      </w:r>
    </w:p>
    <w:p w14:paraId="4DD61CFA" w14:textId="77777777" w:rsidR="007224A6" w:rsidRDefault="00A821F8" w:rsidP="007224A6">
      <w:pPr>
        <w:pStyle w:val="AmdtsEntryHd"/>
      </w:pPr>
      <w:r w:rsidRPr="004011DF">
        <w:t>Interpretation of certain 2nd edition ADRs</w:t>
      </w:r>
    </w:p>
    <w:p w14:paraId="2A227A1D" w14:textId="79E7A812" w:rsidR="007224A6" w:rsidRDefault="007224A6" w:rsidP="007224A6">
      <w:pPr>
        <w:pStyle w:val="AmdtsEntries"/>
      </w:pPr>
      <w:r>
        <w:t>sch 1 s 1.160</w:t>
      </w:r>
      <w:r>
        <w:tab/>
        <w:t xml:space="preserve">sub </w:t>
      </w:r>
      <w:hyperlink r:id="rId847" w:tooltip="Road Transport Legislation Amendment Regulation 2014 (No 1)" w:history="1">
        <w:r>
          <w:rPr>
            <w:rStyle w:val="charCitHyperlinkAbbrev"/>
          </w:rPr>
          <w:t>SL2014-2</w:t>
        </w:r>
      </w:hyperlink>
      <w:r>
        <w:rPr>
          <w:lang w:eastAsia="en-AU"/>
        </w:rPr>
        <w:t xml:space="preserve"> s 53</w:t>
      </w:r>
    </w:p>
    <w:p w14:paraId="07B380EE" w14:textId="77777777" w:rsidR="004179F3" w:rsidRDefault="004179F3" w:rsidP="004179F3">
      <w:pPr>
        <w:pStyle w:val="AmdtsEntryHd"/>
      </w:pPr>
      <w:r w:rsidRPr="00AC2925">
        <w:t>Stationary noise levels</w:t>
      </w:r>
    </w:p>
    <w:p w14:paraId="0C65EE80" w14:textId="4727A11E" w:rsidR="004179F3" w:rsidRPr="00B53F0A" w:rsidRDefault="004179F3" w:rsidP="004179F3">
      <w:pPr>
        <w:pStyle w:val="AmdtsEntries"/>
        <w:keepNext/>
      </w:pPr>
      <w:r>
        <w:t>sch 1 s 1.161</w:t>
      </w:r>
      <w:r>
        <w:tab/>
        <w:t xml:space="preserve">am </w:t>
      </w:r>
      <w:hyperlink r:id="rId848" w:tooltip="Administrative (One ACT Public Service Miscellaneous Amendments) Act 2011" w:history="1">
        <w:r w:rsidRPr="009D25B0">
          <w:rPr>
            <w:rStyle w:val="charCitHyperlinkAbbrev"/>
          </w:rPr>
          <w:t>A2011</w:t>
        </w:r>
        <w:r w:rsidRPr="009D25B0">
          <w:rPr>
            <w:rStyle w:val="charCitHyperlinkAbbrev"/>
          </w:rPr>
          <w:noBreakHyphen/>
          <w:t>22</w:t>
        </w:r>
      </w:hyperlink>
      <w:r>
        <w:t xml:space="preserve"> amdt 1.396</w:t>
      </w:r>
    </w:p>
    <w:p w14:paraId="3D7B5547" w14:textId="565CC900" w:rsidR="004179F3" w:rsidRDefault="004179F3" w:rsidP="004179F3">
      <w:pPr>
        <w:pStyle w:val="AmdtsEntries"/>
        <w:keepNext/>
      </w:pPr>
      <w:r>
        <w:tab/>
        <w:t xml:space="preserve">sub </w:t>
      </w:r>
      <w:hyperlink r:id="rId849" w:tooltip="Road Transport (Vehicle Registration) Amendment Regulation 2011 (No 1)" w:history="1">
        <w:r w:rsidRPr="009D25B0">
          <w:rPr>
            <w:rStyle w:val="charCitHyperlinkAbbrev"/>
          </w:rPr>
          <w:t>SL2011</w:t>
        </w:r>
        <w:r w:rsidRPr="009D25B0">
          <w:rPr>
            <w:rStyle w:val="charCitHyperlinkAbbrev"/>
          </w:rPr>
          <w:noBreakHyphen/>
          <w:t>28</w:t>
        </w:r>
      </w:hyperlink>
      <w:r>
        <w:t xml:space="preserve"> s 46</w:t>
      </w:r>
    </w:p>
    <w:p w14:paraId="3F836826" w14:textId="4097DB51" w:rsidR="004179F3" w:rsidRDefault="004179F3" w:rsidP="004179F3">
      <w:pPr>
        <w:pStyle w:val="AmdtsEntries"/>
      </w:pPr>
      <w:r>
        <w:tab/>
        <w:t xml:space="preserve">om </w:t>
      </w:r>
      <w:hyperlink r:id="rId850" w:tooltip="Road Transport Legislation Amendment Regulation 2014 (No 1)" w:history="1">
        <w:r>
          <w:rPr>
            <w:rStyle w:val="charCitHyperlinkAbbrev"/>
          </w:rPr>
          <w:t>SL2014-2</w:t>
        </w:r>
      </w:hyperlink>
      <w:r>
        <w:rPr>
          <w:lang w:eastAsia="en-AU"/>
        </w:rPr>
        <w:t xml:space="preserve"> s 53</w:t>
      </w:r>
    </w:p>
    <w:p w14:paraId="2F3F4E1A" w14:textId="77777777" w:rsidR="00983CEF" w:rsidRDefault="00983CEF" w:rsidP="00983CEF">
      <w:pPr>
        <w:pStyle w:val="AmdtsEntryHd"/>
      </w:pPr>
      <w:r w:rsidRPr="00AC2925">
        <w:t>LPG-powered vehicles</w:t>
      </w:r>
    </w:p>
    <w:p w14:paraId="2AA3FC2F" w14:textId="1CC595DC" w:rsidR="00983CEF" w:rsidRDefault="00983CEF" w:rsidP="00983CEF">
      <w:pPr>
        <w:pStyle w:val="AmdtsEntries"/>
      </w:pPr>
      <w:r>
        <w:t>sch 1 s 1.162</w:t>
      </w:r>
      <w:r>
        <w:tab/>
        <w:t xml:space="preserve">sub </w:t>
      </w:r>
      <w:hyperlink r:id="rId851" w:tooltip="Road Transport (Vehicle Registration) Amendment Regulation 2011 (No 1)" w:history="1">
        <w:r w:rsidRPr="009D25B0">
          <w:rPr>
            <w:rStyle w:val="charCitHyperlinkAbbrev"/>
          </w:rPr>
          <w:t>SL2011</w:t>
        </w:r>
        <w:r w:rsidRPr="009D25B0">
          <w:rPr>
            <w:rStyle w:val="charCitHyperlinkAbbrev"/>
          </w:rPr>
          <w:noBreakHyphen/>
          <w:t>28</w:t>
        </w:r>
      </w:hyperlink>
      <w:r>
        <w:t xml:space="preserve"> s 48</w:t>
      </w:r>
    </w:p>
    <w:p w14:paraId="700E6E83" w14:textId="6312CDD2" w:rsidR="00983CEF" w:rsidRDefault="00983CEF" w:rsidP="00983CEF">
      <w:pPr>
        <w:pStyle w:val="AmdtsEntries"/>
      </w:pPr>
      <w:r>
        <w:tab/>
        <w:t xml:space="preserve">om </w:t>
      </w:r>
      <w:hyperlink r:id="rId852" w:tooltip="Road Transport Legislation Amendment Regulation 2014 (No 1)" w:history="1">
        <w:r>
          <w:rPr>
            <w:rStyle w:val="charCitHyperlinkAbbrev"/>
          </w:rPr>
          <w:t>SL2014-2</w:t>
        </w:r>
      </w:hyperlink>
      <w:r>
        <w:rPr>
          <w:lang w:eastAsia="en-AU"/>
        </w:rPr>
        <w:t xml:space="preserve"> s 53</w:t>
      </w:r>
    </w:p>
    <w:p w14:paraId="74B296D1" w14:textId="77777777" w:rsidR="00983CEF" w:rsidRDefault="00983CEF" w:rsidP="00983CEF">
      <w:pPr>
        <w:pStyle w:val="AmdtsEntryHd"/>
      </w:pPr>
      <w:r w:rsidRPr="00AC2925">
        <w:t>Vehicles powered by natural gas</w:t>
      </w:r>
    </w:p>
    <w:p w14:paraId="0250BA41" w14:textId="636ED444" w:rsidR="00983CEF" w:rsidRDefault="00983CEF" w:rsidP="00983CEF">
      <w:pPr>
        <w:pStyle w:val="AmdtsEntries"/>
      </w:pPr>
      <w:r>
        <w:t>sch 1 s 1.162A</w:t>
      </w:r>
      <w:r>
        <w:tab/>
        <w:t xml:space="preserve">ins </w:t>
      </w:r>
      <w:hyperlink r:id="rId853" w:tooltip="Road Transport (Vehicle Registration) Amendment Regulation 2011 (No 1)" w:history="1">
        <w:r w:rsidRPr="009D25B0">
          <w:rPr>
            <w:rStyle w:val="charCitHyperlinkAbbrev"/>
          </w:rPr>
          <w:t>SL2011</w:t>
        </w:r>
        <w:r w:rsidRPr="009D25B0">
          <w:rPr>
            <w:rStyle w:val="charCitHyperlinkAbbrev"/>
          </w:rPr>
          <w:noBreakHyphen/>
          <w:t>28</w:t>
        </w:r>
      </w:hyperlink>
      <w:r>
        <w:t xml:space="preserve"> s 48</w:t>
      </w:r>
    </w:p>
    <w:p w14:paraId="6E05F97F" w14:textId="2DD232E2" w:rsidR="00983CEF" w:rsidRDefault="00983CEF" w:rsidP="00983CEF">
      <w:pPr>
        <w:pStyle w:val="AmdtsEntries"/>
      </w:pPr>
      <w:r>
        <w:tab/>
        <w:t xml:space="preserve">om </w:t>
      </w:r>
      <w:hyperlink r:id="rId854" w:tooltip="Road Transport Legislation Amendment Regulation 2014 (No 1)" w:history="1">
        <w:r>
          <w:rPr>
            <w:rStyle w:val="charCitHyperlinkAbbrev"/>
          </w:rPr>
          <w:t>SL2014-2</w:t>
        </w:r>
      </w:hyperlink>
      <w:r>
        <w:rPr>
          <w:lang w:eastAsia="en-AU"/>
        </w:rPr>
        <w:t xml:space="preserve"> s 53</w:t>
      </w:r>
    </w:p>
    <w:p w14:paraId="76416B95" w14:textId="77777777" w:rsidR="00983CEF" w:rsidRDefault="00983CEF" w:rsidP="00983CEF">
      <w:pPr>
        <w:pStyle w:val="AmdtsEntryHd"/>
      </w:pPr>
      <w:r>
        <w:t>Unleaded petrol motor vehicles</w:t>
      </w:r>
    </w:p>
    <w:p w14:paraId="46C91A01" w14:textId="73F6DD71" w:rsidR="00983CEF" w:rsidRDefault="00983CEF" w:rsidP="00983CEF">
      <w:pPr>
        <w:pStyle w:val="AmdtsEntries"/>
      </w:pPr>
      <w:r>
        <w:t>sch 1 s 1.163</w:t>
      </w:r>
      <w:r>
        <w:tab/>
      </w:r>
      <w:r w:rsidR="00F75701">
        <w:t>om</w:t>
      </w:r>
      <w:r>
        <w:t xml:space="preserve"> </w:t>
      </w:r>
      <w:hyperlink r:id="rId855" w:tooltip="Road Transport Legislation Amendment Regulation 2014 (No 1)" w:history="1">
        <w:r>
          <w:rPr>
            <w:rStyle w:val="charCitHyperlinkAbbrev"/>
          </w:rPr>
          <w:t>SL2014-2</w:t>
        </w:r>
      </w:hyperlink>
      <w:r>
        <w:rPr>
          <w:lang w:eastAsia="en-AU"/>
        </w:rPr>
        <w:t xml:space="preserve"> s 53</w:t>
      </w:r>
    </w:p>
    <w:p w14:paraId="2BF78157" w14:textId="77777777" w:rsidR="004179F3" w:rsidRDefault="004179F3" w:rsidP="004179F3">
      <w:pPr>
        <w:pStyle w:val="AmdtsEntryHd"/>
      </w:pPr>
      <w:r>
        <w:lastRenderedPageBreak/>
        <w:t>Speed limiting</w:t>
      </w:r>
    </w:p>
    <w:p w14:paraId="5129AC70" w14:textId="609A33FB" w:rsidR="004179F3" w:rsidRPr="003675DB" w:rsidRDefault="004179F3" w:rsidP="004179F3">
      <w:pPr>
        <w:pStyle w:val="AmdtsEntries"/>
      </w:pPr>
      <w:r>
        <w:t>sch 1 s 1.164</w:t>
      </w:r>
      <w:r>
        <w:tab/>
        <w:t xml:space="preserve">am </w:t>
      </w:r>
      <w:hyperlink r:id="rId856" w:tooltip="Road Transport Legislation Amendment Regulation 2009 (No 1)" w:history="1">
        <w:r w:rsidRPr="009D25B0">
          <w:rPr>
            <w:rStyle w:val="charCitHyperlinkAbbrev"/>
          </w:rPr>
          <w:t>SL2009</w:t>
        </w:r>
        <w:r w:rsidRPr="009D25B0">
          <w:rPr>
            <w:rStyle w:val="charCitHyperlinkAbbrev"/>
          </w:rPr>
          <w:noBreakHyphen/>
          <w:t>6</w:t>
        </w:r>
      </w:hyperlink>
      <w:r>
        <w:t xml:space="preserve"> s 41</w:t>
      </w:r>
    </w:p>
    <w:p w14:paraId="46C9299E" w14:textId="16C90ECF" w:rsidR="00F75701" w:rsidRDefault="00F75701" w:rsidP="00F75701">
      <w:pPr>
        <w:pStyle w:val="AmdtsEntries"/>
      </w:pPr>
      <w:r>
        <w:tab/>
        <w:t xml:space="preserve">om </w:t>
      </w:r>
      <w:hyperlink r:id="rId857" w:tooltip="Road Transport Legislation Amendment Regulation 2014 (No 1)" w:history="1">
        <w:r>
          <w:rPr>
            <w:rStyle w:val="charCitHyperlinkAbbrev"/>
          </w:rPr>
          <w:t>SL2014-2</w:t>
        </w:r>
      </w:hyperlink>
      <w:r>
        <w:rPr>
          <w:lang w:eastAsia="en-AU"/>
        </w:rPr>
        <w:t xml:space="preserve"> s 53</w:t>
      </w:r>
    </w:p>
    <w:p w14:paraId="2E4E5F93" w14:textId="77777777" w:rsidR="00F75701" w:rsidRDefault="00BA7FBD" w:rsidP="00F75701">
      <w:pPr>
        <w:pStyle w:val="AmdtsEntryHd"/>
      </w:pPr>
      <w:r>
        <w:t>Exemptions from speed limiting</w:t>
      </w:r>
    </w:p>
    <w:p w14:paraId="0FB567B1" w14:textId="3A49E0E2" w:rsidR="00F75701" w:rsidRDefault="00F75701" w:rsidP="00F75701">
      <w:pPr>
        <w:pStyle w:val="AmdtsEntries"/>
      </w:pPr>
      <w:r>
        <w:t>sch 1 s 1.165</w:t>
      </w:r>
      <w:r>
        <w:tab/>
        <w:t xml:space="preserve">om </w:t>
      </w:r>
      <w:hyperlink r:id="rId858" w:tooltip="Road Transport Legislation Amendment Regulation 2014 (No 1)" w:history="1">
        <w:r>
          <w:rPr>
            <w:rStyle w:val="charCitHyperlinkAbbrev"/>
          </w:rPr>
          <w:t>SL2014-2</w:t>
        </w:r>
      </w:hyperlink>
      <w:r>
        <w:rPr>
          <w:lang w:eastAsia="en-AU"/>
        </w:rPr>
        <w:t xml:space="preserve"> s 53</w:t>
      </w:r>
    </w:p>
    <w:p w14:paraId="3D57AA3F" w14:textId="77777777" w:rsidR="00F75701" w:rsidRDefault="00BA7FBD" w:rsidP="00F75701">
      <w:pPr>
        <w:pStyle w:val="AmdtsEntryHd"/>
      </w:pPr>
      <w:r>
        <w:t>General coupling requirements</w:t>
      </w:r>
    </w:p>
    <w:p w14:paraId="672B0E86" w14:textId="3F451518" w:rsidR="00F75701" w:rsidRDefault="00F75701" w:rsidP="00F75701">
      <w:pPr>
        <w:pStyle w:val="AmdtsEntries"/>
      </w:pPr>
      <w:r>
        <w:t>sch 1 s 1.166</w:t>
      </w:r>
      <w:r>
        <w:tab/>
        <w:t xml:space="preserve">om </w:t>
      </w:r>
      <w:hyperlink r:id="rId859" w:tooltip="Road Transport Legislation Amendment Regulation 2014 (No 1)" w:history="1">
        <w:r>
          <w:rPr>
            <w:rStyle w:val="charCitHyperlinkAbbrev"/>
          </w:rPr>
          <w:t>SL2014-2</w:t>
        </w:r>
      </w:hyperlink>
      <w:r>
        <w:rPr>
          <w:lang w:eastAsia="en-AU"/>
        </w:rPr>
        <w:t xml:space="preserve"> s 53</w:t>
      </w:r>
    </w:p>
    <w:p w14:paraId="79D90A23" w14:textId="77777777" w:rsidR="00F75701" w:rsidRDefault="00BA7FBD" w:rsidP="00F75701">
      <w:pPr>
        <w:pStyle w:val="AmdtsEntryHd"/>
      </w:pPr>
      <w:r>
        <w:t>Drawbar couplings</w:t>
      </w:r>
    </w:p>
    <w:p w14:paraId="1666CA4B" w14:textId="58470F23" w:rsidR="00F75701" w:rsidRDefault="00F75701" w:rsidP="00F75701">
      <w:pPr>
        <w:pStyle w:val="AmdtsEntries"/>
      </w:pPr>
      <w:r>
        <w:t>sch 1 s 1.167</w:t>
      </w:r>
      <w:r>
        <w:tab/>
        <w:t xml:space="preserve">om </w:t>
      </w:r>
      <w:hyperlink r:id="rId860" w:tooltip="Road Transport Legislation Amendment Regulation 2014 (No 1)" w:history="1">
        <w:r>
          <w:rPr>
            <w:rStyle w:val="charCitHyperlinkAbbrev"/>
          </w:rPr>
          <w:t>SL2014-2</w:t>
        </w:r>
      </w:hyperlink>
      <w:r>
        <w:rPr>
          <w:lang w:eastAsia="en-AU"/>
        </w:rPr>
        <w:t xml:space="preserve"> s 53</w:t>
      </w:r>
    </w:p>
    <w:p w14:paraId="006B502E" w14:textId="77777777" w:rsidR="00F75701" w:rsidRDefault="00BA7FBD" w:rsidP="00F75701">
      <w:pPr>
        <w:pStyle w:val="AmdtsEntryHd"/>
      </w:pPr>
      <w:r>
        <w:t>Application of div 1.13.2 to road trains</w:t>
      </w:r>
    </w:p>
    <w:p w14:paraId="2FEF9947" w14:textId="391C8E41" w:rsidR="00F75701" w:rsidRDefault="00F75701" w:rsidP="00F75701">
      <w:pPr>
        <w:pStyle w:val="AmdtsEntries"/>
      </w:pPr>
      <w:r>
        <w:t>sch 1 s 1.168</w:t>
      </w:r>
      <w:r>
        <w:tab/>
        <w:t xml:space="preserve">om </w:t>
      </w:r>
      <w:hyperlink r:id="rId861" w:tooltip="Road Transport Legislation Amendment Regulation 2014 (No 1)" w:history="1">
        <w:r>
          <w:rPr>
            <w:rStyle w:val="charCitHyperlinkAbbrev"/>
          </w:rPr>
          <w:t>SL2014-2</w:t>
        </w:r>
      </w:hyperlink>
      <w:r>
        <w:rPr>
          <w:lang w:eastAsia="en-AU"/>
        </w:rPr>
        <w:t xml:space="preserve"> s 53</w:t>
      </w:r>
    </w:p>
    <w:p w14:paraId="15D804D9" w14:textId="77777777" w:rsidR="00F75701" w:rsidRDefault="00BA7FBD" w:rsidP="00F75701">
      <w:pPr>
        <w:pStyle w:val="AmdtsEntryHd"/>
      </w:pPr>
      <w:r>
        <w:t>Couplings for B-doubles and road trains</w:t>
      </w:r>
    </w:p>
    <w:p w14:paraId="1B3EC5D3" w14:textId="178A139B" w:rsidR="00F75701" w:rsidRDefault="00F75701" w:rsidP="00F75701">
      <w:pPr>
        <w:pStyle w:val="AmdtsEntries"/>
      </w:pPr>
      <w:r>
        <w:t>sch 1 s 1.169</w:t>
      </w:r>
      <w:r>
        <w:tab/>
        <w:t xml:space="preserve">om </w:t>
      </w:r>
      <w:hyperlink r:id="rId862" w:tooltip="Road Transport Legislation Amendment Regulation 2014 (No 1)" w:history="1">
        <w:r>
          <w:rPr>
            <w:rStyle w:val="charCitHyperlinkAbbrev"/>
          </w:rPr>
          <w:t>SL2014-2</w:t>
        </w:r>
      </w:hyperlink>
      <w:r>
        <w:rPr>
          <w:lang w:eastAsia="en-AU"/>
        </w:rPr>
        <w:t xml:space="preserve"> s 53</w:t>
      </w:r>
    </w:p>
    <w:p w14:paraId="5237E856" w14:textId="77777777" w:rsidR="00F75701" w:rsidRDefault="00BA7FBD" w:rsidP="00F75701">
      <w:pPr>
        <w:pStyle w:val="AmdtsEntryHd"/>
      </w:pPr>
      <w:r>
        <w:t>Selection of fifth wheel couplings for B-doubles and road trains</w:t>
      </w:r>
    </w:p>
    <w:p w14:paraId="45D901AC" w14:textId="271ED96F" w:rsidR="00F75701" w:rsidRDefault="00F75701" w:rsidP="00F75701">
      <w:pPr>
        <w:pStyle w:val="AmdtsEntries"/>
      </w:pPr>
      <w:r>
        <w:t>sch 1 s 1.170</w:t>
      </w:r>
      <w:r>
        <w:tab/>
        <w:t xml:space="preserve">om </w:t>
      </w:r>
      <w:hyperlink r:id="rId863" w:tooltip="Road Transport Legislation Amendment Regulation 2014 (No 1)" w:history="1">
        <w:r>
          <w:rPr>
            <w:rStyle w:val="charCitHyperlinkAbbrev"/>
          </w:rPr>
          <w:t>SL2014-2</w:t>
        </w:r>
      </w:hyperlink>
      <w:r>
        <w:rPr>
          <w:lang w:eastAsia="en-AU"/>
        </w:rPr>
        <w:t xml:space="preserve"> s 53</w:t>
      </w:r>
    </w:p>
    <w:p w14:paraId="3121FE26" w14:textId="77777777" w:rsidR="00F75701" w:rsidRDefault="00BA7FBD" w:rsidP="00F75701">
      <w:pPr>
        <w:pStyle w:val="AmdtsEntryHd"/>
      </w:pPr>
      <w:r>
        <w:t>D-value of a fifth wheel coupling</w:t>
      </w:r>
    </w:p>
    <w:p w14:paraId="001FC968" w14:textId="65882CAC" w:rsidR="00F75701" w:rsidRDefault="00F75701" w:rsidP="00F75701">
      <w:pPr>
        <w:pStyle w:val="AmdtsEntries"/>
      </w:pPr>
      <w:r>
        <w:t>sch 1 s 1.171</w:t>
      </w:r>
      <w:r>
        <w:tab/>
        <w:t xml:space="preserve">om </w:t>
      </w:r>
      <w:hyperlink r:id="rId864" w:tooltip="Road Transport Legislation Amendment Regulation 2014 (No 1)" w:history="1">
        <w:r>
          <w:rPr>
            <w:rStyle w:val="charCitHyperlinkAbbrev"/>
          </w:rPr>
          <w:t>SL2014-2</w:t>
        </w:r>
      </w:hyperlink>
      <w:r>
        <w:rPr>
          <w:lang w:eastAsia="en-AU"/>
        </w:rPr>
        <w:t xml:space="preserve"> s 53</w:t>
      </w:r>
    </w:p>
    <w:p w14:paraId="5E7E46D6" w14:textId="77777777" w:rsidR="00F75701" w:rsidRDefault="00BA7FBD" w:rsidP="00F75701">
      <w:pPr>
        <w:pStyle w:val="AmdtsEntryHd"/>
      </w:pPr>
      <w:r>
        <w:t>Mounting of fifth wheel couplings on B-doubles and road trains</w:t>
      </w:r>
    </w:p>
    <w:p w14:paraId="2D707874" w14:textId="3426A8EA" w:rsidR="00F75701" w:rsidRDefault="00F75701" w:rsidP="00F75701">
      <w:pPr>
        <w:pStyle w:val="AmdtsEntries"/>
      </w:pPr>
      <w:r>
        <w:t>sch 1 s 1.172</w:t>
      </w:r>
      <w:r>
        <w:tab/>
        <w:t xml:space="preserve">om </w:t>
      </w:r>
      <w:hyperlink r:id="rId865" w:tooltip="Road Transport Legislation Amendment Regulation 2014 (No 1)" w:history="1">
        <w:r>
          <w:rPr>
            <w:rStyle w:val="charCitHyperlinkAbbrev"/>
          </w:rPr>
          <w:t>SL2014-2</w:t>
        </w:r>
      </w:hyperlink>
      <w:r>
        <w:rPr>
          <w:lang w:eastAsia="en-AU"/>
        </w:rPr>
        <w:t xml:space="preserve"> s 53</w:t>
      </w:r>
    </w:p>
    <w:p w14:paraId="4EC9D3E7" w14:textId="77777777" w:rsidR="00F75701" w:rsidRDefault="00BA7FBD" w:rsidP="00F75701">
      <w:pPr>
        <w:pStyle w:val="AmdtsEntryHd"/>
      </w:pPr>
      <w:r>
        <w:t xml:space="preserve">Branding of fifth wheel couplings and turntables on </w:t>
      </w:r>
      <w:r>
        <w:br/>
        <w:t>B-doubles and road trains</w:t>
      </w:r>
    </w:p>
    <w:p w14:paraId="2FD335FC" w14:textId="4A2AD819" w:rsidR="00F75701" w:rsidRDefault="00F75701" w:rsidP="00F75701">
      <w:pPr>
        <w:pStyle w:val="AmdtsEntries"/>
      </w:pPr>
      <w:r>
        <w:t>sch 1 s 1.173</w:t>
      </w:r>
      <w:r>
        <w:tab/>
        <w:t xml:space="preserve">om </w:t>
      </w:r>
      <w:hyperlink r:id="rId866" w:tooltip="Road Transport Legislation Amendment Regulation 2014 (No 1)" w:history="1">
        <w:r>
          <w:rPr>
            <w:rStyle w:val="charCitHyperlinkAbbrev"/>
          </w:rPr>
          <w:t>SL2014-2</w:t>
        </w:r>
      </w:hyperlink>
      <w:r>
        <w:rPr>
          <w:lang w:eastAsia="en-AU"/>
        </w:rPr>
        <w:t xml:space="preserve"> s 53</w:t>
      </w:r>
    </w:p>
    <w:p w14:paraId="54CAE20E" w14:textId="77777777" w:rsidR="00F75701" w:rsidRDefault="00BA7FBD" w:rsidP="00F75701">
      <w:pPr>
        <w:pStyle w:val="AmdtsEntryHd"/>
      </w:pPr>
      <w:r>
        <w:t>Selection of kingpins for B-doubles and road trains</w:t>
      </w:r>
    </w:p>
    <w:p w14:paraId="064F274E" w14:textId="68B10EAC" w:rsidR="00F75701" w:rsidRDefault="00F75701" w:rsidP="00F75701">
      <w:pPr>
        <w:pStyle w:val="AmdtsEntries"/>
      </w:pPr>
      <w:r>
        <w:t>sch 1 s 1.174</w:t>
      </w:r>
      <w:r>
        <w:tab/>
        <w:t xml:space="preserve">om </w:t>
      </w:r>
      <w:hyperlink r:id="rId867" w:tooltip="Road Transport Legislation Amendment Regulation 2014 (No 1)" w:history="1">
        <w:r>
          <w:rPr>
            <w:rStyle w:val="charCitHyperlinkAbbrev"/>
          </w:rPr>
          <w:t>SL2014-2</w:t>
        </w:r>
      </w:hyperlink>
      <w:r>
        <w:rPr>
          <w:lang w:eastAsia="en-AU"/>
        </w:rPr>
        <w:t xml:space="preserve"> s 53</w:t>
      </w:r>
    </w:p>
    <w:p w14:paraId="25A38440" w14:textId="77777777" w:rsidR="00F75701" w:rsidRDefault="00BA7FBD" w:rsidP="00F75701">
      <w:pPr>
        <w:pStyle w:val="AmdtsEntryHd"/>
      </w:pPr>
      <w:r>
        <w:t>Attachment of kingpins on B-doubles and road trains</w:t>
      </w:r>
    </w:p>
    <w:p w14:paraId="0D154579" w14:textId="6B8CC349" w:rsidR="00F75701" w:rsidRDefault="00F75701" w:rsidP="00F75701">
      <w:pPr>
        <w:pStyle w:val="AmdtsEntries"/>
      </w:pPr>
      <w:r>
        <w:t>sch 1 s 1.175</w:t>
      </w:r>
      <w:r>
        <w:tab/>
        <w:t xml:space="preserve">om </w:t>
      </w:r>
      <w:hyperlink r:id="rId868" w:tooltip="Road Transport Legislation Amendment Regulation 2014 (No 1)" w:history="1">
        <w:r>
          <w:rPr>
            <w:rStyle w:val="charCitHyperlinkAbbrev"/>
          </w:rPr>
          <w:t>SL2014-2</w:t>
        </w:r>
      </w:hyperlink>
      <w:r>
        <w:rPr>
          <w:lang w:eastAsia="en-AU"/>
        </w:rPr>
        <w:t xml:space="preserve"> s 53</w:t>
      </w:r>
    </w:p>
    <w:p w14:paraId="0416EB9B" w14:textId="77777777" w:rsidR="00F75701" w:rsidRDefault="00BA7FBD" w:rsidP="00F75701">
      <w:pPr>
        <w:pStyle w:val="AmdtsEntryHd"/>
      </w:pPr>
      <w:r>
        <w:t>Branding of kingpins on B-doubles and road trains</w:t>
      </w:r>
    </w:p>
    <w:p w14:paraId="7E595912" w14:textId="122CA974" w:rsidR="00F75701" w:rsidRDefault="00F75701" w:rsidP="00F75701">
      <w:pPr>
        <w:pStyle w:val="AmdtsEntries"/>
      </w:pPr>
      <w:r>
        <w:t>sch 1 s 1.176</w:t>
      </w:r>
      <w:r>
        <w:tab/>
        <w:t xml:space="preserve">om </w:t>
      </w:r>
      <w:hyperlink r:id="rId869" w:tooltip="Road Transport Legislation Amendment Regulation 2014 (No 1)" w:history="1">
        <w:r>
          <w:rPr>
            <w:rStyle w:val="charCitHyperlinkAbbrev"/>
          </w:rPr>
          <w:t>SL2014-2</w:t>
        </w:r>
      </w:hyperlink>
      <w:r>
        <w:rPr>
          <w:lang w:eastAsia="en-AU"/>
        </w:rPr>
        <w:t xml:space="preserve"> s 53</w:t>
      </w:r>
    </w:p>
    <w:p w14:paraId="44BAF77B" w14:textId="77777777" w:rsidR="00F75701" w:rsidRDefault="00BA7FBD" w:rsidP="00F75701">
      <w:pPr>
        <w:pStyle w:val="AmdtsEntryHd"/>
      </w:pPr>
      <w:r>
        <w:t>Selection of couplings and drawbar eyes for road trains</w:t>
      </w:r>
    </w:p>
    <w:p w14:paraId="53B511E8" w14:textId="566D8A33" w:rsidR="00F75701" w:rsidRDefault="00F75701" w:rsidP="00F75701">
      <w:pPr>
        <w:pStyle w:val="AmdtsEntries"/>
      </w:pPr>
      <w:r>
        <w:t>sch 1 s 1.177</w:t>
      </w:r>
      <w:r>
        <w:tab/>
        <w:t xml:space="preserve">om </w:t>
      </w:r>
      <w:hyperlink r:id="rId870" w:tooltip="Road Transport Legislation Amendment Regulation 2014 (No 1)" w:history="1">
        <w:r>
          <w:rPr>
            <w:rStyle w:val="charCitHyperlinkAbbrev"/>
          </w:rPr>
          <w:t>SL2014-2</w:t>
        </w:r>
      </w:hyperlink>
      <w:r>
        <w:rPr>
          <w:lang w:eastAsia="en-AU"/>
        </w:rPr>
        <w:t xml:space="preserve"> s 53</w:t>
      </w:r>
    </w:p>
    <w:p w14:paraId="647CE485" w14:textId="77777777" w:rsidR="004179F3" w:rsidRDefault="004179F3" w:rsidP="004179F3">
      <w:pPr>
        <w:pStyle w:val="AmdtsEntryHd"/>
      </w:pPr>
      <w:r w:rsidRPr="00AC2925">
        <w:t>Attachment of couplings and drawbar eyes on road trains</w:t>
      </w:r>
    </w:p>
    <w:p w14:paraId="2657AA18" w14:textId="435BB62C" w:rsidR="004179F3" w:rsidRDefault="004179F3" w:rsidP="004179F3">
      <w:pPr>
        <w:pStyle w:val="AmdtsEntries"/>
      </w:pPr>
      <w:r>
        <w:t>sch 1 s 1.178</w:t>
      </w:r>
      <w:r>
        <w:tab/>
        <w:t xml:space="preserve">sub </w:t>
      </w:r>
      <w:hyperlink r:id="rId871" w:tooltip="Road Transport (Vehicle Registration) Amendment Regulation 2011 (No 1)" w:history="1">
        <w:r w:rsidRPr="009D25B0">
          <w:rPr>
            <w:rStyle w:val="charCitHyperlinkAbbrev"/>
          </w:rPr>
          <w:t>SL2011</w:t>
        </w:r>
        <w:r w:rsidRPr="009D25B0">
          <w:rPr>
            <w:rStyle w:val="charCitHyperlinkAbbrev"/>
          </w:rPr>
          <w:noBreakHyphen/>
          <w:t>28</w:t>
        </w:r>
      </w:hyperlink>
      <w:r>
        <w:t xml:space="preserve"> s 49</w:t>
      </w:r>
    </w:p>
    <w:p w14:paraId="0C252427" w14:textId="30688230" w:rsidR="00BA7FBD" w:rsidRDefault="00BA7FBD" w:rsidP="004179F3">
      <w:pPr>
        <w:pStyle w:val="AmdtsEntries"/>
      </w:pPr>
      <w:r>
        <w:tab/>
        <w:t xml:space="preserve">om </w:t>
      </w:r>
      <w:hyperlink r:id="rId872" w:tooltip="Road Transport Legislation Amendment Regulation 2014 (No 1)" w:history="1">
        <w:r>
          <w:rPr>
            <w:rStyle w:val="charCitHyperlinkAbbrev"/>
          </w:rPr>
          <w:t>SL2014-2</w:t>
        </w:r>
      </w:hyperlink>
      <w:r>
        <w:rPr>
          <w:lang w:eastAsia="en-AU"/>
        </w:rPr>
        <w:t xml:space="preserve"> s 53</w:t>
      </w:r>
    </w:p>
    <w:p w14:paraId="07E89FF2" w14:textId="77777777" w:rsidR="00BF210E" w:rsidRDefault="00BF210E" w:rsidP="00BF210E">
      <w:pPr>
        <w:pStyle w:val="AmdtsEntryHd"/>
      </w:pPr>
      <w:r>
        <w:t>Branding of couplings and drawbar eyes on road trains</w:t>
      </w:r>
    </w:p>
    <w:p w14:paraId="024CCE1A" w14:textId="34573ADD" w:rsidR="00BF210E" w:rsidRDefault="00BF210E" w:rsidP="00BF210E">
      <w:pPr>
        <w:pStyle w:val="AmdtsEntries"/>
      </w:pPr>
      <w:r>
        <w:t>sch 1 s 1.179</w:t>
      </w:r>
      <w:r>
        <w:tab/>
        <w:t xml:space="preserve">om </w:t>
      </w:r>
      <w:hyperlink r:id="rId873" w:tooltip="Road Transport Legislation Amendment Regulation 2014 (No 1)" w:history="1">
        <w:r>
          <w:rPr>
            <w:rStyle w:val="charCitHyperlinkAbbrev"/>
          </w:rPr>
          <w:t>SL2014-2</w:t>
        </w:r>
      </w:hyperlink>
      <w:r>
        <w:rPr>
          <w:lang w:eastAsia="en-AU"/>
        </w:rPr>
        <w:t xml:space="preserve"> s 53</w:t>
      </w:r>
    </w:p>
    <w:p w14:paraId="578B5DFC" w14:textId="77777777" w:rsidR="00BF210E" w:rsidRDefault="00BF210E" w:rsidP="00BF210E">
      <w:pPr>
        <w:pStyle w:val="AmdtsEntryHd"/>
      </w:pPr>
      <w:r>
        <w:t>Tow coupling overhang on road trains</w:t>
      </w:r>
    </w:p>
    <w:p w14:paraId="18A182A4" w14:textId="1179F872" w:rsidR="00BF210E" w:rsidRDefault="00BF210E" w:rsidP="00BF210E">
      <w:pPr>
        <w:pStyle w:val="AmdtsEntries"/>
      </w:pPr>
      <w:r>
        <w:t>sch 1 s 1.180</w:t>
      </w:r>
      <w:r>
        <w:tab/>
        <w:t xml:space="preserve">om </w:t>
      </w:r>
      <w:hyperlink r:id="rId874" w:tooltip="Road Transport Legislation Amendment Regulation 2014 (No 1)" w:history="1">
        <w:r>
          <w:rPr>
            <w:rStyle w:val="charCitHyperlinkAbbrev"/>
          </w:rPr>
          <w:t>SL2014-2</w:t>
        </w:r>
      </w:hyperlink>
      <w:r>
        <w:rPr>
          <w:lang w:eastAsia="en-AU"/>
        </w:rPr>
        <w:t xml:space="preserve"> s 53</w:t>
      </w:r>
    </w:p>
    <w:p w14:paraId="071D7BE3" w14:textId="77777777" w:rsidR="004179F3" w:rsidRPr="005C2BEE" w:rsidRDefault="004179F3" w:rsidP="004179F3">
      <w:pPr>
        <w:pStyle w:val="AmdtsEntryHd"/>
        <w:rPr>
          <w:rStyle w:val="CharPartText"/>
        </w:rPr>
      </w:pPr>
      <w:r w:rsidRPr="004011DF">
        <w:lastRenderedPageBreak/>
        <w:t>DT80 transient test procedure for testing of diesel-fuelled vehicle exhaust emissions</w:t>
      </w:r>
    </w:p>
    <w:p w14:paraId="112670AF" w14:textId="0F3CDDD2" w:rsidR="004179F3" w:rsidRPr="005C2BEE" w:rsidRDefault="004179F3" w:rsidP="004179F3">
      <w:pPr>
        <w:pStyle w:val="AmdtsEntries"/>
      </w:pPr>
      <w:r w:rsidRPr="005C2BEE">
        <w:t>sch 1 pt 1.</w:t>
      </w:r>
      <w:r>
        <w:t>14</w:t>
      </w:r>
      <w:r w:rsidRPr="005C2BEE">
        <w:tab/>
      </w:r>
      <w:r>
        <w:t xml:space="preserve">sub </w:t>
      </w:r>
      <w:hyperlink r:id="rId875" w:tooltip="Road Transport Legislation Amendment Regulation 2014 (No 1)" w:history="1">
        <w:r>
          <w:rPr>
            <w:rStyle w:val="charCitHyperlinkAbbrev"/>
          </w:rPr>
          <w:t>SL2014-2</w:t>
        </w:r>
      </w:hyperlink>
      <w:r>
        <w:rPr>
          <w:lang w:eastAsia="en-AU"/>
        </w:rPr>
        <w:t xml:space="preserve"> s 53</w:t>
      </w:r>
    </w:p>
    <w:p w14:paraId="0ABDAC6A" w14:textId="77777777" w:rsidR="00103CED" w:rsidRDefault="00E02E83" w:rsidP="00103CED">
      <w:pPr>
        <w:pStyle w:val="AmdtsEntryHd"/>
      </w:pPr>
      <w:r>
        <w:t>Vehicle equipment</w:t>
      </w:r>
    </w:p>
    <w:p w14:paraId="298C12E2" w14:textId="2D1681CE" w:rsidR="00103CED" w:rsidRDefault="00103CED" w:rsidP="00103CED">
      <w:pPr>
        <w:pStyle w:val="AmdtsEntries"/>
      </w:pPr>
      <w:r>
        <w:t>sch 1 s 1.181</w:t>
      </w:r>
      <w:r>
        <w:tab/>
        <w:t xml:space="preserve">om </w:t>
      </w:r>
      <w:hyperlink r:id="rId876" w:tooltip="Road Transport Legislation Amendment Regulation 2014 (No 1)" w:history="1">
        <w:r>
          <w:rPr>
            <w:rStyle w:val="charCitHyperlinkAbbrev"/>
          </w:rPr>
          <w:t>SL2014-2</w:t>
        </w:r>
      </w:hyperlink>
      <w:r>
        <w:rPr>
          <w:lang w:eastAsia="en-AU"/>
        </w:rPr>
        <w:t xml:space="preserve"> s 53</w:t>
      </w:r>
    </w:p>
    <w:p w14:paraId="7DBD40AA" w14:textId="77777777" w:rsidR="00103CED" w:rsidRDefault="00E02E83" w:rsidP="00103CED">
      <w:pPr>
        <w:pStyle w:val="AmdtsEntryHd"/>
      </w:pPr>
      <w:r>
        <w:t>Restored vehicles</w:t>
      </w:r>
    </w:p>
    <w:p w14:paraId="6066AE6B" w14:textId="537E7E5F" w:rsidR="00103CED" w:rsidRDefault="00103CED" w:rsidP="00103CED">
      <w:pPr>
        <w:pStyle w:val="AmdtsEntries"/>
      </w:pPr>
      <w:r>
        <w:t>sch 1 s 1.182</w:t>
      </w:r>
      <w:r>
        <w:tab/>
        <w:t xml:space="preserve">om </w:t>
      </w:r>
      <w:hyperlink r:id="rId877" w:tooltip="Road Transport Legislation Amendment Regulation 2014 (No 1)" w:history="1">
        <w:r>
          <w:rPr>
            <w:rStyle w:val="charCitHyperlinkAbbrev"/>
          </w:rPr>
          <w:t>SL2014-2</w:t>
        </w:r>
      </w:hyperlink>
      <w:r>
        <w:rPr>
          <w:lang w:eastAsia="en-AU"/>
        </w:rPr>
        <w:t xml:space="preserve"> s 53</w:t>
      </w:r>
    </w:p>
    <w:p w14:paraId="5E3E3807" w14:textId="77777777" w:rsidR="00103CED" w:rsidRDefault="00E02E83" w:rsidP="00103CED">
      <w:pPr>
        <w:pStyle w:val="AmdtsEntryHd"/>
      </w:pPr>
      <w:r>
        <w:t>Retractable axles</w:t>
      </w:r>
    </w:p>
    <w:p w14:paraId="13F859BC" w14:textId="36C2E7BE" w:rsidR="00103CED" w:rsidRDefault="00103CED" w:rsidP="00103CED">
      <w:pPr>
        <w:pStyle w:val="AmdtsEntries"/>
      </w:pPr>
      <w:r>
        <w:t>sch 1 s 1.183</w:t>
      </w:r>
      <w:r>
        <w:tab/>
        <w:t xml:space="preserve">om </w:t>
      </w:r>
      <w:hyperlink r:id="rId878" w:tooltip="Road Transport Legislation Amendment Regulation 2014 (No 1)" w:history="1">
        <w:r>
          <w:rPr>
            <w:rStyle w:val="charCitHyperlinkAbbrev"/>
          </w:rPr>
          <w:t>SL2014-2</w:t>
        </w:r>
      </w:hyperlink>
      <w:r>
        <w:rPr>
          <w:lang w:eastAsia="en-AU"/>
        </w:rPr>
        <w:t xml:space="preserve"> s 53</w:t>
      </w:r>
    </w:p>
    <w:p w14:paraId="39973812" w14:textId="77777777" w:rsidR="00103CED" w:rsidRDefault="00E02E83" w:rsidP="00103CED">
      <w:pPr>
        <w:pStyle w:val="AmdtsEntryHd"/>
      </w:pPr>
      <w:r>
        <w:t>Measurement of distance between parallel lines</w:t>
      </w:r>
    </w:p>
    <w:p w14:paraId="794EDBE8" w14:textId="6E4126B5" w:rsidR="00103CED" w:rsidRDefault="00103CED" w:rsidP="00103CED">
      <w:pPr>
        <w:pStyle w:val="AmdtsEntries"/>
      </w:pPr>
      <w:r>
        <w:t>sch 1 s 1.184</w:t>
      </w:r>
      <w:r>
        <w:tab/>
        <w:t xml:space="preserve">om </w:t>
      </w:r>
      <w:hyperlink r:id="rId879" w:tooltip="Road Transport Legislation Amendment Regulation 2014 (No 1)" w:history="1">
        <w:r>
          <w:rPr>
            <w:rStyle w:val="charCitHyperlinkAbbrev"/>
          </w:rPr>
          <w:t>SL2014-2</w:t>
        </w:r>
      </w:hyperlink>
      <w:r>
        <w:rPr>
          <w:lang w:eastAsia="en-AU"/>
        </w:rPr>
        <w:t xml:space="preserve"> s 53</w:t>
      </w:r>
    </w:p>
    <w:p w14:paraId="61575D86" w14:textId="77777777" w:rsidR="00103CED" w:rsidRDefault="00E02E83" w:rsidP="00103CED">
      <w:pPr>
        <w:pStyle w:val="AmdtsEntryHd"/>
      </w:pPr>
      <w:r>
        <w:t>Interpretation of certain 2nd edition ADRs</w:t>
      </w:r>
    </w:p>
    <w:p w14:paraId="6FABBC76" w14:textId="5476E0EB" w:rsidR="00103CED" w:rsidRDefault="00103CED" w:rsidP="00103CED">
      <w:pPr>
        <w:pStyle w:val="AmdtsEntries"/>
      </w:pPr>
      <w:r>
        <w:t>sch 1 s 1.185</w:t>
      </w:r>
      <w:r>
        <w:tab/>
        <w:t xml:space="preserve">om </w:t>
      </w:r>
      <w:hyperlink r:id="rId880" w:tooltip="Road Transport Legislation Amendment Regulation 2014 (No 1)" w:history="1">
        <w:r>
          <w:rPr>
            <w:rStyle w:val="charCitHyperlinkAbbrev"/>
          </w:rPr>
          <w:t>SL2014-2</w:t>
        </w:r>
      </w:hyperlink>
      <w:r>
        <w:rPr>
          <w:lang w:eastAsia="en-AU"/>
        </w:rPr>
        <w:t xml:space="preserve"> s 53</w:t>
      </w:r>
    </w:p>
    <w:p w14:paraId="2A69F274" w14:textId="77777777" w:rsidR="00392DCD" w:rsidRDefault="00F22E40" w:rsidP="00392DCD">
      <w:pPr>
        <w:pStyle w:val="AmdtsEntryHd"/>
      </w:pPr>
      <w:r w:rsidRPr="00AC2925">
        <w:t>DT80 transient test procedure for testing of diesel-fuelled vehicle exhaust emissions</w:t>
      </w:r>
    </w:p>
    <w:p w14:paraId="3D872215" w14:textId="6F9F7840" w:rsidR="00392DCD" w:rsidRDefault="007E2BDB" w:rsidP="00983CEF">
      <w:pPr>
        <w:pStyle w:val="AmdtsEntries"/>
        <w:keepNext/>
      </w:pPr>
      <w:r>
        <w:t>sch 1 pt 1.15</w:t>
      </w:r>
      <w:r w:rsidR="00392DCD">
        <w:tab/>
        <w:t xml:space="preserve">ins </w:t>
      </w:r>
      <w:hyperlink r:id="rId881" w:tooltip="Road Transport (Vehicle Registration) Amendment Regulation 2011 (No 1)" w:history="1">
        <w:r w:rsidR="009D25B0" w:rsidRPr="009D25B0">
          <w:rPr>
            <w:rStyle w:val="charCitHyperlinkAbbrev"/>
          </w:rPr>
          <w:t>SL2011</w:t>
        </w:r>
        <w:r w:rsidR="009D25B0" w:rsidRPr="009D25B0">
          <w:rPr>
            <w:rStyle w:val="charCitHyperlinkAbbrev"/>
          </w:rPr>
          <w:noBreakHyphen/>
          <w:t>28</w:t>
        </w:r>
      </w:hyperlink>
      <w:r w:rsidR="00392DCD">
        <w:t xml:space="preserve"> s 50</w:t>
      </w:r>
    </w:p>
    <w:p w14:paraId="04336696" w14:textId="53D52A22" w:rsidR="00983CEF" w:rsidRDefault="00983CEF" w:rsidP="00392DCD">
      <w:pPr>
        <w:pStyle w:val="AmdtsEntries"/>
      </w:pPr>
      <w:r>
        <w:tab/>
        <w:t xml:space="preserve">om </w:t>
      </w:r>
      <w:hyperlink r:id="rId882" w:tooltip="Road Transport Legislation Amendment Regulation 2014 (No 1)" w:history="1">
        <w:r>
          <w:rPr>
            <w:rStyle w:val="charCitHyperlinkAbbrev"/>
          </w:rPr>
          <w:t>SL2014-2</w:t>
        </w:r>
      </w:hyperlink>
      <w:r>
        <w:rPr>
          <w:lang w:eastAsia="en-AU"/>
        </w:rPr>
        <w:t xml:space="preserve"> s 53</w:t>
      </w:r>
    </w:p>
    <w:p w14:paraId="42F32BA2" w14:textId="77777777" w:rsidR="00F22E40" w:rsidRDefault="00F22E40" w:rsidP="00F22E40">
      <w:pPr>
        <w:pStyle w:val="AmdtsEntryHd"/>
      </w:pPr>
      <w:r w:rsidRPr="00F22E40">
        <w:t>Prescribed requirements</w:t>
      </w:r>
    </w:p>
    <w:p w14:paraId="05DDC6F6" w14:textId="224414B8" w:rsidR="00F22E40" w:rsidRPr="00F22E40" w:rsidRDefault="00F22E40" w:rsidP="00F22E40">
      <w:pPr>
        <w:pStyle w:val="AmdtsEntries"/>
      </w:pPr>
      <w:r>
        <w:t>sch 2</w:t>
      </w:r>
      <w:r>
        <w:tab/>
        <w:t xml:space="preserve">am </w:t>
      </w:r>
      <w:hyperlink r:id="rId883" w:tooltip="Road Transport (Vehicle Registration) Amendment Regulation 2011 (No 1)" w:history="1">
        <w:r w:rsidR="009D25B0" w:rsidRPr="009D25B0">
          <w:rPr>
            <w:rStyle w:val="charCitHyperlinkAbbrev"/>
          </w:rPr>
          <w:t>SL2011</w:t>
        </w:r>
        <w:r w:rsidR="009D25B0" w:rsidRPr="009D25B0">
          <w:rPr>
            <w:rStyle w:val="charCitHyperlinkAbbrev"/>
          </w:rPr>
          <w:noBreakHyphen/>
          <w:t>28</w:t>
        </w:r>
      </w:hyperlink>
      <w:r>
        <w:t xml:space="preserve"> s 51</w:t>
      </w:r>
      <w:r w:rsidR="00740456">
        <w:t xml:space="preserve">; </w:t>
      </w:r>
      <w:hyperlink r:id="rId884" w:tooltip="Road Transport (Vehicle Registration) Amendment Regulation 2012 (No 1)" w:history="1">
        <w:r w:rsidR="009D25B0" w:rsidRPr="009D25B0">
          <w:rPr>
            <w:rStyle w:val="charCitHyperlinkAbbrev"/>
          </w:rPr>
          <w:t>SL2012</w:t>
        </w:r>
        <w:r w:rsidR="009D25B0" w:rsidRPr="009D25B0">
          <w:rPr>
            <w:rStyle w:val="charCitHyperlinkAbbrev"/>
          </w:rPr>
          <w:noBreakHyphen/>
          <w:t>21</w:t>
        </w:r>
      </w:hyperlink>
      <w:r w:rsidR="00740456">
        <w:t xml:space="preserve"> ss 6-11</w:t>
      </w:r>
    </w:p>
    <w:p w14:paraId="28268E6E" w14:textId="77777777" w:rsidR="0074712D" w:rsidRDefault="0074712D">
      <w:pPr>
        <w:pStyle w:val="AmdtsEntryHd"/>
      </w:pPr>
      <w:r>
        <w:t>Dictionary</w:t>
      </w:r>
    </w:p>
    <w:p w14:paraId="6A32DB3D" w14:textId="02B4A14C" w:rsidR="0074712D" w:rsidRDefault="0074712D" w:rsidP="005A4CC5">
      <w:pPr>
        <w:pStyle w:val="AmdtsEntries"/>
        <w:keepNext/>
        <w:keepLines/>
        <w:rPr>
          <w:lang w:eastAsia="en-AU"/>
        </w:rPr>
      </w:pPr>
      <w:r>
        <w:t>dict</w:t>
      </w:r>
      <w:r>
        <w:tab/>
        <w:t xml:space="preserve">am </w:t>
      </w:r>
      <w:hyperlink r:id="rId885" w:tooltip="Statute Law Amendment Act 2002" w:history="1">
        <w:r w:rsidR="009D25B0" w:rsidRPr="009D25B0">
          <w:rPr>
            <w:rStyle w:val="charCitHyperlinkAbbrev"/>
          </w:rPr>
          <w:t>A2002</w:t>
        </w:r>
        <w:r w:rsidR="009D25B0" w:rsidRPr="009D25B0">
          <w:rPr>
            <w:rStyle w:val="charCitHyperlinkAbbrev"/>
          </w:rPr>
          <w:noBreakHyphen/>
          <w:t>30</w:t>
        </w:r>
      </w:hyperlink>
      <w:r>
        <w:t xml:space="preserve"> amdt 3.783; </w:t>
      </w:r>
      <w:hyperlink r:id="rId886" w:anchor="history" w:tooltip="Emergencies Act 2004" w:history="1">
        <w:r w:rsidR="009D25B0" w:rsidRPr="009D25B0">
          <w:rPr>
            <w:rStyle w:val="charCitHyperlinkAbbrev"/>
          </w:rPr>
          <w:t>A2004</w:t>
        </w:r>
        <w:r w:rsidR="009D25B0" w:rsidRPr="009D25B0">
          <w:rPr>
            <w:rStyle w:val="charCitHyperlinkAbbrev"/>
          </w:rPr>
          <w:noBreakHyphen/>
          <w:t>28</w:t>
        </w:r>
      </w:hyperlink>
      <w:r>
        <w:t xml:space="preserve"> amdt 3.64</w:t>
      </w:r>
      <w:r w:rsidR="00F62D9C">
        <w:t xml:space="preserve">; </w:t>
      </w:r>
      <w:hyperlink r:id="rId887" w:tooltip="Statute Law Amendment Act 2009 (No 2)" w:history="1">
        <w:r w:rsidR="009D25B0" w:rsidRPr="009D25B0">
          <w:rPr>
            <w:rStyle w:val="charCitHyperlinkAbbrev"/>
          </w:rPr>
          <w:t>A2009</w:t>
        </w:r>
        <w:r w:rsidR="009D25B0" w:rsidRPr="009D25B0">
          <w:rPr>
            <w:rStyle w:val="charCitHyperlinkAbbrev"/>
          </w:rPr>
          <w:noBreakHyphen/>
          <w:t>49</w:t>
        </w:r>
      </w:hyperlink>
      <w:r w:rsidR="00F62D9C">
        <w:t xml:space="preserve"> amdt 3.171</w:t>
      </w:r>
      <w:r w:rsidR="00D90FDD">
        <w:t xml:space="preserve">; </w:t>
      </w:r>
      <w:hyperlink r:id="rId888" w:tooltip="Statute Law Amendment Act 2010" w:history="1">
        <w:r w:rsidR="009D25B0" w:rsidRPr="009D25B0">
          <w:rPr>
            <w:rStyle w:val="charCitHyperlinkAbbrev"/>
          </w:rPr>
          <w:t>A2010</w:t>
        </w:r>
        <w:r w:rsidR="009D25B0" w:rsidRPr="009D25B0">
          <w:rPr>
            <w:rStyle w:val="charCitHyperlinkAbbrev"/>
          </w:rPr>
          <w:noBreakHyphen/>
          <w:t>18</w:t>
        </w:r>
      </w:hyperlink>
      <w:r w:rsidR="00D90FDD">
        <w:t xml:space="preserve"> amdt 3.113, amdt 3.114</w:t>
      </w:r>
      <w:r w:rsidR="002C0F3B">
        <w:t xml:space="preserve">; </w:t>
      </w:r>
      <w:hyperlink r:id="rId889" w:tooltip="Road Transport (Vehicle Registration) Amendment Regulation 2011 (No 1)" w:history="1">
        <w:r w:rsidR="009D25B0" w:rsidRPr="009D25B0">
          <w:rPr>
            <w:rStyle w:val="charCitHyperlinkAbbrev"/>
          </w:rPr>
          <w:t>SL2011</w:t>
        </w:r>
        <w:r w:rsidR="009D25B0" w:rsidRPr="009D25B0">
          <w:rPr>
            <w:rStyle w:val="charCitHyperlinkAbbrev"/>
          </w:rPr>
          <w:noBreakHyphen/>
          <w:t>28</w:t>
        </w:r>
      </w:hyperlink>
      <w:r w:rsidR="00965067">
        <w:t xml:space="preserve"> s </w:t>
      </w:r>
      <w:r w:rsidR="002C0F3B">
        <w:t>52</w:t>
      </w:r>
      <w:r w:rsidR="005A4CC5">
        <w:t xml:space="preserve">; </w:t>
      </w:r>
      <w:hyperlink r:id="rId890" w:tooltip="Statute Law Amendment Act 2013" w:history="1">
        <w:r w:rsidR="005A4CC5">
          <w:rPr>
            <w:rStyle w:val="charCitHyperlinkAbbrev"/>
          </w:rPr>
          <w:t>A2013</w:t>
        </w:r>
        <w:r w:rsidR="005A4CC5">
          <w:rPr>
            <w:rStyle w:val="charCitHyperlinkAbbrev"/>
          </w:rPr>
          <w:noBreakHyphen/>
          <w:t>19</w:t>
        </w:r>
      </w:hyperlink>
      <w:r w:rsidR="005A4CC5">
        <w:t xml:space="preserve"> amdt 3.452, amdt 3.453</w:t>
      </w:r>
      <w:r w:rsidR="008A3135">
        <w:t xml:space="preserve">; </w:t>
      </w:r>
      <w:hyperlink r:id="rId891" w:tooltip="Road Transport Legislation Amendment Regulation 2014 (No 1)" w:history="1">
        <w:r w:rsidR="008A3135">
          <w:rPr>
            <w:rStyle w:val="charCitHyperlinkAbbrev"/>
          </w:rPr>
          <w:t>SL2014-2</w:t>
        </w:r>
      </w:hyperlink>
      <w:r w:rsidR="008A3135">
        <w:rPr>
          <w:lang w:eastAsia="en-AU"/>
        </w:rPr>
        <w:t xml:space="preserve"> s 54</w:t>
      </w:r>
      <w:r w:rsidR="00637151">
        <w:rPr>
          <w:lang w:eastAsia="en-AU"/>
        </w:rPr>
        <w:t xml:space="preserve">; </w:t>
      </w:r>
      <w:hyperlink r:id="rId892" w:tooltip="Statute Law Amendment Act 2015 (No 2)" w:history="1">
        <w:r w:rsidR="00637151">
          <w:rPr>
            <w:rStyle w:val="charCitHyperlinkAbbrev"/>
          </w:rPr>
          <w:t>A2015</w:t>
        </w:r>
        <w:r w:rsidR="00637151">
          <w:rPr>
            <w:rStyle w:val="charCitHyperlinkAbbrev"/>
          </w:rPr>
          <w:noBreakHyphen/>
          <w:t>50</w:t>
        </w:r>
      </w:hyperlink>
      <w:r w:rsidR="00637151">
        <w:rPr>
          <w:lang w:eastAsia="en-AU"/>
        </w:rPr>
        <w:t xml:space="preserve"> amdt 3.148, amdt 3.149</w:t>
      </w:r>
      <w:r w:rsidR="006311EE">
        <w:t xml:space="preserve">; </w:t>
      </w:r>
      <w:hyperlink r:id="rId893" w:tooltip="Emergencies Amendment Act 2016" w:history="1">
        <w:r w:rsidR="006311EE">
          <w:rPr>
            <w:rStyle w:val="charCitHyperlinkAbbrev"/>
          </w:rPr>
          <w:t>A2016</w:t>
        </w:r>
        <w:r w:rsidR="006311EE">
          <w:rPr>
            <w:rStyle w:val="charCitHyperlinkAbbrev"/>
          </w:rPr>
          <w:noBreakHyphen/>
          <w:t>33</w:t>
        </w:r>
      </w:hyperlink>
      <w:r w:rsidR="006311EE">
        <w:t xml:space="preserve"> amdt 1.4</w:t>
      </w:r>
      <w:r w:rsidR="00C11309">
        <w:t>3</w:t>
      </w:r>
      <w:r w:rsidR="00D940F7">
        <w:t xml:space="preserve">; </w:t>
      </w:r>
      <w:hyperlink r:id="rId894" w:tooltip="Road Transport (Road Rules) (Consequential Amendments) Regulation 2017 (No 1)" w:history="1">
        <w:r w:rsidR="00D940F7">
          <w:rPr>
            <w:rStyle w:val="charCitHyperlinkAbbrev"/>
          </w:rPr>
          <w:t>SL2017</w:t>
        </w:r>
        <w:r w:rsidR="00D940F7">
          <w:rPr>
            <w:rStyle w:val="charCitHyperlinkAbbrev"/>
          </w:rPr>
          <w:noBreakHyphen/>
          <w:t>44</w:t>
        </w:r>
      </w:hyperlink>
      <w:r w:rsidR="00D940F7">
        <w:t xml:space="preserve"> amdt 1.43</w:t>
      </w:r>
      <w:r w:rsidR="00F0078F">
        <w:t xml:space="preserve">; </w:t>
      </w:r>
      <w:hyperlink r:id="rId895" w:tooltip="Road Transport Legislation Amendment Act 2019" w:history="1">
        <w:r w:rsidR="00F0078F" w:rsidRPr="00F0078F">
          <w:rPr>
            <w:rStyle w:val="charCitHyperlinkAbbrev"/>
          </w:rPr>
          <w:t>A2019-21</w:t>
        </w:r>
      </w:hyperlink>
      <w:r w:rsidR="00F0078F">
        <w:t xml:space="preserve"> s 112</w:t>
      </w:r>
      <w:r w:rsidR="007336E2">
        <w:t>;</w:t>
      </w:r>
      <w:r w:rsidR="007336E2">
        <w:rPr>
          <w:lang w:eastAsia="en-AU"/>
        </w:rPr>
        <w:t xml:space="preserve"> </w:t>
      </w:r>
      <w:hyperlink r:id="rId896" w:tooltip="Road Transport (Vehicle Registration) Amendment Regulation 2021 (No 1)" w:history="1">
        <w:r w:rsidR="007336E2">
          <w:rPr>
            <w:rStyle w:val="charCitHyperlinkAbbrev"/>
          </w:rPr>
          <w:t>SL2021</w:t>
        </w:r>
        <w:r w:rsidR="007336E2">
          <w:rPr>
            <w:rStyle w:val="charCitHyperlinkAbbrev"/>
          </w:rPr>
          <w:noBreakHyphen/>
          <w:t>18</w:t>
        </w:r>
      </w:hyperlink>
      <w:r w:rsidR="007336E2" w:rsidRPr="003D712C">
        <w:rPr>
          <w:rStyle w:val="charCitHyperlinkAbbrev"/>
          <w:color w:val="auto"/>
        </w:rPr>
        <w:t xml:space="preserve"> s </w:t>
      </w:r>
      <w:r w:rsidR="007336E2">
        <w:rPr>
          <w:rStyle w:val="charCitHyperlinkAbbrev"/>
          <w:color w:val="auto"/>
        </w:rPr>
        <w:t>20</w:t>
      </w:r>
    </w:p>
    <w:p w14:paraId="3C11A5BA" w14:textId="669C9582" w:rsidR="008A3135" w:rsidRPr="008A3135" w:rsidRDefault="008A3135" w:rsidP="005A4CC5">
      <w:pPr>
        <w:pStyle w:val="AmdtsEntries"/>
        <w:keepNext/>
        <w:keepLines/>
      </w:pPr>
      <w:r>
        <w:rPr>
          <w:lang w:eastAsia="en-AU"/>
        </w:rPr>
        <w:tab/>
        <w:t>def</w:t>
      </w:r>
      <w:r w:rsidRPr="004011DF">
        <w:t xml:space="preserve"> </w:t>
      </w:r>
      <w:r w:rsidRPr="008A3135">
        <w:rPr>
          <w:rStyle w:val="charBoldItals"/>
        </w:rPr>
        <w:t>2nd edition ADR</w:t>
      </w:r>
      <w:r>
        <w:rPr>
          <w:rStyle w:val="charBoldItals"/>
        </w:rPr>
        <w:t xml:space="preserve"> </w:t>
      </w:r>
      <w:r>
        <w:t xml:space="preserve">am </w:t>
      </w:r>
      <w:hyperlink r:id="rId897" w:tooltip="Road Transport Legislation Amendment Regulation 2014 (No 1)" w:history="1">
        <w:r>
          <w:rPr>
            <w:rStyle w:val="charCitHyperlinkAbbrev"/>
          </w:rPr>
          <w:t>SL2014-2</w:t>
        </w:r>
      </w:hyperlink>
      <w:r>
        <w:rPr>
          <w:lang w:eastAsia="en-AU"/>
        </w:rPr>
        <w:t xml:space="preserve"> s 55</w:t>
      </w:r>
    </w:p>
    <w:p w14:paraId="0C0F9FFF" w14:textId="20207F36" w:rsidR="008A3135" w:rsidRPr="008A3135" w:rsidRDefault="008A3135" w:rsidP="008A3135">
      <w:pPr>
        <w:pStyle w:val="AmdtsEntries"/>
        <w:keepNext/>
        <w:keepLines/>
      </w:pPr>
      <w:r>
        <w:rPr>
          <w:lang w:eastAsia="en-AU"/>
        </w:rPr>
        <w:tab/>
        <w:t>def</w:t>
      </w:r>
      <w:r w:rsidRPr="004011DF">
        <w:t xml:space="preserve"> </w:t>
      </w:r>
      <w:r>
        <w:rPr>
          <w:rStyle w:val="charBoldItals"/>
        </w:rPr>
        <w:t>3rd</w:t>
      </w:r>
      <w:r w:rsidRPr="008A3135">
        <w:rPr>
          <w:rStyle w:val="charBoldItals"/>
        </w:rPr>
        <w:t xml:space="preserve"> edition ADR</w:t>
      </w:r>
      <w:r>
        <w:rPr>
          <w:rStyle w:val="charBoldItals"/>
        </w:rPr>
        <w:t xml:space="preserve"> </w:t>
      </w:r>
      <w:r>
        <w:t xml:space="preserve">am </w:t>
      </w:r>
      <w:hyperlink r:id="rId898" w:tooltip="Road Transport Legislation Amendment Regulation 2014 (No 1)" w:history="1">
        <w:r>
          <w:rPr>
            <w:rStyle w:val="charCitHyperlinkAbbrev"/>
          </w:rPr>
          <w:t>SL2014-2</w:t>
        </w:r>
      </w:hyperlink>
      <w:r>
        <w:rPr>
          <w:lang w:eastAsia="en-AU"/>
        </w:rPr>
        <w:t xml:space="preserve"> s 56</w:t>
      </w:r>
    </w:p>
    <w:p w14:paraId="4E79C1CB" w14:textId="19BD0313" w:rsidR="008A3135" w:rsidRPr="008A3135" w:rsidRDefault="008A3135" w:rsidP="008A3135">
      <w:pPr>
        <w:pStyle w:val="AmdtsEntries"/>
        <w:keepNext/>
        <w:keepLines/>
      </w:pPr>
      <w:r>
        <w:rPr>
          <w:lang w:eastAsia="en-AU"/>
        </w:rPr>
        <w:tab/>
        <w:t>def</w:t>
      </w:r>
      <w:r w:rsidRPr="004011DF">
        <w:t xml:space="preserve"> </w:t>
      </w:r>
      <w:r>
        <w:rPr>
          <w:rStyle w:val="charBoldItals"/>
        </w:rPr>
        <w:t xml:space="preserve">50mm kingpin </w:t>
      </w:r>
      <w:r>
        <w:t xml:space="preserve">om </w:t>
      </w:r>
      <w:hyperlink r:id="rId899" w:tooltip="Road Transport Legislation Amendment Regulation 2014 (No 1)" w:history="1">
        <w:r>
          <w:rPr>
            <w:rStyle w:val="charCitHyperlinkAbbrev"/>
          </w:rPr>
          <w:t>SL2014-2</w:t>
        </w:r>
      </w:hyperlink>
      <w:r>
        <w:rPr>
          <w:lang w:eastAsia="en-AU"/>
        </w:rPr>
        <w:t xml:space="preserve"> s 57</w:t>
      </w:r>
    </w:p>
    <w:p w14:paraId="300C5F84" w14:textId="032BBC2F" w:rsidR="008A3135" w:rsidRPr="008A3135" w:rsidRDefault="008A3135" w:rsidP="008A3135">
      <w:pPr>
        <w:pStyle w:val="AmdtsEntries"/>
        <w:keepNext/>
        <w:keepLines/>
      </w:pPr>
      <w:r>
        <w:rPr>
          <w:lang w:eastAsia="en-AU"/>
        </w:rPr>
        <w:tab/>
        <w:t>def</w:t>
      </w:r>
      <w:r w:rsidRPr="004011DF">
        <w:t xml:space="preserve"> </w:t>
      </w:r>
      <w:r>
        <w:rPr>
          <w:rStyle w:val="charBoldItals"/>
        </w:rPr>
        <w:t xml:space="preserve">75mm kingpin </w:t>
      </w:r>
      <w:r>
        <w:t xml:space="preserve">om </w:t>
      </w:r>
      <w:hyperlink r:id="rId900" w:tooltip="Road Transport Legislation Amendment Regulation 2014 (No 1)" w:history="1">
        <w:r>
          <w:rPr>
            <w:rStyle w:val="charCitHyperlinkAbbrev"/>
          </w:rPr>
          <w:t>SL2014-2</w:t>
        </w:r>
      </w:hyperlink>
      <w:r>
        <w:rPr>
          <w:lang w:eastAsia="en-AU"/>
        </w:rPr>
        <w:t xml:space="preserve"> s 57</w:t>
      </w:r>
    </w:p>
    <w:p w14:paraId="65B90B77" w14:textId="3FDF071B" w:rsidR="00C74D26" w:rsidRDefault="00C74D26" w:rsidP="00C74D26">
      <w:pPr>
        <w:pStyle w:val="AmdtsEntries"/>
        <w:keepNext/>
        <w:keepLines/>
        <w:rPr>
          <w:lang w:eastAsia="en-AU"/>
        </w:rPr>
      </w:pPr>
      <w:r>
        <w:rPr>
          <w:lang w:eastAsia="en-AU"/>
        </w:rPr>
        <w:tab/>
        <w:t>def</w:t>
      </w:r>
      <w:r w:rsidRPr="004011DF">
        <w:t xml:space="preserve"> </w:t>
      </w:r>
      <w:r>
        <w:rPr>
          <w:rStyle w:val="charBoldItals"/>
        </w:rPr>
        <w:t xml:space="preserve">90mm kingpin </w:t>
      </w:r>
      <w:r>
        <w:t xml:space="preserve">om </w:t>
      </w:r>
      <w:hyperlink r:id="rId901" w:tooltip="Road Transport Legislation Amendment Regulation 2014 (No 1)" w:history="1">
        <w:r>
          <w:rPr>
            <w:rStyle w:val="charCitHyperlinkAbbrev"/>
          </w:rPr>
          <w:t>SL2014-2</w:t>
        </w:r>
      </w:hyperlink>
      <w:r>
        <w:rPr>
          <w:lang w:eastAsia="en-AU"/>
        </w:rPr>
        <w:t xml:space="preserve"> s 57</w:t>
      </w:r>
    </w:p>
    <w:p w14:paraId="4165FA62" w14:textId="6A205AD8" w:rsidR="007336E2" w:rsidRPr="008A3135" w:rsidRDefault="007336E2" w:rsidP="00C74D26">
      <w:pPr>
        <w:pStyle w:val="AmdtsEntries"/>
        <w:keepNext/>
        <w:keepLines/>
      </w:pPr>
      <w:r>
        <w:rPr>
          <w:lang w:eastAsia="en-AU"/>
        </w:rPr>
        <w:tab/>
        <w:t xml:space="preserve">def </w:t>
      </w:r>
      <w:r w:rsidR="00892203" w:rsidRPr="00892203">
        <w:rPr>
          <w:rStyle w:val="charItals"/>
          <w:b/>
          <w:bCs/>
        </w:rPr>
        <w:t>administrator of vehicle standards</w:t>
      </w:r>
      <w:r>
        <w:rPr>
          <w:lang w:eastAsia="en-AU"/>
        </w:rPr>
        <w:t xml:space="preserve"> om </w:t>
      </w:r>
      <w:hyperlink r:id="rId902" w:tooltip="Road Transport (Vehicle Registration) Amendment Regulation 2021 (No 1)" w:history="1">
        <w:r>
          <w:rPr>
            <w:rStyle w:val="charCitHyperlinkAbbrev"/>
          </w:rPr>
          <w:t>SL2021</w:t>
        </w:r>
        <w:r>
          <w:rPr>
            <w:rStyle w:val="charCitHyperlinkAbbrev"/>
          </w:rPr>
          <w:noBreakHyphen/>
          <w:t>18</w:t>
        </w:r>
      </w:hyperlink>
      <w:r w:rsidRPr="003D712C">
        <w:rPr>
          <w:rStyle w:val="charCitHyperlinkAbbrev"/>
          <w:color w:val="auto"/>
        </w:rPr>
        <w:t xml:space="preserve"> s </w:t>
      </w:r>
      <w:r>
        <w:rPr>
          <w:rStyle w:val="charCitHyperlinkAbbrev"/>
          <w:color w:val="auto"/>
        </w:rPr>
        <w:t>21</w:t>
      </w:r>
    </w:p>
    <w:p w14:paraId="06F9BD22" w14:textId="7649FE9C" w:rsidR="00C74D26" w:rsidRPr="008A3135" w:rsidRDefault="00C74D26" w:rsidP="00C74D26">
      <w:pPr>
        <w:pStyle w:val="AmdtsEntries"/>
        <w:keepNext/>
        <w:keepLines/>
      </w:pPr>
      <w:r>
        <w:rPr>
          <w:lang w:eastAsia="en-AU"/>
        </w:rPr>
        <w:tab/>
        <w:t>def</w:t>
      </w:r>
      <w:r w:rsidRPr="004011DF">
        <w:t xml:space="preserve"> </w:t>
      </w:r>
      <w:r>
        <w:rPr>
          <w:rStyle w:val="charBoldItals"/>
        </w:rPr>
        <w:t xml:space="preserve">adopted standard </w:t>
      </w:r>
      <w:r>
        <w:t xml:space="preserve">am </w:t>
      </w:r>
      <w:hyperlink r:id="rId903" w:tooltip="Road Transport Legislation Amendment Regulation 2014 (No 1)" w:history="1">
        <w:r>
          <w:rPr>
            <w:rStyle w:val="charCitHyperlinkAbbrev"/>
          </w:rPr>
          <w:t>SL2014-2</w:t>
        </w:r>
      </w:hyperlink>
      <w:r>
        <w:rPr>
          <w:lang w:eastAsia="en-AU"/>
        </w:rPr>
        <w:t xml:space="preserve"> s 58</w:t>
      </w:r>
    </w:p>
    <w:p w14:paraId="35D98038" w14:textId="0FB9A754" w:rsidR="00C74D26" w:rsidRPr="008A3135" w:rsidRDefault="00C74D26" w:rsidP="00C74D26">
      <w:pPr>
        <w:pStyle w:val="AmdtsEntries"/>
        <w:keepNext/>
        <w:keepLines/>
      </w:pPr>
      <w:r>
        <w:rPr>
          <w:lang w:eastAsia="en-AU"/>
        </w:rPr>
        <w:tab/>
        <w:t>def</w:t>
      </w:r>
      <w:r w:rsidRPr="004011DF">
        <w:t xml:space="preserve"> </w:t>
      </w:r>
      <w:r>
        <w:rPr>
          <w:rStyle w:val="charBoldItals"/>
        </w:rPr>
        <w:t xml:space="preserve">ADR (or Australian Design Rule) </w:t>
      </w:r>
      <w:r>
        <w:t xml:space="preserve">sub </w:t>
      </w:r>
      <w:hyperlink r:id="rId904" w:tooltip="Road Transport Legislation Amendment Regulation 2014 (No 1)" w:history="1">
        <w:r>
          <w:rPr>
            <w:rStyle w:val="charCitHyperlinkAbbrev"/>
          </w:rPr>
          <w:t>SL2014-2</w:t>
        </w:r>
      </w:hyperlink>
      <w:r>
        <w:rPr>
          <w:lang w:eastAsia="en-AU"/>
        </w:rPr>
        <w:t xml:space="preserve"> s 59</w:t>
      </w:r>
    </w:p>
    <w:p w14:paraId="7418A707" w14:textId="77777777" w:rsidR="0074712D" w:rsidRDefault="0074712D" w:rsidP="005A4CC5">
      <w:pPr>
        <w:pStyle w:val="AmdtsEntries"/>
        <w:keepNext/>
      </w:pPr>
      <w:r>
        <w:tab/>
        <w:t xml:space="preserve">def </w:t>
      </w:r>
      <w:r w:rsidRPr="009D25B0">
        <w:rPr>
          <w:rStyle w:val="charBoldItals"/>
        </w:rPr>
        <w:t xml:space="preserve">another jurisdiction </w:t>
      </w:r>
      <w:r>
        <w:t>om R10 LA</w:t>
      </w:r>
    </w:p>
    <w:p w14:paraId="70CCAAB5" w14:textId="6054F058" w:rsidR="005A4CC5" w:rsidRPr="005A4CC5" w:rsidRDefault="005A4CC5" w:rsidP="005A4CC5">
      <w:pPr>
        <w:pStyle w:val="AmdtsEntries"/>
        <w:keepNext/>
      </w:pPr>
      <w:r>
        <w:tab/>
        <w:t xml:space="preserve">def </w:t>
      </w:r>
      <w:r>
        <w:rPr>
          <w:rStyle w:val="charBoldItals"/>
        </w:rPr>
        <w:t xml:space="preserve">approval </w:t>
      </w:r>
      <w:r>
        <w:t xml:space="preserve">ins </w:t>
      </w:r>
      <w:hyperlink r:id="rId905" w:tooltip="Statute Law Amendment Act 2013" w:history="1">
        <w:r>
          <w:rPr>
            <w:rStyle w:val="charCitHyperlinkAbbrev"/>
          </w:rPr>
          <w:t>A2013</w:t>
        </w:r>
        <w:r>
          <w:rPr>
            <w:rStyle w:val="charCitHyperlinkAbbrev"/>
          </w:rPr>
          <w:noBreakHyphen/>
          <w:t>19</w:t>
        </w:r>
      </w:hyperlink>
      <w:r>
        <w:t xml:space="preserve"> amdt 3.454</w:t>
      </w:r>
    </w:p>
    <w:p w14:paraId="76BDC2A2" w14:textId="35954DF7" w:rsidR="0074712D" w:rsidRDefault="0074712D">
      <w:pPr>
        <w:pStyle w:val="AmdtsEntries"/>
      </w:pPr>
      <w:r>
        <w:tab/>
        <w:t xml:space="preserve">def </w:t>
      </w:r>
      <w:r w:rsidRPr="009D25B0">
        <w:rPr>
          <w:rStyle w:val="charBoldItals"/>
        </w:rPr>
        <w:t xml:space="preserve">approved corresponding WOVR </w:t>
      </w:r>
      <w:r>
        <w:t xml:space="preserve">ins </w:t>
      </w:r>
      <w:hyperlink r:id="rId906" w:tooltip="Road Transport Legislation Amendment Regulations 2002 (No 2)" w:history="1">
        <w:r w:rsidR="009D25B0" w:rsidRPr="009D25B0">
          <w:rPr>
            <w:rStyle w:val="charCitHyperlinkAbbrev"/>
          </w:rPr>
          <w:t>SL2002</w:t>
        </w:r>
        <w:r w:rsidR="009D25B0" w:rsidRPr="009D25B0">
          <w:rPr>
            <w:rStyle w:val="charCitHyperlinkAbbrev"/>
          </w:rPr>
          <w:noBreakHyphen/>
          <w:t>31</w:t>
        </w:r>
      </w:hyperlink>
      <w:r>
        <w:t xml:space="preserve"> s 30</w:t>
      </w:r>
    </w:p>
    <w:p w14:paraId="68E0BBCF" w14:textId="3BDCC915" w:rsidR="00722A88" w:rsidRPr="008A3135" w:rsidRDefault="00722A88" w:rsidP="00722A88">
      <w:pPr>
        <w:pStyle w:val="AmdtsEntries"/>
        <w:keepNext/>
        <w:keepLines/>
      </w:pPr>
      <w:r>
        <w:rPr>
          <w:lang w:eastAsia="en-AU"/>
        </w:rPr>
        <w:tab/>
        <w:t>def</w:t>
      </w:r>
      <w:r w:rsidRPr="004011DF">
        <w:t xml:space="preserve"> </w:t>
      </w:r>
      <w:r w:rsidR="009A4308">
        <w:rPr>
          <w:rStyle w:val="charBoldItals"/>
        </w:rPr>
        <w:t>articulated</w:t>
      </w:r>
      <w:r>
        <w:rPr>
          <w:rStyle w:val="charBoldItals"/>
        </w:rPr>
        <w:t xml:space="preserve"> </w:t>
      </w:r>
      <w:r w:rsidR="009A4308">
        <w:rPr>
          <w:rStyle w:val="charBoldItals"/>
        </w:rPr>
        <w:t>bus</w:t>
      </w:r>
      <w:r>
        <w:rPr>
          <w:rStyle w:val="charBoldItals"/>
        </w:rPr>
        <w:t xml:space="preserve"> </w:t>
      </w:r>
      <w:r w:rsidR="009A4308">
        <w:t>o</w:t>
      </w:r>
      <w:r>
        <w:t xml:space="preserve">m </w:t>
      </w:r>
      <w:hyperlink r:id="rId907" w:tooltip="Road Transport Legislation Amendment Regulation 2014 (No 1)" w:history="1">
        <w:r>
          <w:rPr>
            <w:rStyle w:val="charCitHyperlinkAbbrev"/>
          </w:rPr>
          <w:t>SL2014-2</w:t>
        </w:r>
      </w:hyperlink>
      <w:r w:rsidR="009A4308">
        <w:rPr>
          <w:lang w:eastAsia="en-AU"/>
        </w:rPr>
        <w:t xml:space="preserve"> s 60</w:t>
      </w:r>
    </w:p>
    <w:p w14:paraId="1091D0E4" w14:textId="201B07FE" w:rsidR="005A4CC5" w:rsidRPr="005A4CC5" w:rsidRDefault="005A4CC5" w:rsidP="005A4CC5">
      <w:pPr>
        <w:pStyle w:val="AmdtsEntries"/>
        <w:keepNext/>
      </w:pPr>
      <w:r>
        <w:tab/>
        <w:t xml:space="preserve">def </w:t>
      </w:r>
      <w:r>
        <w:rPr>
          <w:rStyle w:val="charBoldItals"/>
        </w:rPr>
        <w:t xml:space="preserve">authorisation </w:t>
      </w:r>
      <w:r>
        <w:t xml:space="preserve">ins </w:t>
      </w:r>
      <w:hyperlink r:id="rId908" w:tooltip="Statute Law Amendment Act 2013" w:history="1">
        <w:r>
          <w:rPr>
            <w:rStyle w:val="charCitHyperlinkAbbrev"/>
          </w:rPr>
          <w:t>A2013</w:t>
        </w:r>
        <w:r>
          <w:rPr>
            <w:rStyle w:val="charCitHyperlinkAbbrev"/>
          </w:rPr>
          <w:noBreakHyphen/>
          <w:t>19</w:t>
        </w:r>
      </w:hyperlink>
      <w:r>
        <w:t xml:space="preserve"> amdt 3.454</w:t>
      </w:r>
    </w:p>
    <w:p w14:paraId="45076264" w14:textId="77777777" w:rsidR="0074712D" w:rsidRDefault="0074712D">
      <w:pPr>
        <w:pStyle w:val="AmdtsEntries"/>
      </w:pPr>
      <w:r>
        <w:tab/>
        <w:t xml:space="preserve">def </w:t>
      </w:r>
      <w:r w:rsidRPr="009D25B0">
        <w:rPr>
          <w:rStyle w:val="charBoldItals"/>
        </w:rPr>
        <w:t xml:space="preserve">Australian Transport Council </w:t>
      </w:r>
      <w:r>
        <w:t>om R10 LA</w:t>
      </w:r>
    </w:p>
    <w:p w14:paraId="47566C92" w14:textId="77777777" w:rsidR="0074712D" w:rsidRDefault="0074712D">
      <w:pPr>
        <w:pStyle w:val="AmdtsEntries"/>
      </w:pPr>
      <w:r>
        <w:tab/>
        <w:t xml:space="preserve">def </w:t>
      </w:r>
      <w:r w:rsidRPr="009D25B0">
        <w:rPr>
          <w:rStyle w:val="charBoldItals"/>
        </w:rPr>
        <w:t xml:space="preserve">authorised person </w:t>
      </w:r>
      <w:r>
        <w:t>om R10 LA</w:t>
      </w:r>
    </w:p>
    <w:p w14:paraId="598FF980" w14:textId="480E5B30" w:rsidR="00CB7A82" w:rsidRPr="008A3135" w:rsidRDefault="00CB7A82" w:rsidP="00CB7A82">
      <w:pPr>
        <w:pStyle w:val="AmdtsEntries"/>
        <w:keepNext/>
        <w:keepLines/>
      </w:pPr>
      <w:r>
        <w:rPr>
          <w:lang w:eastAsia="en-AU"/>
        </w:rPr>
        <w:tab/>
        <w:t>def</w:t>
      </w:r>
      <w:r w:rsidRPr="004011DF">
        <w:t xml:space="preserve"> </w:t>
      </w:r>
      <w:r>
        <w:rPr>
          <w:rStyle w:val="charBoldItals"/>
        </w:rPr>
        <w:t xml:space="preserve">B-double </w:t>
      </w:r>
      <w:r>
        <w:t xml:space="preserve">om </w:t>
      </w:r>
      <w:hyperlink r:id="rId909" w:tooltip="Road Transport Legislation Amendment Regulation 2014 (No 1)" w:history="1">
        <w:r>
          <w:rPr>
            <w:rStyle w:val="charCitHyperlinkAbbrev"/>
          </w:rPr>
          <w:t>SL2014-2</w:t>
        </w:r>
      </w:hyperlink>
      <w:r>
        <w:rPr>
          <w:lang w:eastAsia="en-AU"/>
        </w:rPr>
        <w:t xml:space="preserve"> s 60</w:t>
      </w:r>
    </w:p>
    <w:p w14:paraId="036382E3" w14:textId="69CD17F4" w:rsidR="00FF7743" w:rsidRDefault="00FF7743" w:rsidP="00471977">
      <w:pPr>
        <w:pStyle w:val="AmdtsEntries"/>
      </w:pPr>
      <w:r>
        <w:tab/>
        <w:t xml:space="preserve">def </w:t>
      </w:r>
      <w:r w:rsidRPr="00FF7743">
        <w:rPr>
          <w:rStyle w:val="charBoldItals"/>
        </w:rPr>
        <w:t>bus</w:t>
      </w:r>
      <w:r>
        <w:t xml:space="preserve"> sub </w:t>
      </w:r>
      <w:hyperlink r:id="rId910" w:tooltip="Road Transport (Taxi Industry Innovation) Legislation Amendment Regulation 2016 (No 1)" w:history="1">
        <w:r>
          <w:rPr>
            <w:rStyle w:val="charCitHyperlinkAbbrev"/>
          </w:rPr>
          <w:t>SL2016</w:t>
        </w:r>
        <w:r>
          <w:rPr>
            <w:rStyle w:val="charCitHyperlinkAbbrev"/>
          </w:rPr>
          <w:noBreakHyphen/>
          <w:t>20</w:t>
        </w:r>
      </w:hyperlink>
      <w:r>
        <w:t xml:space="preserve"> amdt 1.48</w:t>
      </w:r>
    </w:p>
    <w:p w14:paraId="1BA0FAB6" w14:textId="7C1CCB78" w:rsidR="00F62D9C" w:rsidRDefault="00F62D9C" w:rsidP="00471977">
      <w:pPr>
        <w:pStyle w:val="AmdtsEntries"/>
      </w:pPr>
      <w:r>
        <w:tab/>
        <w:t xml:space="preserve">def </w:t>
      </w:r>
      <w:r w:rsidRPr="009D25B0">
        <w:rPr>
          <w:rStyle w:val="charBoldItals"/>
        </w:rPr>
        <w:t xml:space="preserve">business address </w:t>
      </w:r>
      <w:r>
        <w:t xml:space="preserve">ins </w:t>
      </w:r>
      <w:hyperlink r:id="rId911" w:tooltip="Statute Law Amendment Act 2009 (No 2)" w:history="1">
        <w:r w:rsidR="009D25B0" w:rsidRPr="009D25B0">
          <w:rPr>
            <w:rStyle w:val="charCitHyperlinkAbbrev"/>
          </w:rPr>
          <w:t>A2009</w:t>
        </w:r>
        <w:r w:rsidR="009D25B0" w:rsidRPr="009D25B0">
          <w:rPr>
            <w:rStyle w:val="charCitHyperlinkAbbrev"/>
          </w:rPr>
          <w:noBreakHyphen/>
          <w:t>49</w:t>
        </w:r>
      </w:hyperlink>
      <w:r>
        <w:t xml:space="preserve"> amdt 3.172</w:t>
      </w:r>
    </w:p>
    <w:p w14:paraId="09BECD18" w14:textId="77B6C702" w:rsidR="00CB7A82" w:rsidRPr="008A3135" w:rsidRDefault="00CB7A82" w:rsidP="00CB7A82">
      <w:pPr>
        <w:pStyle w:val="AmdtsEntries"/>
        <w:keepNext/>
        <w:keepLines/>
      </w:pPr>
      <w:r>
        <w:rPr>
          <w:lang w:eastAsia="en-AU"/>
        </w:rPr>
        <w:lastRenderedPageBreak/>
        <w:tab/>
        <w:t>def</w:t>
      </w:r>
      <w:r w:rsidRPr="004011DF">
        <w:t xml:space="preserve"> </w:t>
      </w:r>
      <w:r>
        <w:rPr>
          <w:rStyle w:val="charBoldItals"/>
        </w:rPr>
        <w:t xml:space="preserve">centre-line </w:t>
      </w:r>
      <w:r>
        <w:t xml:space="preserve">am </w:t>
      </w:r>
      <w:hyperlink r:id="rId912" w:tooltip="Road Transport Legislation Amendment Regulation 2014 (No 1)" w:history="1">
        <w:r>
          <w:rPr>
            <w:rStyle w:val="charCitHyperlinkAbbrev"/>
          </w:rPr>
          <w:t>SL2014-2</w:t>
        </w:r>
      </w:hyperlink>
      <w:r>
        <w:rPr>
          <w:lang w:eastAsia="en-AU"/>
        </w:rPr>
        <w:t xml:space="preserve"> s 61</w:t>
      </w:r>
    </w:p>
    <w:p w14:paraId="77CED54D" w14:textId="39FD80DA" w:rsidR="005A4CC5" w:rsidRPr="005A4CC5" w:rsidRDefault="005A4CC5" w:rsidP="005A4CC5">
      <w:pPr>
        <w:pStyle w:val="AmdtsEntries"/>
        <w:keepNext/>
      </w:pPr>
      <w:r>
        <w:tab/>
        <w:t xml:space="preserve">def </w:t>
      </w:r>
      <w:r>
        <w:rPr>
          <w:rStyle w:val="charBoldItals"/>
        </w:rPr>
        <w:t xml:space="preserve">certificate of appointment </w:t>
      </w:r>
      <w:r>
        <w:t xml:space="preserve">ins </w:t>
      </w:r>
      <w:hyperlink r:id="rId913" w:tooltip="Statute Law Amendment Act 2013" w:history="1">
        <w:r>
          <w:rPr>
            <w:rStyle w:val="charCitHyperlinkAbbrev"/>
          </w:rPr>
          <w:t>A2013</w:t>
        </w:r>
        <w:r>
          <w:rPr>
            <w:rStyle w:val="charCitHyperlinkAbbrev"/>
          </w:rPr>
          <w:noBreakHyphen/>
          <w:t>19</w:t>
        </w:r>
      </w:hyperlink>
      <w:r>
        <w:t xml:space="preserve"> amdt 3.454</w:t>
      </w:r>
    </w:p>
    <w:p w14:paraId="54D9E508" w14:textId="4D44FF0A" w:rsidR="002C0F3B" w:rsidRDefault="002C0F3B" w:rsidP="006D0CA7">
      <w:pPr>
        <w:pStyle w:val="AmdtsEntries"/>
        <w:keepNext/>
      </w:pPr>
      <w:r>
        <w:tab/>
        <w:t xml:space="preserve">def </w:t>
      </w:r>
      <w:r w:rsidRPr="009D25B0">
        <w:rPr>
          <w:rStyle w:val="charBoldItals"/>
        </w:rPr>
        <w:t xml:space="preserve">certified to ADR 83/00 </w:t>
      </w:r>
      <w:r>
        <w:t xml:space="preserve">ins </w:t>
      </w:r>
      <w:hyperlink r:id="rId914" w:tooltip="Road Transport (Vehicle Registration) Amendment Regulation 2011 (No 1)" w:history="1">
        <w:r w:rsidR="009D25B0" w:rsidRPr="009D25B0">
          <w:rPr>
            <w:rStyle w:val="charCitHyperlinkAbbrev"/>
          </w:rPr>
          <w:t>SL2011</w:t>
        </w:r>
        <w:r w:rsidR="009D25B0" w:rsidRPr="009D25B0">
          <w:rPr>
            <w:rStyle w:val="charCitHyperlinkAbbrev"/>
          </w:rPr>
          <w:noBreakHyphen/>
          <w:t>28</w:t>
        </w:r>
      </w:hyperlink>
      <w:r>
        <w:t xml:space="preserve"> s 53</w:t>
      </w:r>
    </w:p>
    <w:p w14:paraId="463439B3" w14:textId="6AF90649" w:rsidR="00CB7A82" w:rsidRPr="002C0F3B" w:rsidRDefault="00CB7A82" w:rsidP="00CB7A82">
      <w:pPr>
        <w:pStyle w:val="AmdtsEntriesDefL2"/>
      </w:pPr>
      <w:r>
        <w:tab/>
        <w:t xml:space="preserve">am </w:t>
      </w:r>
      <w:hyperlink r:id="rId915" w:tooltip="Road Transport Legislation Amendment Regulation 2014 (No 1)" w:history="1">
        <w:r>
          <w:rPr>
            <w:rStyle w:val="charCitHyperlinkAbbrev"/>
          </w:rPr>
          <w:t>SL2014-2</w:t>
        </w:r>
      </w:hyperlink>
      <w:r>
        <w:rPr>
          <w:lang w:eastAsia="en-AU"/>
        </w:rPr>
        <w:t xml:space="preserve"> s 62</w:t>
      </w:r>
    </w:p>
    <w:p w14:paraId="5C96610A" w14:textId="6E730EAF" w:rsidR="00D90FDD" w:rsidRPr="00D90FDD" w:rsidRDefault="00D90FDD" w:rsidP="00471977">
      <w:pPr>
        <w:pStyle w:val="AmdtsEntries"/>
      </w:pPr>
      <w:r>
        <w:tab/>
        <w:t xml:space="preserve">def </w:t>
      </w:r>
      <w:r w:rsidRPr="009D25B0">
        <w:rPr>
          <w:rStyle w:val="charBoldItals"/>
        </w:rPr>
        <w:t xml:space="preserve">combination </w:t>
      </w:r>
      <w:r>
        <w:t xml:space="preserve">om </w:t>
      </w:r>
      <w:hyperlink r:id="rId916" w:tooltip="Statute Law Amendment Act 2010" w:history="1">
        <w:r w:rsidR="009D25B0" w:rsidRPr="009D25B0">
          <w:rPr>
            <w:rStyle w:val="charCitHyperlinkAbbrev"/>
          </w:rPr>
          <w:t>A2010</w:t>
        </w:r>
        <w:r w:rsidR="009D25B0" w:rsidRPr="009D25B0">
          <w:rPr>
            <w:rStyle w:val="charCitHyperlinkAbbrev"/>
          </w:rPr>
          <w:noBreakHyphen/>
          <w:t>18</w:t>
        </w:r>
      </w:hyperlink>
      <w:r>
        <w:t xml:space="preserve"> amdt 3.115</w:t>
      </w:r>
    </w:p>
    <w:p w14:paraId="1015B4BF" w14:textId="4F074CA1" w:rsidR="00347432" w:rsidRDefault="00347432" w:rsidP="00347432">
      <w:pPr>
        <w:pStyle w:val="AmdtsEntries"/>
        <w:keepNext/>
        <w:keepLines/>
        <w:rPr>
          <w:lang w:eastAsia="en-AU"/>
        </w:rPr>
      </w:pPr>
      <w:r>
        <w:rPr>
          <w:lang w:eastAsia="en-AU"/>
        </w:rPr>
        <w:tab/>
        <w:t>def</w:t>
      </w:r>
      <w:r w:rsidRPr="004011DF">
        <w:t xml:space="preserve"> </w:t>
      </w:r>
      <w:r>
        <w:rPr>
          <w:rStyle w:val="charBoldItals"/>
        </w:rPr>
        <w:t xml:space="preserve">compliance plate </w:t>
      </w:r>
      <w:r>
        <w:t xml:space="preserve">sub </w:t>
      </w:r>
      <w:hyperlink r:id="rId917" w:tooltip="Road Transport Legislation Amendment Regulation 2014 (No 1)" w:history="1">
        <w:r>
          <w:rPr>
            <w:rStyle w:val="charCitHyperlinkAbbrev"/>
          </w:rPr>
          <w:t>SL2014-2</w:t>
        </w:r>
      </w:hyperlink>
      <w:r>
        <w:rPr>
          <w:lang w:eastAsia="en-AU"/>
        </w:rPr>
        <w:t xml:space="preserve"> s 63</w:t>
      </w:r>
    </w:p>
    <w:p w14:paraId="52EA13C7" w14:textId="66139C78" w:rsidR="007336E2" w:rsidRPr="008A3135" w:rsidRDefault="007336E2" w:rsidP="007336E2">
      <w:pPr>
        <w:pStyle w:val="AmdtsEntriesDefL2"/>
      </w:pPr>
      <w:r>
        <w:tab/>
        <w:t>om</w:t>
      </w:r>
      <w:r>
        <w:rPr>
          <w:lang w:eastAsia="en-AU"/>
        </w:rPr>
        <w:t xml:space="preserve"> </w:t>
      </w:r>
      <w:hyperlink r:id="rId918" w:tooltip="Road Transport (Vehicle Registration) Amendment Regulation 2021 (No 1)" w:history="1">
        <w:r>
          <w:rPr>
            <w:rStyle w:val="charCitHyperlinkAbbrev"/>
          </w:rPr>
          <w:t>SL2021</w:t>
        </w:r>
        <w:r>
          <w:rPr>
            <w:rStyle w:val="charCitHyperlinkAbbrev"/>
          </w:rPr>
          <w:noBreakHyphen/>
          <w:t>18</w:t>
        </w:r>
      </w:hyperlink>
      <w:r w:rsidRPr="003D712C">
        <w:rPr>
          <w:rStyle w:val="charCitHyperlinkAbbrev"/>
          <w:color w:val="auto"/>
        </w:rPr>
        <w:t xml:space="preserve"> s </w:t>
      </w:r>
      <w:r>
        <w:rPr>
          <w:rStyle w:val="charCitHyperlinkAbbrev"/>
          <w:color w:val="auto"/>
        </w:rPr>
        <w:t>21</w:t>
      </w:r>
    </w:p>
    <w:p w14:paraId="2BC3BD62" w14:textId="19669B96" w:rsidR="00CC4E25" w:rsidRPr="005A4CC5" w:rsidRDefault="00CC4E25" w:rsidP="00CC4E25">
      <w:pPr>
        <w:pStyle w:val="AmdtsEntries"/>
        <w:keepNext/>
      </w:pPr>
      <w:r>
        <w:tab/>
        <w:t xml:space="preserve">def </w:t>
      </w:r>
      <w:r>
        <w:rPr>
          <w:rStyle w:val="charBoldItals"/>
        </w:rPr>
        <w:t xml:space="preserve">component identification number </w:t>
      </w:r>
      <w:r>
        <w:t xml:space="preserve">am </w:t>
      </w:r>
      <w:hyperlink r:id="rId919" w:tooltip="Statute Law Amendment Act 2013" w:history="1">
        <w:r>
          <w:rPr>
            <w:rStyle w:val="charCitHyperlinkAbbrev"/>
          </w:rPr>
          <w:t>A2013</w:t>
        </w:r>
        <w:r>
          <w:rPr>
            <w:rStyle w:val="charCitHyperlinkAbbrev"/>
          </w:rPr>
          <w:noBreakHyphen/>
          <w:t>19</w:t>
        </w:r>
      </w:hyperlink>
      <w:r>
        <w:t xml:space="preserve"> amdt 3.455</w:t>
      </w:r>
    </w:p>
    <w:p w14:paraId="0F4522B5" w14:textId="106B83DD" w:rsidR="00FE5246" w:rsidRPr="008A3135" w:rsidRDefault="00FE5246" w:rsidP="00FE5246">
      <w:pPr>
        <w:pStyle w:val="AmdtsEntries"/>
        <w:keepNext/>
        <w:keepLines/>
      </w:pPr>
      <w:r>
        <w:rPr>
          <w:lang w:eastAsia="en-AU"/>
        </w:rPr>
        <w:tab/>
        <w:t>def</w:t>
      </w:r>
      <w:r w:rsidRPr="004011DF">
        <w:t xml:space="preserve"> </w:t>
      </w:r>
      <w:r>
        <w:rPr>
          <w:rStyle w:val="charBoldItals"/>
        </w:rPr>
        <w:t xml:space="preserve">controlled access bus </w:t>
      </w:r>
      <w:r>
        <w:t xml:space="preserve">om </w:t>
      </w:r>
      <w:hyperlink r:id="rId920" w:tooltip="Road Transport Legislation Amendment Regulation 2014 (No 1)" w:history="1">
        <w:r>
          <w:rPr>
            <w:rStyle w:val="charCitHyperlinkAbbrev"/>
          </w:rPr>
          <w:t>SL2014-2</w:t>
        </w:r>
      </w:hyperlink>
      <w:r>
        <w:rPr>
          <w:lang w:eastAsia="en-AU"/>
        </w:rPr>
        <w:t xml:space="preserve"> s 64</w:t>
      </w:r>
    </w:p>
    <w:p w14:paraId="6A5145E1" w14:textId="07AE7BDF" w:rsidR="0074712D" w:rsidRPr="009D25B0" w:rsidRDefault="0074712D" w:rsidP="00615658">
      <w:pPr>
        <w:pStyle w:val="AmdtsEntries"/>
        <w:keepNext/>
      </w:pPr>
      <w:r>
        <w:tab/>
        <w:t xml:space="preserve">def </w:t>
      </w:r>
      <w:r>
        <w:rPr>
          <w:rStyle w:val="charBoldItals"/>
        </w:rPr>
        <w:t>corresponding WOVR</w:t>
      </w:r>
      <w:r>
        <w:t xml:space="preserve"> ins </w:t>
      </w:r>
      <w:hyperlink r:id="rId921" w:tooltip="Road Transport Legislation Amendment Act 2002" w:history="1">
        <w:r w:rsidR="009D25B0" w:rsidRPr="009D25B0">
          <w:rPr>
            <w:rStyle w:val="charCitHyperlinkAbbrev"/>
          </w:rPr>
          <w:t>A2002</w:t>
        </w:r>
        <w:r w:rsidR="009D25B0" w:rsidRPr="009D25B0">
          <w:rPr>
            <w:rStyle w:val="charCitHyperlinkAbbrev"/>
          </w:rPr>
          <w:noBreakHyphen/>
          <w:t>23</w:t>
        </w:r>
      </w:hyperlink>
      <w:r w:rsidRPr="009D25B0">
        <w:t xml:space="preserve"> s 25</w:t>
      </w:r>
    </w:p>
    <w:p w14:paraId="4AF2B78F" w14:textId="4BD2D188" w:rsidR="0074712D" w:rsidRDefault="0074712D">
      <w:pPr>
        <w:pStyle w:val="AmdtsEntriesDefL2"/>
      </w:pPr>
      <w:r w:rsidRPr="009D25B0">
        <w:tab/>
        <w:t xml:space="preserve">om </w:t>
      </w:r>
      <w:hyperlink r:id="rId922" w:tooltip="Road Transport Legislation Amendment Regulations 2002 (No 2)" w:history="1">
        <w:r w:rsidR="009D25B0" w:rsidRPr="009D25B0">
          <w:rPr>
            <w:rStyle w:val="charCitHyperlinkAbbrev"/>
          </w:rPr>
          <w:t>SL2002</w:t>
        </w:r>
        <w:r w:rsidR="009D25B0" w:rsidRPr="009D25B0">
          <w:rPr>
            <w:rStyle w:val="charCitHyperlinkAbbrev"/>
          </w:rPr>
          <w:noBreakHyphen/>
          <w:t>31</w:t>
        </w:r>
      </w:hyperlink>
      <w:r w:rsidRPr="009D25B0">
        <w:t xml:space="preserve"> s 31</w:t>
      </w:r>
    </w:p>
    <w:p w14:paraId="5C78B53A" w14:textId="71BD3F18" w:rsidR="004C3CAD" w:rsidRDefault="004C3CAD" w:rsidP="004C3CAD">
      <w:pPr>
        <w:pStyle w:val="AmdtsEntries"/>
      </w:pPr>
      <w:r>
        <w:tab/>
        <w:t xml:space="preserve">def </w:t>
      </w:r>
      <w:r>
        <w:rPr>
          <w:b/>
          <w:i/>
        </w:rPr>
        <w:t xml:space="preserve">CTP Policy </w:t>
      </w:r>
      <w:r>
        <w:t xml:space="preserve">ins </w:t>
      </w:r>
      <w:hyperlink r:id="rId923" w:tooltip="Road Transport (Vehicle Registration) Amendment Regulation 2014 (No 1)" w:history="1">
        <w:r>
          <w:rPr>
            <w:rStyle w:val="charCitHyperlinkAbbrev"/>
          </w:rPr>
          <w:t>SL2014-33</w:t>
        </w:r>
      </w:hyperlink>
      <w:r>
        <w:t xml:space="preserve"> s 9</w:t>
      </w:r>
    </w:p>
    <w:p w14:paraId="1DCD4877" w14:textId="042A831E" w:rsidR="00F059DA" w:rsidRPr="00F059DA" w:rsidRDefault="00F059DA" w:rsidP="00F059DA">
      <w:pPr>
        <w:pStyle w:val="AmdtsEntriesDefL2"/>
      </w:pPr>
      <w:r>
        <w:tab/>
        <w:t xml:space="preserve">om </w:t>
      </w:r>
      <w:hyperlink r:id="rId924" w:anchor="history" w:tooltip="Motor Accident Injuries Act 2019" w:history="1">
        <w:r w:rsidRPr="00C27D78">
          <w:rPr>
            <w:rStyle w:val="charCitHyperlinkAbbrev"/>
          </w:rPr>
          <w:t>A2019</w:t>
        </w:r>
        <w:r w:rsidRPr="00C27D78">
          <w:rPr>
            <w:rStyle w:val="charCitHyperlinkAbbrev"/>
          </w:rPr>
          <w:noBreakHyphen/>
          <w:t>12</w:t>
        </w:r>
      </w:hyperlink>
      <w:r>
        <w:t xml:space="preserve"> amdt 3.108</w:t>
      </w:r>
    </w:p>
    <w:p w14:paraId="6761C143" w14:textId="6DF4D210" w:rsidR="00CC4E25" w:rsidRDefault="00CC4E25" w:rsidP="00615658">
      <w:pPr>
        <w:pStyle w:val="AmdtsEntries"/>
      </w:pPr>
      <w:r>
        <w:tab/>
        <w:t xml:space="preserve">def </w:t>
      </w:r>
      <w:r>
        <w:rPr>
          <w:rStyle w:val="charBoldItals"/>
        </w:rPr>
        <w:t xml:space="preserve">daylight </w:t>
      </w:r>
      <w:r>
        <w:t xml:space="preserve">om </w:t>
      </w:r>
      <w:hyperlink r:id="rId925" w:tooltip="Statute Law Amendment Act 2013" w:history="1">
        <w:r>
          <w:rPr>
            <w:rStyle w:val="charCitHyperlinkAbbrev"/>
          </w:rPr>
          <w:t>A2013</w:t>
        </w:r>
        <w:r>
          <w:rPr>
            <w:rStyle w:val="charCitHyperlinkAbbrev"/>
          </w:rPr>
          <w:noBreakHyphen/>
          <w:t>19</w:t>
        </w:r>
      </w:hyperlink>
      <w:r>
        <w:t xml:space="preserve"> amdt 3.456</w:t>
      </w:r>
    </w:p>
    <w:p w14:paraId="2C4024D9" w14:textId="642BAA8B" w:rsidR="00C576CC" w:rsidRPr="00C576CC" w:rsidRDefault="00C576CC" w:rsidP="00615658">
      <w:pPr>
        <w:pStyle w:val="AmdtsEntries"/>
      </w:pPr>
      <w:r>
        <w:tab/>
        <w:t xml:space="preserve">def </w:t>
      </w:r>
      <w:r w:rsidRPr="00C576CC">
        <w:rPr>
          <w:b/>
          <w:i/>
        </w:rPr>
        <w:t>dealer</w:t>
      </w:r>
      <w:r>
        <w:t xml:space="preserve"> om </w:t>
      </w:r>
      <w:hyperlink r:id="rId926" w:tooltip="Road Transport Legislation Amendment Regulation 2018 (No 2)" w:history="1">
        <w:r>
          <w:rPr>
            <w:rStyle w:val="charCitHyperlinkAbbrev"/>
          </w:rPr>
          <w:t>SL2018</w:t>
        </w:r>
        <w:r>
          <w:rPr>
            <w:rStyle w:val="charCitHyperlinkAbbrev"/>
          </w:rPr>
          <w:noBreakHyphen/>
          <w:t>16</w:t>
        </w:r>
      </w:hyperlink>
      <w:r>
        <w:t xml:space="preserve"> s 54</w:t>
      </w:r>
    </w:p>
    <w:p w14:paraId="33D255D3" w14:textId="7A3A84B6" w:rsidR="00A935D9" w:rsidRPr="008A3135" w:rsidRDefault="00A935D9" w:rsidP="006D0CA7">
      <w:pPr>
        <w:pStyle w:val="AmdtsEntries"/>
        <w:keepLines/>
      </w:pPr>
      <w:r>
        <w:rPr>
          <w:lang w:eastAsia="en-AU"/>
        </w:rPr>
        <w:tab/>
        <w:t>def</w:t>
      </w:r>
      <w:r w:rsidRPr="004011DF">
        <w:t xml:space="preserve"> </w:t>
      </w:r>
      <w:r>
        <w:rPr>
          <w:rStyle w:val="charBoldItals"/>
        </w:rPr>
        <w:t xml:space="preserve">dog trailer </w:t>
      </w:r>
      <w:r>
        <w:t xml:space="preserve">am </w:t>
      </w:r>
      <w:hyperlink r:id="rId927" w:tooltip="Road Transport Legislation Amendment Regulation 2014 (No 1)" w:history="1">
        <w:r>
          <w:rPr>
            <w:rStyle w:val="charCitHyperlinkAbbrev"/>
          </w:rPr>
          <w:t>SL2014-2</w:t>
        </w:r>
      </w:hyperlink>
      <w:r>
        <w:rPr>
          <w:lang w:eastAsia="en-AU"/>
        </w:rPr>
        <w:t xml:space="preserve"> s 65</w:t>
      </w:r>
    </w:p>
    <w:p w14:paraId="273353F3" w14:textId="77777777" w:rsidR="0074712D" w:rsidRDefault="0074712D">
      <w:pPr>
        <w:pStyle w:val="AmdtsEntries"/>
      </w:pPr>
      <w:r>
        <w:tab/>
        <w:t xml:space="preserve">def </w:t>
      </w:r>
      <w:r w:rsidRPr="009D25B0">
        <w:rPr>
          <w:rStyle w:val="charBoldItals"/>
        </w:rPr>
        <w:t xml:space="preserve">drive a vehicle </w:t>
      </w:r>
      <w:r>
        <w:t>om R10 LA</w:t>
      </w:r>
    </w:p>
    <w:p w14:paraId="77285203" w14:textId="77777777" w:rsidR="0074712D" w:rsidRDefault="0074712D">
      <w:pPr>
        <w:pStyle w:val="AmdtsEntries"/>
      </w:pPr>
      <w:r>
        <w:tab/>
        <w:t xml:space="preserve">def </w:t>
      </w:r>
      <w:r w:rsidRPr="009D25B0">
        <w:rPr>
          <w:rStyle w:val="charBoldItals"/>
        </w:rPr>
        <w:t xml:space="preserve">driver </w:t>
      </w:r>
      <w:r>
        <w:t>om R10 LA</w:t>
      </w:r>
    </w:p>
    <w:p w14:paraId="60DF3AE5" w14:textId="320241BD" w:rsidR="00A935D9" w:rsidRPr="008A3135" w:rsidRDefault="00A935D9" w:rsidP="006D0CA7">
      <w:pPr>
        <w:pStyle w:val="AmdtsEntries"/>
        <w:keepLines/>
      </w:pPr>
      <w:r>
        <w:rPr>
          <w:lang w:eastAsia="en-AU"/>
        </w:rPr>
        <w:tab/>
        <w:t>def</w:t>
      </w:r>
      <w:r w:rsidRPr="004011DF">
        <w:t xml:space="preserve"> </w:t>
      </w:r>
      <w:r>
        <w:rPr>
          <w:rStyle w:val="charBoldItals"/>
        </w:rPr>
        <w:t xml:space="preserve">D-value </w:t>
      </w:r>
      <w:r>
        <w:t xml:space="preserve">om </w:t>
      </w:r>
      <w:hyperlink r:id="rId928" w:tooltip="Road Transport Legislation Amendment Regulation 2014 (No 1)" w:history="1">
        <w:r>
          <w:rPr>
            <w:rStyle w:val="charCitHyperlinkAbbrev"/>
          </w:rPr>
          <w:t>SL2014-2</w:t>
        </w:r>
      </w:hyperlink>
      <w:r>
        <w:rPr>
          <w:lang w:eastAsia="en-AU"/>
        </w:rPr>
        <w:t xml:space="preserve"> s 66</w:t>
      </w:r>
    </w:p>
    <w:p w14:paraId="6EE33C21" w14:textId="0111942E" w:rsidR="00D940F7" w:rsidRDefault="0074712D" w:rsidP="00D940F7">
      <w:pPr>
        <w:pStyle w:val="AmdtsEntries"/>
      </w:pPr>
      <w:r>
        <w:tab/>
        <w:t xml:space="preserve">def </w:t>
      </w:r>
      <w:r w:rsidRPr="009D25B0">
        <w:rPr>
          <w:rStyle w:val="charBoldItals"/>
        </w:rPr>
        <w:t>emergency worker</w:t>
      </w:r>
      <w:r>
        <w:t xml:space="preserve"> sub </w:t>
      </w:r>
      <w:hyperlink r:id="rId929" w:tooltip="Statute Law Amendment Act 2005" w:history="1">
        <w:r w:rsidR="009D25B0" w:rsidRPr="009D25B0">
          <w:rPr>
            <w:rStyle w:val="charCitHyperlinkAbbrev"/>
          </w:rPr>
          <w:t>A2005</w:t>
        </w:r>
        <w:r w:rsidR="009D25B0" w:rsidRPr="009D25B0">
          <w:rPr>
            <w:rStyle w:val="charCitHyperlinkAbbrev"/>
          </w:rPr>
          <w:noBreakHyphen/>
          <w:t>20</w:t>
        </w:r>
      </w:hyperlink>
      <w:r>
        <w:t xml:space="preserve"> amdt 3.395</w:t>
      </w:r>
      <w:r w:rsidR="00D940F7">
        <w:t xml:space="preserve">; </w:t>
      </w:r>
      <w:hyperlink r:id="rId930" w:tooltip="Road Transport (Road Rules) (Consequential Amendments) Regulation 2017 (No 1)" w:history="1">
        <w:r w:rsidR="00D940F7">
          <w:rPr>
            <w:rStyle w:val="charCitHyperlinkAbbrev"/>
          </w:rPr>
          <w:t>SL2017</w:t>
        </w:r>
        <w:r w:rsidR="00D940F7">
          <w:rPr>
            <w:rStyle w:val="charCitHyperlinkAbbrev"/>
          </w:rPr>
          <w:noBreakHyphen/>
          <w:t>44</w:t>
        </w:r>
      </w:hyperlink>
      <w:r w:rsidR="00D940F7">
        <w:t xml:space="preserve"> amdt 1.44</w:t>
      </w:r>
    </w:p>
    <w:p w14:paraId="1E86AF22" w14:textId="77777777" w:rsidR="0074712D" w:rsidRDefault="0074712D">
      <w:pPr>
        <w:pStyle w:val="AmdtsEntries"/>
      </w:pPr>
      <w:r>
        <w:tab/>
        <w:t xml:space="preserve">def </w:t>
      </w:r>
      <w:r w:rsidRPr="009D25B0">
        <w:rPr>
          <w:rStyle w:val="charBoldItals"/>
        </w:rPr>
        <w:t xml:space="preserve">garage address </w:t>
      </w:r>
      <w:r>
        <w:t>om R10 LA</w:t>
      </w:r>
    </w:p>
    <w:p w14:paraId="2FF9699E" w14:textId="1A6E470F" w:rsidR="002C0F3B" w:rsidRPr="002C0F3B" w:rsidRDefault="002C0F3B" w:rsidP="002C0F3B">
      <w:pPr>
        <w:pStyle w:val="AmdtsEntries"/>
      </w:pPr>
      <w:r>
        <w:tab/>
        <w:t xml:space="preserve">def </w:t>
      </w:r>
      <w:r w:rsidRPr="009D25B0">
        <w:rPr>
          <w:rStyle w:val="charBoldItals"/>
        </w:rPr>
        <w:t xml:space="preserve">glazing </w:t>
      </w:r>
      <w:r>
        <w:t xml:space="preserve">sub </w:t>
      </w:r>
      <w:hyperlink r:id="rId931" w:tooltip="Road Transport (Vehicle Registration) Amendment Regulation 2011 (No 1)" w:history="1">
        <w:r w:rsidR="009D25B0" w:rsidRPr="009D25B0">
          <w:rPr>
            <w:rStyle w:val="charCitHyperlinkAbbrev"/>
          </w:rPr>
          <w:t>SL2011</w:t>
        </w:r>
        <w:r w:rsidR="009D25B0" w:rsidRPr="009D25B0">
          <w:rPr>
            <w:rStyle w:val="charCitHyperlinkAbbrev"/>
          </w:rPr>
          <w:noBreakHyphen/>
          <w:t>28</w:t>
        </w:r>
      </w:hyperlink>
      <w:r>
        <w:t xml:space="preserve"> s 54</w:t>
      </w:r>
    </w:p>
    <w:p w14:paraId="0E55AA11" w14:textId="77777777" w:rsidR="0074712D" w:rsidRDefault="0074712D">
      <w:pPr>
        <w:pStyle w:val="AmdtsEntries"/>
      </w:pPr>
      <w:r>
        <w:tab/>
        <w:t xml:space="preserve">def </w:t>
      </w:r>
      <w:r w:rsidRPr="009D25B0">
        <w:rPr>
          <w:rStyle w:val="charBoldItals"/>
        </w:rPr>
        <w:t xml:space="preserve">GVM </w:t>
      </w:r>
      <w:r>
        <w:rPr>
          <w:bCs/>
          <w:iCs/>
        </w:rPr>
        <w:t>(or</w:t>
      </w:r>
      <w:r w:rsidRPr="009D25B0">
        <w:rPr>
          <w:rStyle w:val="charBoldItals"/>
        </w:rPr>
        <w:t xml:space="preserve"> gross vehicle mass</w:t>
      </w:r>
      <w:r>
        <w:rPr>
          <w:bCs/>
          <w:iCs/>
        </w:rPr>
        <w:t>)</w:t>
      </w:r>
      <w:r w:rsidRPr="009D25B0">
        <w:t xml:space="preserve"> </w:t>
      </w:r>
      <w:r>
        <w:t>om R10 LA</w:t>
      </w:r>
    </w:p>
    <w:p w14:paraId="076A1596" w14:textId="77777777" w:rsidR="0074712D" w:rsidRDefault="0074712D">
      <w:pPr>
        <w:pStyle w:val="AmdtsEntries"/>
      </w:pPr>
      <w:r>
        <w:tab/>
        <w:t xml:space="preserve">def </w:t>
      </w:r>
      <w:r w:rsidRPr="009D25B0">
        <w:rPr>
          <w:rStyle w:val="charBoldItals"/>
        </w:rPr>
        <w:t xml:space="preserve">heavy vehicle </w:t>
      </w:r>
      <w:r>
        <w:t>om R10 LA</w:t>
      </w:r>
    </w:p>
    <w:p w14:paraId="0BCAD2F1" w14:textId="13A8D395" w:rsidR="00637151" w:rsidRDefault="00637151">
      <w:pPr>
        <w:pStyle w:val="AmdtsEntries"/>
      </w:pPr>
      <w:r>
        <w:tab/>
        <w:t xml:space="preserve">def </w:t>
      </w:r>
      <w:r w:rsidRPr="00637151">
        <w:rPr>
          <w:rStyle w:val="charBoldItals"/>
        </w:rPr>
        <w:t>historic vehicle</w:t>
      </w:r>
      <w:r>
        <w:t xml:space="preserve"> om </w:t>
      </w:r>
      <w:hyperlink r:id="rId932" w:tooltip="Statute Law Amendment Act 2015 (No 2)" w:history="1">
        <w:r>
          <w:rPr>
            <w:rStyle w:val="charCitHyperlinkAbbrev"/>
          </w:rPr>
          <w:t>A2015</w:t>
        </w:r>
        <w:r>
          <w:rPr>
            <w:rStyle w:val="charCitHyperlinkAbbrev"/>
          </w:rPr>
          <w:noBreakHyphen/>
          <w:t>50</w:t>
        </w:r>
      </w:hyperlink>
      <w:r>
        <w:t xml:space="preserve"> amdt 3.150</w:t>
      </w:r>
    </w:p>
    <w:p w14:paraId="7F0B2AE8" w14:textId="52FAA750" w:rsidR="0074712D" w:rsidRDefault="0074712D">
      <w:pPr>
        <w:pStyle w:val="AmdtsEntries"/>
      </w:pPr>
      <w:r>
        <w:tab/>
        <w:t xml:space="preserve">def </w:t>
      </w:r>
      <w:r w:rsidRPr="009D25B0">
        <w:rPr>
          <w:rStyle w:val="charBoldItals"/>
        </w:rPr>
        <w:t xml:space="preserve">home address </w:t>
      </w:r>
      <w:r>
        <w:t>om R10 LA</w:t>
      </w:r>
    </w:p>
    <w:p w14:paraId="74F17E3A" w14:textId="4EC9C4E5" w:rsidR="00892203" w:rsidRDefault="00892203">
      <w:pPr>
        <w:pStyle w:val="AmdtsEntries"/>
      </w:pPr>
      <w:r>
        <w:tab/>
        <w:t xml:space="preserve">def </w:t>
      </w:r>
      <w:r w:rsidRPr="009940C4">
        <w:rPr>
          <w:rStyle w:val="charBoldItals"/>
        </w:rPr>
        <w:t>identification plate</w:t>
      </w:r>
      <w:r>
        <w:t xml:space="preserve"> sub</w:t>
      </w:r>
      <w:r>
        <w:rPr>
          <w:lang w:eastAsia="en-AU"/>
        </w:rPr>
        <w:t xml:space="preserve"> </w:t>
      </w:r>
      <w:hyperlink r:id="rId933" w:tooltip="Road Transport (Vehicle Registration) Amendment Regulation 2021 (No 1)" w:history="1">
        <w:r>
          <w:rPr>
            <w:rStyle w:val="charCitHyperlinkAbbrev"/>
          </w:rPr>
          <w:t>SL2021</w:t>
        </w:r>
        <w:r>
          <w:rPr>
            <w:rStyle w:val="charCitHyperlinkAbbrev"/>
          </w:rPr>
          <w:noBreakHyphen/>
          <w:t>18</w:t>
        </w:r>
      </w:hyperlink>
      <w:r w:rsidRPr="003D712C">
        <w:rPr>
          <w:rStyle w:val="charCitHyperlinkAbbrev"/>
          <w:color w:val="auto"/>
        </w:rPr>
        <w:t xml:space="preserve"> s </w:t>
      </w:r>
      <w:r>
        <w:rPr>
          <w:rStyle w:val="charCitHyperlinkAbbrev"/>
          <w:color w:val="auto"/>
        </w:rPr>
        <w:t>22</w:t>
      </w:r>
    </w:p>
    <w:p w14:paraId="6A7A11CC" w14:textId="2D936B82" w:rsidR="0074712D" w:rsidRDefault="0074712D" w:rsidP="00615658">
      <w:pPr>
        <w:pStyle w:val="AmdtsEntries"/>
        <w:keepNext/>
      </w:pPr>
      <w:r w:rsidRPr="009D25B0">
        <w:tab/>
        <w:t xml:space="preserve">def </w:t>
      </w:r>
      <w:r>
        <w:rPr>
          <w:rStyle w:val="charBoldItals"/>
        </w:rPr>
        <w:t xml:space="preserve">infringement notice </w:t>
      </w:r>
      <w:r>
        <w:t xml:space="preserve">ins </w:t>
      </w:r>
      <w:hyperlink r:id="rId934" w:tooltip="Road Transport Legislation (Taxi Services) Amendment Regulations 2003 (No 1)" w:history="1">
        <w:r w:rsidR="009D25B0" w:rsidRPr="009D25B0">
          <w:rPr>
            <w:rStyle w:val="charCitHyperlinkAbbrev"/>
          </w:rPr>
          <w:t>SL2003</w:t>
        </w:r>
        <w:r w:rsidR="009D25B0" w:rsidRPr="009D25B0">
          <w:rPr>
            <w:rStyle w:val="charCitHyperlinkAbbrev"/>
          </w:rPr>
          <w:noBreakHyphen/>
          <w:t>32</w:t>
        </w:r>
      </w:hyperlink>
      <w:r>
        <w:t xml:space="preserve"> s 27</w:t>
      </w:r>
    </w:p>
    <w:p w14:paraId="6809A157" w14:textId="0B902203" w:rsidR="00CF18D3" w:rsidRDefault="00CF18D3" w:rsidP="00CF18D3">
      <w:pPr>
        <w:pStyle w:val="AmdtsEntriesDefL2"/>
      </w:pPr>
      <w:r>
        <w:tab/>
        <w:t xml:space="preserve">am </w:t>
      </w:r>
      <w:hyperlink r:id="rId935" w:tooltip="Road Transport Legislation Amendment Act 2013" w:history="1">
        <w:r>
          <w:rPr>
            <w:rStyle w:val="charCitHyperlinkAbbrev"/>
          </w:rPr>
          <w:t>A2013</w:t>
        </w:r>
        <w:r>
          <w:rPr>
            <w:rStyle w:val="charCitHyperlinkAbbrev"/>
          </w:rPr>
          <w:noBreakHyphen/>
          <w:t>13</w:t>
        </w:r>
      </w:hyperlink>
      <w:r>
        <w:t xml:space="preserve"> s 37</w:t>
      </w:r>
    </w:p>
    <w:p w14:paraId="547F6577" w14:textId="77777777" w:rsidR="0074712D" w:rsidRDefault="0074712D">
      <w:pPr>
        <w:pStyle w:val="AmdtsEntries"/>
      </w:pPr>
      <w:r>
        <w:tab/>
        <w:t xml:space="preserve">def </w:t>
      </w:r>
      <w:r w:rsidRPr="009D25B0">
        <w:rPr>
          <w:rStyle w:val="charBoldItals"/>
        </w:rPr>
        <w:t xml:space="preserve">inspector </w:t>
      </w:r>
      <w:r>
        <w:t>om R10 LA</w:t>
      </w:r>
    </w:p>
    <w:p w14:paraId="36645E6C" w14:textId="77777777" w:rsidR="0074712D" w:rsidRDefault="0074712D">
      <w:pPr>
        <w:pStyle w:val="AmdtsEntries"/>
      </w:pPr>
      <w:r>
        <w:tab/>
        <w:t xml:space="preserve">def </w:t>
      </w:r>
      <w:r w:rsidRPr="009D25B0">
        <w:rPr>
          <w:rStyle w:val="charBoldItals"/>
        </w:rPr>
        <w:t xml:space="preserve">jurisdiction </w:t>
      </w:r>
      <w:r>
        <w:t>om R10 LA</w:t>
      </w:r>
    </w:p>
    <w:p w14:paraId="4387270E" w14:textId="33758104" w:rsidR="0047399C" w:rsidRPr="008A3135" w:rsidRDefault="0047399C" w:rsidP="006D0CA7">
      <w:pPr>
        <w:pStyle w:val="AmdtsEntries"/>
        <w:keepLines/>
      </w:pPr>
      <w:r>
        <w:rPr>
          <w:lang w:eastAsia="en-AU"/>
        </w:rPr>
        <w:tab/>
        <w:t>def</w:t>
      </w:r>
      <w:r w:rsidRPr="004011DF">
        <w:t xml:space="preserve"> </w:t>
      </w:r>
      <w:r>
        <w:rPr>
          <w:rStyle w:val="charBoldItals"/>
        </w:rPr>
        <w:t xml:space="preserve">light combination </w:t>
      </w:r>
      <w:r>
        <w:t xml:space="preserve">ins </w:t>
      </w:r>
      <w:hyperlink r:id="rId936" w:tooltip="Road Transport Legislation Amendment Regulation 2014 (No 1)" w:history="1">
        <w:r>
          <w:rPr>
            <w:rStyle w:val="charCitHyperlinkAbbrev"/>
          </w:rPr>
          <w:t>SL2014-2</w:t>
        </w:r>
      </w:hyperlink>
      <w:r>
        <w:rPr>
          <w:lang w:eastAsia="en-AU"/>
        </w:rPr>
        <w:t xml:space="preserve"> s 67</w:t>
      </w:r>
    </w:p>
    <w:p w14:paraId="32F22B6A" w14:textId="3DE34B92" w:rsidR="0047399C" w:rsidRPr="008A3135" w:rsidRDefault="0047399C" w:rsidP="006D0CA7">
      <w:pPr>
        <w:pStyle w:val="AmdtsEntries"/>
        <w:keepLines/>
      </w:pPr>
      <w:r>
        <w:rPr>
          <w:lang w:eastAsia="en-AU"/>
        </w:rPr>
        <w:tab/>
        <w:t>def</w:t>
      </w:r>
      <w:r w:rsidRPr="004011DF">
        <w:t xml:space="preserve"> </w:t>
      </w:r>
      <w:r>
        <w:rPr>
          <w:rStyle w:val="charBoldItals"/>
        </w:rPr>
        <w:t xml:space="preserve">light motor vehicle </w:t>
      </w:r>
      <w:r>
        <w:t xml:space="preserve">ins </w:t>
      </w:r>
      <w:hyperlink r:id="rId937" w:tooltip="Road Transport Legislation Amendment Regulation 2014 (No 1)" w:history="1">
        <w:r>
          <w:rPr>
            <w:rStyle w:val="charCitHyperlinkAbbrev"/>
          </w:rPr>
          <w:t>SL2014-2</w:t>
        </w:r>
      </w:hyperlink>
      <w:r>
        <w:rPr>
          <w:lang w:eastAsia="en-AU"/>
        </w:rPr>
        <w:t xml:space="preserve"> s 67</w:t>
      </w:r>
    </w:p>
    <w:p w14:paraId="0F78477E" w14:textId="53D70711" w:rsidR="0047399C" w:rsidRPr="008A3135" w:rsidRDefault="0047399C" w:rsidP="006D0CA7">
      <w:pPr>
        <w:pStyle w:val="AmdtsEntries"/>
        <w:keepLines/>
      </w:pPr>
      <w:r>
        <w:rPr>
          <w:lang w:eastAsia="en-AU"/>
        </w:rPr>
        <w:tab/>
        <w:t>def</w:t>
      </w:r>
      <w:r w:rsidRPr="004011DF">
        <w:t xml:space="preserve"> </w:t>
      </w:r>
      <w:r>
        <w:rPr>
          <w:rStyle w:val="charBoldItals"/>
        </w:rPr>
        <w:t xml:space="preserve">light trailer </w:t>
      </w:r>
      <w:r>
        <w:t xml:space="preserve">ins </w:t>
      </w:r>
      <w:hyperlink r:id="rId938" w:tooltip="Road Transport Legislation Amendment Regulation 2014 (No 1)" w:history="1">
        <w:r>
          <w:rPr>
            <w:rStyle w:val="charCitHyperlinkAbbrev"/>
          </w:rPr>
          <w:t>SL2014-2</w:t>
        </w:r>
      </w:hyperlink>
      <w:r>
        <w:rPr>
          <w:lang w:eastAsia="en-AU"/>
        </w:rPr>
        <w:t xml:space="preserve"> s 67</w:t>
      </w:r>
    </w:p>
    <w:p w14:paraId="145B7947" w14:textId="132CE383" w:rsidR="0074712D" w:rsidRDefault="0074712D">
      <w:pPr>
        <w:pStyle w:val="AmdtsEntries"/>
      </w:pPr>
      <w:r>
        <w:tab/>
        <w:t xml:space="preserve">def </w:t>
      </w:r>
      <w:r w:rsidRPr="009D25B0">
        <w:rPr>
          <w:rStyle w:val="charBoldItals"/>
        </w:rPr>
        <w:t xml:space="preserve">motor vehicle </w:t>
      </w:r>
      <w:r>
        <w:t>om R10 LA</w:t>
      </w:r>
    </w:p>
    <w:p w14:paraId="3C20C7DF" w14:textId="7B36E7A5" w:rsidR="00892203" w:rsidRDefault="00892203">
      <w:pPr>
        <w:pStyle w:val="AmdtsEntries"/>
      </w:pPr>
      <w:r>
        <w:tab/>
        <w:t xml:space="preserve">def </w:t>
      </w:r>
      <w:r w:rsidRPr="00892203">
        <w:rPr>
          <w:rStyle w:val="charItals"/>
          <w:b/>
          <w:bCs/>
        </w:rPr>
        <w:t>motor vehicle certification board</w:t>
      </w:r>
      <w:r>
        <w:t xml:space="preserve"> om</w:t>
      </w:r>
      <w:r>
        <w:rPr>
          <w:lang w:eastAsia="en-AU"/>
        </w:rPr>
        <w:t xml:space="preserve"> </w:t>
      </w:r>
      <w:hyperlink r:id="rId939" w:tooltip="Road Transport (Vehicle Registration) Amendment Regulation 2021 (No 1)" w:history="1">
        <w:r>
          <w:rPr>
            <w:rStyle w:val="charCitHyperlinkAbbrev"/>
          </w:rPr>
          <w:t>SL2021</w:t>
        </w:r>
        <w:r>
          <w:rPr>
            <w:rStyle w:val="charCitHyperlinkAbbrev"/>
          </w:rPr>
          <w:noBreakHyphen/>
          <w:t>18</w:t>
        </w:r>
      </w:hyperlink>
      <w:r w:rsidRPr="003D712C">
        <w:rPr>
          <w:rStyle w:val="charCitHyperlinkAbbrev"/>
          <w:color w:val="auto"/>
        </w:rPr>
        <w:t xml:space="preserve"> s </w:t>
      </w:r>
      <w:r>
        <w:rPr>
          <w:rStyle w:val="charCitHyperlinkAbbrev"/>
          <w:color w:val="auto"/>
        </w:rPr>
        <w:t>23</w:t>
      </w:r>
    </w:p>
    <w:p w14:paraId="14485DBB" w14:textId="0461A84B" w:rsidR="00BA049D" w:rsidRDefault="00BA049D" w:rsidP="006D0CA7">
      <w:pPr>
        <w:pStyle w:val="AmdtsEntries"/>
        <w:keepLines/>
        <w:rPr>
          <w:lang w:eastAsia="en-AU"/>
        </w:rPr>
      </w:pPr>
      <w:r>
        <w:rPr>
          <w:lang w:eastAsia="en-AU"/>
        </w:rPr>
        <w:tab/>
        <w:t>def</w:t>
      </w:r>
      <w:r w:rsidRPr="004011DF">
        <w:t xml:space="preserve"> </w:t>
      </w:r>
      <w:r>
        <w:rPr>
          <w:rStyle w:val="charBoldItals"/>
        </w:rPr>
        <w:t xml:space="preserve">national standard </w:t>
      </w:r>
      <w:r>
        <w:t xml:space="preserve">sub </w:t>
      </w:r>
      <w:hyperlink r:id="rId940" w:tooltip="Road Transport Legislation Amendment Regulation 2014 (No 1)" w:history="1">
        <w:r>
          <w:rPr>
            <w:rStyle w:val="charCitHyperlinkAbbrev"/>
          </w:rPr>
          <w:t>SL2014-2</w:t>
        </w:r>
      </w:hyperlink>
      <w:r>
        <w:rPr>
          <w:lang w:eastAsia="en-AU"/>
        </w:rPr>
        <w:t xml:space="preserve"> s 68</w:t>
      </w:r>
    </w:p>
    <w:p w14:paraId="42FA4EA2" w14:textId="318208C2" w:rsidR="00892203" w:rsidRPr="008A3135" w:rsidRDefault="00892203" w:rsidP="00892203">
      <w:pPr>
        <w:pStyle w:val="AmdtsEntriesDefL2"/>
      </w:pPr>
      <w:r>
        <w:tab/>
        <w:t>om</w:t>
      </w:r>
      <w:r>
        <w:rPr>
          <w:lang w:eastAsia="en-AU"/>
        </w:rPr>
        <w:t xml:space="preserve"> </w:t>
      </w:r>
      <w:hyperlink r:id="rId941" w:tooltip="Road Transport (Vehicle Registration) Amendment Regulation 2021 (No 1)" w:history="1">
        <w:r>
          <w:rPr>
            <w:rStyle w:val="charCitHyperlinkAbbrev"/>
          </w:rPr>
          <w:t>SL2021</w:t>
        </w:r>
        <w:r>
          <w:rPr>
            <w:rStyle w:val="charCitHyperlinkAbbrev"/>
          </w:rPr>
          <w:noBreakHyphen/>
          <w:t>18</w:t>
        </w:r>
      </w:hyperlink>
      <w:r w:rsidRPr="003D712C">
        <w:rPr>
          <w:rStyle w:val="charCitHyperlinkAbbrev"/>
          <w:color w:val="auto"/>
        </w:rPr>
        <w:t xml:space="preserve"> s </w:t>
      </w:r>
      <w:r>
        <w:rPr>
          <w:rStyle w:val="charCitHyperlinkAbbrev"/>
          <w:color w:val="auto"/>
        </w:rPr>
        <w:t>23</w:t>
      </w:r>
    </w:p>
    <w:p w14:paraId="3740869B" w14:textId="6496C734" w:rsidR="00CC4B59" w:rsidRPr="008A3135" w:rsidRDefault="00CC4B59" w:rsidP="006D0CA7">
      <w:pPr>
        <w:pStyle w:val="AmdtsEntries"/>
        <w:keepLines/>
      </w:pPr>
      <w:r>
        <w:rPr>
          <w:lang w:eastAsia="en-AU"/>
        </w:rPr>
        <w:tab/>
        <w:t>def</w:t>
      </w:r>
      <w:r w:rsidRPr="004011DF">
        <w:t xml:space="preserve"> </w:t>
      </w:r>
      <w:r>
        <w:rPr>
          <w:rStyle w:val="charBoldItals"/>
        </w:rPr>
        <w:t xml:space="preserve">night </w:t>
      </w:r>
      <w:r>
        <w:t xml:space="preserve">om </w:t>
      </w:r>
      <w:hyperlink r:id="rId942" w:tooltip="Road Transport Legislation Amendment Regulation 2014 (No 1)" w:history="1">
        <w:r>
          <w:rPr>
            <w:rStyle w:val="charCitHyperlinkAbbrev"/>
          </w:rPr>
          <w:t>SL2014-2</w:t>
        </w:r>
      </w:hyperlink>
      <w:r>
        <w:rPr>
          <w:lang w:eastAsia="en-AU"/>
        </w:rPr>
        <w:t xml:space="preserve"> s 69</w:t>
      </w:r>
    </w:p>
    <w:p w14:paraId="4178C093" w14:textId="0764EFBC" w:rsidR="0074712D" w:rsidRDefault="0074712D" w:rsidP="00615658">
      <w:pPr>
        <w:pStyle w:val="AmdtsEntries"/>
        <w:keepNext/>
      </w:pPr>
      <w:r>
        <w:tab/>
        <w:t xml:space="preserve">def </w:t>
      </w:r>
      <w:r w:rsidRPr="009D25B0">
        <w:rPr>
          <w:rStyle w:val="charBoldItals"/>
        </w:rPr>
        <w:t xml:space="preserve">operator </w:t>
      </w:r>
      <w:r>
        <w:t xml:space="preserve">ins </w:t>
      </w:r>
      <w:hyperlink r:id="rId943" w:tooltip="Road Transport Legislation (Hire Cars) Amendment Regulation 2005 (No 1)" w:history="1">
        <w:r w:rsidR="009D25B0" w:rsidRPr="009D25B0">
          <w:rPr>
            <w:rStyle w:val="charCitHyperlinkAbbrev"/>
          </w:rPr>
          <w:t>SL2005</w:t>
        </w:r>
        <w:r w:rsidR="009D25B0" w:rsidRPr="009D25B0">
          <w:rPr>
            <w:rStyle w:val="charCitHyperlinkAbbrev"/>
          </w:rPr>
          <w:noBreakHyphen/>
          <w:t>4</w:t>
        </w:r>
      </w:hyperlink>
      <w:r>
        <w:t xml:space="preserve"> amdt 2.55</w:t>
      </w:r>
    </w:p>
    <w:p w14:paraId="5080A031" w14:textId="464DAA9B" w:rsidR="00CC4E25" w:rsidRDefault="00CC4E25" w:rsidP="006D0CA7">
      <w:pPr>
        <w:pStyle w:val="AmdtsEntriesDefL2"/>
        <w:keepNext/>
      </w:pPr>
      <w:r>
        <w:tab/>
        <w:t xml:space="preserve">sub </w:t>
      </w:r>
      <w:hyperlink r:id="rId944" w:tooltip="Statute Law Amendment Act 2013" w:history="1">
        <w:r>
          <w:rPr>
            <w:rStyle w:val="charCitHyperlinkAbbrev"/>
          </w:rPr>
          <w:t>A2013</w:t>
        </w:r>
        <w:r>
          <w:rPr>
            <w:rStyle w:val="charCitHyperlinkAbbrev"/>
          </w:rPr>
          <w:noBreakHyphen/>
          <w:t>19</w:t>
        </w:r>
      </w:hyperlink>
      <w:r>
        <w:t xml:space="preserve"> amdt 3.458</w:t>
      </w:r>
    </w:p>
    <w:p w14:paraId="718E5B01" w14:textId="2C96D5B3" w:rsidR="0069163A" w:rsidRDefault="0069163A" w:rsidP="00CC4E25">
      <w:pPr>
        <w:pStyle w:val="AmdtsEntriesDefL2"/>
      </w:pPr>
      <w:r>
        <w:tab/>
        <w:t xml:space="preserve">am </w:t>
      </w:r>
      <w:hyperlink r:id="rId945" w:tooltip="Road Transport Legislation Amendment Regulation 2014 (No 1)" w:history="1">
        <w:r>
          <w:rPr>
            <w:rStyle w:val="charCitHyperlinkAbbrev"/>
          </w:rPr>
          <w:t>SL2014-2</w:t>
        </w:r>
      </w:hyperlink>
      <w:r>
        <w:rPr>
          <w:lang w:eastAsia="en-AU"/>
        </w:rPr>
        <w:t xml:space="preserve"> s 70</w:t>
      </w:r>
    </w:p>
    <w:p w14:paraId="7D462215" w14:textId="31910241" w:rsidR="00CC4E25" w:rsidRPr="00CC4E25" w:rsidRDefault="00CC4E25" w:rsidP="00CC4E25">
      <w:pPr>
        <w:pStyle w:val="AmdtsEntries"/>
      </w:pPr>
      <w:r>
        <w:tab/>
        <w:t xml:space="preserve">def </w:t>
      </w:r>
      <w:r>
        <w:rPr>
          <w:rStyle w:val="charBoldItals"/>
        </w:rPr>
        <w:t xml:space="preserve">owner </w:t>
      </w:r>
      <w:r>
        <w:t xml:space="preserve">sub </w:t>
      </w:r>
      <w:hyperlink r:id="rId946" w:tooltip="Statute Law Amendment Act 2013" w:history="1">
        <w:r>
          <w:rPr>
            <w:rStyle w:val="charCitHyperlinkAbbrev"/>
          </w:rPr>
          <w:t>A2013</w:t>
        </w:r>
        <w:r>
          <w:rPr>
            <w:rStyle w:val="charCitHyperlinkAbbrev"/>
          </w:rPr>
          <w:noBreakHyphen/>
          <w:t>19</w:t>
        </w:r>
      </w:hyperlink>
      <w:r>
        <w:t xml:space="preserve"> amdt 3.459</w:t>
      </w:r>
    </w:p>
    <w:p w14:paraId="06966F0D" w14:textId="2310435E" w:rsidR="00CC4E25" w:rsidRPr="00CC4E25" w:rsidRDefault="00CC4E25" w:rsidP="00CC4E25">
      <w:pPr>
        <w:pStyle w:val="AmdtsEntries"/>
      </w:pPr>
      <w:r>
        <w:tab/>
        <w:t xml:space="preserve">def </w:t>
      </w:r>
      <w:r w:rsidR="0006386F">
        <w:rPr>
          <w:rStyle w:val="charBoldItals"/>
        </w:rPr>
        <w:t>plate-</w:t>
      </w:r>
      <w:r>
        <w:rPr>
          <w:rStyle w:val="charBoldItals"/>
        </w:rPr>
        <w:t xml:space="preserve">holder </w:t>
      </w:r>
      <w:r>
        <w:t xml:space="preserve">sub </w:t>
      </w:r>
      <w:hyperlink r:id="rId947" w:tooltip="Statute Law Amendment Act 2013" w:history="1">
        <w:r>
          <w:rPr>
            <w:rStyle w:val="charCitHyperlinkAbbrev"/>
          </w:rPr>
          <w:t>A2013</w:t>
        </w:r>
        <w:r>
          <w:rPr>
            <w:rStyle w:val="charCitHyperlinkAbbrev"/>
          </w:rPr>
          <w:noBreakHyphen/>
          <w:t>19</w:t>
        </w:r>
      </w:hyperlink>
      <w:r>
        <w:t xml:space="preserve"> amdt 3.460</w:t>
      </w:r>
    </w:p>
    <w:p w14:paraId="542EFD18" w14:textId="41F53920" w:rsidR="00D61E30" w:rsidRPr="008A3135" w:rsidRDefault="00D61E30" w:rsidP="00D61E30">
      <w:pPr>
        <w:pStyle w:val="AmdtsEntries"/>
        <w:keepNext/>
        <w:keepLines/>
      </w:pPr>
      <w:r>
        <w:rPr>
          <w:lang w:eastAsia="en-AU"/>
        </w:rPr>
        <w:lastRenderedPageBreak/>
        <w:tab/>
        <w:t>def</w:t>
      </w:r>
      <w:r w:rsidRPr="004011DF">
        <w:t xml:space="preserve"> </w:t>
      </w:r>
      <w:r>
        <w:rPr>
          <w:rStyle w:val="charBoldItals"/>
        </w:rPr>
        <w:t xml:space="preserve">point of articulation </w:t>
      </w:r>
      <w:r>
        <w:t xml:space="preserve">am </w:t>
      </w:r>
      <w:hyperlink r:id="rId948" w:tooltip="Road Transport Legislation Amendment Regulation 2014 (No 1)" w:history="1">
        <w:r>
          <w:rPr>
            <w:rStyle w:val="charCitHyperlinkAbbrev"/>
          </w:rPr>
          <w:t>SL2014-2</w:t>
        </w:r>
      </w:hyperlink>
      <w:r>
        <w:rPr>
          <w:lang w:eastAsia="en-AU"/>
        </w:rPr>
        <w:t xml:space="preserve"> s 71</w:t>
      </w:r>
    </w:p>
    <w:p w14:paraId="29B0647A" w14:textId="779D6181" w:rsidR="0006386F" w:rsidRDefault="0006386F" w:rsidP="006D0CA7">
      <w:pPr>
        <w:pStyle w:val="AmdtsEntries"/>
        <w:keepNext/>
      </w:pPr>
      <w:r>
        <w:tab/>
        <w:t xml:space="preserve">def </w:t>
      </w:r>
      <w:r>
        <w:rPr>
          <w:rStyle w:val="charBoldItals"/>
        </w:rPr>
        <w:t xml:space="preserve">pole-type trailer </w:t>
      </w:r>
      <w:r>
        <w:t xml:space="preserve">sub </w:t>
      </w:r>
      <w:hyperlink r:id="rId949" w:tooltip="Statute Law Amendment Act 2013" w:history="1">
        <w:r>
          <w:rPr>
            <w:rStyle w:val="charCitHyperlinkAbbrev"/>
          </w:rPr>
          <w:t>A2013</w:t>
        </w:r>
        <w:r>
          <w:rPr>
            <w:rStyle w:val="charCitHyperlinkAbbrev"/>
          </w:rPr>
          <w:noBreakHyphen/>
          <w:t>19</w:t>
        </w:r>
      </w:hyperlink>
      <w:r>
        <w:t xml:space="preserve"> amdt 3.461</w:t>
      </w:r>
    </w:p>
    <w:p w14:paraId="6F0B5F3B" w14:textId="6BB28CBE" w:rsidR="002D0975" w:rsidRPr="00CC4E25" w:rsidRDefault="002D0975" w:rsidP="002D0975">
      <w:pPr>
        <w:pStyle w:val="AmdtsEntriesDefL2"/>
      </w:pPr>
      <w:r>
        <w:tab/>
        <w:t xml:space="preserve">am </w:t>
      </w:r>
      <w:hyperlink r:id="rId950" w:tooltip="Road Transport Legislation Amendment Regulation 2014 (No 1)" w:history="1">
        <w:r>
          <w:rPr>
            <w:rStyle w:val="charCitHyperlinkAbbrev"/>
          </w:rPr>
          <w:t>SL2014-2</w:t>
        </w:r>
      </w:hyperlink>
      <w:r>
        <w:rPr>
          <w:lang w:eastAsia="en-AU"/>
        </w:rPr>
        <w:t xml:space="preserve"> s 72</w:t>
      </w:r>
    </w:p>
    <w:p w14:paraId="22513C24" w14:textId="3BCE5108" w:rsidR="0006386F" w:rsidRPr="00CC4E25" w:rsidRDefault="0006386F" w:rsidP="0006386F">
      <w:pPr>
        <w:pStyle w:val="AmdtsEntries"/>
      </w:pPr>
      <w:r>
        <w:tab/>
        <w:t xml:space="preserve">def </w:t>
      </w:r>
      <w:r>
        <w:rPr>
          <w:rStyle w:val="charBoldItals"/>
        </w:rPr>
        <w:t xml:space="preserve">prescribed right </w:t>
      </w:r>
      <w:r>
        <w:t xml:space="preserve">sub </w:t>
      </w:r>
      <w:hyperlink r:id="rId951" w:tooltip="Statute Law Amendment Act 2013" w:history="1">
        <w:r>
          <w:rPr>
            <w:rStyle w:val="charCitHyperlinkAbbrev"/>
          </w:rPr>
          <w:t>A2013</w:t>
        </w:r>
        <w:r>
          <w:rPr>
            <w:rStyle w:val="charCitHyperlinkAbbrev"/>
          </w:rPr>
          <w:noBreakHyphen/>
          <w:t>19</w:t>
        </w:r>
      </w:hyperlink>
      <w:r>
        <w:t xml:space="preserve"> amdt 3.462</w:t>
      </w:r>
    </w:p>
    <w:p w14:paraId="217D0586" w14:textId="75076B0E" w:rsidR="0006386F" w:rsidRPr="00CC4E25" w:rsidRDefault="0006386F" w:rsidP="0006386F">
      <w:pPr>
        <w:pStyle w:val="AmdtsEntries"/>
      </w:pPr>
      <w:r>
        <w:tab/>
        <w:t xml:space="preserve">def </w:t>
      </w:r>
      <w:r>
        <w:rPr>
          <w:rStyle w:val="charBoldItals"/>
        </w:rPr>
        <w:t xml:space="preserve">proprietor </w:t>
      </w:r>
      <w:r>
        <w:t xml:space="preserve">sub </w:t>
      </w:r>
      <w:hyperlink r:id="rId952" w:tooltip="Statute Law Amendment Act 2013" w:history="1">
        <w:r>
          <w:rPr>
            <w:rStyle w:val="charCitHyperlinkAbbrev"/>
          </w:rPr>
          <w:t>A2013</w:t>
        </w:r>
        <w:r>
          <w:rPr>
            <w:rStyle w:val="charCitHyperlinkAbbrev"/>
          </w:rPr>
          <w:noBreakHyphen/>
          <w:t>19</w:t>
        </w:r>
      </w:hyperlink>
      <w:r>
        <w:t xml:space="preserve"> amdt 3.463</w:t>
      </w:r>
    </w:p>
    <w:p w14:paraId="5449B45A" w14:textId="38A2FF68" w:rsidR="0074712D" w:rsidRDefault="0074712D">
      <w:pPr>
        <w:pStyle w:val="AmdtsEntries"/>
      </w:pPr>
      <w:r>
        <w:tab/>
        <w:t xml:space="preserve">def </w:t>
      </w:r>
      <w:r w:rsidRPr="009D25B0">
        <w:rPr>
          <w:rStyle w:val="charBoldItals"/>
        </w:rPr>
        <w:t xml:space="preserve">public passenger vehicle </w:t>
      </w:r>
      <w:r>
        <w:t xml:space="preserve">ins </w:t>
      </w:r>
      <w:hyperlink r:id="rId953" w:tooltip="Road Transport Legislation Amendment Regulation 2005 (No 1)" w:history="1">
        <w:r w:rsidR="009D25B0" w:rsidRPr="009D25B0">
          <w:rPr>
            <w:rStyle w:val="charCitHyperlinkAbbrev"/>
          </w:rPr>
          <w:t>SL2005</w:t>
        </w:r>
        <w:r w:rsidR="009D25B0" w:rsidRPr="009D25B0">
          <w:rPr>
            <w:rStyle w:val="charCitHyperlinkAbbrev"/>
          </w:rPr>
          <w:noBreakHyphen/>
          <w:t>39</w:t>
        </w:r>
      </w:hyperlink>
      <w:r>
        <w:t xml:space="preserve"> s 35</w:t>
      </w:r>
    </w:p>
    <w:p w14:paraId="2A98D642" w14:textId="602D146B" w:rsidR="0074712D" w:rsidRDefault="0074712D">
      <w:pPr>
        <w:pStyle w:val="AmdtsEntries"/>
      </w:pPr>
      <w:r>
        <w:tab/>
        <w:t xml:space="preserve">def </w:t>
      </w:r>
      <w:r w:rsidRPr="009D25B0">
        <w:rPr>
          <w:rStyle w:val="charBoldItals"/>
        </w:rPr>
        <w:t>public vehicle</w:t>
      </w:r>
      <w:r>
        <w:t xml:space="preserve"> om </w:t>
      </w:r>
      <w:hyperlink r:id="rId954" w:tooltip="Road Transport Legislation Amendment Act 2001" w:history="1">
        <w:r w:rsidR="002B503A" w:rsidRPr="002B503A">
          <w:rPr>
            <w:rStyle w:val="charCitHyperlinkAbbrev"/>
          </w:rPr>
          <w:t>A2001-27</w:t>
        </w:r>
      </w:hyperlink>
      <w:r>
        <w:t xml:space="preserve"> amdt 4.35</w:t>
      </w:r>
    </w:p>
    <w:p w14:paraId="44607B97" w14:textId="3C752C55" w:rsidR="009959A5" w:rsidRPr="008A3135" w:rsidRDefault="009959A5" w:rsidP="009959A5">
      <w:pPr>
        <w:pStyle w:val="AmdtsEntries"/>
        <w:keepNext/>
        <w:keepLines/>
      </w:pPr>
      <w:r>
        <w:rPr>
          <w:lang w:eastAsia="en-AU"/>
        </w:rPr>
        <w:tab/>
        <w:t>def</w:t>
      </w:r>
      <w:r w:rsidRPr="004011DF">
        <w:t xml:space="preserve"> </w:t>
      </w:r>
      <w:r>
        <w:rPr>
          <w:rStyle w:val="charBoldItals"/>
        </w:rPr>
        <w:t xml:space="preserve">quad axle group </w:t>
      </w:r>
      <w:r>
        <w:t xml:space="preserve">om </w:t>
      </w:r>
      <w:hyperlink r:id="rId955" w:tooltip="Road Transport Legislation Amendment Regulation 2014 (No 1)" w:history="1">
        <w:r>
          <w:rPr>
            <w:rStyle w:val="charCitHyperlinkAbbrev"/>
          </w:rPr>
          <w:t>SL2014-2</w:t>
        </w:r>
      </w:hyperlink>
      <w:r>
        <w:rPr>
          <w:lang w:eastAsia="en-AU"/>
        </w:rPr>
        <w:t xml:space="preserve"> s 73</w:t>
      </w:r>
    </w:p>
    <w:p w14:paraId="447232FC" w14:textId="76327C16" w:rsidR="00034FB1" w:rsidRPr="008A3135" w:rsidRDefault="00034FB1" w:rsidP="00034FB1">
      <w:pPr>
        <w:pStyle w:val="AmdtsEntries"/>
        <w:keepNext/>
        <w:keepLines/>
      </w:pPr>
      <w:r>
        <w:rPr>
          <w:lang w:eastAsia="en-AU"/>
        </w:rPr>
        <w:tab/>
        <w:t>def</w:t>
      </w:r>
      <w:r w:rsidRPr="004011DF">
        <w:t xml:space="preserve"> </w:t>
      </w:r>
      <w:r>
        <w:rPr>
          <w:rStyle w:val="charBoldItals"/>
        </w:rPr>
        <w:t xml:space="preserve">rear overhang line </w:t>
      </w:r>
      <w:r w:rsidR="00C322DB">
        <w:t>a</w:t>
      </w:r>
      <w:r>
        <w:t xml:space="preserve">m </w:t>
      </w:r>
      <w:hyperlink r:id="rId956" w:tooltip="Road Transport Legislation Amendment Regulation 2014 (No 1)" w:history="1">
        <w:r>
          <w:rPr>
            <w:rStyle w:val="charCitHyperlinkAbbrev"/>
          </w:rPr>
          <w:t>SL2014-2</w:t>
        </w:r>
      </w:hyperlink>
      <w:r>
        <w:rPr>
          <w:lang w:eastAsia="en-AU"/>
        </w:rPr>
        <w:t xml:space="preserve"> s 74</w:t>
      </w:r>
    </w:p>
    <w:p w14:paraId="6C1AD34C" w14:textId="77777777" w:rsidR="0074712D" w:rsidRDefault="0074712D">
      <w:pPr>
        <w:pStyle w:val="AmdtsEntries"/>
      </w:pPr>
      <w:r>
        <w:tab/>
        <w:t xml:space="preserve">def </w:t>
      </w:r>
      <w:r w:rsidRPr="009D25B0">
        <w:rPr>
          <w:rStyle w:val="charBoldItals"/>
        </w:rPr>
        <w:t xml:space="preserve">register </w:t>
      </w:r>
      <w:r>
        <w:t>om R10 LA</w:t>
      </w:r>
    </w:p>
    <w:p w14:paraId="5C28FE13" w14:textId="77777777" w:rsidR="0074712D" w:rsidRDefault="0074712D">
      <w:pPr>
        <w:pStyle w:val="AmdtsEntries"/>
      </w:pPr>
      <w:r>
        <w:tab/>
        <w:t xml:space="preserve">def </w:t>
      </w:r>
      <w:r w:rsidRPr="009D25B0">
        <w:rPr>
          <w:rStyle w:val="charBoldItals"/>
        </w:rPr>
        <w:t xml:space="preserve">registered operator </w:t>
      </w:r>
      <w:r>
        <w:t>om R10 LA</w:t>
      </w:r>
    </w:p>
    <w:p w14:paraId="2BA7F54C" w14:textId="77777777" w:rsidR="0074712D" w:rsidRDefault="0074712D">
      <w:pPr>
        <w:pStyle w:val="AmdtsEntries"/>
      </w:pPr>
      <w:r>
        <w:tab/>
        <w:t xml:space="preserve">def </w:t>
      </w:r>
      <w:r w:rsidRPr="009D25B0">
        <w:rPr>
          <w:rStyle w:val="charBoldItals"/>
        </w:rPr>
        <w:t xml:space="preserve">registrable vehicle </w:t>
      </w:r>
      <w:r>
        <w:t>om R10 LA</w:t>
      </w:r>
    </w:p>
    <w:p w14:paraId="657A28A4" w14:textId="77777777" w:rsidR="0074712D" w:rsidRDefault="0074712D">
      <w:pPr>
        <w:pStyle w:val="AmdtsEntries"/>
      </w:pPr>
      <w:r>
        <w:tab/>
        <w:t xml:space="preserve">def </w:t>
      </w:r>
      <w:r w:rsidRPr="009D25B0">
        <w:rPr>
          <w:rStyle w:val="charBoldItals"/>
        </w:rPr>
        <w:t xml:space="preserve">registrable vehicles register </w:t>
      </w:r>
      <w:r>
        <w:t>om R10 LA</w:t>
      </w:r>
    </w:p>
    <w:p w14:paraId="1A761916" w14:textId="09CF5593" w:rsidR="0006386F" w:rsidRDefault="0006386F" w:rsidP="0006386F">
      <w:pPr>
        <w:pStyle w:val="AmdtsEntries"/>
      </w:pPr>
      <w:r>
        <w:tab/>
        <w:t xml:space="preserve">def </w:t>
      </w:r>
      <w:r>
        <w:rPr>
          <w:rStyle w:val="charBoldItals"/>
        </w:rPr>
        <w:t xml:space="preserve">registration charge category </w:t>
      </w:r>
      <w:r>
        <w:t xml:space="preserve">sub </w:t>
      </w:r>
      <w:hyperlink r:id="rId957" w:tooltip="Statute Law Amendment Act 2013" w:history="1">
        <w:r>
          <w:rPr>
            <w:rStyle w:val="charCitHyperlinkAbbrev"/>
          </w:rPr>
          <w:t>A2013</w:t>
        </w:r>
        <w:r>
          <w:rPr>
            <w:rStyle w:val="charCitHyperlinkAbbrev"/>
          </w:rPr>
          <w:noBreakHyphen/>
          <w:t>19</w:t>
        </w:r>
      </w:hyperlink>
      <w:r>
        <w:t xml:space="preserve"> amdt 3.464</w:t>
      </w:r>
    </w:p>
    <w:p w14:paraId="3FAD1DFC" w14:textId="7212AC5C" w:rsidR="001E6591" w:rsidRPr="00CC4E25" w:rsidRDefault="001E6591" w:rsidP="0006386F">
      <w:pPr>
        <w:pStyle w:val="AmdtsEntries"/>
      </w:pPr>
      <w:r>
        <w:tab/>
        <w:t xml:space="preserve">def </w:t>
      </w:r>
      <w:r w:rsidRPr="001E6591">
        <w:rPr>
          <w:rStyle w:val="charBoldItals"/>
        </w:rPr>
        <w:t>registration label</w:t>
      </w:r>
      <w:r>
        <w:t xml:space="preserve"> om </w:t>
      </w:r>
      <w:hyperlink r:id="rId958" w:tooltip="Road Transport Legislation Amendment Regulation 2018 (No 1)" w:history="1">
        <w:r>
          <w:rPr>
            <w:rStyle w:val="charCitHyperlinkAbbrev"/>
          </w:rPr>
          <w:t>SL2018</w:t>
        </w:r>
        <w:r>
          <w:rPr>
            <w:rStyle w:val="charCitHyperlinkAbbrev"/>
          </w:rPr>
          <w:noBreakHyphen/>
          <w:t>11</w:t>
        </w:r>
      </w:hyperlink>
      <w:r>
        <w:t xml:space="preserve"> s 20</w:t>
      </w:r>
    </w:p>
    <w:p w14:paraId="6F6420D7" w14:textId="516B3BF5" w:rsidR="0006386F" w:rsidRPr="00CC4E25" w:rsidRDefault="0006386F" w:rsidP="0006386F">
      <w:pPr>
        <w:pStyle w:val="AmdtsEntries"/>
      </w:pPr>
      <w:r>
        <w:tab/>
        <w:t xml:space="preserve">def </w:t>
      </w:r>
      <w:r>
        <w:rPr>
          <w:rStyle w:val="charBoldItals"/>
        </w:rPr>
        <w:t xml:space="preserve">relevant vehicle registration authority </w:t>
      </w:r>
      <w:r>
        <w:t xml:space="preserve">om </w:t>
      </w:r>
      <w:hyperlink r:id="rId959" w:tooltip="Statute Law Amendment Act 2013" w:history="1">
        <w:r>
          <w:rPr>
            <w:rStyle w:val="charCitHyperlinkAbbrev"/>
          </w:rPr>
          <w:t>A2013</w:t>
        </w:r>
        <w:r>
          <w:rPr>
            <w:rStyle w:val="charCitHyperlinkAbbrev"/>
          </w:rPr>
          <w:noBreakHyphen/>
          <w:t>19</w:t>
        </w:r>
      </w:hyperlink>
      <w:r>
        <w:t xml:space="preserve"> amdt 3.465</w:t>
      </w:r>
    </w:p>
    <w:p w14:paraId="6F4CBF34" w14:textId="19E80DA2" w:rsidR="00637151" w:rsidRDefault="00637151" w:rsidP="00637151">
      <w:pPr>
        <w:pStyle w:val="AmdtsEntries"/>
      </w:pPr>
      <w:r>
        <w:tab/>
        <w:t xml:space="preserve">def </w:t>
      </w:r>
      <w:r>
        <w:rPr>
          <w:rStyle w:val="charBoldItals"/>
        </w:rPr>
        <w:t>responsible person</w:t>
      </w:r>
      <w:r>
        <w:t xml:space="preserve"> om </w:t>
      </w:r>
      <w:hyperlink r:id="rId960" w:tooltip="Statute Law Amendment Act 2015 (No 2)" w:history="1">
        <w:r>
          <w:rPr>
            <w:rStyle w:val="charCitHyperlinkAbbrev"/>
          </w:rPr>
          <w:t>A2015</w:t>
        </w:r>
        <w:r>
          <w:rPr>
            <w:rStyle w:val="charCitHyperlinkAbbrev"/>
          </w:rPr>
          <w:noBreakHyphen/>
          <w:t>50</w:t>
        </w:r>
      </w:hyperlink>
      <w:r>
        <w:t xml:space="preserve"> amdt 3.150</w:t>
      </w:r>
    </w:p>
    <w:p w14:paraId="6E502BB1" w14:textId="765FBB57" w:rsidR="0006386F" w:rsidRPr="00CC4E25" w:rsidRDefault="0006386F" w:rsidP="0006386F">
      <w:pPr>
        <w:pStyle w:val="AmdtsEntries"/>
      </w:pPr>
      <w:r>
        <w:tab/>
        <w:t xml:space="preserve">def </w:t>
      </w:r>
      <w:r>
        <w:rPr>
          <w:rStyle w:val="charBoldItals"/>
        </w:rPr>
        <w:t xml:space="preserve">right </w:t>
      </w:r>
      <w:r>
        <w:t xml:space="preserve">am </w:t>
      </w:r>
      <w:hyperlink r:id="rId961" w:tooltip="Statute Law Amendment Act 2013" w:history="1">
        <w:r>
          <w:rPr>
            <w:rStyle w:val="charCitHyperlinkAbbrev"/>
          </w:rPr>
          <w:t>A2013</w:t>
        </w:r>
        <w:r>
          <w:rPr>
            <w:rStyle w:val="charCitHyperlinkAbbrev"/>
          </w:rPr>
          <w:noBreakHyphen/>
          <w:t>19</w:t>
        </w:r>
      </w:hyperlink>
      <w:r>
        <w:t xml:space="preserve"> amdt 3.466</w:t>
      </w:r>
    </w:p>
    <w:p w14:paraId="14A9249B" w14:textId="77777777" w:rsidR="0074712D" w:rsidRDefault="0074712D">
      <w:pPr>
        <w:pStyle w:val="AmdtsEntries"/>
      </w:pPr>
      <w:r>
        <w:tab/>
        <w:t xml:space="preserve">def </w:t>
      </w:r>
      <w:r w:rsidRPr="009D25B0">
        <w:rPr>
          <w:rStyle w:val="charBoldItals"/>
        </w:rPr>
        <w:t xml:space="preserve">road </w:t>
      </w:r>
      <w:r>
        <w:t>om R10 LA</w:t>
      </w:r>
    </w:p>
    <w:p w14:paraId="37EE192A" w14:textId="77777777" w:rsidR="0074712D" w:rsidRDefault="0074712D">
      <w:pPr>
        <w:pStyle w:val="AmdtsEntries"/>
      </w:pPr>
      <w:r>
        <w:tab/>
        <w:t xml:space="preserve">def </w:t>
      </w:r>
      <w:r w:rsidRPr="009D25B0">
        <w:rPr>
          <w:rStyle w:val="charBoldItals"/>
        </w:rPr>
        <w:t xml:space="preserve">road related area </w:t>
      </w:r>
      <w:r>
        <w:t>om R10 LA</w:t>
      </w:r>
    </w:p>
    <w:p w14:paraId="44482557" w14:textId="7577A033" w:rsidR="0074712D" w:rsidRDefault="0074712D" w:rsidP="00C322DB">
      <w:pPr>
        <w:pStyle w:val="AmdtsEntries"/>
        <w:keepNext/>
      </w:pPr>
      <w:r>
        <w:tab/>
        <w:t xml:space="preserve">def </w:t>
      </w:r>
      <w:r w:rsidRPr="009D25B0">
        <w:rPr>
          <w:rStyle w:val="charBoldItals"/>
        </w:rPr>
        <w:t>road tank vehicle</w:t>
      </w:r>
      <w:r>
        <w:t xml:space="preserve"> sub </w:t>
      </w:r>
      <w:hyperlink r:id="rId962" w:tooltip="Statute Law Amendment Act 2005" w:history="1">
        <w:r w:rsidR="009D25B0" w:rsidRPr="009D25B0">
          <w:rPr>
            <w:rStyle w:val="charCitHyperlinkAbbrev"/>
          </w:rPr>
          <w:t>A2005</w:t>
        </w:r>
        <w:r w:rsidR="009D25B0" w:rsidRPr="009D25B0">
          <w:rPr>
            <w:rStyle w:val="charCitHyperlinkAbbrev"/>
          </w:rPr>
          <w:noBreakHyphen/>
          <w:t>20</w:t>
        </w:r>
      </w:hyperlink>
      <w:r>
        <w:t xml:space="preserve"> amdt 3.396</w:t>
      </w:r>
      <w:r w:rsidR="00847F0C">
        <w:t xml:space="preserve">; </w:t>
      </w:r>
      <w:hyperlink r:id="rId963" w:anchor="history" w:tooltip="Dangerous Goods (Road Transport) Act 2009" w:history="1">
        <w:r w:rsidR="009D25B0" w:rsidRPr="009D25B0">
          <w:rPr>
            <w:rStyle w:val="charCitHyperlinkAbbrev"/>
          </w:rPr>
          <w:t>A2009</w:t>
        </w:r>
        <w:r w:rsidR="009D25B0" w:rsidRPr="009D25B0">
          <w:rPr>
            <w:rStyle w:val="charCitHyperlinkAbbrev"/>
          </w:rPr>
          <w:noBreakHyphen/>
          <w:t>34</w:t>
        </w:r>
      </w:hyperlink>
      <w:r w:rsidR="00847F0C" w:rsidRPr="004C5FE1">
        <w:t xml:space="preserve"> amdt 1.8</w:t>
      </w:r>
    </w:p>
    <w:p w14:paraId="1ECD6694" w14:textId="0949C1D0" w:rsidR="00C322DB" w:rsidRDefault="00C322DB" w:rsidP="00C322DB">
      <w:pPr>
        <w:pStyle w:val="AmdtsEntriesDefL2"/>
      </w:pPr>
      <w:r>
        <w:tab/>
        <w:t xml:space="preserve">om </w:t>
      </w:r>
      <w:hyperlink r:id="rId964" w:tooltip="Road Transport Legislation Amendment Regulation 2014 (No 1)" w:history="1">
        <w:r>
          <w:rPr>
            <w:rStyle w:val="charCitHyperlinkAbbrev"/>
          </w:rPr>
          <w:t>SL2014-2</w:t>
        </w:r>
      </w:hyperlink>
      <w:r>
        <w:rPr>
          <w:lang w:eastAsia="en-AU"/>
        </w:rPr>
        <w:t xml:space="preserve"> s 75</w:t>
      </w:r>
    </w:p>
    <w:p w14:paraId="48E50BCA" w14:textId="6D9CF0A6" w:rsidR="00503A4D" w:rsidRDefault="00503A4D" w:rsidP="00503A4D">
      <w:pPr>
        <w:pStyle w:val="AmdtsEntries"/>
        <w:keepNext/>
        <w:keepLines/>
        <w:rPr>
          <w:lang w:eastAsia="en-AU"/>
        </w:rPr>
      </w:pPr>
      <w:r>
        <w:rPr>
          <w:lang w:eastAsia="en-AU"/>
        </w:rPr>
        <w:tab/>
        <w:t>def</w:t>
      </w:r>
      <w:r w:rsidRPr="004011DF">
        <w:t xml:space="preserve"> </w:t>
      </w:r>
      <w:r>
        <w:rPr>
          <w:rStyle w:val="charBoldItals"/>
        </w:rPr>
        <w:t xml:space="preserve">road train </w:t>
      </w:r>
      <w:r>
        <w:t xml:space="preserve">om </w:t>
      </w:r>
      <w:hyperlink r:id="rId965" w:tooltip="Road Transport Legislation Amendment Regulation 2014 (No 1)" w:history="1">
        <w:r>
          <w:rPr>
            <w:rStyle w:val="charCitHyperlinkAbbrev"/>
          </w:rPr>
          <w:t>SL2014-2</w:t>
        </w:r>
      </w:hyperlink>
      <w:r>
        <w:rPr>
          <w:lang w:eastAsia="en-AU"/>
        </w:rPr>
        <w:t xml:space="preserve"> s 75</w:t>
      </w:r>
    </w:p>
    <w:p w14:paraId="16021DED" w14:textId="38C8F0F7" w:rsidR="00D940F7" w:rsidRPr="008A3135" w:rsidRDefault="00D940F7" w:rsidP="00D940F7">
      <w:pPr>
        <w:pStyle w:val="AmdtsEntriesDefL2"/>
      </w:pPr>
      <w:r>
        <w:rPr>
          <w:lang w:eastAsia="en-AU"/>
        </w:rPr>
        <w:tab/>
        <w:t xml:space="preserve">ins </w:t>
      </w:r>
      <w:hyperlink r:id="rId966" w:tooltip="Road Transport (Road Rules) (Consequential Amendments) Regulation 2017 (No 1)" w:history="1">
        <w:r>
          <w:rPr>
            <w:rStyle w:val="charCitHyperlinkAbbrev"/>
          </w:rPr>
          <w:t>SL2017</w:t>
        </w:r>
        <w:r>
          <w:rPr>
            <w:rStyle w:val="charCitHyperlinkAbbrev"/>
          </w:rPr>
          <w:noBreakHyphen/>
          <w:t>44</w:t>
        </w:r>
      </w:hyperlink>
      <w:r>
        <w:rPr>
          <w:lang w:eastAsia="en-AU"/>
        </w:rPr>
        <w:t xml:space="preserve"> amdt 1.45</w:t>
      </w:r>
    </w:p>
    <w:p w14:paraId="6A42C2E5" w14:textId="77777777" w:rsidR="0074712D" w:rsidRDefault="0074712D">
      <w:pPr>
        <w:pStyle w:val="AmdtsEntries"/>
      </w:pPr>
      <w:r>
        <w:tab/>
        <w:t xml:space="preserve">def </w:t>
      </w:r>
      <w:r w:rsidRPr="009D25B0">
        <w:rPr>
          <w:rStyle w:val="charBoldItals"/>
        </w:rPr>
        <w:t xml:space="preserve">road transport authority </w:t>
      </w:r>
      <w:r>
        <w:rPr>
          <w:bCs/>
          <w:iCs/>
        </w:rPr>
        <w:t xml:space="preserve">(or </w:t>
      </w:r>
      <w:r w:rsidRPr="009D25B0">
        <w:rPr>
          <w:rStyle w:val="charBoldItals"/>
        </w:rPr>
        <w:t>authority</w:t>
      </w:r>
      <w:r>
        <w:rPr>
          <w:bCs/>
          <w:iCs/>
        </w:rPr>
        <w:t>)</w:t>
      </w:r>
      <w:r w:rsidRPr="009D25B0">
        <w:t xml:space="preserve"> </w:t>
      </w:r>
      <w:r>
        <w:t>om R10 LA</w:t>
      </w:r>
    </w:p>
    <w:p w14:paraId="1E3BB511" w14:textId="0FD0F37F" w:rsidR="00D90FDD" w:rsidRPr="00D90FDD" w:rsidRDefault="00D90FDD" w:rsidP="00471977">
      <w:pPr>
        <w:pStyle w:val="AmdtsEntries"/>
      </w:pPr>
      <w:r>
        <w:tab/>
        <w:t xml:space="preserve">def </w:t>
      </w:r>
      <w:r w:rsidRPr="009D25B0">
        <w:rPr>
          <w:rStyle w:val="charBoldItals"/>
        </w:rPr>
        <w:t xml:space="preserve">road transport legislation </w:t>
      </w:r>
      <w:r>
        <w:t xml:space="preserve">om </w:t>
      </w:r>
      <w:hyperlink r:id="rId967" w:tooltip="Statute Law Amendment Act 2010" w:history="1">
        <w:r w:rsidR="009D25B0" w:rsidRPr="009D25B0">
          <w:rPr>
            <w:rStyle w:val="charCitHyperlinkAbbrev"/>
          </w:rPr>
          <w:t>A2010</w:t>
        </w:r>
        <w:r w:rsidR="009D25B0" w:rsidRPr="009D25B0">
          <w:rPr>
            <w:rStyle w:val="charCitHyperlinkAbbrev"/>
          </w:rPr>
          <w:noBreakHyphen/>
          <w:t>18</w:t>
        </w:r>
      </w:hyperlink>
      <w:r>
        <w:t xml:space="preserve"> amdt 3.116</w:t>
      </w:r>
    </w:p>
    <w:p w14:paraId="739E19E6" w14:textId="5E1A18B7" w:rsidR="0074712D" w:rsidRDefault="0074712D">
      <w:pPr>
        <w:pStyle w:val="AmdtsEntries"/>
      </w:pPr>
      <w:r>
        <w:tab/>
        <w:t xml:space="preserve">def </w:t>
      </w:r>
      <w:r w:rsidRPr="009D25B0">
        <w:rPr>
          <w:rStyle w:val="charBoldItals"/>
        </w:rPr>
        <w:t>seasonal vehicle</w:t>
      </w:r>
      <w:r>
        <w:t xml:space="preserve"> ins </w:t>
      </w:r>
      <w:hyperlink r:id="rId968" w:tooltip="Road Transport (Vehicle Registration) Regulations Amendment 2001" w:history="1">
        <w:r w:rsidR="009D25B0" w:rsidRPr="009D25B0">
          <w:rPr>
            <w:rStyle w:val="charCitHyperlinkAbbrev"/>
          </w:rPr>
          <w:t>SL2001</w:t>
        </w:r>
        <w:r w:rsidR="009D25B0" w:rsidRPr="009D25B0">
          <w:rPr>
            <w:rStyle w:val="charCitHyperlinkAbbrev"/>
          </w:rPr>
          <w:noBreakHyphen/>
          <w:t>7</w:t>
        </w:r>
      </w:hyperlink>
      <w:r>
        <w:t xml:space="preserve"> s 14</w:t>
      </w:r>
    </w:p>
    <w:p w14:paraId="13548CC3" w14:textId="2A330C8F" w:rsidR="0074712D" w:rsidRDefault="0074712D" w:rsidP="00615658">
      <w:pPr>
        <w:pStyle w:val="AmdtsEntries"/>
        <w:keepNext/>
      </w:pPr>
      <w:r>
        <w:tab/>
        <w:t xml:space="preserve">def </w:t>
      </w:r>
      <w:r>
        <w:rPr>
          <w:rStyle w:val="charBoldItals"/>
        </w:rPr>
        <w:t xml:space="preserve">taxi </w:t>
      </w:r>
      <w:r>
        <w:t xml:space="preserve">sub </w:t>
      </w:r>
      <w:hyperlink r:id="rId969" w:tooltip="Road Transport Legislation Amendment Regulations 2002" w:history="1">
        <w:r w:rsidR="009D25B0" w:rsidRPr="009D25B0">
          <w:rPr>
            <w:rStyle w:val="charCitHyperlinkAbbrev"/>
          </w:rPr>
          <w:t>SL2002</w:t>
        </w:r>
        <w:r w:rsidR="009D25B0" w:rsidRPr="009D25B0">
          <w:rPr>
            <w:rStyle w:val="charCitHyperlinkAbbrev"/>
          </w:rPr>
          <w:noBreakHyphen/>
          <w:t>2</w:t>
        </w:r>
      </w:hyperlink>
      <w:r>
        <w:t xml:space="preserve"> s 40</w:t>
      </w:r>
    </w:p>
    <w:p w14:paraId="2DA8C03A" w14:textId="037588E5" w:rsidR="0074712D" w:rsidRDefault="0074712D">
      <w:pPr>
        <w:pStyle w:val="AmdtsEntriesDefL2"/>
      </w:pPr>
      <w:r>
        <w:tab/>
        <w:t xml:space="preserve">om </w:t>
      </w:r>
      <w:hyperlink r:id="rId970" w:tooltip="Road Transport Legislation (Taxi Services) Amendment Regulations 2003 (No 1)" w:history="1">
        <w:r w:rsidR="009D25B0" w:rsidRPr="009D25B0">
          <w:rPr>
            <w:rStyle w:val="charCitHyperlinkAbbrev"/>
          </w:rPr>
          <w:t>SL2003</w:t>
        </w:r>
        <w:r w:rsidR="009D25B0" w:rsidRPr="009D25B0">
          <w:rPr>
            <w:rStyle w:val="charCitHyperlinkAbbrev"/>
          </w:rPr>
          <w:noBreakHyphen/>
          <w:t>32</w:t>
        </w:r>
      </w:hyperlink>
      <w:r>
        <w:t xml:space="preserve"> s 26</w:t>
      </w:r>
    </w:p>
    <w:p w14:paraId="3DE32B11" w14:textId="4F115C7B" w:rsidR="0074712D" w:rsidRDefault="0074712D">
      <w:pPr>
        <w:pStyle w:val="AmdtsEntries"/>
      </w:pPr>
      <w:r>
        <w:tab/>
        <w:t xml:space="preserve">def </w:t>
      </w:r>
      <w:r w:rsidRPr="009D25B0">
        <w:rPr>
          <w:rStyle w:val="charBoldItals"/>
        </w:rPr>
        <w:t>the Act</w:t>
      </w:r>
      <w:r>
        <w:t xml:space="preserve"> om </w:t>
      </w:r>
      <w:hyperlink r:id="rId971" w:tooltip="Legislation (Consequential Amendments) Act 2001" w:history="1">
        <w:r w:rsidR="009D25B0" w:rsidRPr="009D25B0">
          <w:rPr>
            <w:rStyle w:val="charCitHyperlinkAbbrev"/>
          </w:rPr>
          <w:t>A2001</w:t>
        </w:r>
        <w:r w:rsidR="009D25B0" w:rsidRPr="009D25B0">
          <w:rPr>
            <w:rStyle w:val="charCitHyperlinkAbbrev"/>
          </w:rPr>
          <w:noBreakHyphen/>
          <w:t>44</w:t>
        </w:r>
      </w:hyperlink>
      <w:r>
        <w:t xml:space="preserve"> amdt 1.3825</w:t>
      </w:r>
    </w:p>
    <w:p w14:paraId="4EF7F547" w14:textId="6815C9BA" w:rsidR="00CD45D9" w:rsidRPr="004C3CAD" w:rsidRDefault="00CD45D9" w:rsidP="00CD45D9">
      <w:pPr>
        <w:pStyle w:val="AmdtsEntries"/>
      </w:pPr>
      <w:r>
        <w:tab/>
        <w:t xml:space="preserve">def </w:t>
      </w:r>
      <w:r>
        <w:rPr>
          <w:b/>
          <w:i/>
        </w:rPr>
        <w:t xml:space="preserve">third-party policy </w:t>
      </w:r>
      <w:r>
        <w:t xml:space="preserve">om </w:t>
      </w:r>
      <w:hyperlink r:id="rId972" w:tooltip="Road Transport (Vehicle Registration) Amendment Regulation 2014 (No 1)" w:history="1">
        <w:r>
          <w:rPr>
            <w:rStyle w:val="charCitHyperlinkAbbrev"/>
          </w:rPr>
          <w:t>SL2014-33</w:t>
        </w:r>
      </w:hyperlink>
      <w:r>
        <w:t xml:space="preserve"> s 10</w:t>
      </w:r>
    </w:p>
    <w:p w14:paraId="19899749" w14:textId="26E8C5C1" w:rsidR="0074712D" w:rsidRDefault="0074712D" w:rsidP="00503A4D">
      <w:pPr>
        <w:pStyle w:val="AmdtsEntries"/>
        <w:keepNext/>
      </w:pPr>
      <w:r>
        <w:tab/>
        <w:t xml:space="preserve">def </w:t>
      </w:r>
      <w:r>
        <w:rPr>
          <w:rStyle w:val="charBoldItals"/>
        </w:rPr>
        <w:t>total loss</w:t>
      </w:r>
      <w:r w:rsidRPr="009D25B0">
        <w:t xml:space="preserve"> </w:t>
      </w:r>
      <w:r>
        <w:t xml:space="preserve">ins </w:t>
      </w:r>
      <w:hyperlink r:id="rId973" w:tooltip="Road Transport Legislation Amendment Act 2002" w:history="1">
        <w:r w:rsidR="009D25B0" w:rsidRPr="009D25B0">
          <w:rPr>
            <w:rStyle w:val="charCitHyperlinkAbbrev"/>
          </w:rPr>
          <w:t>A2002</w:t>
        </w:r>
        <w:r w:rsidR="009D25B0" w:rsidRPr="009D25B0">
          <w:rPr>
            <w:rStyle w:val="charCitHyperlinkAbbrev"/>
          </w:rPr>
          <w:noBreakHyphen/>
          <w:t>23</w:t>
        </w:r>
      </w:hyperlink>
      <w:r w:rsidRPr="009D25B0">
        <w:t xml:space="preserve"> s 25</w:t>
      </w:r>
    </w:p>
    <w:p w14:paraId="4E7D93FA" w14:textId="4AF74724" w:rsidR="00503A4D" w:rsidRDefault="00503A4D" w:rsidP="00503A4D">
      <w:pPr>
        <w:pStyle w:val="AmdtsEntriesDefL2"/>
      </w:pPr>
      <w:r>
        <w:tab/>
        <w:t xml:space="preserve">om </w:t>
      </w:r>
      <w:hyperlink r:id="rId974" w:tooltip="Road Transport Legislation Amendment Regulation 2014 (No 1)" w:history="1">
        <w:r>
          <w:rPr>
            <w:rStyle w:val="charCitHyperlinkAbbrev"/>
          </w:rPr>
          <w:t>SL2014-2</w:t>
        </w:r>
      </w:hyperlink>
      <w:r>
        <w:rPr>
          <w:lang w:eastAsia="en-AU"/>
        </w:rPr>
        <w:t xml:space="preserve"> s 75</w:t>
      </w:r>
    </w:p>
    <w:p w14:paraId="42A2AA19" w14:textId="0B711B9B" w:rsidR="00EC321F" w:rsidRDefault="00EC321F">
      <w:pPr>
        <w:pStyle w:val="AmdtsEntries"/>
      </w:pPr>
      <w:r>
        <w:tab/>
        <w:t xml:space="preserve">def </w:t>
      </w:r>
      <w:r w:rsidRPr="00EC321F">
        <w:rPr>
          <w:rStyle w:val="charBoldItals"/>
        </w:rPr>
        <w:t>tow truck</w:t>
      </w:r>
      <w:r>
        <w:t xml:space="preserve"> am </w:t>
      </w:r>
      <w:hyperlink r:id="rId975" w:tooltip="Road Transport (Vehicle Registration) Amendment Regulation 2017 (No 1)" w:history="1">
        <w:r>
          <w:rPr>
            <w:rStyle w:val="charCitHyperlinkAbbrev"/>
          </w:rPr>
          <w:t>SL2017</w:t>
        </w:r>
        <w:r>
          <w:rPr>
            <w:rStyle w:val="charCitHyperlinkAbbrev"/>
          </w:rPr>
          <w:noBreakHyphen/>
          <w:t>12</w:t>
        </w:r>
      </w:hyperlink>
      <w:r>
        <w:t xml:space="preserve"> s 4</w:t>
      </w:r>
    </w:p>
    <w:p w14:paraId="75645779" w14:textId="77777777" w:rsidR="0074712D" w:rsidRDefault="0074712D">
      <w:pPr>
        <w:pStyle w:val="AmdtsEntries"/>
      </w:pPr>
      <w:r>
        <w:tab/>
        <w:t xml:space="preserve">def </w:t>
      </w:r>
      <w:r w:rsidRPr="009D25B0">
        <w:rPr>
          <w:rStyle w:val="charBoldItals"/>
        </w:rPr>
        <w:t xml:space="preserve">trader’s plate </w:t>
      </w:r>
      <w:r>
        <w:t>om R10 LA</w:t>
      </w:r>
    </w:p>
    <w:p w14:paraId="257CA75B" w14:textId="0D3CAF87" w:rsidR="00503A4D" w:rsidRPr="008A3135" w:rsidRDefault="00503A4D" w:rsidP="00503A4D">
      <w:pPr>
        <w:pStyle w:val="AmdtsEntries"/>
        <w:keepNext/>
        <w:keepLines/>
      </w:pPr>
      <w:r>
        <w:rPr>
          <w:lang w:eastAsia="en-AU"/>
        </w:rPr>
        <w:tab/>
        <w:t>def</w:t>
      </w:r>
      <w:r w:rsidRPr="004011DF">
        <w:t xml:space="preserve"> </w:t>
      </w:r>
      <w:r>
        <w:rPr>
          <w:rStyle w:val="charBoldItals"/>
        </w:rPr>
        <w:t xml:space="preserve">traffic offence detection device </w:t>
      </w:r>
      <w:r>
        <w:t xml:space="preserve">om </w:t>
      </w:r>
      <w:hyperlink r:id="rId976" w:tooltip="Road Transport Legislation Amendment Regulation 2014 (No 1)" w:history="1">
        <w:r>
          <w:rPr>
            <w:rStyle w:val="charCitHyperlinkAbbrev"/>
          </w:rPr>
          <w:t>SL2014-2</w:t>
        </w:r>
      </w:hyperlink>
      <w:r>
        <w:rPr>
          <w:lang w:eastAsia="en-AU"/>
        </w:rPr>
        <w:t xml:space="preserve"> s 7</w:t>
      </w:r>
      <w:r w:rsidR="005403AE">
        <w:rPr>
          <w:lang w:eastAsia="en-AU"/>
        </w:rPr>
        <w:t>5</w:t>
      </w:r>
    </w:p>
    <w:p w14:paraId="3A2D2533" w14:textId="77777777" w:rsidR="0074712D" w:rsidRDefault="0074712D">
      <w:pPr>
        <w:pStyle w:val="AmdtsEntries"/>
      </w:pPr>
      <w:r>
        <w:tab/>
        <w:t xml:space="preserve">def </w:t>
      </w:r>
      <w:r w:rsidRPr="009D25B0">
        <w:rPr>
          <w:rStyle w:val="charBoldItals"/>
        </w:rPr>
        <w:t xml:space="preserve">trailer </w:t>
      </w:r>
      <w:r>
        <w:t>om R10 LA</w:t>
      </w:r>
    </w:p>
    <w:p w14:paraId="70F8F8E1" w14:textId="6C267394" w:rsidR="005403AE" w:rsidRPr="008A3135" w:rsidRDefault="005403AE" w:rsidP="005403AE">
      <w:pPr>
        <w:pStyle w:val="AmdtsEntries"/>
        <w:keepNext/>
        <w:keepLines/>
      </w:pPr>
      <w:r>
        <w:rPr>
          <w:lang w:eastAsia="en-AU"/>
        </w:rPr>
        <w:tab/>
        <w:t>def</w:t>
      </w:r>
      <w:r w:rsidRPr="004011DF">
        <w:t xml:space="preserve"> </w:t>
      </w:r>
      <w:r>
        <w:rPr>
          <w:rStyle w:val="charBoldItals"/>
        </w:rPr>
        <w:t xml:space="preserve">twinsteer axle group </w:t>
      </w:r>
      <w:r>
        <w:t xml:space="preserve">om </w:t>
      </w:r>
      <w:hyperlink r:id="rId977" w:tooltip="Road Transport Legislation Amendment Regulation 2014 (No 1)" w:history="1">
        <w:r>
          <w:rPr>
            <w:rStyle w:val="charCitHyperlinkAbbrev"/>
          </w:rPr>
          <w:t>SL2014-2</w:t>
        </w:r>
      </w:hyperlink>
      <w:r>
        <w:rPr>
          <w:lang w:eastAsia="en-AU"/>
        </w:rPr>
        <w:t xml:space="preserve"> s 75</w:t>
      </w:r>
    </w:p>
    <w:p w14:paraId="1A70CA66" w14:textId="77777777" w:rsidR="0074712D" w:rsidRDefault="0074712D">
      <w:pPr>
        <w:pStyle w:val="AmdtsEntries"/>
      </w:pPr>
      <w:r>
        <w:tab/>
        <w:t xml:space="preserve">def </w:t>
      </w:r>
      <w:r w:rsidRPr="009D25B0">
        <w:rPr>
          <w:rStyle w:val="charBoldItals"/>
        </w:rPr>
        <w:t xml:space="preserve">unregistered vehicle permit </w:t>
      </w:r>
      <w:r>
        <w:t>om R10 LA</w:t>
      </w:r>
    </w:p>
    <w:p w14:paraId="74116BDD" w14:textId="77777777" w:rsidR="0074712D" w:rsidRDefault="0074712D">
      <w:pPr>
        <w:pStyle w:val="AmdtsEntries"/>
      </w:pPr>
      <w:r>
        <w:tab/>
        <w:t xml:space="preserve">def </w:t>
      </w:r>
      <w:r w:rsidRPr="009D25B0">
        <w:rPr>
          <w:rStyle w:val="charBoldItals"/>
        </w:rPr>
        <w:t xml:space="preserve">use </w:t>
      </w:r>
      <w:r>
        <w:t>om R10 LA</w:t>
      </w:r>
    </w:p>
    <w:p w14:paraId="5B64020F" w14:textId="77777777" w:rsidR="0074712D" w:rsidRDefault="0074712D">
      <w:pPr>
        <w:pStyle w:val="AmdtsEntries"/>
      </w:pPr>
      <w:r>
        <w:tab/>
        <w:t xml:space="preserve">def </w:t>
      </w:r>
      <w:r w:rsidRPr="009D25B0">
        <w:rPr>
          <w:rStyle w:val="charBoldItals"/>
        </w:rPr>
        <w:t xml:space="preserve">vehicle </w:t>
      </w:r>
      <w:r>
        <w:t>om R10 LA</w:t>
      </w:r>
    </w:p>
    <w:p w14:paraId="26AFCE32" w14:textId="1A2CF50C" w:rsidR="0074712D" w:rsidRDefault="0074712D" w:rsidP="00471977">
      <w:pPr>
        <w:pStyle w:val="AmdtsEntries"/>
      </w:pPr>
      <w:r>
        <w:tab/>
        <w:t xml:space="preserve">def </w:t>
      </w:r>
      <w:r>
        <w:rPr>
          <w:rStyle w:val="charBoldItals"/>
        </w:rPr>
        <w:t>vehicle identifier</w:t>
      </w:r>
      <w:r>
        <w:t xml:space="preserve"> ins </w:t>
      </w:r>
      <w:hyperlink r:id="rId978" w:tooltip="Road Transport Legislation Amendment Act 2002" w:history="1">
        <w:r w:rsidR="009D25B0" w:rsidRPr="009D25B0">
          <w:rPr>
            <w:rStyle w:val="charCitHyperlinkAbbrev"/>
          </w:rPr>
          <w:t>A2002</w:t>
        </w:r>
        <w:r w:rsidR="009D25B0" w:rsidRPr="009D25B0">
          <w:rPr>
            <w:rStyle w:val="charCitHyperlinkAbbrev"/>
          </w:rPr>
          <w:noBreakHyphen/>
          <w:t>23</w:t>
        </w:r>
      </w:hyperlink>
      <w:r w:rsidRPr="009D25B0">
        <w:t xml:space="preserve"> s 25</w:t>
      </w:r>
    </w:p>
    <w:p w14:paraId="41861859" w14:textId="49C17FA3" w:rsidR="00513F0C" w:rsidRPr="00CC4E25" w:rsidRDefault="00513F0C" w:rsidP="00513F0C">
      <w:pPr>
        <w:pStyle w:val="AmdtsEntries"/>
      </w:pPr>
      <w:r>
        <w:tab/>
        <w:t xml:space="preserve">def </w:t>
      </w:r>
      <w:r>
        <w:rPr>
          <w:rStyle w:val="charBoldItals"/>
        </w:rPr>
        <w:t xml:space="preserve">vehicle numberplate </w:t>
      </w:r>
      <w:r>
        <w:t xml:space="preserve">sub </w:t>
      </w:r>
      <w:hyperlink r:id="rId979" w:tooltip="Statute Law Amendment Act 2013" w:history="1">
        <w:r>
          <w:rPr>
            <w:rStyle w:val="charCitHyperlinkAbbrev"/>
          </w:rPr>
          <w:t>A2013</w:t>
        </w:r>
        <w:r>
          <w:rPr>
            <w:rStyle w:val="charCitHyperlinkAbbrev"/>
          </w:rPr>
          <w:noBreakHyphen/>
          <w:t>19</w:t>
        </w:r>
      </w:hyperlink>
      <w:r>
        <w:t xml:space="preserve"> amdt 3.467</w:t>
      </w:r>
    </w:p>
    <w:p w14:paraId="5060F369" w14:textId="1F4A657C" w:rsidR="00513F0C" w:rsidRPr="00CC4E25" w:rsidRDefault="00513F0C" w:rsidP="00513F0C">
      <w:pPr>
        <w:pStyle w:val="AmdtsEntries"/>
      </w:pPr>
      <w:r>
        <w:tab/>
        <w:t xml:space="preserve">def </w:t>
      </w:r>
      <w:r>
        <w:rPr>
          <w:rStyle w:val="charBoldItals"/>
        </w:rPr>
        <w:t xml:space="preserve">vehicle part </w:t>
      </w:r>
      <w:r>
        <w:t xml:space="preserve">sub </w:t>
      </w:r>
      <w:hyperlink r:id="rId980" w:tooltip="Statute Law Amendment Act 2013" w:history="1">
        <w:r>
          <w:rPr>
            <w:rStyle w:val="charCitHyperlinkAbbrev"/>
          </w:rPr>
          <w:t>A2013</w:t>
        </w:r>
        <w:r>
          <w:rPr>
            <w:rStyle w:val="charCitHyperlinkAbbrev"/>
          </w:rPr>
          <w:noBreakHyphen/>
          <w:t>19</w:t>
        </w:r>
      </w:hyperlink>
      <w:r>
        <w:t xml:space="preserve"> amdt 3.467</w:t>
      </w:r>
    </w:p>
    <w:p w14:paraId="3266DE42" w14:textId="042414A7" w:rsidR="00BC6C81" w:rsidRPr="00CC4E25" w:rsidRDefault="00BC6C81" w:rsidP="00BC6C81">
      <w:pPr>
        <w:pStyle w:val="AmdtsEntries"/>
      </w:pPr>
      <w:r>
        <w:tab/>
        <w:t xml:space="preserve">def </w:t>
      </w:r>
      <w:r>
        <w:rPr>
          <w:rStyle w:val="charBoldItals"/>
        </w:rPr>
        <w:t xml:space="preserve">vehicle registration authority </w:t>
      </w:r>
      <w:r>
        <w:t xml:space="preserve">om </w:t>
      </w:r>
      <w:hyperlink r:id="rId981" w:tooltip="Statute Law Amendment Act 2013" w:history="1">
        <w:r>
          <w:rPr>
            <w:rStyle w:val="charCitHyperlinkAbbrev"/>
          </w:rPr>
          <w:t>A2013</w:t>
        </w:r>
        <w:r>
          <w:rPr>
            <w:rStyle w:val="charCitHyperlinkAbbrev"/>
          </w:rPr>
          <w:noBreakHyphen/>
          <w:t>19</w:t>
        </w:r>
      </w:hyperlink>
      <w:r>
        <w:t xml:space="preserve"> amdt 3.468</w:t>
      </w:r>
    </w:p>
    <w:p w14:paraId="2F695F06" w14:textId="7738EC88" w:rsidR="00637151" w:rsidRDefault="00637151" w:rsidP="00637151">
      <w:pPr>
        <w:pStyle w:val="AmdtsEntries"/>
      </w:pPr>
      <w:r>
        <w:lastRenderedPageBreak/>
        <w:tab/>
        <w:t xml:space="preserve">def </w:t>
      </w:r>
      <w:r>
        <w:rPr>
          <w:rStyle w:val="charBoldItals"/>
        </w:rPr>
        <w:t>veteran</w:t>
      </w:r>
      <w:r w:rsidRPr="00637151">
        <w:rPr>
          <w:rStyle w:val="charBoldItals"/>
        </w:rPr>
        <w:t xml:space="preserve"> vehicle</w:t>
      </w:r>
      <w:r>
        <w:t xml:space="preserve"> om </w:t>
      </w:r>
      <w:hyperlink r:id="rId982" w:tooltip="Statute Law Amendment Act 2015 (No 2)" w:history="1">
        <w:r>
          <w:rPr>
            <w:rStyle w:val="charCitHyperlinkAbbrev"/>
          </w:rPr>
          <w:t>A2015</w:t>
        </w:r>
        <w:r>
          <w:rPr>
            <w:rStyle w:val="charCitHyperlinkAbbrev"/>
          </w:rPr>
          <w:noBreakHyphen/>
          <w:t>50</w:t>
        </w:r>
      </w:hyperlink>
      <w:r>
        <w:t xml:space="preserve"> amdt 3.150</w:t>
      </w:r>
    </w:p>
    <w:p w14:paraId="786F22DF" w14:textId="5DD72181" w:rsidR="00637151" w:rsidRDefault="00637151" w:rsidP="00637151">
      <w:pPr>
        <w:pStyle w:val="AmdtsEntries"/>
      </w:pPr>
      <w:r>
        <w:tab/>
        <w:t xml:space="preserve">def </w:t>
      </w:r>
      <w:r>
        <w:rPr>
          <w:rStyle w:val="charBoldItals"/>
        </w:rPr>
        <w:t>vintage</w:t>
      </w:r>
      <w:r w:rsidRPr="00637151">
        <w:rPr>
          <w:rStyle w:val="charBoldItals"/>
        </w:rPr>
        <w:t xml:space="preserve"> vehicle</w:t>
      </w:r>
      <w:r>
        <w:t xml:space="preserve"> om </w:t>
      </w:r>
      <w:hyperlink r:id="rId983" w:tooltip="Statute Law Amendment Act 2015 (No 2)" w:history="1">
        <w:r>
          <w:rPr>
            <w:rStyle w:val="charCitHyperlinkAbbrev"/>
          </w:rPr>
          <w:t>A2015</w:t>
        </w:r>
        <w:r>
          <w:rPr>
            <w:rStyle w:val="charCitHyperlinkAbbrev"/>
          </w:rPr>
          <w:noBreakHyphen/>
          <w:t>50</w:t>
        </w:r>
      </w:hyperlink>
      <w:r>
        <w:t xml:space="preserve"> amdt 3.150</w:t>
      </w:r>
    </w:p>
    <w:p w14:paraId="5A99BFF8" w14:textId="212D34B2" w:rsidR="002C0F3B" w:rsidRDefault="002C0F3B" w:rsidP="00615658">
      <w:pPr>
        <w:pStyle w:val="AmdtsEntries"/>
        <w:keepNext/>
      </w:pPr>
      <w:r>
        <w:tab/>
        <w:t xml:space="preserve">def </w:t>
      </w:r>
      <w:r w:rsidRPr="009D25B0">
        <w:rPr>
          <w:rStyle w:val="charBoldItals"/>
        </w:rPr>
        <w:t xml:space="preserve">VSB </w:t>
      </w:r>
      <w:r>
        <w:t xml:space="preserve">ins </w:t>
      </w:r>
      <w:hyperlink r:id="rId984" w:tooltip="Road Transport (Vehicle Registration) Amendment Regulation 2011 (No 1)" w:history="1">
        <w:r w:rsidR="009D25B0" w:rsidRPr="009D25B0">
          <w:rPr>
            <w:rStyle w:val="charCitHyperlinkAbbrev"/>
          </w:rPr>
          <w:t>SL2011</w:t>
        </w:r>
        <w:r w:rsidR="009D25B0" w:rsidRPr="009D25B0">
          <w:rPr>
            <w:rStyle w:val="charCitHyperlinkAbbrev"/>
          </w:rPr>
          <w:noBreakHyphen/>
          <w:t>28</w:t>
        </w:r>
      </w:hyperlink>
      <w:r>
        <w:t xml:space="preserve"> s 55</w:t>
      </w:r>
    </w:p>
    <w:p w14:paraId="576669C7" w14:textId="5E4B5A8B" w:rsidR="00BC6C81" w:rsidRPr="002C0F3B" w:rsidRDefault="00BC6C81" w:rsidP="00BC6C81">
      <w:pPr>
        <w:pStyle w:val="AmdtsEntriesDefL2"/>
      </w:pPr>
      <w:r>
        <w:tab/>
        <w:t xml:space="preserve">om </w:t>
      </w:r>
      <w:hyperlink r:id="rId985" w:tooltip="Statute Law Amendment Act 2013" w:history="1">
        <w:r>
          <w:rPr>
            <w:rStyle w:val="charCitHyperlinkAbbrev"/>
          </w:rPr>
          <w:t>A2013</w:t>
        </w:r>
        <w:r>
          <w:rPr>
            <w:rStyle w:val="charCitHyperlinkAbbrev"/>
          </w:rPr>
          <w:noBreakHyphen/>
          <w:t>19</w:t>
        </w:r>
      </w:hyperlink>
      <w:r>
        <w:t xml:space="preserve"> amdt 3.469</w:t>
      </w:r>
    </w:p>
    <w:p w14:paraId="0EF4EB96" w14:textId="0BDD6416" w:rsidR="0074712D" w:rsidRDefault="0074712D" w:rsidP="00471977">
      <w:pPr>
        <w:pStyle w:val="AmdtsEntries"/>
      </w:pPr>
      <w:r>
        <w:tab/>
        <w:t xml:space="preserve">def </w:t>
      </w:r>
      <w:r>
        <w:rPr>
          <w:rStyle w:val="charBoldItals"/>
        </w:rPr>
        <w:t xml:space="preserve">written-off </w:t>
      </w:r>
      <w:r>
        <w:t xml:space="preserve">ins </w:t>
      </w:r>
      <w:hyperlink r:id="rId986" w:tooltip="Road Transport Legislation Amendment Act 2002" w:history="1">
        <w:r w:rsidR="009D25B0" w:rsidRPr="009D25B0">
          <w:rPr>
            <w:rStyle w:val="charCitHyperlinkAbbrev"/>
          </w:rPr>
          <w:t>A2002</w:t>
        </w:r>
        <w:r w:rsidR="009D25B0" w:rsidRPr="009D25B0">
          <w:rPr>
            <w:rStyle w:val="charCitHyperlinkAbbrev"/>
          </w:rPr>
          <w:noBreakHyphen/>
          <w:t>23</w:t>
        </w:r>
      </w:hyperlink>
      <w:r w:rsidRPr="009D25B0">
        <w:t xml:space="preserve"> s 25</w:t>
      </w:r>
    </w:p>
    <w:p w14:paraId="64FE895F" w14:textId="47554E73" w:rsidR="0074712D" w:rsidRDefault="0074712D">
      <w:pPr>
        <w:pStyle w:val="AmdtsEntries"/>
      </w:pPr>
      <w:r>
        <w:tab/>
        <w:t xml:space="preserve">def </w:t>
      </w:r>
      <w:r>
        <w:rPr>
          <w:rStyle w:val="charBoldItals"/>
        </w:rPr>
        <w:t>written-off vehicles register</w:t>
      </w:r>
      <w:r>
        <w:t xml:space="preserve"> ins </w:t>
      </w:r>
      <w:hyperlink r:id="rId987" w:tooltip="Road Transport Legislation Amendment Act 2002" w:history="1">
        <w:r w:rsidR="009D25B0" w:rsidRPr="009D25B0">
          <w:rPr>
            <w:rStyle w:val="charCitHyperlinkAbbrev"/>
          </w:rPr>
          <w:t>A2002</w:t>
        </w:r>
        <w:r w:rsidR="009D25B0" w:rsidRPr="009D25B0">
          <w:rPr>
            <w:rStyle w:val="charCitHyperlinkAbbrev"/>
          </w:rPr>
          <w:noBreakHyphen/>
          <w:t>23</w:t>
        </w:r>
      </w:hyperlink>
      <w:r w:rsidRPr="009D25B0">
        <w:t xml:space="preserve"> s 25</w:t>
      </w:r>
    </w:p>
    <w:p w14:paraId="13E8DDFA" w14:textId="77777777" w:rsidR="00EF404F" w:rsidRPr="00EF404F" w:rsidRDefault="00EF404F" w:rsidP="00EF404F">
      <w:pPr>
        <w:pStyle w:val="PageBreak"/>
      </w:pPr>
      <w:r w:rsidRPr="00EF404F">
        <w:br w:type="page"/>
      </w:r>
    </w:p>
    <w:p w14:paraId="679878D7" w14:textId="77777777" w:rsidR="0074712D" w:rsidRPr="00EC1870" w:rsidRDefault="0074712D">
      <w:pPr>
        <w:pStyle w:val="Endnote2"/>
      </w:pPr>
      <w:bookmarkStart w:id="447" w:name="_Toc79403983"/>
      <w:r w:rsidRPr="00EC1870">
        <w:rPr>
          <w:rStyle w:val="charTableNo"/>
        </w:rPr>
        <w:lastRenderedPageBreak/>
        <w:t>5</w:t>
      </w:r>
      <w:r>
        <w:tab/>
      </w:r>
      <w:r w:rsidRPr="00EC1870">
        <w:rPr>
          <w:rStyle w:val="charTableText"/>
        </w:rPr>
        <w:t>Earlier republications</w:t>
      </w:r>
      <w:bookmarkEnd w:id="447"/>
    </w:p>
    <w:p w14:paraId="5F60B2B6" w14:textId="77777777" w:rsidR="0074712D" w:rsidRDefault="0074712D">
      <w:pPr>
        <w:pStyle w:val="EndNoteTextEPS"/>
        <w:keepNext/>
      </w:pPr>
      <w:r>
        <w:t xml:space="preserve">Some earlier republications were not numbered. The number in column 1 refers to the publication order.  </w:t>
      </w:r>
    </w:p>
    <w:p w14:paraId="1BB4CB75" w14:textId="77777777" w:rsidR="0074712D" w:rsidRDefault="0074712D">
      <w:pPr>
        <w:pStyle w:val="EndNoteTextEPS"/>
        <w:keepNext/>
      </w:pPr>
      <w:r>
        <w:t xml:space="preserve">Since 12 September 2001 every authorised republication has been published in electronic pdf format on the ACT legislation register.  A selection of authorised republications have also been published in printed format. These republications are marked with an asterisk (*) in column 1.  Electronic and printed versions of an authorised republication are identical. </w:t>
      </w:r>
    </w:p>
    <w:p w14:paraId="01EE0B18" w14:textId="77777777" w:rsidR="0074712D" w:rsidRDefault="0074712D">
      <w:pPr>
        <w:pStyle w:val="EndNoteTextEPS"/>
        <w:keepNext/>
      </w:pPr>
    </w:p>
    <w:tbl>
      <w:tblPr>
        <w:tblW w:w="6630" w:type="dxa"/>
        <w:tblInd w:w="1100" w:type="dxa"/>
        <w:tblLayout w:type="fixed"/>
        <w:tblLook w:val="0000" w:firstRow="0" w:lastRow="0" w:firstColumn="0" w:lastColumn="0" w:noHBand="0" w:noVBand="0"/>
      </w:tblPr>
      <w:tblGrid>
        <w:gridCol w:w="1930"/>
        <w:gridCol w:w="2350"/>
        <w:gridCol w:w="2350"/>
      </w:tblGrid>
      <w:tr w:rsidR="0074712D" w14:paraId="6D008B3F" w14:textId="77777777">
        <w:trPr>
          <w:tblHeader/>
        </w:trPr>
        <w:tc>
          <w:tcPr>
            <w:tcW w:w="1930" w:type="dxa"/>
          </w:tcPr>
          <w:p w14:paraId="242C450D" w14:textId="77777777" w:rsidR="0074712D" w:rsidRDefault="0074712D">
            <w:pPr>
              <w:pStyle w:val="EarlierRepubHdg"/>
            </w:pPr>
            <w:r>
              <w:t>Republication No</w:t>
            </w:r>
          </w:p>
        </w:tc>
        <w:tc>
          <w:tcPr>
            <w:tcW w:w="2350" w:type="dxa"/>
          </w:tcPr>
          <w:p w14:paraId="5161D971" w14:textId="77777777" w:rsidR="0074712D" w:rsidRDefault="0074712D">
            <w:pPr>
              <w:pStyle w:val="EarlierRepubHdg"/>
            </w:pPr>
            <w:r>
              <w:t>Amendments to</w:t>
            </w:r>
          </w:p>
        </w:tc>
        <w:tc>
          <w:tcPr>
            <w:tcW w:w="2350" w:type="dxa"/>
          </w:tcPr>
          <w:p w14:paraId="31DFAD1A" w14:textId="77777777" w:rsidR="0074712D" w:rsidRDefault="0074712D">
            <w:pPr>
              <w:pStyle w:val="EarlierRepubHdg"/>
            </w:pPr>
            <w:r>
              <w:t>Republication date</w:t>
            </w:r>
          </w:p>
        </w:tc>
      </w:tr>
      <w:tr w:rsidR="0074712D" w14:paraId="5F639F3D" w14:textId="77777777">
        <w:tc>
          <w:tcPr>
            <w:tcW w:w="1930" w:type="dxa"/>
          </w:tcPr>
          <w:p w14:paraId="48EAD0B2" w14:textId="77777777" w:rsidR="0074712D" w:rsidRDefault="0074712D">
            <w:pPr>
              <w:pStyle w:val="EarlierRepubEntries"/>
            </w:pPr>
            <w:r>
              <w:t>1</w:t>
            </w:r>
          </w:p>
        </w:tc>
        <w:tc>
          <w:tcPr>
            <w:tcW w:w="2350" w:type="dxa"/>
          </w:tcPr>
          <w:p w14:paraId="73550A36" w14:textId="77777777" w:rsidR="0074712D" w:rsidRDefault="0074712D">
            <w:pPr>
              <w:pStyle w:val="EarlierRepubEntries"/>
            </w:pPr>
            <w:r>
              <w:t>not amended</w:t>
            </w:r>
          </w:p>
        </w:tc>
        <w:tc>
          <w:tcPr>
            <w:tcW w:w="2350" w:type="dxa"/>
          </w:tcPr>
          <w:p w14:paraId="2075B9BF" w14:textId="77777777" w:rsidR="0074712D" w:rsidRDefault="0074712D">
            <w:pPr>
              <w:pStyle w:val="EarlierRepubEntries"/>
            </w:pPr>
            <w:r>
              <w:t>1 March 2000</w:t>
            </w:r>
          </w:p>
        </w:tc>
      </w:tr>
      <w:tr w:rsidR="0074712D" w14:paraId="4266A040" w14:textId="77777777">
        <w:tc>
          <w:tcPr>
            <w:tcW w:w="1930" w:type="dxa"/>
          </w:tcPr>
          <w:p w14:paraId="0BE0D29C" w14:textId="77777777" w:rsidR="0074712D" w:rsidRDefault="0074712D">
            <w:pPr>
              <w:pStyle w:val="EarlierRepubEntries"/>
            </w:pPr>
            <w:r>
              <w:t>2</w:t>
            </w:r>
          </w:p>
        </w:tc>
        <w:tc>
          <w:tcPr>
            <w:tcW w:w="2350" w:type="dxa"/>
          </w:tcPr>
          <w:p w14:paraId="4AFC7048" w14:textId="2EAF5CEF" w:rsidR="0074712D" w:rsidRDefault="00B20230">
            <w:pPr>
              <w:pStyle w:val="EarlierRepubEntries"/>
            </w:pPr>
            <w:hyperlink r:id="rId988" w:tooltip="Legislation (Consequential Amendments) Act 2001" w:history="1">
              <w:r w:rsidR="009D25B0" w:rsidRPr="009D25B0">
                <w:rPr>
                  <w:rStyle w:val="charCitHyperlinkAbbrev"/>
                </w:rPr>
                <w:t>A2001</w:t>
              </w:r>
              <w:r w:rsidR="009D25B0" w:rsidRPr="009D25B0">
                <w:rPr>
                  <w:rStyle w:val="charCitHyperlinkAbbrev"/>
                </w:rPr>
                <w:noBreakHyphen/>
                <w:t>44</w:t>
              </w:r>
            </w:hyperlink>
          </w:p>
        </w:tc>
        <w:tc>
          <w:tcPr>
            <w:tcW w:w="2350" w:type="dxa"/>
          </w:tcPr>
          <w:p w14:paraId="516C4A2E" w14:textId="77777777" w:rsidR="0074712D" w:rsidRDefault="0074712D">
            <w:pPr>
              <w:pStyle w:val="EarlierRepubEntries"/>
            </w:pPr>
            <w:r>
              <w:t>12 September 2001</w:t>
            </w:r>
          </w:p>
        </w:tc>
      </w:tr>
      <w:tr w:rsidR="0074712D" w14:paraId="16559F35" w14:textId="77777777">
        <w:tc>
          <w:tcPr>
            <w:tcW w:w="1930" w:type="dxa"/>
          </w:tcPr>
          <w:p w14:paraId="761E9369" w14:textId="77777777" w:rsidR="0074712D" w:rsidRDefault="0074712D">
            <w:pPr>
              <w:pStyle w:val="EarlierRepubEntries"/>
            </w:pPr>
            <w:r>
              <w:t>3</w:t>
            </w:r>
          </w:p>
        </w:tc>
        <w:tc>
          <w:tcPr>
            <w:tcW w:w="2350" w:type="dxa"/>
          </w:tcPr>
          <w:p w14:paraId="0E0A0D06" w14:textId="188CF76C" w:rsidR="0074712D" w:rsidRDefault="00B20230">
            <w:pPr>
              <w:pStyle w:val="EarlierRepubEntries"/>
            </w:pPr>
            <w:hyperlink r:id="rId989" w:tooltip="Road Transport Legislation Amendment Regulations 2002" w:history="1">
              <w:r w:rsidR="009D25B0" w:rsidRPr="009D25B0">
                <w:rPr>
                  <w:rStyle w:val="charCitHyperlinkAbbrev"/>
                </w:rPr>
                <w:t>SL2002</w:t>
              </w:r>
              <w:r w:rsidR="009D25B0" w:rsidRPr="009D25B0">
                <w:rPr>
                  <w:rStyle w:val="charCitHyperlinkAbbrev"/>
                </w:rPr>
                <w:noBreakHyphen/>
                <w:t>2</w:t>
              </w:r>
            </w:hyperlink>
          </w:p>
        </w:tc>
        <w:tc>
          <w:tcPr>
            <w:tcW w:w="2350" w:type="dxa"/>
          </w:tcPr>
          <w:p w14:paraId="32A2459E" w14:textId="77777777" w:rsidR="0074712D" w:rsidRDefault="0074712D">
            <w:pPr>
              <w:pStyle w:val="EarlierRepubEntries"/>
            </w:pPr>
            <w:r>
              <w:t>1 March 2002</w:t>
            </w:r>
          </w:p>
        </w:tc>
      </w:tr>
      <w:tr w:rsidR="0074712D" w14:paraId="130A208F" w14:textId="77777777">
        <w:tc>
          <w:tcPr>
            <w:tcW w:w="1930" w:type="dxa"/>
          </w:tcPr>
          <w:p w14:paraId="6DC981CD" w14:textId="77777777" w:rsidR="0074712D" w:rsidRDefault="0074712D">
            <w:pPr>
              <w:pStyle w:val="EarlierRepubEntries"/>
            </w:pPr>
            <w:r>
              <w:t>4</w:t>
            </w:r>
          </w:p>
        </w:tc>
        <w:tc>
          <w:tcPr>
            <w:tcW w:w="2350" w:type="dxa"/>
          </w:tcPr>
          <w:p w14:paraId="66859599" w14:textId="72FC9F5B" w:rsidR="0074712D" w:rsidRDefault="00B20230">
            <w:pPr>
              <w:pStyle w:val="EarlierRepubEntries"/>
            </w:pPr>
            <w:hyperlink r:id="rId990" w:tooltip="Road Transport Legislation Amendment Regulations 2002" w:history="1">
              <w:r w:rsidR="009D25B0" w:rsidRPr="009D25B0">
                <w:rPr>
                  <w:rStyle w:val="charCitHyperlinkAbbrev"/>
                </w:rPr>
                <w:t>SL2002</w:t>
              </w:r>
              <w:r w:rsidR="009D25B0" w:rsidRPr="009D25B0">
                <w:rPr>
                  <w:rStyle w:val="charCitHyperlinkAbbrev"/>
                </w:rPr>
                <w:noBreakHyphen/>
                <w:t>2</w:t>
              </w:r>
            </w:hyperlink>
          </w:p>
        </w:tc>
        <w:tc>
          <w:tcPr>
            <w:tcW w:w="2350" w:type="dxa"/>
          </w:tcPr>
          <w:p w14:paraId="2DC8FFCD" w14:textId="77777777" w:rsidR="0074712D" w:rsidRDefault="0074712D">
            <w:pPr>
              <w:pStyle w:val="EarlierRepubEntries"/>
            </w:pPr>
            <w:r>
              <w:t>1 April 2002</w:t>
            </w:r>
          </w:p>
        </w:tc>
      </w:tr>
      <w:tr w:rsidR="0074712D" w14:paraId="6D13FBCC" w14:textId="77777777">
        <w:tc>
          <w:tcPr>
            <w:tcW w:w="1930" w:type="dxa"/>
          </w:tcPr>
          <w:p w14:paraId="068FD390" w14:textId="77777777" w:rsidR="0074712D" w:rsidRDefault="0074712D">
            <w:pPr>
              <w:pStyle w:val="EarlierRepubEntries"/>
            </w:pPr>
            <w:r>
              <w:t>5*</w:t>
            </w:r>
          </w:p>
        </w:tc>
        <w:tc>
          <w:tcPr>
            <w:tcW w:w="2350" w:type="dxa"/>
          </w:tcPr>
          <w:p w14:paraId="56B3E4F9" w14:textId="607A5DF1" w:rsidR="0074712D" w:rsidRDefault="00B20230">
            <w:pPr>
              <w:pStyle w:val="EarlierRepubEntries"/>
            </w:pPr>
            <w:hyperlink r:id="rId991" w:tooltip="Statute Law Amendment Act 2002" w:history="1">
              <w:r w:rsidR="009D25B0" w:rsidRPr="009D25B0">
                <w:rPr>
                  <w:rStyle w:val="charCitHyperlinkAbbrev"/>
                </w:rPr>
                <w:t>A2002</w:t>
              </w:r>
              <w:r w:rsidR="009D25B0" w:rsidRPr="009D25B0">
                <w:rPr>
                  <w:rStyle w:val="charCitHyperlinkAbbrev"/>
                </w:rPr>
                <w:noBreakHyphen/>
                <w:t>30</w:t>
              </w:r>
            </w:hyperlink>
          </w:p>
        </w:tc>
        <w:tc>
          <w:tcPr>
            <w:tcW w:w="2350" w:type="dxa"/>
          </w:tcPr>
          <w:p w14:paraId="4E63FDFF" w14:textId="77777777" w:rsidR="0074712D" w:rsidRDefault="0074712D">
            <w:pPr>
              <w:pStyle w:val="EarlierRepubEntries"/>
            </w:pPr>
            <w:r>
              <w:t>24 September 2002</w:t>
            </w:r>
          </w:p>
        </w:tc>
      </w:tr>
      <w:tr w:rsidR="0074712D" w14:paraId="4F038FA1" w14:textId="77777777">
        <w:tc>
          <w:tcPr>
            <w:tcW w:w="1930" w:type="dxa"/>
          </w:tcPr>
          <w:p w14:paraId="32AFAAFC" w14:textId="77777777" w:rsidR="0074712D" w:rsidRDefault="0074712D">
            <w:pPr>
              <w:pStyle w:val="EarlierRepubEntries"/>
            </w:pPr>
            <w:r>
              <w:t>6</w:t>
            </w:r>
          </w:p>
        </w:tc>
        <w:tc>
          <w:tcPr>
            <w:tcW w:w="2350" w:type="dxa"/>
          </w:tcPr>
          <w:p w14:paraId="183F525A" w14:textId="5172D85E" w:rsidR="0074712D" w:rsidRDefault="00B20230">
            <w:pPr>
              <w:pStyle w:val="EarlierRepubEntries"/>
            </w:pPr>
            <w:hyperlink r:id="rId992" w:tooltip="Road Transport Legislation Amendment Regulations 2002 (No 2)" w:history="1">
              <w:r w:rsidR="009D25B0" w:rsidRPr="009D25B0">
                <w:rPr>
                  <w:rStyle w:val="charCitHyperlinkAbbrev"/>
                </w:rPr>
                <w:t>SL2002</w:t>
              </w:r>
              <w:r w:rsidR="009D25B0" w:rsidRPr="009D25B0">
                <w:rPr>
                  <w:rStyle w:val="charCitHyperlinkAbbrev"/>
                </w:rPr>
                <w:noBreakHyphen/>
                <w:t>31</w:t>
              </w:r>
            </w:hyperlink>
          </w:p>
        </w:tc>
        <w:tc>
          <w:tcPr>
            <w:tcW w:w="2350" w:type="dxa"/>
          </w:tcPr>
          <w:p w14:paraId="50470124" w14:textId="77777777" w:rsidR="0074712D" w:rsidRDefault="0074712D">
            <w:pPr>
              <w:pStyle w:val="EarlierRepubEntries"/>
            </w:pPr>
            <w:r>
              <w:t>28 January 2003</w:t>
            </w:r>
          </w:p>
        </w:tc>
      </w:tr>
      <w:tr w:rsidR="0074712D" w14:paraId="51D82E0A" w14:textId="77777777">
        <w:tc>
          <w:tcPr>
            <w:tcW w:w="1930" w:type="dxa"/>
          </w:tcPr>
          <w:p w14:paraId="56A9ED40" w14:textId="77777777" w:rsidR="0074712D" w:rsidRDefault="0074712D">
            <w:pPr>
              <w:pStyle w:val="EarlierRepubEntries"/>
            </w:pPr>
            <w:r>
              <w:t>7</w:t>
            </w:r>
          </w:p>
        </w:tc>
        <w:tc>
          <w:tcPr>
            <w:tcW w:w="2350" w:type="dxa"/>
          </w:tcPr>
          <w:p w14:paraId="4FFFA151" w14:textId="3DE3649E" w:rsidR="0074712D" w:rsidRDefault="00B20230">
            <w:pPr>
              <w:pStyle w:val="EarlierRepubEntries"/>
            </w:pPr>
            <w:hyperlink r:id="rId993" w:tooltip="Road Transport Legislation (Taxi Services) Amendment Regulations 2003 (No 1)" w:history="1">
              <w:r w:rsidR="009D25B0" w:rsidRPr="009D25B0">
                <w:rPr>
                  <w:rStyle w:val="charCitHyperlinkAbbrev"/>
                </w:rPr>
                <w:t>SL2003</w:t>
              </w:r>
              <w:r w:rsidR="009D25B0" w:rsidRPr="009D25B0">
                <w:rPr>
                  <w:rStyle w:val="charCitHyperlinkAbbrev"/>
                </w:rPr>
                <w:noBreakHyphen/>
                <w:t>32</w:t>
              </w:r>
            </w:hyperlink>
          </w:p>
        </w:tc>
        <w:tc>
          <w:tcPr>
            <w:tcW w:w="2350" w:type="dxa"/>
          </w:tcPr>
          <w:p w14:paraId="1CDC7DF0" w14:textId="77777777" w:rsidR="0074712D" w:rsidRDefault="0074712D">
            <w:pPr>
              <w:pStyle w:val="EarlierRepubEntries"/>
            </w:pPr>
            <w:r>
              <w:t>23 September 2003</w:t>
            </w:r>
          </w:p>
        </w:tc>
      </w:tr>
      <w:tr w:rsidR="0074712D" w14:paraId="3910C43F" w14:textId="77777777">
        <w:tc>
          <w:tcPr>
            <w:tcW w:w="1930" w:type="dxa"/>
          </w:tcPr>
          <w:p w14:paraId="6D6B04E8" w14:textId="77777777" w:rsidR="0074712D" w:rsidRDefault="0074712D">
            <w:pPr>
              <w:pStyle w:val="EarlierRepubEntries"/>
            </w:pPr>
            <w:r>
              <w:t>8</w:t>
            </w:r>
          </w:p>
        </w:tc>
        <w:tc>
          <w:tcPr>
            <w:tcW w:w="2350" w:type="dxa"/>
          </w:tcPr>
          <w:p w14:paraId="3DA818DD" w14:textId="5797CC67" w:rsidR="0074712D" w:rsidRDefault="00B20230">
            <w:pPr>
              <w:pStyle w:val="EarlierRepubEntries"/>
            </w:pPr>
            <w:hyperlink r:id="rId994" w:anchor="history" w:tooltip="Emergencies Act 2004" w:history="1">
              <w:r w:rsidR="009D25B0" w:rsidRPr="009D25B0">
                <w:rPr>
                  <w:rStyle w:val="charCitHyperlinkAbbrev"/>
                </w:rPr>
                <w:t>A2004</w:t>
              </w:r>
              <w:r w:rsidR="009D25B0" w:rsidRPr="009D25B0">
                <w:rPr>
                  <w:rStyle w:val="charCitHyperlinkAbbrev"/>
                </w:rPr>
                <w:noBreakHyphen/>
                <w:t>28</w:t>
              </w:r>
            </w:hyperlink>
          </w:p>
        </w:tc>
        <w:tc>
          <w:tcPr>
            <w:tcW w:w="2350" w:type="dxa"/>
          </w:tcPr>
          <w:p w14:paraId="74CEB55E" w14:textId="77777777" w:rsidR="0074712D" w:rsidRDefault="0074712D">
            <w:pPr>
              <w:pStyle w:val="EarlierRepubEntries"/>
            </w:pPr>
            <w:r>
              <w:t>1 July 2004</w:t>
            </w:r>
          </w:p>
        </w:tc>
      </w:tr>
      <w:tr w:rsidR="0074712D" w14:paraId="6BC2CE14" w14:textId="77777777">
        <w:tc>
          <w:tcPr>
            <w:tcW w:w="1930" w:type="dxa"/>
          </w:tcPr>
          <w:p w14:paraId="53456A58" w14:textId="77777777" w:rsidR="0074712D" w:rsidRDefault="0074712D">
            <w:pPr>
              <w:pStyle w:val="EarlierRepubEntries"/>
            </w:pPr>
            <w:r>
              <w:t>9</w:t>
            </w:r>
          </w:p>
        </w:tc>
        <w:tc>
          <w:tcPr>
            <w:tcW w:w="2350" w:type="dxa"/>
          </w:tcPr>
          <w:p w14:paraId="290D9A6C" w14:textId="75895E70" w:rsidR="0074712D" w:rsidRDefault="00B20230">
            <w:pPr>
              <w:pStyle w:val="EarlierRepubEntries"/>
            </w:pPr>
            <w:hyperlink r:id="rId995" w:tooltip="Road Transport Legislation Amendment Regulations 2004 (No 1)" w:history="1">
              <w:r w:rsidR="009D25B0" w:rsidRPr="009D25B0">
                <w:rPr>
                  <w:rStyle w:val="charCitHyperlinkAbbrev"/>
                </w:rPr>
                <w:t>SL2004</w:t>
              </w:r>
              <w:r w:rsidR="009D25B0" w:rsidRPr="009D25B0">
                <w:rPr>
                  <w:rStyle w:val="charCitHyperlinkAbbrev"/>
                </w:rPr>
                <w:noBreakHyphen/>
                <w:t>47</w:t>
              </w:r>
            </w:hyperlink>
          </w:p>
        </w:tc>
        <w:tc>
          <w:tcPr>
            <w:tcW w:w="2350" w:type="dxa"/>
          </w:tcPr>
          <w:p w14:paraId="09E9DCA8" w14:textId="77777777" w:rsidR="0074712D" w:rsidRDefault="0074712D">
            <w:pPr>
              <w:pStyle w:val="EarlierRepubEntries"/>
            </w:pPr>
            <w:r>
              <w:t>10 September 2004</w:t>
            </w:r>
          </w:p>
        </w:tc>
      </w:tr>
      <w:tr w:rsidR="0074712D" w14:paraId="755DA79E" w14:textId="77777777">
        <w:tc>
          <w:tcPr>
            <w:tcW w:w="1930" w:type="dxa"/>
          </w:tcPr>
          <w:p w14:paraId="2B68C62F" w14:textId="77777777" w:rsidR="0074712D" w:rsidRDefault="0074712D">
            <w:pPr>
              <w:pStyle w:val="EarlierRepubEntries"/>
            </w:pPr>
            <w:r>
              <w:t>10</w:t>
            </w:r>
          </w:p>
        </w:tc>
        <w:tc>
          <w:tcPr>
            <w:tcW w:w="2350" w:type="dxa"/>
          </w:tcPr>
          <w:p w14:paraId="6D87C8B8" w14:textId="31F8D26B" w:rsidR="0074712D" w:rsidRDefault="00B20230">
            <w:pPr>
              <w:pStyle w:val="EarlierRepubEntries"/>
            </w:pPr>
            <w:hyperlink r:id="rId996" w:tooltip="Road Transport Legislation Amendment Regulations 2004 (No 1)" w:history="1">
              <w:r w:rsidR="009D25B0" w:rsidRPr="009D25B0">
                <w:rPr>
                  <w:rStyle w:val="charCitHyperlinkAbbrev"/>
                </w:rPr>
                <w:t>SL2004</w:t>
              </w:r>
              <w:r w:rsidR="009D25B0" w:rsidRPr="009D25B0">
                <w:rPr>
                  <w:rStyle w:val="charCitHyperlinkAbbrev"/>
                </w:rPr>
                <w:noBreakHyphen/>
                <w:t>47</w:t>
              </w:r>
            </w:hyperlink>
          </w:p>
        </w:tc>
        <w:tc>
          <w:tcPr>
            <w:tcW w:w="2350" w:type="dxa"/>
          </w:tcPr>
          <w:p w14:paraId="0D2C3E45" w14:textId="77777777" w:rsidR="0074712D" w:rsidRDefault="0074712D">
            <w:pPr>
              <w:pStyle w:val="EarlierRepubEntries"/>
            </w:pPr>
            <w:r>
              <w:t>1 November 2004</w:t>
            </w:r>
          </w:p>
        </w:tc>
      </w:tr>
      <w:tr w:rsidR="0074712D" w14:paraId="4BCF2E9C" w14:textId="77777777">
        <w:tc>
          <w:tcPr>
            <w:tcW w:w="1930" w:type="dxa"/>
          </w:tcPr>
          <w:p w14:paraId="24F44E56" w14:textId="77777777" w:rsidR="0074712D" w:rsidRDefault="0074712D">
            <w:pPr>
              <w:pStyle w:val="EarlierRepubEntries"/>
            </w:pPr>
            <w:r>
              <w:t>11</w:t>
            </w:r>
          </w:p>
        </w:tc>
        <w:tc>
          <w:tcPr>
            <w:tcW w:w="2350" w:type="dxa"/>
          </w:tcPr>
          <w:p w14:paraId="4B6E0F7C" w14:textId="31AD23B8" w:rsidR="0074712D" w:rsidRDefault="00B20230">
            <w:pPr>
              <w:pStyle w:val="EarlierRepubEntries"/>
            </w:pPr>
            <w:hyperlink r:id="rId997" w:tooltip="Road Transport Legislation (Hire Cars) Amendment Regulation 2005 (No 1)" w:history="1">
              <w:r w:rsidR="009D25B0" w:rsidRPr="009D25B0">
                <w:rPr>
                  <w:rStyle w:val="charCitHyperlinkAbbrev"/>
                </w:rPr>
                <w:t>SL2005</w:t>
              </w:r>
              <w:r w:rsidR="009D25B0" w:rsidRPr="009D25B0">
                <w:rPr>
                  <w:rStyle w:val="charCitHyperlinkAbbrev"/>
                </w:rPr>
                <w:noBreakHyphen/>
                <w:t>4</w:t>
              </w:r>
            </w:hyperlink>
          </w:p>
        </w:tc>
        <w:tc>
          <w:tcPr>
            <w:tcW w:w="2350" w:type="dxa"/>
          </w:tcPr>
          <w:p w14:paraId="5854E482" w14:textId="77777777" w:rsidR="0074712D" w:rsidRDefault="0074712D">
            <w:pPr>
              <w:pStyle w:val="EarlierRepubEntries"/>
            </w:pPr>
            <w:r>
              <w:t>9 March 2005</w:t>
            </w:r>
          </w:p>
        </w:tc>
      </w:tr>
      <w:tr w:rsidR="0074712D" w14:paraId="0B18EDE3" w14:textId="77777777">
        <w:tc>
          <w:tcPr>
            <w:tcW w:w="1930" w:type="dxa"/>
          </w:tcPr>
          <w:p w14:paraId="663BF947" w14:textId="77777777" w:rsidR="0074712D" w:rsidRDefault="0074712D">
            <w:pPr>
              <w:pStyle w:val="EarlierRepubEntries"/>
            </w:pPr>
            <w:r>
              <w:t>12</w:t>
            </w:r>
          </w:p>
        </w:tc>
        <w:tc>
          <w:tcPr>
            <w:tcW w:w="2350" w:type="dxa"/>
          </w:tcPr>
          <w:p w14:paraId="25D6F422" w14:textId="5A40234F" w:rsidR="0074712D" w:rsidRDefault="00B20230">
            <w:pPr>
              <w:pStyle w:val="EarlierRepubEntries"/>
            </w:pPr>
            <w:hyperlink r:id="rId998" w:tooltip="Statute Law Amendment Act 2005" w:history="1">
              <w:r w:rsidR="009D25B0" w:rsidRPr="009D25B0">
                <w:rPr>
                  <w:rStyle w:val="charCitHyperlinkAbbrev"/>
                </w:rPr>
                <w:t>A2005</w:t>
              </w:r>
              <w:r w:rsidR="009D25B0" w:rsidRPr="009D25B0">
                <w:rPr>
                  <w:rStyle w:val="charCitHyperlinkAbbrev"/>
                </w:rPr>
                <w:noBreakHyphen/>
                <w:t>20</w:t>
              </w:r>
            </w:hyperlink>
          </w:p>
        </w:tc>
        <w:tc>
          <w:tcPr>
            <w:tcW w:w="2350" w:type="dxa"/>
          </w:tcPr>
          <w:p w14:paraId="42607FF0" w14:textId="77777777" w:rsidR="0074712D" w:rsidRDefault="0074712D">
            <w:pPr>
              <w:pStyle w:val="EarlierRepubEntries"/>
            </w:pPr>
            <w:r>
              <w:t>2 June 2005</w:t>
            </w:r>
          </w:p>
        </w:tc>
      </w:tr>
      <w:tr w:rsidR="0074712D" w14:paraId="46BD5D28" w14:textId="77777777">
        <w:tc>
          <w:tcPr>
            <w:tcW w:w="1930" w:type="dxa"/>
          </w:tcPr>
          <w:p w14:paraId="566ACCD2" w14:textId="77777777" w:rsidR="0074712D" w:rsidRDefault="0074712D">
            <w:pPr>
              <w:pStyle w:val="EarlierRepubEntries"/>
            </w:pPr>
            <w:r>
              <w:t>13*</w:t>
            </w:r>
          </w:p>
        </w:tc>
        <w:tc>
          <w:tcPr>
            <w:tcW w:w="2350" w:type="dxa"/>
          </w:tcPr>
          <w:p w14:paraId="5A406656" w14:textId="699762E4" w:rsidR="0074712D" w:rsidRDefault="00B20230">
            <w:pPr>
              <w:pStyle w:val="EarlierRepubEntries"/>
            </w:pPr>
            <w:hyperlink r:id="rId999" w:tooltip="Road Transport Legislation Amendment Regulation 2005 (No 1)" w:history="1">
              <w:r w:rsidR="009D25B0" w:rsidRPr="009D25B0">
                <w:rPr>
                  <w:rStyle w:val="charCitHyperlinkAbbrev"/>
                </w:rPr>
                <w:t>SL2005</w:t>
              </w:r>
              <w:r w:rsidR="009D25B0" w:rsidRPr="009D25B0">
                <w:rPr>
                  <w:rStyle w:val="charCitHyperlinkAbbrev"/>
                </w:rPr>
                <w:noBreakHyphen/>
                <w:t>39</w:t>
              </w:r>
            </w:hyperlink>
          </w:p>
        </w:tc>
        <w:tc>
          <w:tcPr>
            <w:tcW w:w="2350" w:type="dxa"/>
          </w:tcPr>
          <w:p w14:paraId="73A2C71B" w14:textId="77777777" w:rsidR="0074712D" w:rsidRDefault="0074712D">
            <w:pPr>
              <w:pStyle w:val="EarlierRepubEntries"/>
            </w:pPr>
            <w:r>
              <w:t>15 December 2005</w:t>
            </w:r>
          </w:p>
        </w:tc>
      </w:tr>
      <w:tr w:rsidR="0074712D" w14:paraId="5B9BD9AE" w14:textId="77777777">
        <w:tc>
          <w:tcPr>
            <w:tcW w:w="1930" w:type="dxa"/>
          </w:tcPr>
          <w:p w14:paraId="69AB953B" w14:textId="77777777" w:rsidR="0074712D" w:rsidRDefault="0074712D">
            <w:pPr>
              <w:pStyle w:val="EarlierRepubEntries"/>
            </w:pPr>
            <w:r>
              <w:t>14</w:t>
            </w:r>
          </w:p>
        </w:tc>
        <w:tc>
          <w:tcPr>
            <w:tcW w:w="2350" w:type="dxa"/>
          </w:tcPr>
          <w:p w14:paraId="7688E022" w14:textId="6FB9B2D2" w:rsidR="0074712D" w:rsidRDefault="00B20230">
            <w:pPr>
              <w:pStyle w:val="EarlierRepubEntries"/>
            </w:pPr>
            <w:hyperlink r:id="rId1000" w:tooltip="Road Transport Legislation Amendment Act 2006" w:history="1">
              <w:r w:rsidR="009D25B0" w:rsidRPr="009D25B0">
                <w:rPr>
                  <w:rStyle w:val="charCitHyperlinkAbbrev"/>
                </w:rPr>
                <w:t>A2006</w:t>
              </w:r>
              <w:r w:rsidR="009D25B0" w:rsidRPr="009D25B0">
                <w:rPr>
                  <w:rStyle w:val="charCitHyperlinkAbbrev"/>
                </w:rPr>
                <w:noBreakHyphen/>
                <w:t>26</w:t>
              </w:r>
            </w:hyperlink>
          </w:p>
        </w:tc>
        <w:tc>
          <w:tcPr>
            <w:tcW w:w="2350" w:type="dxa"/>
          </w:tcPr>
          <w:p w14:paraId="7C0B612C" w14:textId="77777777" w:rsidR="0074712D" w:rsidRDefault="0074712D">
            <w:pPr>
              <w:pStyle w:val="EarlierRepubEntries"/>
            </w:pPr>
            <w:r>
              <w:t>2 July 2006</w:t>
            </w:r>
          </w:p>
        </w:tc>
      </w:tr>
      <w:tr w:rsidR="0074712D" w14:paraId="6C52753A" w14:textId="77777777">
        <w:tc>
          <w:tcPr>
            <w:tcW w:w="1930" w:type="dxa"/>
          </w:tcPr>
          <w:p w14:paraId="04FADC6E" w14:textId="77777777" w:rsidR="0074712D" w:rsidRDefault="0074712D">
            <w:pPr>
              <w:pStyle w:val="EarlierRepubEntries"/>
            </w:pPr>
            <w:r>
              <w:t>15</w:t>
            </w:r>
          </w:p>
        </w:tc>
        <w:tc>
          <w:tcPr>
            <w:tcW w:w="2350" w:type="dxa"/>
          </w:tcPr>
          <w:p w14:paraId="26E710E0" w14:textId="420E1501" w:rsidR="0074712D" w:rsidRDefault="00B20230">
            <w:pPr>
              <w:pStyle w:val="EarlierRepubEntries"/>
            </w:pPr>
            <w:hyperlink r:id="rId1001" w:tooltip="Road Transport Legislation (Accreditation and Licensing) Amendment Regulation 2006 (No 1)" w:history="1">
              <w:r w:rsidR="009D25B0" w:rsidRPr="009D25B0">
                <w:rPr>
                  <w:rStyle w:val="charCitHyperlinkAbbrev"/>
                </w:rPr>
                <w:t>SL2006</w:t>
              </w:r>
              <w:r w:rsidR="009D25B0" w:rsidRPr="009D25B0">
                <w:rPr>
                  <w:rStyle w:val="charCitHyperlinkAbbrev"/>
                </w:rPr>
                <w:noBreakHyphen/>
                <w:t>59</w:t>
              </w:r>
            </w:hyperlink>
          </w:p>
        </w:tc>
        <w:tc>
          <w:tcPr>
            <w:tcW w:w="2350" w:type="dxa"/>
          </w:tcPr>
          <w:p w14:paraId="097F1B99" w14:textId="77777777" w:rsidR="0074712D" w:rsidRDefault="0074712D">
            <w:pPr>
              <w:pStyle w:val="EarlierRepubEntries"/>
            </w:pPr>
            <w:r>
              <w:t>1 January 2007</w:t>
            </w:r>
          </w:p>
        </w:tc>
      </w:tr>
      <w:tr w:rsidR="0074712D" w14:paraId="63B84A4B" w14:textId="77777777">
        <w:tc>
          <w:tcPr>
            <w:tcW w:w="1930" w:type="dxa"/>
          </w:tcPr>
          <w:p w14:paraId="32681833" w14:textId="77777777" w:rsidR="0074712D" w:rsidRDefault="0074712D">
            <w:pPr>
              <w:pStyle w:val="EarlierRepubEntries"/>
            </w:pPr>
            <w:r>
              <w:t>16</w:t>
            </w:r>
          </w:p>
        </w:tc>
        <w:tc>
          <w:tcPr>
            <w:tcW w:w="2350" w:type="dxa"/>
          </w:tcPr>
          <w:p w14:paraId="5E75262E" w14:textId="3148A4CD" w:rsidR="0074712D" w:rsidRDefault="00B20230">
            <w:pPr>
              <w:pStyle w:val="EarlierRepubEntries"/>
            </w:pPr>
            <w:hyperlink r:id="rId1002" w:tooltip="Road Transport (Vehicle Registration) Amendment Regulation 2007 (No 1)" w:history="1">
              <w:r w:rsidR="009D25B0" w:rsidRPr="009D25B0">
                <w:rPr>
                  <w:rStyle w:val="charCitHyperlinkAbbrev"/>
                </w:rPr>
                <w:t>SL2007</w:t>
              </w:r>
              <w:r w:rsidR="009D25B0" w:rsidRPr="009D25B0">
                <w:rPr>
                  <w:rStyle w:val="charCitHyperlinkAbbrev"/>
                </w:rPr>
                <w:noBreakHyphen/>
                <w:t>2</w:t>
              </w:r>
            </w:hyperlink>
          </w:p>
        </w:tc>
        <w:tc>
          <w:tcPr>
            <w:tcW w:w="2350" w:type="dxa"/>
          </w:tcPr>
          <w:p w14:paraId="4F46A1C1" w14:textId="77777777" w:rsidR="0074712D" w:rsidRDefault="0074712D">
            <w:pPr>
              <w:pStyle w:val="EarlierRepubEntries"/>
            </w:pPr>
            <w:r>
              <w:t>25 January 2007</w:t>
            </w:r>
          </w:p>
        </w:tc>
      </w:tr>
      <w:tr w:rsidR="0074712D" w14:paraId="6EC5960F" w14:textId="77777777">
        <w:tc>
          <w:tcPr>
            <w:tcW w:w="1930" w:type="dxa"/>
          </w:tcPr>
          <w:p w14:paraId="30070FA4" w14:textId="77777777" w:rsidR="0074712D" w:rsidRDefault="0074712D">
            <w:pPr>
              <w:pStyle w:val="EarlierRepubEntries"/>
            </w:pPr>
            <w:r>
              <w:t>17</w:t>
            </w:r>
          </w:p>
        </w:tc>
        <w:tc>
          <w:tcPr>
            <w:tcW w:w="2350" w:type="dxa"/>
          </w:tcPr>
          <w:p w14:paraId="19EFCBBD" w14:textId="4AE7135B" w:rsidR="0074712D" w:rsidRDefault="00B20230">
            <w:pPr>
              <w:pStyle w:val="EarlierRepubEntries"/>
            </w:pPr>
            <w:hyperlink r:id="rId1003" w:tooltip="Road Transport (Vehicle Registration) Amendment Regulation 2008 (No 1)" w:history="1">
              <w:r w:rsidR="009D25B0" w:rsidRPr="009D25B0">
                <w:rPr>
                  <w:rStyle w:val="charCitHyperlinkAbbrev"/>
                </w:rPr>
                <w:t>SL2008</w:t>
              </w:r>
              <w:r w:rsidR="009D25B0" w:rsidRPr="009D25B0">
                <w:rPr>
                  <w:rStyle w:val="charCitHyperlinkAbbrev"/>
                </w:rPr>
                <w:noBreakHyphen/>
                <w:t>16</w:t>
              </w:r>
            </w:hyperlink>
          </w:p>
        </w:tc>
        <w:tc>
          <w:tcPr>
            <w:tcW w:w="2350" w:type="dxa"/>
          </w:tcPr>
          <w:p w14:paraId="1F67DE3D" w14:textId="77777777" w:rsidR="0074712D" w:rsidRDefault="0074712D">
            <w:pPr>
              <w:pStyle w:val="EarlierRepubEntries"/>
            </w:pPr>
            <w:r>
              <w:t>18 April 2008</w:t>
            </w:r>
          </w:p>
        </w:tc>
      </w:tr>
      <w:tr w:rsidR="00B9268A" w14:paraId="43CEB837" w14:textId="77777777">
        <w:tc>
          <w:tcPr>
            <w:tcW w:w="1930" w:type="dxa"/>
          </w:tcPr>
          <w:p w14:paraId="2D1ABDBA" w14:textId="77777777" w:rsidR="00B9268A" w:rsidRDefault="00B9268A">
            <w:pPr>
              <w:pStyle w:val="EarlierRepubEntries"/>
            </w:pPr>
            <w:r>
              <w:t>18</w:t>
            </w:r>
          </w:p>
        </w:tc>
        <w:tc>
          <w:tcPr>
            <w:tcW w:w="2350" w:type="dxa"/>
          </w:tcPr>
          <w:p w14:paraId="75ED6135" w14:textId="1DDE5D75" w:rsidR="00B9268A" w:rsidRDefault="00B20230">
            <w:pPr>
              <w:pStyle w:val="EarlierRepubEntries"/>
            </w:pPr>
            <w:hyperlink r:id="rId1004" w:tooltip="Road Transport Legislation Amendment Regulation 2008 (No 1)" w:history="1">
              <w:r w:rsidR="009D25B0" w:rsidRPr="009D25B0">
                <w:rPr>
                  <w:rStyle w:val="charCitHyperlinkAbbrev"/>
                </w:rPr>
                <w:t>SL2008</w:t>
              </w:r>
              <w:r w:rsidR="009D25B0" w:rsidRPr="009D25B0">
                <w:rPr>
                  <w:rStyle w:val="charCitHyperlinkAbbrev"/>
                </w:rPr>
                <w:noBreakHyphen/>
                <w:t>30</w:t>
              </w:r>
            </w:hyperlink>
          </w:p>
        </w:tc>
        <w:tc>
          <w:tcPr>
            <w:tcW w:w="2350" w:type="dxa"/>
          </w:tcPr>
          <w:p w14:paraId="2EB729E3" w14:textId="77777777" w:rsidR="00B9268A" w:rsidRDefault="00B9268A">
            <w:pPr>
              <w:pStyle w:val="EarlierRepubEntries"/>
            </w:pPr>
            <w:r>
              <w:t>8 July 2008</w:t>
            </w:r>
          </w:p>
        </w:tc>
      </w:tr>
      <w:tr w:rsidR="004067B5" w14:paraId="387C80A3" w14:textId="77777777">
        <w:tc>
          <w:tcPr>
            <w:tcW w:w="1930" w:type="dxa"/>
          </w:tcPr>
          <w:p w14:paraId="6C7DEC25" w14:textId="77777777" w:rsidR="004067B5" w:rsidRDefault="004067B5">
            <w:pPr>
              <w:pStyle w:val="EarlierRepubEntries"/>
            </w:pPr>
            <w:r>
              <w:t>19</w:t>
            </w:r>
          </w:p>
        </w:tc>
        <w:tc>
          <w:tcPr>
            <w:tcW w:w="2350" w:type="dxa"/>
          </w:tcPr>
          <w:p w14:paraId="35D9434C" w14:textId="76B40B58" w:rsidR="004067B5" w:rsidRDefault="00B20230">
            <w:pPr>
              <w:pStyle w:val="EarlierRepubEntries"/>
            </w:pPr>
            <w:hyperlink r:id="rId1005" w:tooltip="ACT Civil and Administrative Tribunal Legislation Amendment Act 2008 (No 2)" w:history="1">
              <w:r w:rsidR="009D25B0" w:rsidRPr="009D25B0">
                <w:rPr>
                  <w:rStyle w:val="charCitHyperlinkAbbrev"/>
                </w:rPr>
                <w:t>A2008</w:t>
              </w:r>
              <w:r w:rsidR="009D25B0" w:rsidRPr="009D25B0">
                <w:rPr>
                  <w:rStyle w:val="charCitHyperlinkAbbrev"/>
                </w:rPr>
                <w:noBreakHyphen/>
                <w:t>37</w:t>
              </w:r>
            </w:hyperlink>
          </w:p>
        </w:tc>
        <w:tc>
          <w:tcPr>
            <w:tcW w:w="2350" w:type="dxa"/>
          </w:tcPr>
          <w:p w14:paraId="6AF79E30" w14:textId="77777777" w:rsidR="004067B5" w:rsidRDefault="004067B5">
            <w:pPr>
              <w:pStyle w:val="EarlierRepubEntries"/>
            </w:pPr>
            <w:r>
              <w:t>2 February 2009</w:t>
            </w:r>
          </w:p>
        </w:tc>
      </w:tr>
      <w:tr w:rsidR="00C4791B" w14:paraId="12ACD14F" w14:textId="77777777">
        <w:tc>
          <w:tcPr>
            <w:tcW w:w="1930" w:type="dxa"/>
          </w:tcPr>
          <w:p w14:paraId="1B5FC7F5" w14:textId="77777777" w:rsidR="00C4791B" w:rsidRDefault="00C4791B">
            <w:pPr>
              <w:pStyle w:val="EarlierRepubEntries"/>
            </w:pPr>
            <w:r>
              <w:t>20</w:t>
            </w:r>
          </w:p>
        </w:tc>
        <w:tc>
          <w:tcPr>
            <w:tcW w:w="2350" w:type="dxa"/>
          </w:tcPr>
          <w:p w14:paraId="4486B435" w14:textId="742437DC" w:rsidR="00C4791B" w:rsidRDefault="00B20230">
            <w:pPr>
              <w:pStyle w:val="EarlierRepubEntries"/>
            </w:pPr>
            <w:hyperlink r:id="rId1006" w:tooltip="Road Transport Legislation Amendment Regulation 2009 (No 1)" w:history="1">
              <w:r w:rsidR="009D25B0" w:rsidRPr="009D25B0">
                <w:rPr>
                  <w:rStyle w:val="charCitHyperlinkAbbrev"/>
                </w:rPr>
                <w:t>SL2009</w:t>
              </w:r>
              <w:r w:rsidR="009D25B0" w:rsidRPr="009D25B0">
                <w:rPr>
                  <w:rStyle w:val="charCitHyperlinkAbbrev"/>
                </w:rPr>
                <w:noBreakHyphen/>
                <w:t>6</w:t>
              </w:r>
            </w:hyperlink>
          </w:p>
        </w:tc>
        <w:tc>
          <w:tcPr>
            <w:tcW w:w="2350" w:type="dxa"/>
          </w:tcPr>
          <w:p w14:paraId="7EBC238D" w14:textId="77777777" w:rsidR="00C4791B" w:rsidRDefault="00C4791B">
            <w:pPr>
              <w:pStyle w:val="EarlierRepubEntries"/>
            </w:pPr>
            <w:r>
              <w:t>16 March 2009</w:t>
            </w:r>
          </w:p>
        </w:tc>
      </w:tr>
      <w:tr w:rsidR="00F62D9C" w14:paraId="70F4EEA1" w14:textId="77777777">
        <w:tc>
          <w:tcPr>
            <w:tcW w:w="1930" w:type="dxa"/>
          </w:tcPr>
          <w:p w14:paraId="0AE68B8F" w14:textId="77777777" w:rsidR="00F62D9C" w:rsidRDefault="00F62D9C" w:rsidP="00A658E5">
            <w:pPr>
              <w:pStyle w:val="EarlierRepubEntries"/>
            </w:pPr>
            <w:r>
              <w:t>21</w:t>
            </w:r>
          </w:p>
        </w:tc>
        <w:tc>
          <w:tcPr>
            <w:tcW w:w="2350" w:type="dxa"/>
          </w:tcPr>
          <w:p w14:paraId="4984A7D8" w14:textId="2C7FEDBB" w:rsidR="00F62D9C" w:rsidRDefault="00B20230" w:rsidP="00A658E5">
            <w:pPr>
              <w:pStyle w:val="EarlierRepubEntries"/>
            </w:pPr>
            <w:hyperlink r:id="rId1007" w:tooltip="Road Transport (Third-Party Insurance) Amendment Act 2009" w:history="1">
              <w:r w:rsidR="009D25B0" w:rsidRPr="009D25B0">
                <w:rPr>
                  <w:rStyle w:val="charCitHyperlinkAbbrev"/>
                </w:rPr>
                <w:t>A2009</w:t>
              </w:r>
              <w:r w:rsidR="009D25B0" w:rsidRPr="009D25B0">
                <w:rPr>
                  <w:rStyle w:val="charCitHyperlinkAbbrev"/>
                </w:rPr>
                <w:noBreakHyphen/>
                <w:t>16</w:t>
              </w:r>
            </w:hyperlink>
          </w:p>
        </w:tc>
        <w:tc>
          <w:tcPr>
            <w:tcW w:w="2350" w:type="dxa"/>
          </w:tcPr>
          <w:p w14:paraId="0127DA78" w14:textId="77777777" w:rsidR="00F62D9C" w:rsidRDefault="00F62D9C" w:rsidP="00A658E5">
            <w:pPr>
              <w:pStyle w:val="EarlierRepubEntries"/>
            </w:pPr>
            <w:r>
              <w:t>5 July 2009</w:t>
            </w:r>
          </w:p>
        </w:tc>
      </w:tr>
      <w:tr w:rsidR="0021038C" w14:paraId="2E6B8F1B" w14:textId="77777777">
        <w:tc>
          <w:tcPr>
            <w:tcW w:w="1930" w:type="dxa"/>
          </w:tcPr>
          <w:p w14:paraId="7F7389CD" w14:textId="77777777" w:rsidR="0021038C" w:rsidRDefault="0021038C" w:rsidP="00A658E5">
            <w:pPr>
              <w:pStyle w:val="EarlierRepubEntries"/>
            </w:pPr>
            <w:r>
              <w:t>22</w:t>
            </w:r>
          </w:p>
        </w:tc>
        <w:tc>
          <w:tcPr>
            <w:tcW w:w="2350" w:type="dxa"/>
          </w:tcPr>
          <w:p w14:paraId="0E7A77D5" w14:textId="42CFEDAF" w:rsidR="0021038C" w:rsidRDefault="00B20230" w:rsidP="00A658E5">
            <w:pPr>
              <w:pStyle w:val="EarlierRepubEntries"/>
            </w:pPr>
            <w:hyperlink r:id="rId1008" w:tooltip="Statute Law Amendment Act 2009 (No 2)" w:history="1">
              <w:r w:rsidR="009D25B0" w:rsidRPr="009D25B0">
                <w:rPr>
                  <w:rStyle w:val="charCitHyperlinkAbbrev"/>
                </w:rPr>
                <w:t>A2009</w:t>
              </w:r>
              <w:r w:rsidR="009D25B0" w:rsidRPr="009D25B0">
                <w:rPr>
                  <w:rStyle w:val="charCitHyperlinkAbbrev"/>
                </w:rPr>
                <w:noBreakHyphen/>
                <w:t>49</w:t>
              </w:r>
            </w:hyperlink>
          </w:p>
        </w:tc>
        <w:tc>
          <w:tcPr>
            <w:tcW w:w="2350" w:type="dxa"/>
          </w:tcPr>
          <w:p w14:paraId="0B53F1AF" w14:textId="77777777" w:rsidR="0021038C" w:rsidRDefault="0021038C" w:rsidP="00A658E5">
            <w:pPr>
              <w:pStyle w:val="EarlierRepubEntries"/>
            </w:pPr>
            <w:r>
              <w:t>17 December 2009</w:t>
            </w:r>
          </w:p>
        </w:tc>
      </w:tr>
      <w:tr w:rsidR="002E626E" w14:paraId="0AE054D2" w14:textId="77777777">
        <w:tc>
          <w:tcPr>
            <w:tcW w:w="1930" w:type="dxa"/>
          </w:tcPr>
          <w:p w14:paraId="6F5DD20D" w14:textId="77777777" w:rsidR="002E626E" w:rsidRDefault="002E626E">
            <w:pPr>
              <w:pStyle w:val="EarlierRepubEntries"/>
            </w:pPr>
            <w:r>
              <w:lastRenderedPageBreak/>
              <w:t>23</w:t>
            </w:r>
          </w:p>
        </w:tc>
        <w:tc>
          <w:tcPr>
            <w:tcW w:w="2350" w:type="dxa"/>
          </w:tcPr>
          <w:p w14:paraId="7D50355B" w14:textId="3DDE28BE" w:rsidR="002E626E" w:rsidRDefault="00B20230">
            <w:pPr>
              <w:pStyle w:val="EarlierRepubEntries"/>
            </w:pPr>
            <w:hyperlink r:id="rId1009" w:anchor="history" w:tooltip="Road Transport (Mass, Dimensions and Loading) Regulation 2010" w:history="1">
              <w:r w:rsidR="009D25B0" w:rsidRPr="009D25B0">
                <w:rPr>
                  <w:rStyle w:val="charCitHyperlinkAbbrev"/>
                </w:rPr>
                <w:t>SL2010</w:t>
              </w:r>
              <w:r w:rsidR="009D25B0" w:rsidRPr="009D25B0">
                <w:rPr>
                  <w:rStyle w:val="charCitHyperlinkAbbrev"/>
                </w:rPr>
                <w:noBreakHyphen/>
                <w:t>4</w:t>
              </w:r>
            </w:hyperlink>
          </w:p>
        </w:tc>
        <w:tc>
          <w:tcPr>
            <w:tcW w:w="2350" w:type="dxa"/>
          </w:tcPr>
          <w:p w14:paraId="091BCEFC" w14:textId="77777777" w:rsidR="002E626E" w:rsidRDefault="002E626E">
            <w:pPr>
              <w:pStyle w:val="EarlierRepubEntries"/>
            </w:pPr>
            <w:r>
              <w:t>3 March 2010</w:t>
            </w:r>
          </w:p>
        </w:tc>
      </w:tr>
      <w:tr w:rsidR="00B12E00" w14:paraId="258818F9" w14:textId="77777777">
        <w:tc>
          <w:tcPr>
            <w:tcW w:w="1930" w:type="dxa"/>
          </w:tcPr>
          <w:p w14:paraId="5B22A366" w14:textId="77777777" w:rsidR="00B12E00" w:rsidRDefault="00B12E00">
            <w:pPr>
              <w:pStyle w:val="EarlierRepubEntries"/>
            </w:pPr>
            <w:r>
              <w:t>24</w:t>
            </w:r>
          </w:p>
        </w:tc>
        <w:tc>
          <w:tcPr>
            <w:tcW w:w="2350" w:type="dxa"/>
          </w:tcPr>
          <w:p w14:paraId="5AE37936" w14:textId="0ECDD685" w:rsidR="00B12E00" w:rsidRDefault="00B20230">
            <w:pPr>
              <w:pStyle w:val="EarlierRepubEntries"/>
            </w:pPr>
            <w:hyperlink r:id="rId1010" w:tooltip="Road Transport Legislation Amendment Regulation 2010 (No 2)" w:history="1">
              <w:r w:rsidR="009D25B0" w:rsidRPr="009D25B0">
                <w:rPr>
                  <w:rStyle w:val="charCitHyperlinkAbbrev"/>
                </w:rPr>
                <w:t>SL2010</w:t>
              </w:r>
              <w:r w:rsidR="009D25B0" w:rsidRPr="009D25B0">
                <w:rPr>
                  <w:rStyle w:val="charCitHyperlinkAbbrev"/>
                </w:rPr>
                <w:noBreakHyphen/>
                <w:t>7</w:t>
              </w:r>
            </w:hyperlink>
          </w:p>
        </w:tc>
        <w:tc>
          <w:tcPr>
            <w:tcW w:w="2350" w:type="dxa"/>
          </w:tcPr>
          <w:p w14:paraId="63AE01CE" w14:textId="77777777" w:rsidR="00B12E00" w:rsidRDefault="00B12E00">
            <w:pPr>
              <w:pStyle w:val="EarlierRepubEntries"/>
            </w:pPr>
            <w:r>
              <w:t>17 March 2010</w:t>
            </w:r>
          </w:p>
        </w:tc>
      </w:tr>
      <w:tr w:rsidR="00D90FDD" w14:paraId="6CEE800A" w14:textId="77777777">
        <w:tc>
          <w:tcPr>
            <w:tcW w:w="1930" w:type="dxa"/>
          </w:tcPr>
          <w:p w14:paraId="7132D9D4" w14:textId="77777777" w:rsidR="00D90FDD" w:rsidRDefault="00D90FDD">
            <w:pPr>
              <w:pStyle w:val="EarlierRepubEntries"/>
            </w:pPr>
            <w:r>
              <w:t>25 (RI)</w:t>
            </w:r>
          </w:p>
        </w:tc>
        <w:tc>
          <w:tcPr>
            <w:tcW w:w="2350" w:type="dxa"/>
          </w:tcPr>
          <w:p w14:paraId="46DB7DE5" w14:textId="09AB6976" w:rsidR="00D90FDD" w:rsidRDefault="00B20230">
            <w:pPr>
              <w:pStyle w:val="EarlierRepubEntries"/>
            </w:pPr>
            <w:hyperlink r:id="rId1011" w:tooltip="Road Transport Legislation Amendment Regulation 2010 (No 2)" w:history="1">
              <w:r w:rsidR="009D25B0" w:rsidRPr="009D25B0">
                <w:rPr>
                  <w:rStyle w:val="charCitHyperlinkAbbrev"/>
                </w:rPr>
                <w:t>SL2010</w:t>
              </w:r>
              <w:r w:rsidR="009D25B0" w:rsidRPr="009D25B0">
                <w:rPr>
                  <w:rStyle w:val="charCitHyperlinkAbbrev"/>
                </w:rPr>
                <w:noBreakHyphen/>
                <w:t>7</w:t>
              </w:r>
            </w:hyperlink>
          </w:p>
        </w:tc>
        <w:tc>
          <w:tcPr>
            <w:tcW w:w="2350" w:type="dxa"/>
          </w:tcPr>
          <w:p w14:paraId="6D7998F9" w14:textId="77777777" w:rsidR="00D90FDD" w:rsidRDefault="0013707F">
            <w:pPr>
              <w:pStyle w:val="EarlierRepubEntries"/>
            </w:pPr>
            <w:r>
              <w:t>6</w:t>
            </w:r>
            <w:r w:rsidR="00D90FDD">
              <w:t xml:space="preserve"> April 2010</w:t>
            </w:r>
          </w:p>
        </w:tc>
      </w:tr>
      <w:tr w:rsidR="00EF4CE9" w14:paraId="3DB38A21" w14:textId="77777777">
        <w:tc>
          <w:tcPr>
            <w:tcW w:w="1930" w:type="dxa"/>
          </w:tcPr>
          <w:p w14:paraId="14B2FBF1" w14:textId="77777777" w:rsidR="00EF4CE9" w:rsidRDefault="00EF4CE9">
            <w:pPr>
              <w:pStyle w:val="EarlierRepubEntries"/>
            </w:pPr>
            <w:r>
              <w:t>26</w:t>
            </w:r>
          </w:p>
        </w:tc>
        <w:tc>
          <w:tcPr>
            <w:tcW w:w="2350" w:type="dxa"/>
          </w:tcPr>
          <w:p w14:paraId="31780D37" w14:textId="0FF98FBD" w:rsidR="00EF4CE9" w:rsidRDefault="00B20230">
            <w:pPr>
              <w:pStyle w:val="EarlierRepubEntries"/>
            </w:pPr>
            <w:hyperlink r:id="rId1012" w:tooltip="Statute Law Amendment Act 2010" w:history="1">
              <w:r w:rsidR="009D25B0" w:rsidRPr="009D25B0">
                <w:rPr>
                  <w:rStyle w:val="charCitHyperlinkAbbrev"/>
                </w:rPr>
                <w:t>A2010</w:t>
              </w:r>
              <w:r w:rsidR="009D25B0" w:rsidRPr="009D25B0">
                <w:rPr>
                  <w:rStyle w:val="charCitHyperlinkAbbrev"/>
                </w:rPr>
                <w:noBreakHyphen/>
                <w:t>18</w:t>
              </w:r>
            </w:hyperlink>
          </w:p>
        </w:tc>
        <w:tc>
          <w:tcPr>
            <w:tcW w:w="2350" w:type="dxa"/>
          </w:tcPr>
          <w:p w14:paraId="659FC774" w14:textId="77777777" w:rsidR="00EF4CE9" w:rsidRDefault="00EF4CE9">
            <w:pPr>
              <w:pStyle w:val="EarlierRepubEntries"/>
            </w:pPr>
            <w:r>
              <w:t>3 June 2010</w:t>
            </w:r>
          </w:p>
        </w:tc>
      </w:tr>
      <w:tr w:rsidR="003902BB" w14:paraId="3677D41D" w14:textId="77777777">
        <w:tc>
          <w:tcPr>
            <w:tcW w:w="1930" w:type="dxa"/>
          </w:tcPr>
          <w:p w14:paraId="2BC6D76D" w14:textId="77777777" w:rsidR="003902BB" w:rsidRDefault="003902BB">
            <w:pPr>
              <w:pStyle w:val="EarlierRepubEntries"/>
            </w:pPr>
            <w:r>
              <w:t>27</w:t>
            </w:r>
            <w:r w:rsidR="00036BC3">
              <w:t>*</w:t>
            </w:r>
          </w:p>
        </w:tc>
        <w:tc>
          <w:tcPr>
            <w:tcW w:w="2350" w:type="dxa"/>
          </w:tcPr>
          <w:p w14:paraId="0643365C" w14:textId="740BFE27" w:rsidR="003902BB" w:rsidRDefault="00B20230">
            <w:pPr>
              <w:pStyle w:val="EarlierRepubEntries"/>
            </w:pPr>
            <w:hyperlink r:id="rId1013" w:tooltip="Statute Law Amendment Act 2010" w:history="1">
              <w:r w:rsidR="009D25B0" w:rsidRPr="009D25B0">
                <w:rPr>
                  <w:rStyle w:val="charCitHyperlinkAbbrev"/>
                </w:rPr>
                <w:t>A2010</w:t>
              </w:r>
              <w:r w:rsidR="009D25B0" w:rsidRPr="009D25B0">
                <w:rPr>
                  <w:rStyle w:val="charCitHyperlinkAbbrev"/>
                </w:rPr>
                <w:noBreakHyphen/>
                <w:t>18</w:t>
              </w:r>
            </w:hyperlink>
          </w:p>
        </w:tc>
        <w:tc>
          <w:tcPr>
            <w:tcW w:w="2350" w:type="dxa"/>
          </w:tcPr>
          <w:p w14:paraId="5B891F04" w14:textId="77777777" w:rsidR="003902BB" w:rsidRDefault="003902BB">
            <w:pPr>
              <w:pStyle w:val="EarlierRepubEntries"/>
            </w:pPr>
            <w:r>
              <w:t>2 July 2010</w:t>
            </w:r>
          </w:p>
        </w:tc>
      </w:tr>
      <w:tr w:rsidR="00B53F0A" w14:paraId="075723CB" w14:textId="77777777">
        <w:tc>
          <w:tcPr>
            <w:tcW w:w="1930" w:type="dxa"/>
          </w:tcPr>
          <w:p w14:paraId="2E113973" w14:textId="77777777" w:rsidR="00B53F0A" w:rsidRDefault="00B53F0A">
            <w:pPr>
              <w:pStyle w:val="EarlierRepubEntries"/>
            </w:pPr>
            <w:r>
              <w:t>28</w:t>
            </w:r>
          </w:p>
        </w:tc>
        <w:tc>
          <w:tcPr>
            <w:tcW w:w="2350" w:type="dxa"/>
          </w:tcPr>
          <w:p w14:paraId="65D5AD3E" w14:textId="0B221CBA" w:rsidR="00B53F0A" w:rsidRDefault="00B20230">
            <w:pPr>
              <w:pStyle w:val="EarlierRepubEntries"/>
            </w:pPr>
            <w:hyperlink r:id="rId1014" w:tooltip="Road Transport Legislation Amendment Regulation 2011 (No 1)" w:history="1">
              <w:r w:rsidR="009D25B0" w:rsidRPr="009D25B0">
                <w:rPr>
                  <w:rStyle w:val="charCitHyperlinkAbbrev"/>
                </w:rPr>
                <w:t>SL2011</w:t>
              </w:r>
              <w:r w:rsidR="009D25B0" w:rsidRPr="009D25B0">
                <w:rPr>
                  <w:rStyle w:val="charCitHyperlinkAbbrev"/>
                </w:rPr>
                <w:noBreakHyphen/>
                <w:t>2</w:t>
              </w:r>
            </w:hyperlink>
          </w:p>
        </w:tc>
        <w:tc>
          <w:tcPr>
            <w:tcW w:w="2350" w:type="dxa"/>
          </w:tcPr>
          <w:p w14:paraId="516413C4" w14:textId="77777777" w:rsidR="00B53F0A" w:rsidRDefault="00B53F0A">
            <w:pPr>
              <w:pStyle w:val="EarlierRepubEntries"/>
            </w:pPr>
            <w:r>
              <w:t>28 January 2011</w:t>
            </w:r>
          </w:p>
        </w:tc>
      </w:tr>
      <w:tr w:rsidR="00927573" w14:paraId="06A3F522" w14:textId="77777777">
        <w:tc>
          <w:tcPr>
            <w:tcW w:w="1930" w:type="dxa"/>
          </w:tcPr>
          <w:p w14:paraId="3504D134" w14:textId="77777777" w:rsidR="00927573" w:rsidRDefault="00927573">
            <w:pPr>
              <w:pStyle w:val="EarlierRepubEntries"/>
            </w:pPr>
            <w:r>
              <w:t>29</w:t>
            </w:r>
          </w:p>
        </w:tc>
        <w:tc>
          <w:tcPr>
            <w:tcW w:w="2350" w:type="dxa"/>
          </w:tcPr>
          <w:p w14:paraId="14DA830C" w14:textId="36B4B71B" w:rsidR="00927573" w:rsidRDefault="00B20230">
            <w:pPr>
              <w:pStyle w:val="EarlierRepubEntries"/>
            </w:pPr>
            <w:hyperlink r:id="rId1015" w:tooltip="Administrative (One ACT Public Service Miscellaneous Amendments) Act 2011" w:history="1">
              <w:r w:rsidR="009D25B0" w:rsidRPr="009D25B0">
                <w:rPr>
                  <w:rStyle w:val="charCitHyperlinkAbbrev"/>
                </w:rPr>
                <w:t>A2011</w:t>
              </w:r>
              <w:r w:rsidR="009D25B0" w:rsidRPr="009D25B0">
                <w:rPr>
                  <w:rStyle w:val="charCitHyperlinkAbbrev"/>
                </w:rPr>
                <w:noBreakHyphen/>
                <w:t>22</w:t>
              </w:r>
            </w:hyperlink>
          </w:p>
        </w:tc>
        <w:tc>
          <w:tcPr>
            <w:tcW w:w="2350" w:type="dxa"/>
          </w:tcPr>
          <w:p w14:paraId="1DE21DF5" w14:textId="77777777" w:rsidR="00927573" w:rsidRDefault="00927573">
            <w:pPr>
              <w:pStyle w:val="EarlierRepubEntries"/>
            </w:pPr>
            <w:r>
              <w:t>1 July 2011</w:t>
            </w:r>
          </w:p>
        </w:tc>
      </w:tr>
      <w:tr w:rsidR="00CD4AAB" w14:paraId="49D7153C" w14:textId="77777777">
        <w:tc>
          <w:tcPr>
            <w:tcW w:w="1930" w:type="dxa"/>
          </w:tcPr>
          <w:p w14:paraId="5AFFC482" w14:textId="77777777" w:rsidR="00CD4AAB" w:rsidRDefault="00CD4AAB">
            <w:pPr>
              <w:pStyle w:val="EarlierRepubEntries"/>
            </w:pPr>
            <w:r>
              <w:t>30</w:t>
            </w:r>
          </w:p>
        </w:tc>
        <w:tc>
          <w:tcPr>
            <w:tcW w:w="2350" w:type="dxa"/>
          </w:tcPr>
          <w:p w14:paraId="2122A10B" w14:textId="4DE14EBD" w:rsidR="00CD4AAB" w:rsidRDefault="00B20230">
            <w:pPr>
              <w:pStyle w:val="EarlierRepubEntries"/>
            </w:pPr>
            <w:hyperlink r:id="rId1016" w:tooltip="Road Transport (Vehicle Registration) Amendment Regulation 2011 (No 1)" w:history="1">
              <w:r w:rsidR="009D25B0" w:rsidRPr="009D25B0">
                <w:rPr>
                  <w:rStyle w:val="charCitHyperlinkAbbrev"/>
                </w:rPr>
                <w:t>SL2011</w:t>
              </w:r>
              <w:r w:rsidR="009D25B0" w:rsidRPr="009D25B0">
                <w:rPr>
                  <w:rStyle w:val="charCitHyperlinkAbbrev"/>
                </w:rPr>
                <w:noBreakHyphen/>
                <w:t>28</w:t>
              </w:r>
            </w:hyperlink>
          </w:p>
        </w:tc>
        <w:tc>
          <w:tcPr>
            <w:tcW w:w="2350" w:type="dxa"/>
          </w:tcPr>
          <w:p w14:paraId="4888F977" w14:textId="77777777" w:rsidR="00CD4AAB" w:rsidRDefault="00CD4AAB">
            <w:pPr>
              <w:pStyle w:val="EarlierRepubEntries"/>
            </w:pPr>
            <w:r>
              <w:t>1 November 2011</w:t>
            </w:r>
          </w:p>
        </w:tc>
      </w:tr>
      <w:tr w:rsidR="00106C5F" w14:paraId="13556C56" w14:textId="77777777">
        <w:tc>
          <w:tcPr>
            <w:tcW w:w="1930" w:type="dxa"/>
          </w:tcPr>
          <w:p w14:paraId="5B5671D1" w14:textId="77777777" w:rsidR="00106C5F" w:rsidRDefault="00106C5F">
            <w:pPr>
              <w:pStyle w:val="EarlierRepubEntries"/>
            </w:pPr>
            <w:r>
              <w:t>31</w:t>
            </w:r>
          </w:p>
        </w:tc>
        <w:tc>
          <w:tcPr>
            <w:tcW w:w="2350" w:type="dxa"/>
          </w:tcPr>
          <w:p w14:paraId="1E5942A8" w14:textId="579690E2" w:rsidR="00106C5F" w:rsidRDefault="00B20230">
            <w:pPr>
              <w:pStyle w:val="EarlierRepubEntries"/>
            </w:pPr>
            <w:hyperlink r:id="rId1017" w:tooltip="Road Transport (Vehicle Registration) Amendment Regulation 2012 (No 1)" w:history="1">
              <w:r w:rsidR="009D25B0" w:rsidRPr="009D25B0">
                <w:rPr>
                  <w:rStyle w:val="charCitHyperlinkAbbrev"/>
                </w:rPr>
                <w:t>SL2012</w:t>
              </w:r>
              <w:r w:rsidR="009D25B0" w:rsidRPr="009D25B0">
                <w:rPr>
                  <w:rStyle w:val="charCitHyperlinkAbbrev"/>
                </w:rPr>
                <w:noBreakHyphen/>
                <w:t>21</w:t>
              </w:r>
            </w:hyperlink>
          </w:p>
        </w:tc>
        <w:tc>
          <w:tcPr>
            <w:tcW w:w="2350" w:type="dxa"/>
          </w:tcPr>
          <w:p w14:paraId="615EF7CD" w14:textId="77777777" w:rsidR="00106C5F" w:rsidRDefault="00106C5F">
            <w:pPr>
              <w:pStyle w:val="EarlierRepubEntries"/>
            </w:pPr>
            <w:r>
              <w:t>1 June 2012</w:t>
            </w:r>
          </w:p>
        </w:tc>
      </w:tr>
      <w:tr w:rsidR="004540E9" w14:paraId="452FE7C6" w14:textId="77777777">
        <w:tc>
          <w:tcPr>
            <w:tcW w:w="1930" w:type="dxa"/>
          </w:tcPr>
          <w:p w14:paraId="4F29D231" w14:textId="77777777" w:rsidR="004540E9" w:rsidRDefault="004540E9">
            <w:pPr>
              <w:pStyle w:val="EarlierRepubEntries"/>
            </w:pPr>
            <w:r>
              <w:t>32</w:t>
            </w:r>
          </w:p>
        </w:tc>
        <w:tc>
          <w:tcPr>
            <w:tcW w:w="2350" w:type="dxa"/>
          </w:tcPr>
          <w:p w14:paraId="12718F6D" w14:textId="46412157" w:rsidR="004540E9" w:rsidRDefault="00B20230">
            <w:pPr>
              <w:pStyle w:val="EarlierRepubEntries"/>
            </w:pPr>
            <w:hyperlink r:id="rId1018" w:tooltip="Road Transport (Vehicle Registration) Amendment Regulation 2012 (No 1)" w:history="1">
              <w:r w:rsidR="004540E9" w:rsidRPr="009D25B0">
                <w:rPr>
                  <w:rStyle w:val="charCitHyperlinkAbbrev"/>
                </w:rPr>
                <w:t>SL2012</w:t>
              </w:r>
              <w:r w:rsidR="004540E9" w:rsidRPr="009D25B0">
                <w:rPr>
                  <w:rStyle w:val="charCitHyperlinkAbbrev"/>
                </w:rPr>
                <w:noBreakHyphen/>
                <w:t>21</w:t>
              </w:r>
            </w:hyperlink>
          </w:p>
        </w:tc>
        <w:tc>
          <w:tcPr>
            <w:tcW w:w="2350" w:type="dxa"/>
          </w:tcPr>
          <w:p w14:paraId="2997F21C" w14:textId="77777777" w:rsidR="004540E9" w:rsidRDefault="004540E9">
            <w:pPr>
              <w:pStyle w:val="EarlierRepubEntries"/>
            </w:pPr>
            <w:r>
              <w:t>15 November 2012</w:t>
            </w:r>
          </w:p>
        </w:tc>
      </w:tr>
      <w:tr w:rsidR="00034EF2" w14:paraId="06F7840B" w14:textId="77777777">
        <w:tc>
          <w:tcPr>
            <w:tcW w:w="1930" w:type="dxa"/>
          </w:tcPr>
          <w:p w14:paraId="59DB7B55" w14:textId="77777777" w:rsidR="00034EF2" w:rsidRDefault="00034EF2">
            <w:pPr>
              <w:pStyle w:val="EarlierRepubEntries"/>
            </w:pPr>
            <w:r>
              <w:t>33</w:t>
            </w:r>
          </w:p>
        </w:tc>
        <w:tc>
          <w:tcPr>
            <w:tcW w:w="2350" w:type="dxa"/>
          </w:tcPr>
          <w:p w14:paraId="54175501" w14:textId="4BA8EE61" w:rsidR="00034EF2" w:rsidRDefault="00B20230">
            <w:pPr>
              <w:pStyle w:val="EarlierRepubEntries"/>
            </w:pPr>
            <w:hyperlink r:id="rId1019" w:tooltip="Road Transport Legislation Amendment Regulation 2012 (No 1)" w:history="1">
              <w:r w:rsidR="000568D1">
                <w:rPr>
                  <w:rStyle w:val="charCitHyperlinkAbbrev"/>
                </w:rPr>
                <w:t>SL2012</w:t>
              </w:r>
              <w:r w:rsidR="000568D1">
                <w:rPr>
                  <w:rStyle w:val="charCitHyperlinkAbbrev"/>
                </w:rPr>
                <w:noBreakHyphen/>
                <w:t>44</w:t>
              </w:r>
            </w:hyperlink>
          </w:p>
        </w:tc>
        <w:tc>
          <w:tcPr>
            <w:tcW w:w="2350" w:type="dxa"/>
          </w:tcPr>
          <w:p w14:paraId="1E24DB23" w14:textId="77777777" w:rsidR="00034EF2" w:rsidRDefault="00034EF2">
            <w:pPr>
              <w:pStyle w:val="EarlierRepubEntries"/>
            </w:pPr>
            <w:r>
              <w:t>20 December 2012</w:t>
            </w:r>
          </w:p>
        </w:tc>
      </w:tr>
      <w:tr w:rsidR="004D212B" w14:paraId="37DF76B9" w14:textId="77777777">
        <w:tc>
          <w:tcPr>
            <w:tcW w:w="1930" w:type="dxa"/>
          </w:tcPr>
          <w:p w14:paraId="6091418E" w14:textId="77777777" w:rsidR="004D212B" w:rsidRDefault="004D212B">
            <w:pPr>
              <w:pStyle w:val="EarlierRepubEntries"/>
            </w:pPr>
            <w:r>
              <w:t>34</w:t>
            </w:r>
          </w:p>
        </w:tc>
        <w:tc>
          <w:tcPr>
            <w:tcW w:w="2350" w:type="dxa"/>
          </w:tcPr>
          <w:p w14:paraId="3F8CE131" w14:textId="2ACDEF08" w:rsidR="004D212B" w:rsidRDefault="00B20230">
            <w:pPr>
              <w:pStyle w:val="EarlierRepubEntries"/>
            </w:pPr>
            <w:hyperlink r:id="rId1020" w:tooltip="Road Transport (General) Amendment Act 2013" w:history="1">
              <w:r w:rsidR="00212866">
                <w:rPr>
                  <w:rStyle w:val="charCitHyperlinkAbbrev"/>
                </w:rPr>
                <w:t>A2013</w:t>
              </w:r>
              <w:r w:rsidR="00212866">
                <w:rPr>
                  <w:rStyle w:val="charCitHyperlinkAbbrev"/>
                </w:rPr>
                <w:noBreakHyphen/>
                <w:t>16</w:t>
              </w:r>
            </w:hyperlink>
          </w:p>
        </w:tc>
        <w:tc>
          <w:tcPr>
            <w:tcW w:w="2350" w:type="dxa"/>
          </w:tcPr>
          <w:p w14:paraId="1AA7F144" w14:textId="77777777" w:rsidR="004D212B" w:rsidRDefault="004D212B">
            <w:pPr>
              <w:pStyle w:val="EarlierRepubEntries"/>
            </w:pPr>
            <w:r>
              <w:t>23 May 2013</w:t>
            </w:r>
          </w:p>
        </w:tc>
      </w:tr>
      <w:tr w:rsidR="00212866" w14:paraId="1B877890" w14:textId="77777777">
        <w:tc>
          <w:tcPr>
            <w:tcW w:w="1930" w:type="dxa"/>
          </w:tcPr>
          <w:p w14:paraId="12DA79D1" w14:textId="77777777" w:rsidR="00212866" w:rsidRDefault="00212866">
            <w:pPr>
              <w:pStyle w:val="EarlierRepubEntries"/>
            </w:pPr>
            <w:r>
              <w:t>35</w:t>
            </w:r>
          </w:p>
        </w:tc>
        <w:tc>
          <w:tcPr>
            <w:tcW w:w="2350" w:type="dxa"/>
          </w:tcPr>
          <w:p w14:paraId="627FFBE6" w14:textId="3957E00C" w:rsidR="00212866" w:rsidRDefault="00B20230">
            <w:pPr>
              <w:pStyle w:val="EarlierRepubEntries"/>
            </w:pPr>
            <w:hyperlink r:id="rId1021" w:tooltip="Road Transport (General) Amendment Act 2013" w:history="1">
              <w:r w:rsidR="00212866">
                <w:rPr>
                  <w:rStyle w:val="charCitHyperlinkAbbrev"/>
                </w:rPr>
                <w:t>A2013</w:t>
              </w:r>
              <w:r w:rsidR="00212866">
                <w:rPr>
                  <w:rStyle w:val="charCitHyperlinkAbbrev"/>
                </w:rPr>
                <w:noBreakHyphen/>
                <w:t>16</w:t>
              </w:r>
            </w:hyperlink>
          </w:p>
        </w:tc>
        <w:tc>
          <w:tcPr>
            <w:tcW w:w="2350" w:type="dxa"/>
          </w:tcPr>
          <w:p w14:paraId="62EF9080" w14:textId="77777777" w:rsidR="00212866" w:rsidRDefault="00212866">
            <w:pPr>
              <w:pStyle w:val="EarlierRepubEntries"/>
            </w:pPr>
            <w:r>
              <w:t>24 May 2013</w:t>
            </w:r>
          </w:p>
        </w:tc>
      </w:tr>
      <w:tr w:rsidR="00FD34E3" w14:paraId="0EE82F66" w14:textId="77777777">
        <w:tc>
          <w:tcPr>
            <w:tcW w:w="1930" w:type="dxa"/>
          </w:tcPr>
          <w:p w14:paraId="3728DBAB" w14:textId="77777777" w:rsidR="00FD34E3" w:rsidRDefault="00FD34E3">
            <w:pPr>
              <w:pStyle w:val="EarlierRepubEntries"/>
            </w:pPr>
            <w:r>
              <w:t>36</w:t>
            </w:r>
          </w:p>
        </w:tc>
        <w:tc>
          <w:tcPr>
            <w:tcW w:w="2350" w:type="dxa"/>
          </w:tcPr>
          <w:p w14:paraId="3580012B" w14:textId="7B3AF38A" w:rsidR="00FD34E3" w:rsidRDefault="00B20230">
            <w:pPr>
              <w:pStyle w:val="EarlierRepubEntries"/>
            </w:pPr>
            <w:hyperlink r:id="rId1022" w:tooltip="Statute Law Amendment Act 2013" w:history="1">
              <w:r w:rsidR="00024F7B">
                <w:rPr>
                  <w:rStyle w:val="charCitHyperlinkAbbrev"/>
                </w:rPr>
                <w:t>A2013-19</w:t>
              </w:r>
            </w:hyperlink>
          </w:p>
        </w:tc>
        <w:tc>
          <w:tcPr>
            <w:tcW w:w="2350" w:type="dxa"/>
          </w:tcPr>
          <w:p w14:paraId="0AB9A47E" w14:textId="77777777" w:rsidR="00FD34E3" w:rsidRDefault="00FD34E3">
            <w:pPr>
              <w:pStyle w:val="EarlierRepubEntries"/>
            </w:pPr>
            <w:r>
              <w:t>14 June 2013</w:t>
            </w:r>
          </w:p>
        </w:tc>
      </w:tr>
      <w:tr w:rsidR="0004325E" w14:paraId="1BFE9814" w14:textId="77777777">
        <w:tc>
          <w:tcPr>
            <w:tcW w:w="1930" w:type="dxa"/>
          </w:tcPr>
          <w:p w14:paraId="7C6F0350" w14:textId="77777777" w:rsidR="0004325E" w:rsidRDefault="0004325E">
            <w:pPr>
              <w:pStyle w:val="EarlierRepubEntries"/>
            </w:pPr>
            <w:r>
              <w:t>37</w:t>
            </w:r>
          </w:p>
        </w:tc>
        <w:tc>
          <w:tcPr>
            <w:tcW w:w="2350" w:type="dxa"/>
          </w:tcPr>
          <w:p w14:paraId="49DF1B28" w14:textId="1F9DE467" w:rsidR="0004325E" w:rsidRDefault="00B20230">
            <w:pPr>
              <w:pStyle w:val="EarlierRepubEntries"/>
            </w:pPr>
            <w:hyperlink r:id="rId1023" w:tooltip="Road Transport Legislation Amendment Regulation 2013 (No 2)" w:history="1">
              <w:r w:rsidR="002A0939">
                <w:rPr>
                  <w:rStyle w:val="charCitHyperlinkAbbrev"/>
                </w:rPr>
                <w:t>SL2013</w:t>
              </w:r>
              <w:r w:rsidR="002A0939">
                <w:rPr>
                  <w:rStyle w:val="charCitHyperlinkAbbrev"/>
                </w:rPr>
                <w:noBreakHyphen/>
                <w:t>14</w:t>
              </w:r>
            </w:hyperlink>
          </w:p>
        </w:tc>
        <w:tc>
          <w:tcPr>
            <w:tcW w:w="2350" w:type="dxa"/>
          </w:tcPr>
          <w:p w14:paraId="0F21BA8E" w14:textId="77777777" w:rsidR="0004325E" w:rsidRDefault="002A0939">
            <w:pPr>
              <w:pStyle w:val="EarlierRepubEntries"/>
            </w:pPr>
            <w:r>
              <w:t>1 July 2013</w:t>
            </w:r>
          </w:p>
        </w:tc>
      </w:tr>
      <w:tr w:rsidR="00751012" w14:paraId="5E429400" w14:textId="77777777">
        <w:tc>
          <w:tcPr>
            <w:tcW w:w="1930" w:type="dxa"/>
          </w:tcPr>
          <w:p w14:paraId="111CFD7A" w14:textId="77777777" w:rsidR="00751012" w:rsidRDefault="00751012">
            <w:pPr>
              <w:pStyle w:val="EarlierRepubEntries"/>
            </w:pPr>
            <w:r>
              <w:t>38</w:t>
            </w:r>
          </w:p>
        </w:tc>
        <w:tc>
          <w:tcPr>
            <w:tcW w:w="2350" w:type="dxa"/>
          </w:tcPr>
          <w:p w14:paraId="2034EC5E" w14:textId="07501338" w:rsidR="00751012" w:rsidRDefault="00B20230">
            <w:pPr>
              <w:pStyle w:val="EarlierRepubEntries"/>
            </w:pPr>
            <w:hyperlink r:id="rId1024" w:tooltip="Road Transport Legislation Amendment Regulation 2014 (No 1)" w:history="1">
              <w:r w:rsidR="00C3792E">
                <w:rPr>
                  <w:rStyle w:val="charCitHyperlinkAbbrev"/>
                </w:rPr>
                <w:t>SL2014-2</w:t>
              </w:r>
            </w:hyperlink>
          </w:p>
        </w:tc>
        <w:tc>
          <w:tcPr>
            <w:tcW w:w="2350" w:type="dxa"/>
          </w:tcPr>
          <w:p w14:paraId="295C8AB9" w14:textId="77777777" w:rsidR="00751012" w:rsidRDefault="00C3792E">
            <w:pPr>
              <w:pStyle w:val="EarlierRepubEntries"/>
            </w:pPr>
            <w:r>
              <w:t>10 February 2014</w:t>
            </w:r>
          </w:p>
        </w:tc>
      </w:tr>
      <w:tr w:rsidR="00E06E83" w14:paraId="480EEFD8" w14:textId="77777777">
        <w:tc>
          <w:tcPr>
            <w:tcW w:w="1930" w:type="dxa"/>
          </w:tcPr>
          <w:p w14:paraId="3B34B811" w14:textId="77777777" w:rsidR="00E06E83" w:rsidRDefault="00E06E83">
            <w:pPr>
              <w:pStyle w:val="EarlierRepubEntries"/>
            </w:pPr>
            <w:r>
              <w:t>39</w:t>
            </w:r>
          </w:p>
        </w:tc>
        <w:tc>
          <w:tcPr>
            <w:tcW w:w="2350" w:type="dxa"/>
          </w:tcPr>
          <w:p w14:paraId="70862583" w14:textId="25FE0FFB" w:rsidR="00E06E83" w:rsidRDefault="00B20230">
            <w:pPr>
              <w:pStyle w:val="EarlierRepubEntries"/>
            </w:pPr>
            <w:hyperlink r:id="rId1025" w:tooltip="Road Transport (Vehicle Registration) Amendment Regulation 2014 (No 1)" w:history="1">
              <w:r w:rsidR="00E06E83">
                <w:rPr>
                  <w:rStyle w:val="charCitHyperlinkAbbrev"/>
                </w:rPr>
                <w:t>SL2014</w:t>
              </w:r>
              <w:r w:rsidR="00E06E83">
                <w:rPr>
                  <w:rStyle w:val="charCitHyperlinkAbbrev"/>
                </w:rPr>
                <w:noBreakHyphen/>
                <w:t>33</w:t>
              </w:r>
            </w:hyperlink>
          </w:p>
        </w:tc>
        <w:tc>
          <w:tcPr>
            <w:tcW w:w="2350" w:type="dxa"/>
          </w:tcPr>
          <w:p w14:paraId="6559FB6A" w14:textId="77777777" w:rsidR="00E06E83" w:rsidRDefault="00E06E83">
            <w:pPr>
              <w:pStyle w:val="EarlierRepubEntries"/>
            </w:pPr>
            <w:r>
              <w:t>5 December 2014</w:t>
            </w:r>
          </w:p>
        </w:tc>
      </w:tr>
      <w:tr w:rsidR="00F631E6" w14:paraId="7285C927" w14:textId="77777777">
        <w:tc>
          <w:tcPr>
            <w:tcW w:w="1930" w:type="dxa"/>
          </w:tcPr>
          <w:p w14:paraId="0013FF40" w14:textId="77777777" w:rsidR="00F631E6" w:rsidRDefault="00F631E6">
            <w:pPr>
              <w:pStyle w:val="EarlierRepubEntries"/>
            </w:pPr>
            <w:r>
              <w:t>40</w:t>
            </w:r>
          </w:p>
        </w:tc>
        <w:tc>
          <w:tcPr>
            <w:tcW w:w="2350" w:type="dxa"/>
          </w:tcPr>
          <w:p w14:paraId="1A33DC32" w14:textId="1EB7D259" w:rsidR="00F631E6" w:rsidRDefault="00B20230">
            <w:pPr>
              <w:pStyle w:val="EarlierRepubEntries"/>
            </w:pPr>
            <w:hyperlink r:id="rId1026" w:tooltip="Road Transport Legislation Amendment Act 2015 " w:history="1">
              <w:r w:rsidR="00F631E6" w:rsidRPr="00F631E6">
                <w:rPr>
                  <w:rStyle w:val="charCitHyperlinkAbbrev"/>
                </w:rPr>
                <w:t>A2015-30</w:t>
              </w:r>
            </w:hyperlink>
          </w:p>
        </w:tc>
        <w:tc>
          <w:tcPr>
            <w:tcW w:w="2350" w:type="dxa"/>
          </w:tcPr>
          <w:p w14:paraId="52932881" w14:textId="77777777" w:rsidR="00F631E6" w:rsidRDefault="00F631E6">
            <w:pPr>
              <w:pStyle w:val="EarlierRepubEntries"/>
            </w:pPr>
            <w:r>
              <w:t>22 August 2015</w:t>
            </w:r>
          </w:p>
        </w:tc>
      </w:tr>
      <w:tr w:rsidR="006311EE" w14:paraId="6A2B641B" w14:textId="77777777">
        <w:tc>
          <w:tcPr>
            <w:tcW w:w="1930" w:type="dxa"/>
          </w:tcPr>
          <w:p w14:paraId="1182C133" w14:textId="77777777" w:rsidR="006311EE" w:rsidRDefault="006311EE">
            <w:pPr>
              <w:pStyle w:val="EarlierRepubEntries"/>
            </w:pPr>
            <w:r>
              <w:t>41</w:t>
            </w:r>
          </w:p>
        </w:tc>
        <w:tc>
          <w:tcPr>
            <w:tcW w:w="2350" w:type="dxa"/>
          </w:tcPr>
          <w:p w14:paraId="603A87E2" w14:textId="0D0D62B9" w:rsidR="006311EE" w:rsidRDefault="00B20230">
            <w:pPr>
              <w:pStyle w:val="EarlierRepubEntries"/>
            </w:pPr>
            <w:hyperlink r:id="rId1027" w:tooltip="Statute Law Amendment Act 2015 (No 2)" w:history="1">
              <w:r w:rsidR="006311EE" w:rsidRPr="006311EE">
                <w:rPr>
                  <w:rStyle w:val="charCitHyperlinkAbbrev"/>
                </w:rPr>
                <w:t>A2015-50</w:t>
              </w:r>
            </w:hyperlink>
          </w:p>
        </w:tc>
        <w:tc>
          <w:tcPr>
            <w:tcW w:w="2350" w:type="dxa"/>
          </w:tcPr>
          <w:p w14:paraId="407BD872" w14:textId="77777777" w:rsidR="006311EE" w:rsidRDefault="006311EE">
            <w:pPr>
              <w:pStyle w:val="EarlierRepubEntries"/>
            </w:pPr>
            <w:r>
              <w:t>9 December 2015</w:t>
            </w:r>
          </w:p>
        </w:tc>
      </w:tr>
      <w:tr w:rsidR="00FF7743" w14:paraId="4E8B6C6A" w14:textId="77777777">
        <w:tc>
          <w:tcPr>
            <w:tcW w:w="1930" w:type="dxa"/>
          </w:tcPr>
          <w:p w14:paraId="1DAC3FB8" w14:textId="77777777" w:rsidR="00FF7743" w:rsidRDefault="00FF7743">
            <w:pPr>
              <w:pStyle w:val="EarlierRepubEntries"/>
            </w:pPr>
            <w:r>
              <w:t>42</w:t>
            </w:r>
          </w:p>
        </w:tc>
        <w:tc>
          <w:tcPr>
            <w:tcW w:w="2350" w:type="dxa"/>
          </w:tcPr>
          <w:p w14:paraId="74153C80" w14:textId="55910422" w:rsidR="00FF7743" w:rsidRDefault="00B20230">
            <w:pPr>
              <w:pStyle w:val="EarlierRepubEntries"/>
            </w:pPr>
            <w:hyperlink r:id="rId1028" w:tooltip="Emergencies Amendment Act 2016 " w:history="1">
              <w:r w:rsidR="007D60A4" w:rsidRPr="007D60A4">
                <w:rPr>
                  <w:rStyle w:val="charCitHyperlinkAbbrev"/>
                </w:rPr>
                <w:t>A2016-33</w:t>
              </w:r>
            </w:hyperlink>
          </w:p>
        </w:tc>
        <w:tc>
          <w:tcPr>
            <w:tcW w:w="2350" w:type="dxa"/>
          </w:tcPr>
          <w:p w14:paraId="6DBEDF5A" w14:textId="77777777" w:rsidR="00FF7743" w:rsidRDefault="007D60A4">
            <w:pPr>
              <w:pStyle w:val="EarlierRepubEntries"/>
            </w:pPr>
            <w:r>
              <w:t>21 June 2016</w:t>
            </w:r>
          </w:p>
        </w:tc>
      </w:tr>
      <w:tr w:rsidR="00EC321F" w14:paraId="285ED7BD" w14:textId="77777777">
        <w:tc>
          <w:tcPr>
            <w:tcW w:w="1930" w:type="dxa"/>
          </w:tcPr>
          <w:p w14:paraId="55CB0DED" w14:textId="77777777" w:rsidR="00EC321F" w:rsidRDefault="00EC321F">
            <w:pPr>
              <w:pStyle w:val="EarlierRepubEntries"/>
            </w:pPr>
            <w:r>
              <w:t>43</w:t>
            </w:r>
          </w:p>
        </w:tc>
        <w:tc>
          <w:tcPr>
            <w:tcW w:w="2350" w:type="dxa"/>
          </w:tcPr>
          <w:p w14:paraId="69E21AC1" w14:textId="37587DA5" w:rsidR="00EC321F" w:rsidRDefault="00B20230">
            <w:pPr>
              <w:pStyle w:val="EarlierRepubEntries"/>
            </w:pPr>
            <w:hyperlink r:id="rId1029" w:tooltip="Road Transport (Taxi Industry Innovation) Legislation Amendment Regulation 2016 (No 1)" w:history="1">
              <w:r w:rsidR="00EC321F" w:rsidRPr="00EC321F">
                <w:rPr>
                  <w:rStyle w:val="charCitHyperlinkAbbrev"/>
                </w:rPr>
                <w:t>SL2016-20</w:t>
              </w:r>
            </w:hyperlink>
          </w:p>
        </w:tc>
        <w:tc>
          <w:tcPr>
            <w:tcW w:w="2350" w:type="dxa"/>
          </w:tcPr>
          <w:p w14:paraId="22296044" w14:textId="77777777" w:rsidR="00EC321F" w:rsidRDefault="00EC321F">
            <w:pPr>
              <w:pStyle w:val="EarlierRepubEntries"/>
            </w:pPr>
            <w:r>
              <w:t>1 August 2016</w:t>
            </w:r>
          </w:p>
        </w:tc>
      </w:tr>
      <w:tr w:rsidR="009A1E60" w14:paraId="655C8D8F" w14:textId="77777777">
        <w:tc>
          <w:tcPr>
            <w:tcW w:w="1930" w:type="dxa"/>
          </w:tcPr>
          <w:p w14:paraId="598728A1" w14:textId="77777777" w:rsidR="009A1E60" w:rsidRDefault="009A1E60">
            <w:pPr>
              <w:pStyle w:val="EarlierRepubEntries"/>
            </w:pPr>
            <w:r>
              <w:t>44</w:t>
            </w:r>
          </w:p>
        </w:tc>
        <w:tc>
          <w:tcPr>
            <w:tcW w:w="2350" w:type="dxa"/>
          </w:tcPr>
          <w:p w14:paraId="312E8075" w14:textId="58D8EEFE" w:rsidR="009A1E60" w:rsidRDefault="00B20230">
            <w:pPr>
              <w:pStyle w:val="EarlierRepubEntries"/>
            </w:pPr>
            <w:hyperlink r:id="rId1030" w:tooltip="Road Transport (Vehicle Registration) Amendment Regulation 2017 (No 1)" w:history="1">
              <w:r w:rsidR="009A1E60">
                <w:rPr>
                  <w:rStyle w:val="charCitHyperlinkAbbrev"/>
                </w:rPr>
                <w:t>SL2017</w:t>
              </w:r>
              <w:r w:rsidR="009A1E60">
                <w:rPr>
                  <w:rStyle w:val="charCitHyperlinkAbbrev"/>
                </w:rPr>
                <w:noBreakHyphen/>
                <w:t>12</w:t>
              </w:r>
            </w:hyperlink>
          </w:p>
        </w:tc>
        <w:tc>
          <w:tcPr>
            <w:tcW w:w="2350" w:type="dxa"/>
          </w:tcPr>
          <w:p w14:paraId="6002C56B" w14:textId="77777777" w:rsidR="009A1E60" w:rsidRDefault="009A1E60">
            <w:pPr>
              <w:pStyle w:val="EarlierRepubEntries"/>
            </w:pPr>
            <w:r>
              <w:t>2 June 2017</w:t>
            </w:r>
          </w:p>
        </w:tc>
      </w:tr>
      <w:tr w:rsidR="008167D8" w14:paraId="63DF3E96" w14:textId="77777777">
        <w:tc>
          <w:tcPr>
            <w:tcW w:w="1930" w:type="dxa"/>
          </w:tcPr>
          <w:p w14:paraId="2AAF922C" w14:textId="77777777" w:rsidR="008167D8" w:rsidRDefault="008167D8">
            <w:pPr>
              <w:pStyle w:val="EarlierRepubEntries"/>
            </w:pPr>
            <w:r>
              <w:t>45</w:t>
            </w:r>
          </w:p>
        </w:tc>
        <w:tc>
          <w:tcPr>
            <w:tcW w:w="2350" w:type="dxa"/>
          </w:tcPr>
          <w:p w14:paraId="2C87790D" w14:textId="15556E21" w:rsidR="008167D8" w:rsidRDefault="00B20230">
            <w:pPr>
              <w:pStyle w:val="EarlierRepubEntries"/>
            </w:pPr>
            <w:hyperlink r:id="rId1031" w:tooltip="Road Transport Legislation Amendment Regulation 2017 (No 1)" w:history="1">
              <w:r w:rsidR="008167D8">
                <w:rPr>
                  <w:rStyle w:val="charCitHyperlinkAbbrev"/>
                </w:rPr>
                <w:t>SL2017</w:t>
              </w:r>
              <w:r w:rsidR="008167D8">
                <w:rPr>
                  <w:rStyle w:val="charCitHyperlinkAbbrev"/>
                </w:rPr>
                <w:noBreakHyphen/>
                <w:t>14</w:t>
              </w:r>
            </w:hyperlink>
          </w:p>
        </w:tc>
        <w:tc>
          <w:tcPr>
            <w:tcW w:w="2350" w:type="dxa"/>
          </w:tcPr>
          <w:p w14:paraId="643BC41B" w14:textId="77777777" w:rsidR="008167D8" w:rsidRDefault="008167D8">
            <w:pPr>
              <w:pStyle w:val="EarlierRepubEntries"/>
            </w:pPr>
            <w:r>
              <w:t>1 July 2017</w:t>
            </w:r>
          </w:p>
        </w:tc>
      </w:tr>
      <w:tr w:rsidR="00D940F7" w14:paraId="4848CA23" w14:textId="77777777">
        <w:tc>
          <w:tcPr>
            <w:tcW w:w="1930" w:type="dxa"/>
          </w:tcPr>
          <w:p w14:paraId="0670E739" w14:textId="77777777" w:rsidR="00D940F7" w:rsidRDefault="00D940F7">
            <w:pPr>
              <w:pStyle w:val="EarlierRepubEntries"/>
            </w:pPr>
            <w:r>
              <w:t>46</w:t>
            </w:r>
          </w:p>
        </w:tc>
        <w:tc>
          <w:tcPr>
            <w:tcW w:w="2350" w:type="dxa"/>
          </w:tcPr>
          <w:p w14:paraId="34632A4F" w14:textId="096E9207" w:rsidR="00D940F7" w:rsidRPr="000C7D44" w:rsidRDefault="00B20230">
            <w:pPr>
              <w:pStyle w:val="EarlierRepubEntries"/>
              <w:rPr>
                <w:rStyle w:val="charCitHyperlinkAbbrev"/>
              </w:rPr>
            </w:pPr>
            <w:hyperlink r:id="rId1032" w:tooltip="Road Transport Reform (Light Rail) Legislation Amendment Act 2017" w:history="1">
              <w:r w:rsidR="000C7D44" w:rsidRPr="000C7D44">
                <w:rPr>
                  <w:rStyle w:val="charCitHyperlinkAbbrev"/>
                </w:rPr>
                <w:t>A2017</w:t>
              </w:r>
              <w:r w:rsidR="000C7D44" w:rsidRPr="000C7D44">
                <w:rPr>
                  <w:rStyle w:val="charCitHyperlinkAbbrev"/>
                </w:rPr>
                <w:noBreakHyphen/>
                <w:t>21</w:t>
              </w:r>
            </w:hyperlink>
          </w:p>
        </w:tc>
        <w:tc>
          <w:tcPr>
            <w:tcW w:w="2350" w:type="dxa"/>
          </w:tcPr>
          <w:p w14:paraId="5B5ADFCE" w14:textId="77777777" w:rsidR="00D940F7" w:rsidRDefault="000C7D44">
            <w:pPr>
              <w:pStyle w:val="EarlierRepubEntries"/>
            </w:pPr>
            <w:r>
              <w:t>15 August 2017</w:t>
            </w:r>
          </w:p>
        </w:tc>
      </w:tr>
      <w:tr w:rsidR="001D572B" w14:paraId="6A9A8026" w14:textId="77777777">
        <w:tc>
          <w:tcPr>
            <w:tcW w:w="1930" w:type="dxa"/>
          </w:tcPr>
          <w:p w14:paraId="2B7F7490" w14:textId="77777777" w:rsidR="001D572B" w:rsidRDefault="001D572B">
            <w:pPr>
              <w:pStyle w:val="EarlierRepubEntries"/>
            </w:pPr>
            <w:r>
              <w:t>47</w:t>
            </w:r>
          </w:p>
        </w:tc>
        <w:tc>
          <w:tcPr>
            <w:tcW w:w="2350" w:type="dxa"/>
          </w:tcPr>
          <w:p w14:paraId="53A7759A" w14:textId="71E4C632" w:rsidR="001D572B" w:rsidRDefault="00B20230">
            <w:pPr>
              <w:pStyle w:val="EarlierRepubEntries"/>
            </w:pPr>
            <w:hyperlink r:id="rId1033" w:tooltip="Road Transport (Road Rules) (Consequential Amendments) Regulation 2017 (No 1)" w:history="1">
              <w:r w:rsidR="001D572B" w:rsidRPr="001D572B">
                <w:rPr>
                  <w:rStyle w:val="charCitHyperlinkAbbrev"/>
                </w:rPr>
                <w:t>SL2017-44</w:t>
              </w:r>
            </w:hyperlink>
          </w:p>
        </w:tc>
        <w:tc>
          <w:tcPr>
            <w:tcW w:w="2350" w:type="dxa"/>
          </w:tcPr>
          <w:p w14:paraId="5A57851D" w14:textId="77777777" w:rsidR="001D572B" w:rsidRDefault="001D572B">
            <w:pPr>
              <w:pStyle w:val="EarlierRepubEntries"/>
            </w:pPr>
            <w:r>
              <w:t>30 April 2018</w:t>
            </w:r>
          </w:p>
        </w:tc>
      </w:tr>
      <w:tr w:rsidR="001E6591" w14:paraId="52510348" w14:textId="77777777">
        <w:tc>
          <w:tcPr>
            <w:tcW w:w="1930" w:type="dxa"/>
          </w:tcPr>
          <w:p w14:paraId="4433311C" w14:textId="77777777" w:rsidR="001E6591" w:rsidRDefault="001E6591" w:rsidP="00A658E5">
            <w:pPr>
              <w:pStyle w:val="EarlierRepubEntries"/>
            </w:pPr>
            <w:r>
              <w:t>48</w:t>
            </w:r>
          </w:p>
        </w:tc>
        <w:tc>
          <w:tcPr>
            <w:tcW w:w="2350" w:type="dxa"/>
          </w:tcPr>
          <w:p w14:paraId="7AEFC9F2" w14:textId="70945A15" w:rsidR="001E6591" w:rsidRDefault="00B20230" w:rsidP="00A658E5">
            <w:pPr>
              <w:pStyle w:val="EarlierRepubEntries"/>
            </w:pPr>
            <w:hyperlink r:id="rId1034" w:tooltip="Road Transport Reform (Light Rail) Legislation Amendment Act 2018 " w:history="1">
              <w:r w:rsidR="001E6591" w:rsidRPr="001E6591">
                <w:rPr>
                  <w:rStyle w:val="charCitHyperlinkAbbrev"/>
                </w:rPr>
                <w:t>A2018-19</w:t>
              </w:r>
            </w:hyperlink>
          </w:p>
        </w:tc>
        <w:tc>
          <w:tcPr>
            <w:tcW w:w="2350" w:type="dxa"/>
          </w:tcPr>
          <w:p w14:paraId="5C2353C1" w14:textId="77777777" w:rsidR="001E6591" w:rsidRDefault="001E6591" w:rsidP="00A658E5">
            <w:pPr>
              <w:pStyle w:val="EarlierRepubEntries"/>
            </w:pPr>
            <w:r>
              <w:t>24 May 2018</w:t>
            </w:r>
          </w:p>
        </w:tc>
      </w:tr>
      <w:tr w:rsidR="006B1623" w14:paraId="1376A1DD" w14:textId="77777777">
        <w:tc>
          <w:tcPr>
            <w:tcW w:w="1930" w:type="dxa"/>
          </w:tcPr>
          <w:p w14:paraId="08F7B7C7" w14:textId="77777777" w:rsidR="006B1623" w:rsidRDefault="006B1623" w:rsidP="00A658E5">
            <w:pPr>
              <w:pStyle w:val="EarlierRepubEntries"/>
            </w:pPr>
            <w:r>
              <w:t>49</w:t>
            </w:r>
          </w:p>
        </w:tc>
        <w:tc>
          <w:tcPr>
            <w:tcW w:w="2350" w:type="dxa"/>
          </w:tcPr>
          <w:p w14:paraId="2251FFDF" w14:textId="0650C374" w:rsidR="006B1623" w:rsidRPr="00FC0BFE" w:rsidRDefault="00B20230" w:rsidP="00A658E5">
            <w:pPr>
              <w:pStyle w:val="EarlierRepubEntries"/>
              <w:rPr>
                <w:rStyle w:val="Hyperlink"/>
              </w:rPr>
            </w:pPr>
            <w:hyperlink r:id="rId1035" w:tooltip="Road Transport Legislation Amendment Regulation 2018 (No 1)" w:history="1">
              <w:r w:rsidR="006B1623" w:rsidRPr="00FC0BFE">
                <w:rPr>
                  <w:rStyle w:val="Hyperlink"/>
                </w:rPr>
                <w:t>SL2018</w:t>
              </w:r>
              <w:r w:rsidR="006B1623" w:rsidRPr="00FC0BFE">
                <w:rPr>
                  <w:rStyle w:val="Hyperlink"/>
                </w:rPr>
                <w:noBreakHyphen/>
                <w:t>11</w:t>
              </w:r>
            </w:hyperlink>
          </w:p>
        </w:tc>
        <w:tc>
          <w:tcPr>
            <w:tcW w:w="2350" w:type="dxa"/>
          </w:tcPr>
          <w:p w14:paraId="3ED1D8CA" w14:textId="77777777" w:rsidR="006B1623" w:rsidRDefault="006B1623" w:rsidP="00A658E5">
            <w:pPr>
              <w:pStyle w:val="EarlierRepubEntries"/>
            </w:pPr>
            <w:r>
              <w:t>1 July 2018</w:t>
            </w:r>
          </w:p>
        </w:tc>
      </w:tr>
      <w:tr w:rsidR="0052499B" w14:paraId="43D529A1" w14:textId="77777777">
        <w:tc>
          <w:tcPr>
            <w:tcW w:w="1930" w:type="dxa"/>
          </w:tcPr>
          <w:p w14:paraId="492C6504" w14:textId="77777777" w:rsidR="0052499B" w:rsidRDefault="0052499B" w:rsidP="00A658E5">
            <w:pPr>
              <w:pStyle w:val="EarlierRepubEntries"/>
              <w:keepNext/>
            </w:pPr>
            <w:r>
              <w:lastRenderedPageBreak/>
              <w:t>50</w:t>
            </w:r>
          </w:p>
        </w:tc>
        <w:tc>
          <w:tcPr>
            <w:tcW w:w="2350" w:type="dxa"/>
          </w:tcPr>
          <w:p w14:paraId="472C1A1A" w14:textId="6366FB4D" w:rsidR="0052499B" w:rsidRDefault="00B20230" w:rsidP="00A658E5">
            <w:pPr>
              <w:pStyle w:val="EarlierRepubEntries"/>
              <w:keepNext/>
              <w:rPr>
                <w:rStyle w:val="Hyperlink"/>
              </w:rPr>
            </w:pPr>
            <w:hyperlink r:id="rId1036" w:tooltip="Road Transport Legislation Amendment Regulation 2018 (No 2)" w:history="1">
              <w:r w:rsidR="0052499B">
                <w:rPr>
                  <w:rStyle w:val="charCitHyperlinkAbbrev"/>
                </w:rPr>
                <w:t>SL2018-16</w:t>
              </w:r>
            </w:hyperlink>
          </w:p>
        </w:tc>
        <w:tc>
          <w:tcPr>
            <w:tcW w:w="2350" w:type="dxa"/>
          </w:tcPr>
          <w:p w14:paraId="01F23483" w14:textId="77777777" w:rsidR="0052499B" w:rsidRDefault="0052499B" w:rsidP="00A658E5">
            <w:pPr>
              <w:pStyle w:val="EarlierRepubEntries"/>
              <w:keepNext/>
            </w:pPr>
            <w:r>
              <w:t>7 September 2018</w:t>
            </w:r>
          </w:p>
        </w:tc>
      </w:tr>
      <w:tr w:rsidR="005C7B76" w14:paraId="77016AFF" w14:textId="77777777">
        <w:tc>
          <w:tcPr>
            <w:tcW w:w="1930" w:type="dxa"/>
          </w:tcPr>
          <w:p w14:paraId="63AAED7D" w14:textId="77777777" w:rsidR="005C7B76" w:rsidRDefault="005C7B76" w:rsidP="00A658E5">
            <w:pPr>
              <w:pStyle w:val="EarlierRepubEntries"/>
              <w:keepNext/>
            </w:pPr>
            <w:r>
              <w:t>51</w:t>
            </w:r>
          </w:p>
        </w:tc>
        <w:tc>
          <w:tcPr>
            <w:tcW w:w="2350" w:type="dxa"/>
          </w:tcPr>
          <w:p w14:paraId="2F65C9C0" w14:textId="00C3A1BA" w:rsidR="005C7B76" w:rsidRDefault="00B20230" w:rsidP="00A658E5">
            <w:pPr>
              <w:pStyle w:val="EarlierRepubEntries"/>
              <w:keepNext/>
              <w:rPr>
                <w:rStyle w:val="charCitHyperlinkAbbrev"/>
              </w:rPr>
            </w:pPr>
            <w:hyperlink r:id="rId1037" w:tooltip="Statute Law Amendment Act 2018" w:history="1">
              <w:r w:rsidR="005C7B76" w:rsidRPr="00196A87">
                <w:rPr>
                  <w:rStyle w:val="charCitHyperlinkAbbrev"/>
                </w:rPr>
                <w:t>A2018</w:t>
              </w:r>
              <w:r w:rsidR="005C7B76" w:rsidRPr="00196A87">
                <w:rPr>
                  <w:rStyle w:val="charCitHyperlinkAbbrev"/>
                </w:rPr>
                <w:noBreakHyphen/>
                <w:t>42</w:t>
              </w:r>
            </w:hyperlink>
          </w:p>
        </w:tc>
        <w:tc>
          <w:tcPr>
            <w:tcW w:w="2350" w:type="dxa"/>
          </w:tcPr>
          <w:p w14:paraId="6EF98F75" w14:textId="77777777" w:rsidR="005C7B76" w:rsidRDefault="005C7B76" w:rsidP="00A658E5">
            <w:pPr>
              <w:pStyle w:val="EarlierRepubEntries"/>
              <w:keepNext/>
            </w:pPr>
            <w:r>
              <w:t>22 November 2018</w:t>
            </w:r>
          </w:p>
        </w:tc>
      </w:tr>
      <w:tr w:rsidR="001C67EF" w14:paraId="529AEF12" w14:textId="77777777">
        <w:tc>
          <w:tcPr>
            <w:tcW w:w="1930" w:type="dxa"/>
          </w:tcPr>
          <w:p w14:paraId="0C729D45" w14:textId="77777777" w:rsidR="001C67EF" w:rsidRDefault="001C67EF">
            <w:pPr>
              <w:pStyle w:val="EarlierRepubEntries"/>
            </w:pPr>
            <w:r>
              <w:t>52</w:t>
            </w:r>
          </w:p>
        </w:tc>
        <w:tc>
          <w:tcPr>
            <w:tcW w:w="2350" w:type="dxa"/>
          </w:tcPr>
          <w:p w14:paraId="24081172" w14:textId="6C200D7F" w:rsidR="001C67EF" w:rsidRDefault="00B20230">
            <w:pPr>
              <w:pStyle w:val="EarlierRepubEntries"/>
              <w:rPr>
                <w:rStyle w:val="charCitHyperlinkAbbrev"/>
              </w:rPr>
            </w:pPr>
            <w:hyperlink r:id="rId1038" w:tooltip="Road Transport (Vehicle Registration) Amendment Regulation 2018 (No 1)" w:history="1">
              <w:r w:rsidR="001C67EF">
                <w:rPr>
                  <w:rStyle w:val="charCitHyperlinkAbbrev"/>
                </w:rPr>
                <w:t>SL2018</w:t>
              </w:r>
              <w:r w:rsidR="001C67EF">
                <w:rPr>
                  <w:rStyle w:val="charCitHyperlinkAbbrev"/>
                </w:rPr>
                <w:noBreakHyphen/>
                <w:t>26</w:t>
              </w:r>
            </w:hyperlink>
          </w:p>
        </w:tc>
        <w:tc>
          <w:tcPr>
            <w:tcW w:w="2350" w:type="dxa"/>
          </w:tcPr>
          <w:p w14:paraId="649210CA" w14:textId="77777777" w:rsidR="001C67EF" w:rsidRDefault="002D77C1">
            <w:pPr>
              <w:pStyle w:val="EarlierRepubEntries"/>
            </w:pPr>
            <w:r>
              <w:t>14 December 2018</w:t>
            </w:r>
          </w:p>
        </w:tc>
      </w:tr>
      <w:tr w:rsidR="00F0078F" w14:paraId="356FDC7F" w14:textId="77777777">
        <w:tc>
          <w:tcPr>
            <w:tcW w:w="1930" w:type="dxa"/>
          </w:tcPr>
          <w:p w14:paraId="1CD26FA4" w14:textId="77777777" w:rsidR="00F0078F" w:rsidRDefault="00F0078F">
            <w:pPr>
              <w:pStyle w:val="EarlierRepubEntries"/>
            </w:pPr>
            <w:r>
              <w:t>53</w:t>
            </w:r>
          </w:p>
        </w:tc>
        <w:tc>
          <w:tcPr>
            <w:tcW w:w="2350" w:type="dxa"/>
          </w:tcPr>
          <w:p w14:paraId="5011A1D9" w14:textId="24B2B26E" w:rsidR="00F0078F" w:rsidRDefault="00B20230">
            <w:pPr>
              <w:pStyle w:val="EarlierRepubEntries"/>
            </w:pPr>
            <w:hyperlink r:id="rId1039" w:tooltip="Road Transport (Vehicle Registration) Amendment Regulation 2018 (No 1)" w:history="1">
              <w:r w:rsidR="00B15B52">
                <w:rPr>
                  <w:rStyle w:val="charCitHyperlinkAbbrev"/>
                </w:rPr>
                <w:t>SL2018</w:t>
              </w:r>
              <w:r w:rsidR="00B15B52">
                <w:rPr>
                  <w:rStyle w:val="charCitHyperlinkAbbrev"/>
                </w:rPr>
                <w:noBreakHyphen/>
                <w:t>26</w:t>
              </w:r>
            </w:hyperlink>
          </w:p>
        </w:tc>
        <w:tc>
          <w:tcPr>
            <w:tcW w:w="2350" w:type="dxa"/>
          </w:tcPr>
          <w:p w14:paraId="4F7ACF4F" w14:textId="77777777" w:rsidR="00F0078F" w:rsidRDefault="00B15B52">
            <w:pPr>
              <w:pStyle w:val="EarlierRepubEntries"/>
            </w:pPr>
            <w:r>
              <w:t>1 July 2019</w:t>
            </w:r>
          </w:p>
        </w:tc>
      </w:tr>
      <w:tr w:rsidR="000A6414" w14:paraId="7C6A83AC" w14:textId="77777777">
        <w:tc>
          <w:tcPr>
            <w:tcW w:w="1930" w:type="dxa"/>
          </w:tcPr>
          <w:p w14:paraId="1F6AC2F7" w14:textId="77777777" w:rsidR="000A6414" w:rsidRDefault="000A6414">
            <w:pPr>
              <w:pStyle w:val="EarlierRepubEntries"/>
            </w:pPr>
            <w:r>
              <w:t>54</w:t>
            </w:r>
          </w:p>
        </w:tc>
        <w:tc>
          <w:tcPr>
            <w:tcW w:w="2350" w:type="dxa"/>
          </w:tcPr>
          <w:p w14:paraId="5DC63480" w14:textId="7673FD8D" w:rsidR="000A6414" w:rsidRDefault="00B20230">
            <w:pPr>
              <w:pStyle w:val="EarlierRepubEntries"/>
            </w:pPr>
            <w:hyperlink r:id="rId1040" w:tooltip="Road Transport Legislation Amendment Act 2019" w:history="1">
              <w:r w:rsidR="008C383D">
                <w:rPr>
                  <w:rStyle w:val="charCitHyperlinkAbbrev"/>
                </w:rPr>
                <w:t>A2019</w:t>
              </w:r>
              <w:r w:rsidR="008C383D">
                <w:rPr>
                  <w:rStyle w:val="charCitHyperlinkAbbrev"/>
                </w:rPr>
                <w:noBreakHyphen/>
                <w:t>21</w:t>
              </w:r>
            </w:hyperlink>
          </w:p>
        </w:tc>
        <w:tc>
          <w:tcPr>
            <w:tcW w:w="2350" w:type="dxa"/>
          </w:tcPr>
          <w:p w14:paraId="17D90A3D" w14:textId="77777777" w:rsidR="000A6414" w:rsidRDefault="000A6414">
            <w:pPr>
              <w:pStyle w:val="EarlierRepubEntries"/>
            </w:pPr>
            <w:r>
              <w:t>22 August 2019</w:t>
            </w:r>
          </w:p>
        </w:tc>
      </w:tr>
      <w:tr w:rsidR="008A4329" w14:paraId="5042ED37" w14:textId="77777777">
        <w:tc>
          <w:tcPr>
            <w:tcW w:w="1930" w:type="dxa"/>
          </w:tcPr>
          <w:p w14:paraId="1D4A628F" w14:textId="77777777" w:rsidR="008A4329" w:rsidRDefault="008A4329">
            <w:pPr>
              <w:pStyle w:val="EarlierRepubEntries"/>
            </w:pPr>
            <w:r>
              <w:t>55</w:t>
            </w:r>
          </w:p>
        </w:tc>
        <w:tc>
          <w:tcPr>
            <w:tcW w:w="2350" w:type="dxa"/>
          </w:tcPr>
          <w:p w14:paraId="49B3D234" w14:textId="5AD2F106" w:rsidR="008A4329" w:rsidRDefault="00B20230">
            <w:pPr>
              <w:pStyle w:val="EarlierRepubEntries"/>
            </w:pPr>
            <w:hyperlink r:id="rId1041" w:tooltip="Road Transport Legislation Amendment Regulation 2019 (No 1)" w:history="1">
              <w:r w:rsidR="008A4329">
                <w:rPr>
                  <w:rStyle w:val="charCitHyperlinkAbbrev"/>
                </w:rPr>
                <w:t>SL2019</w:t>
              </w:r>
              <w:r w:rsidR="008A4329">
                <w:rPr>
                  <w:rStyle w:val="charCitHyperlinkAbbrev"/>
                </w:rPr>
                <w:noBreakHyphen/>
                <w:t>31</w:t>
              </w:r>
            </w:hyperlink>
          </w:p>
        </w:tc>
        <w:tc>
          <w:tcPr>
            <w:tcW w:w="2350" w:type="dxa"/>
          </w:tcPr>
          <w:p w14:paraId="1293EEF5" w14:textId="77777777" w:rsidR="008A4329" w:rsidRDefault="00CC1962">
            <w:pPr>
              <w:pStyle w:val="EarlierRepubEntries"/>
            </w:pPr>
            <w:r>
              <w:t>13 January 2020</w:t>
            </w:r>
          </w:p>
        </w:tc>
      </w:tr>
      <w:tr w:rsidR="004A4B26" w14:paraId="691B7E68" w14:textId="77777777">
        <w:tc>
          <w:tcPr>
            <w:tcW w:w="1930" w:type="dxa"/>
          </w:tcPr>
          <w:p w14:paraId="4C7C5BA8" w14:textId="7C3C2DE0" w:rsidR="004A4B26" w:rsidRDefault="004A4B26">
            <w:pPr>
              <w:pStyle w:val="EarlierRepubEntries"/>
            </w:pPr>
            <w:r>
              <w:t>56</w:t>
            </w:r>
          </w:p>
        </w:tc>
        <w:tc>
          <w:tcPr>
            <w:tcW w:w="2350" w:type="dxa"/>
          </w:tcPr>
          <w:p w14:paraId="59D52AED" w14:textId="6975551C" w:rsidR="004A4B26" w:rsidRDefault="00B20230">
            <w:pPr>
              <w:pStyle w:val="EarlierRepubEntries"/>
            </w:pPr>
            <w:hyperlink r:id="rId1042" w:tooltip="Motor Accident Injuries Act 2019" w:history="1">
              <w:r w:rsidR="004A4B26" w:rsidRPr="004A4B26">
                <w:rPr>
                  <w:rStyle w:val="charCitHyperlinkAbbrev"/>
                </w:rPr>
                <w:t>A2019-12</w:t>
              </w:r>
            </w:hyperlink>
          </w:p>
        </w:tc>
        <w:tc>
          <w:tcPr>
            <w:tcW w:w="2350" w:type="dxa"/>
          </w:tcPr>
          <w:p w14:paraId="61DCA7BA" w14:textId="168FF030" w:rsidR="004A4B26" w:rsidRDefault="004A4B26">
            <w:pPr>
              <w:pStyle w:val="EarlierRepubEntries"/>
            </w:pPr>
            <w:r>
              <w:t>1 February 2020</w:t>
            </w:r>
          </w:p>
        </w:tc>
      </w:tr>
    </w:tbl>
    <w:p w14:paraId="45B1A895" w14:textId="77777777" w:rsidR="007F00E7" w:rsidRDefault="007F00E7" w:rsidP="007F00E7">
      <w:pPr>
        <w:pStyle w:val="05EndNote"/>
        <w:sectPr w:rsidR="007F00E7" w:rsidSect="00A43472">
          <w:headerReference w:type="even" r:id="rId1043"/>
          <w:headerReference w:type="default" r:id="rId1044"/>
          <w:footerReference w:type="even" r:id="rId1045"/>
          <w:footerReference w:type="default" r:id="rId1046"/>
          <w:pgSz w:w="11907" w:h="16839" w:code="9"/>
          <w:pgMar w:top="3000" w:right="1900" w:bottom="2500" w:left="2300" w:header="2480" w:footer="2100" w:gutter="0"/>
          <w:cols w:space="720"/>
          <w:docGrid w:linePitch="326"/>
        </w:sectPr>
      </w:pPr>
    </w:p>
    <w:p w14:paraId="5798EDDC" w14:textId="77777777" w:rsidR="000500B2" w:rsidRDefault="000500B2">
      <w:pPr>
        <w:rPr>
          <w:color w:val="000000"/>
          <w:sz w:val="22"/>
        </w:rPr>
      </w:pPr>
    </w:p>
    <w:p w14:paraId="20E9F87A" w14:textId="77777777" w:rsidR="00170EDF" w:rsidRDefault="00170EDF">
      <w:pPr>
        <w:rPr>
          <w:color w:val="000000"/>
          <w:sz w:val="22"/>
        </w:rPr>
      </w:pPr>
    </w:p>
    <w:p w14:paraId="4AEE14D8" w14:textId="77777777" w:rsidR="00170EDF" w:rsidRDefault="00170EDF">
      <w:pPr>
        <w:rPr>
          <w:color w:val="000000"/>
          <w:sz w:val="22"/>
        </w:rPr>
      </w:pPr>
    </w:p>
    <w:p w14:paraId="2AA288F9" w14:textId="77777777" w:rsidR="009945ED" w:rsidRDefault="009945ED">
      <w:pPr>
        <w:rPr>
          <w:color w:val="000000"/>
          <w:sz w:val="22"/>
        </w:rPr>
      </w:pPr>
    </w:p>
    <w:p w14:paraId="386D7E84" w14:textId="77777777" w:rsidR="009945ED" w:rsidRDefault="009945ED">
      <w:pPr>
        <w:rPr>
          <w:color w:val="000000"/>
          <w:sz w:val="22"/>
        </w:rPr>
      </w:pPr>
    </w:p>
    <w:p w14:paraId="5B9B616C" w14:textId="77777777" w:rsidR="009945ED" w:rsidRDefault="009945ED">
      <w:pPr>
        <w:rPr>
          <w:color w:val="000000"/>
          <w:sz w:val="22"/>
        </w:rPr>
      </w:pPr>
    </w:p>
    <w:p w14:paraId="72F55368" w14:textId="77777777" w:rsidR="0074712D" w:rsidRDefault="0074712D">
      <w:pPr>
        <w:rPr>
          <w:color w:val="000000"/>
          <w:sz w:val="22"/>
        </w:rPr>
      </w:pPr>
    </w:p>
    <w:p w14:paraId="488DC18E" w14:textId="44B76CED" w:rsidR="0074712D" w:rsidRPr="00F45C5C" w:rsidRDefault="0074712D">
      <w:pPr>
        <w:rPr>
          <w:color w:val="000000"/>
          <w:sz w:val="22"/>
        </w:rPr>
      </w:pPr>
      <w:r>
        <w:rPr>
          <w:color w:val="000000"/>
          <w:sz w:val="22"/>
        </w:rPr>
        <w:t xml:space="preserve">©  Australian Capital Territory </w:t>
      </w:r>
      <w:r w:rsidR="00A43472">
        <w:rPr>
          <w:noProof/>
          <w:color w:val="000000"/>
          <w:sz w:val="22"/>
        </w:rPr>
        <w:t>2021</w:t>
      </w:r>
    </w:p>
    <w:p w14:paraId="01473956" w14:textId="77777777" w:rsidR="0074712D" w:rsidRDefault="0074712D">
      <w:pPr>
        <w:pStyle w:val="06Copyright"/>
        <w:sectPr w:rsidR="0074712D">
          <w:headerReference w:type="even" r:id="rId1047"/>
          <w:headerReference w:type="default" r:id="rId1048"/>
          <w:footerReference w:type="even" r:id="rId1049"/>
          <w:footerReference w:type="default" r:id="rId1050"/>
          <w:headerReference w:type="first" r:id="rId1051"/>
          <w:footerReference w:type="first" r:id="rId1052"/>
          <w:type w:val="continuous"/>
          <w:pgSz w:w="11907" w:h="16839" w:code="9"/>
          <w:pgMar w:top="3000" w:right="1900" w:bottom="2500" w:left="2300" w:header="2480" w:footer="2100" w:gutter="0"/>
          <w:pgNumType w:fmt="lowerRoman"/>
          <w:cols w:space="720"/>
          <w:titlePg/>
          <w:docGrid w:linePitch="254"/>
        </w:sectPr>
      </w:pPr>
    </w:p>
    <w:p w14:paraId="246F3611" w14:textId="77777777" w:rsidR="0074712D" w:rsidRDefault="0074712D"/>
    <w:sectPr w:rsidR="0074712D" w:rsidSect="00F43E2F">
      <w:headerReference w:type="first" r:id="rId1053"/>
      <w:footerReference w:type="first" r:id="rId1054"/>
      <w:type w:val="continuous"/>
      <w:pgSz w:w="11907" w:h="16839" w:code="9"/>
      <w:pgMar w:top="3000" w:right="2300" w:bottom="2500" w:left="2300" w:header="2480" w:footer="2100" w:gutter="0"/>
      <w:pgNumType w:fmt="lowerRoman"/>
      <w:cols w:space="720"/>
      <w:titlePg/>
      <w:docGrid w:linePitch="25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EBE2D1" w14:textId="77777777" w:rsidR="00A43472" w:rsidRDefault="00A43472">
      <w:r>
        <w:separator/>
      </w:r>
    </w:p>
  </w:endnote>
  <w:endnote w:type="continuationSeparator" w:id="0">
    <w:p w14:paraId="42CB8BB0" w14:textId="77777777" w:rsidR="00A43472" w:rsidRDefault="00A434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altName w:val="Times New Roman"/>
    <w:panose1 w:val="02020603050405020304"/>
    <w:charset w:val="00"/>
    <w:family w:val="roman"/>
    <w:pitch w:val="variable"/>
    <w:sig w:usb0="E0002EFF" w:usb1="C000785B" w:usb2="00000009" w:usb3="00000000" w:csb0="000001FF" w:csb1="00000000"/>
  </w:font>
  <w:font w:name="Helv">
    <w:panose1 w:val="020B0604020202030204"/>
    <w:charset w:val="00"/>
    <w:family w:val="swiss"/>
    <w:notTrueType/>
    <w:pitch w:val="variable"/>
    <w:sig w:usb0="00000003" w:usb1="00000000" w:usb2="00000000" w:usb3="00000000" w:csb0="00000001" w:csb1="00000000"/>
  </w:font>
  <w:font w:name="ACTCrest">
    <w:altName w:val="Courier New"/>
    <w:panose1 w:val="00000000000000000000"/>
    <w:charset w:val="00"/>
    <w:family w:val="modern"/>
    <w:notTrueType/>
    <w:pitch w:val="fixed"/>
    <w:sig w:usb0="00000003" w:usb1="00000000" w:usb2="00000000" w:usb3="00000000" w:csb0="00000001" w:csb1="00000000"/>
  </w:font>
  <w:font w:name="Arial (W1)">
    <w:altName w:val="Arial"/>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TimesNewRoman">
    <w:altName w:val="PMingLiU"/>
    <w:panose1 w:val="00000000000000000000"/>
    <w:charset w:val="00"/>
    <w:family w:val="swiss"/>
    <w:notTrueType/>
    <w:pitch w:val="default"/>
    <w:sig w:usb0="00000003" w:usb1="08080000" w:usb2="00000010" w:usb3="00000000" w:csb0="00100001" w:csb1="00000000"/>
  </w:font>
  <w:font w:name="Times-Roman">
    <w:altName w:val="Times New Roman"/>
    <w:panose1 w:val="00000000000000000000"/>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40E98" w14:textId="3FEF179E" w:rsidR="00BC617E" w:rsidRPr="00B20230" w:rsidRDefault="00B20230" w:rsidP="00B20230">
    <w:pPr>
      <w:pStyle w:val="Footer"/>
      <w:jc w:val="center"/>
      <w:rPr>
        <w:rFonts w:cs="Arial"/>
        <w:sz w:val="14"/>
      </w:rPr>
    </w:pPr>
    <w:r w:rsidRPr="00B20230">
      <w:rPr>
        <w:rFonts w:cs="Arial"/>
        <w:sz w:val="14"/>
      </w:rPr>
      <w:t>Unauthorised version prepared by ACT Parliamentary Counsel’s Office</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39F55B" w14:textId="77777777" w:rsidR="00A43472" w:rsidRDefault="00A43472">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A43472" w:rsidRPr="00CB3D59" w14:paraId="7A90CB60" w14:textId="77777777">
      <w:tc>
        <w:tcPr>
          <w:tcW w:w="847" w:type="pct"/>
        </w:tcPr>
        <w:p w14:paraId="2686487A" w14:textId="77777777" w:rsidR="00A43472" w:rsidRPr="00F02A14" w:rsidRDefault="00A43472" w:rsidP="00434AE3">
          <w:pPr>
            <w:pStyle w:val="Footer"/>
            <w:spacing w:line="240" w:lineRule="auto"/>
            <w:rPr>
              <w:rFonts w:cs="Arial"/>
              <w:szCs w:val="18"/>
            </w:rPr>
          </w:pPr>
          <w:r w:rsidRPr="00F02A14">
            <w:rPr>
              <w:rFonts w:cs="Arial"/>
              <w:szCs w:val="18"/>
            </w:rPr>
            <w:t xml:space="preserve">page </w:t>
          </w:r>
          <w:r w:rsidRPr="00F02A14">
            <w:rPr>
              <w:rStyle w:val="PageNumber"/>
              <w:rFonts w:cs="Arial"/>
              <w:szCs w:val="18"/>
            </w:rPr>
            <w:fldChar w:fldCharType="begin"/>
          </w:r>
          <w:r w:rsidRPr="00F02A14">
            <w:rPr>
              <w:rStyle w:val="PageNumber"/>
              <w:rFonts w:cs="Arial"/>
              <w:szCs w:val="18"/>
            </w:rPr>
            <w:instrText xml:space="preserve"> PAGE </w:instrText>
          </w:r>
          <w:r w:rsidRPr="00F02A14">
            <w:rPr>
              <w:rStyle w:val="PageNumber"/>
              <w:rFonts w:cs="Arial"/>
              <w:szCs w:val="18"/>
            </w:rPr>
            <w:fldChar w:fldCharType="separate"/>
          </w:r>
          <w:r>
            <w:rPr>
              <w:rStyle w:val="PageNumber"/>
              <w:rFonts w:cs="Arial"/>
              <w:noProof/>
              <w:szCs w:val="18"/>
            </w:rPr>
            <w:t>8</w:t>
          </w:r>
          <w:r w:rsidRPr="00F02A14">
            <w:rPr>
              <w:rStyle w:val="PageNumber"/>
              <w:rFonts w:cs="Arial"/>
              <w:szCs w:val="18"/>
            </w:rPr>
            <w:fldChar w:fldCharType="end"/>
          </w:r>
        </w:p>
      </w:tc>
      <w:tc>
        <w:tcPr>
          <w:tcW w:w="3092" w:type="pct"/>
        </w:tcPr>
        <w:p w14:paraId="08972E71" w14:textId="2A2CBA49" w:rsidR="00A43472" w:rsidRPr="00F02A14" w:rsidRDefault="00A43472" w:rsidP="00434AE3">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D05FA7" w:rsidRPr="00D05FA7">
            <w:rPr>
              <w:rFonts w:cs="Arial"/>
              <w:szCs w:val="18"/>
            </w:rPr>
            <w:t xml:space="preserve">Road Transport (Vehicle </w:t>
          </w:r>
          <w:r w:rsidR="00D05FA7">
            <w:t>Registration) Regulation 2000</w:t>
          </w:r>
          <w:r>
            <w:rPr>
              <w:rFonts w:cs="Arial"/>
              <w:szCs w:val="18"/>
            </w:rPr>
            <w:fldChar w:fldCharType="end"/>
          </w:r>
        </w:p>
        <w:p w14:paraId="2ADD486B" w14:textId="37129500" w:rsidR="00A43472" w:rsidRPr="00F02A14" w:rsidRDefault="00A43472" w:rsidP="00434AE3">
          <w:pPr>
            <w:pStyle w:val="FooterInfoCentre"/>
            <w:tabs>
              <w:tab w:val="clear" w:pos="7707"/>
            </w:tabs>
            <w:rPr>
              <w:rFonts w:cs="Arial"/>
              <w:szCs w:val="18"/>
            </w:rPr>
          </w:pPr>
          <w:r w:rsidRPr="00F02A14">
            <w:rPr>
              <w:rFonts w:cs="Arial"/>
              <w:szCs w:val="18"/>
            </w:rPr>
            <w:fldChar w:fldCharType="begin"/>
          </w:r>
          <w:r w:rsidRPr="00F02A14">
            <w:rPr>
              <w:rFonts w:cs="Arial"/>
              <w:szCs w:val="18"/>
            </w:rPr>
            <w:instrText xml:space="preserve"> DOCPROPERTY "Eff"  *\charformat </w:instrText>
          </w:r>
          <w:r w:rsidRPr="00F02A14">
            <w:rPr>
              <w:rFonts w:cs="Arial"/>
              <w:szCs w:val="18"/>
            </w:rPr>
            <w:fldChar w:fldCharType="separate"/>
          </w:r>
          <w:r w:rsidR="00D05FA7">
            <w:rPr>
              <w:rFonts w:cs="Arial"/>
              <w:szCs w:val="18"/>
            </w:rPr>
            <w:t xml:space="preserve">Effective:  </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"StartDt"  *\charformat </w:instrText>
          </w:r>
          <w:r w:rsidRPr="00F02A14">
            <w:rPr>
              <w:rFonts w:cs="Arial"/>
              <w:szCs w:val="18"/>
            </w:rPr>
            <w:fldChar w:fldCharType="separate"/>
          </w:r>
          <w:r w:rsidR="00D05FA7">
            <w:rPr>
              <w:rFonts w:cs="Arial"/>
              <w:szCs w:val="18"/>
            </w:rPr>
            <w:t>01/07/21</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"EndDt"  *\charformat </w:instrText>
          </w:r>
          <w:r w:rsidRPr="00F02A14">
            <w:rPr>
              <w:rFonts w:cs="Arial"/>
              <w:szCs w:val="18"/>
            </w:rPr>
            <w:fldChar w:fldCharType="separate"/>
          </w:r>
          <w:r w:rsidR="00D05FA7">
            <w:rPr>
              <w:rFonts w:cs="Arial"/>
              <w:szCs w:val="18"/>
            </w:rPr>
            <w:t>-10/12/21</w:t>
          </w:r>
          <w:r w:rsidRPr="00F02A14">
            <w:rPr>
              <w:rFonts w:cs="Arial"/>
              <w:szCs w:val="18"/>
            </w:rPr>
            <w:fldChar w:fldCharType="end"/>
          </w:r>
        </w:p>
      </w:tc>
      <w:tc>
        <w:tcPr>
          <w:tcW w:w="1061" w:type="pct"/>
        </w:tcPr>
        <w:p w14:paraId="06300086" w14:textId="36072C30" w:rsidR="00A43472" w:rsidRPr="00F02A14" w:rsidRDefault="00A43472" w:rsidP="00434AE3">
          <w:pPr>
            <w:pStyle w:val="Footer"/>
            <w:spacing w:line="240" w:lineRule="auto"/>
            <w:jc w:val="right"/>
            <w:rPr>
              <w:rFonts w:cs="Arial"/>
              <w:szCs w:val="18"/>
            </w:rPr>
          </w:pPr>
          <w:r w:rsidRPr="00F02A14">
            <w:rPr>
              <w:rFonts w:cs="Arial"/>
              <w:szCs w:val="18"/>
            </w:rPr>
            <w:fldChar w:fldCharType="begin"/>
          </w:r>
          <w:r w:rsidRPr="00F02A14">
            <w:rPr>
              <w:rFonts w:cs="Arial"/>
              <w:szCs w:val="18"/>
            </w:rPr>
            <w:instrText xml:space="preserve"> DOCPROPERTY "Category"  *\charformat  </w:instrText>
          </w:r>
          <w:r w:rsidRPr="00F02A14">
            <w:rPr>
              <w:rFonts w:cs="Arial"/>
              <w:szCs w:val="18"/>
            </w:rPr>
            <w:fldChar w:fldCharType="separate"/>
          </w:r>
          <w:r w:rsidR="00D05FA7">
            <w:rPr>
              <w:rFonts w:cs="Arial"/>
              <w:szCs w:val="18"/>
            </w:rPr>
            <w:t>R57</w:t>
          </w:r>
          <w:r w:rsidRPr="00F02A14">
            <w:rPr>
              <w:rFonts w:cs="Arial"/>
              <w:szCs w:val="18"/>
            </w:rPr>
            <w:fldChar w:fldCharType="end"/>
          </w:r>
          <w:r w:rsidRPr="00F02A14">
            <w:rPr>
              <w:rFonts w:cs="Arial"/>
              <w:szCs w:val="18"/>
            </w:rPr>
            <w:br/>
          </w:r>
          <w:r w:rsidRPr="00F02A14">
            <w:rPr>
              <w:rFonts w:cs="Arial"/>
              <w:szCs w:val="18"/>
            </w:rPr>
            <w:fldChar w:fldCharType="begin"/>
          </w:r>
          <w:r w:rsidRPr="00F02A14">
            <w:rPr>
              <w:rFonts w:cs="Arial"/>
              <w:szCs w:val="18"/>
            </w:rPr>
            <w:instrText xml:space="preserve"> DOCPROPERTY "RepubDt"  *\charformat  </w:instrText>
          </w:r>
          <w:r w:rsidRPr="00F02A14">
            <w:rPr>
              <w:rFonts w:cs="Arial"/>
              <w:szCs w:val="18"/>
            </w:rPr>
            <w:fldChar w:fldCharType="separate"/>
          </w:r>
          <w:r w:rsidR="00D05FA7">
            <w:rPr>
              <w:rFonts w:cs="Arial"/>
              <w:szCs w:val="18"/>
            </w:rPr>
            <w:t>09/08/21</w:t>
          </w:r>
          <w:r w:rsidRPr="00F02A14">
            <w:rPr>
              <w:rFonts w:cs="Arial"/>
              <w:szCs w:val="18"/>
            </w:rPr>
            <w:fldChar w:fldCharType="end"/>
          </w:r>
        </w:p>
      </w:tc>
    </w:tr>
  </w:tbl>
  <w:p w14:paraId="1FD712A5" w14:textId="7B72B4B4" w:rsidR="00A43472" w:rsidRPr="00B20230" w:rsidRDefault="00B20230" w:rsidP="00B20230">
    <w:pPr>
      <w:pStyle w:val="Status"/>
      <w:rPr>
        <w:rFonts w:cs="Arial"/>
      </w:rPr>
    </w:pPr>
    <w:r w:rsidRPr="00B20230">
      <w:rPr>
        <w:rFonts w:cs="Arial"/>
      </w:rPr>
      <w:fldChar w:fldCharType="begin"/>
    </w:r>
    <w:r w:rsidRPr="00B20230">
      <w:rPr>
        <w:rFonts w:cs="Arial"/>
      </w:rPr>
      <w:instrText xml:space="preserve"> DOCPROPERTY "S</w:instrText>
    </w:r>
    <w:r w:rsidRPr="00B20230">
      <w:rPr>
        <w:rFonts w:cs="Arial"/>
      </w:rPr>
      <w:instrText xml:space="preserve">tatus" </w:instrText>
    </w:r>
    <w:r w:rsidRPr="00B20230">
      <w:rPr>
        <w:rFonts w:cs="Arial"/>
      </w:rPr>
      <w:fldChar w:fldCharType="separate"/>
    </w:r>
    <w:r w:rsidR="00D05FA7" w:rsidRPr="00B20230">
      <w:rPr>
        <w:rFonts w:cs="Arial"/>
      </w:rPr>
      <w:t xml:space="preserve"> </w:t>
    </w:r>
    <w:r w:rsidRPr="00B20230">
      <w:rPr>
        <w:rFonts w:cs="Arial"/>
      </w:rPr>
      <w:fldChar w:fldCharType="end"/>
    </w:r>
    <w:r w:rsidRPr="00B20230">
      <w:rPr>
        <w:rFonts w:cs="Arial"/>
      </w:rPr>
      <w:t>Unauthorised version prepared by ACT Parliamentary Counsel’s Office</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2CBCF9" w14:textId="77777777" w:rsidR="00A43472" w:rsidRDefault="00A43472">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A43472" w:rsidRPr="00CB3D59" w14:paraId="2C91BF0B" w14:textId="77777777">
      <w:tc>
        <w:tcPr>
          <w:tcW w:w="1061" w:type="pct"/>
        </w:tcPr>
        <w:p w14:paraId="555A661C" w14:textId="0F008AD0" w:rsidR="00A43472" w:rsidRPr="00F02A14" w:rsidRDefault="00A43472" w:rsidP="00434AE3">
          <w:pPr>
            <w:pStyle w:val="Footer"/>
            <w:spacing w:line="240" w:lineRule="auto"/>
            <w:rPr>
              <w:rFonts w:cs="Arial"/>
              <w:szCs w:val="18"/>
            </w:rPr>
          </w:pPr>
          <w:r w:rsidRPr="00F02A14">
            <w:rPr>
              <w:rFonts w:cs="Arial"/>
              <w:szCs w:val="18"/>
            </w:rPr>
            <w:fldChar w:fldCharType="begin"/>
          </w:r>
          <w:r w:rsidRPr="00F02A14">
            <w:rPr>
              <w:rFonts w:cs="Arial"/>
              <w:szCs w:val="18"/>
            </w:rPr>
            <w:instrText xml:space="preserve"> DOCPROPERTY "Category"  *\charformat  </w:instrText>
          </w:r>
          <w:r w:rsidRPr="00F02A14">
            <w:rPr>
              <w:rFonts w:cs="Arial"/>
              <w:szCs w:val="18"/>
            </w:rPr>
            <w:fldChar w:fldCharType="separate"/>
          </w:r>
          <w:r w:rsidR="00D05FA7">
            <w:rPr>
              <w:rFonts w:cs="Arial"/>
              <w:szCs w:val="18"/>
            </w:rPr>
            <w:t>R57</w:t>
          </w:r>
          <w:r w:rsidRPr="00F02A14">
            <w:rPr>
              <w:rFonts w:cs="Arial"/>
              <w:szCs w:val="18"/>
            </w:rPr>
            <w:fldChar w:fldCharType="end"/>
          </w:r>
          <w:r w:rsidRPr="00F02A14">
            <w:rPr>
              <w:rFonts w:cs="Arial"/>
              <w:szCs w:val="18"/>
            </w:rPr>
            <w:br/>
          </w:r>
          <w:r w:rsidRPr="00F02A14">
            <w:rPr>
              <w:rFonts w:cs="Arial"/>
              <w:szCs w:val="18"/>
            </w:rPr>
            <w:fldChar w:fldCharType="begin"/>
          </w:r>
          <w:r w:rsidRPr="00F02A14">
            <w:rPr>
              <w:rFonts w:cs="Arial"/>
              <w:szCs w:val="18"/>
            </w:rPr>
            <w:instrText xml:space="preserve"> DOCPROPERTY "RepubDt"  *\charformat  </w:instrText>
          </w:r>
          <w:r w:rsidRPr="00F02A14">
            <w:rPr>
              <w:rFonts w:cs="Arial"/>
              <w:szCs w:val="18"/>
            </w:rPr>
            <w:fldChar w:fldCharType="separate"/>
          </w:r>
          <w:r w:rsidR="00D05FA7">
            <w:rPr>
              <w:rFonts w:cs="Arial"/>
              <w:szCs w:val="18"/>
            </w:rPr>
            <w:t>09/08/21</w:t>
          </w:r>
          <w:r w:rsidRPr="00F02A14">
            <w:rPr>
              <w:rFonts w:cs="Arial"/>
              <w:szCs w:val="18"/>
            </w:rPr>
            <w:fldChar w:fldCharType="end"/>
          </w:r>
        </w:p>
      </w:tc>
      <w:tc>
        <w:tcPr>
          <w:tcW w:w="3092" w:type="pct"/>
        </w:tcPr>
        <w:p w14:paraId="080C2F38" w14:textId="0229BE2F" w:rsidR="00A43472" w:rsidRPr="00F02A14" w:rsidRDefault="00A43472" w:rsidP="00434AE3">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D05FA7" w:rsidRPr="00D05FA7">
            <w:rPr>
              <w:rFonts w:cs="Arial"/>
              <w:szCs w:val="18"/>
            </w:rPr>
            <w:t xml:space="preserve">Road Transport (Vehicle </w:t>
          </w:r>
          <w:r w:rsidR="00D05FA7">
            <w:t>Registration) Regulation 2000</w:t>
          </w:r>
          <w:r>
            <w:rPr>
              <w:rFonts w:cs="Arial"/>
              <w:szCs w:val="18"/>
            </w:rPr>
            <w:fldChar w:fldCharType="end"/>
          </w:r>
        </w:p>
        <w:p w14:paraId="567C3229" w14:textId="634E8C21" w:rsidR="00A43472" w:rsidRPr="00F02A14" w:rsidRDefault="00A43472" w:rsidP="00434AE3">
          <w:pPr>
            <w:pStyle w:val="FooterInfoCentre"/>
            <w:tabs>
              <w:tab w:val="clear" w:pos="7707"/>
            </w:tabs>
            <w:rPr>
              <w:rFonts w:cs="Arial"/>
              <w:szCs w:val="18"/>
            </w:rPr>
          </w:pPr>
          <w:r w:rsidRPr="00F02A14">
            <w:rPr>
              <w:rFonts w:cs="Arial"/>
              <w:szCs w:val="18"/>
            </w:rPr>
            <w:fldChar w:fldCharType="begin"/>
          </w:r>
          <w:r w:rsidRPr="00F02A14">
            <w:rPr>
              <w:rFonts w:cs="Arial"/>
              <w:szCs w:val="18"/>
            </w:rPr>
            <w:instrText xml:space="preserve"> DOCPROPERTY "Eff"  *\charformat </w:instrText>
          </w:r>
          <w:r w:rsidRPr="00F02A14">
            <w:rPr>
              <w:rFonts w:cs="Arial"/>
              <w:szCs w:val="18"/>
            </w:rPr>
            <w:fldChar w:fldCharType="separate"/>
          </w:r>
          <w:r w:rsidR="00D05FA7">
            <w:rPr>
              <w:rFonts w:cs="Arial"/>
              <w:szCs w:val="18"/>
            </w:rPr>
            <w:t xml:space="preserve">Effective:  </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"StartDt"  *\charformat </w:instrText>
          </w:r>
          <w:r w:rsidRPr="00F02A14">
            <w:rPr>
              <w:rFonts w:cs="Arial"/>
              <w:szCs w:val="18"/>
            </w:rPr>
            <w:fldChar w:fldCharType="separate"/>
          </w:r>
          <w:r w:rsidR="00D05FA7">
            <w:rPr>
              <w:rFonts w:cs="Arial"/>
              <w:szCs w:val="18"/>
            </w:rPr>
            <w:t>01/07/21</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"EndDt"  *\charformat </w:instrText>
          </w:r>
          <w:r w:rsidRPr="00F02A14">
            <w:rPr>
              <w:rFonts w:cs="Arial"/>
              <w:szCs w:val="18"/>
            </w:rPr>
            <w:fldChar w:fldCharType="separate"/>
          </w:r>
          <w:r w:rsidR="00D05FA7">
            <w:rPr>
              <w:rFonts w:cs="Arial"/>
              <w:szCs w:val="18"/>
            </w:rPr>
            <w:t>-10/12/21</w:t>
          </w:r>
          <w:r w:rsidRPr="00F02A14">
            <w:rPr>
              <w:rFonts w:cs="Arial"/>
              <w:szCs w:val="18"/>
            </w:rPr>
            <w:fldChar w:fldCharType="end"/>
          </w:r>
        </w:p>
      </w:tc>
      <w:tc>
        <w:tcPr>
          <w:tcW w:w="847" w:type="pct"/>
        </w:tcPr>
        <w:p w14:paraId="759D3F49" w14:textId="77777777" w:rsidR="00A43472" w:rsidRPr="00F02A14" w:rsidRDefault="00A43472" w:rsidP="00434AE3">
          <w:pPr>
            <w:pStyle w:val="Footer"/>
            <w:spacing w:line="240" w:lineRule="auto"/>
            <w:jc w:val="right"/>
            <w:rPr>
              <w:rFonts w:cs="Arial"/>
              <w:szCs w:val="18"/>
            </w:rPr>
          </w:pPr>
          <w:r w:rsidRPr="00F02A14">
            <w:rPr>
              <w:rFonts w:cs="Arial"/>
              <w:szCs w:val="18"/>
            </w:rPr>
            <w:t xml:space="preserve">page </w:t>
          </w:r>
          <w:r w:rsidRPr="00F02A14">
            <w:rPr>
              <w:rStyle w:val="PageNumber"/>
              <w:rFonts w:cs="Arial"/>
              <w:szCs w:val="18"/>
            </w:rPr>
            <w:fldChar w:fldCharType="begin"/>
          </w:r>
          <w:r w:rsidRPr="00F02A14">
            <w:rPr>
              <w:rStyle w:val="PageNumber"/>
              <w:rFonts w:cs="Arial"/>
              <w:szCs w:val="18"/>
            </w:rPr>
            <w:instrText xml:space="preserve"> PAGE </w:instrText>
          </w:r>
          <w:r w:rsidRPr="00F02A14">
            <w:rPr>
              <w:rStyle w:val="PageNumber"/>
              <w:rFonts w:cs="Arial"/>
              <w:szCs w:val="18"/>
            </w:rPr>
            <w:fldChar w:fldCharType="separate"/>
          </w:r>
          <w:r>
            <w:rPr>
              <w:rStyle w:val="PageNumber"/>
              <w:rFonts w:cs="Arial"/>
              <w:noProof/>
              <w:szCs w:val="18"/>
            </w:rPr>
            <w:t>7</w:t>
          </w:r>
          <w:r w:rsidRPr="00F02A14">
            <w:rPr>
              <w:rStyle w:val="PageNumber"/>
              <w:rFonts w:cs="Arial"/>
              <w:szCs w:val="18"/>
            </w:rPr>
            <w:fldChar w:fldCharType="end"/>
          </w:r>
        </w:p>
      </w:tc>
    </w:tr>
  </w:tbl>
  <w:p w14:paraId="6E5AD5A5" w14:textId="60C1875C" w:rsidR="00A43472" w:rsidRPr="00B20230" w:rsidRDefault="00B20230" w:rsidP="00B20230">
    <w:pPr>
      <w:pStyle w:val="Status"/>
      <w:rPr>
        <w:rFonts w:cs="Arial"/>
      </w:rPr>
    </w:pPr>
    <w:r w:rsidRPr="00B20230">
      <w:rPr>
        <w:rFonts w:cs="Arial"/>
      </w:rPr>
      <w:fldChar w:fldCharType="begin"/>
    </w:r>
    <w:r w:rsidRPr="00B20230">
      <w:rPr>
        <w:rFonts w:cs="Arial"/>
      </w:rPr>
      <w:instrText xml:space="preserve"> DOCPROPERTY "Status" </w:instrText>
    </w:r>
    <w:r w:rsidRPr="00B20230">
      <w:rPr>
        <w:rFonts w:cs="Arial"/>
      </w:rPr>
      <w:fldChar w:fldCharType="separate"/>
    </w:r>
    <w:r w:rsidR="00D05FA7" w:rsidRPr="00B20230">
      <w:rPr>
        <w:rFonts w:cs="Arial"/>
      </w:rPr>
      <w:t xml:space="preserve"> </w:t>
    </w:r>
    <w:r w:rsidRPr="00B20230">
      <w:rPr>
        <w:rFonts w:cs="Arial"/>
      </w:rPr>
      <w:fldChar w:fldCharType="end"/>
    </w:r>
    <w:r w:rsidRPr="00B20230">
      <w:rPr>
        <w:rFonts w:cs="Arial"/>
      </w:rPr>
      <w:t>Unauthorised version prepared by ACT Parliamentary Counsel’s Office</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B1AA70" w14:textId="77777777" w:rsidR="00A43472" w:rsidRDefault="00A43472">
    <w:pPr>
      <w:rPr>
        <w:sz w:val="16"/>
      </w:rPr>
    </w:pPr>
  </w:p>
  <w:tbl>
    <w:tblPr>
      <w:tblW w:w="0" w:type="auto"/>
      <w:jc w:val="center"/>
      <w:tblBorders>
        <w:top w:val="single" w:sz="4" w:space="0" w:color="auto"/>
      </w:tblBorders>
      <w:tblLayout w:type="fixed"/>
      <w:tblLook w:val="0000" w:firstRow="0" w:lastRow="0" w:firstColumn="0" w:lastColumn="0" w:noHBand="0" w:noVBand="0"/>
    </w:tblPr>
    <w:tblGrid>
      <w:gridCol w:w="1240"/>
      <w:gridCol w:w="4527"/>
      <w:gridCol w:w="1553"/>
    </w:tblGrid>
    <w:tr w:rsidR="00A43472" w:rsidRPr="00CB3D59" w14:paraId="5F7E48B7" w14:textId="77777777">
      <w:trPr>
        <w:jc w:val="center"/>
      </w:trPr>
      <w:tc>
        <w:tcPr>
          <w:tcW w:w="1240" w:type="dxa"/>
        </w:tcPr>
        <w:p w14:paraId="33E46D38" w14:textId="77777777" w:rsidR="00A43472" w:rsidRPr="00922BD6" w:rsidRDefault="00A43472" w:rsidP="008815D3">
          <w:pPr>
            <w:pStyle w:val="Footer"/>
            <w:spacing w:line="240" w:lineRule="auto"/>
            <w:rPr>
              <w:rFonts w:cs="Arial"/>
              <w:szCs w:val="18"/>
            </w:rPr>
          </w:pPr>
          <w:r w:rsidRPr="00922BD6">
            <w:rPr>
              <w:rFonts w:cs="Arial"/>
              <w:szCs w:val="18"/>
            </w:rPr>
            <w:t xml:space="preserve">page </w:t>
          </w:r>
          <w:r w:rsidRPr="00922BD6">
            <w:rPr>
              <w:rStyle w:val="PageNumber"/>
              <w:rFonts w:cs="Arial"/>
              <w:szCs w:val="18"/>
            </w:rPr>
            <w:fldChar w:fldCharType="begin"/>
          </w:r>
          <w:r w:rsidRPr="00922BD6">
            <w:rPr>
              <w:rStyle w:val="PageNumber"/>
              <w:rFonts w:cs="Arial"/>
              <w:szCs w:val="18"/>
            </w:rPr>
            <w:instrText xml:space="preserve"> PAGE </w:instrText>
          </w:r>
          <w:r w:rsidRPr="00922BD6">
            <w:rPr>
              <w:rStyle w:val="PageNumber"/>
              <w:rFonts w:cs="Arial"/>
              <w:szCs w:val="18"/>
            </w:rPr>
            <w:fldChar w:fldCharType="separate"/>
          </w:r>
          <w:r>
            <w:rPr>
              <w:rStyle w:val="PageNumber"/>
              <w:rFonts w:cs="Arial"/>
              <w:noProof/>
              <w:szCs w:val="18"/>
            </w:rPr>
            <w:t>8</w:t>
          </w:r>
          <w:r w:rsidRPr="00922BD6">
            <w:rPr>
              <w:rStyle w:val="PageNumber"/>
              <w:rFonts w:cs="Arial"/>
              <w:szCs w:val="18"/>
            </w:rPr>
            <w:fldChar w:fldCharType="end"/>
          </w:r>
        </w:p>
      </w:tc>
      <w:tc>
        <w:tcPr>
          <w:tcW w:w="4527" w:type="dxa"/>
        </w:tcPr>
        <w:p w14:paraId="5D3ED1B6" w14:textId="4971FAEB" w:rsidR="00A43472" w:rsidRPr="00922BD6" w:rsidRDefault="00A43472" w:rsidP="008815D3">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D05FA7" w:rsidRPr="00D05FA7">
            <w:rPr>
              <w:rFonts w:cs="Arial"/>
              <w:szCs w:val="18"/>
            </w:rPr>
            <w:t xml:space="preserve">Road Transport (Vehicle </w:t>
          </w:r>
          <w:r w:rsidR="00D05FA7">
            <w:t>Registration) Regulation 2000</w:t>
          </w:r>
          <w:r>
            <w:rPr>
              <w:rFonts w:cs="Arial"/>
              <w:szCs w:val="18"/>
            </w:rPr>
            <w:fldChar w:fldCharType="end"/>
          </w:r>
        </w:p>
        <w:p w14:paraId="4E002130" w14:textId="15C3F479" w:rsidR="00A43472" w:rsidRPr="00922BD6" w:rsidRDefault="00A43472" w:rsidP="008815D3">
          <w:pPr>
            <w:pStyle w:val="Footer"/>
            <w:spacing w:before="0" w:line="240" w:lineRule="auto"/>
            <w:jc w:val="center"/>
            <w:rPr>
              <w:rFonts w:cs="Arial"/>
              <w:szCs w:val="18"/>
            </w:rPr>
          </w:pPr>
          <w:r w:rsidRPr="00922BD6">
            <w:rPr>
              <w:rFonts w:cs="Arial"/>
              <w:szCs w:val="18"/>
            </w:rPr>
            <w:fldChar w:fldCharType="begin"/>
          </w:r>
          <w:r w:rsidRPr="00922BD6">
            <w:rPr>
              <w:rFonts w:cs="Arial"/>
              <w:szCs w:val="18"/>
            </w:rPr>
            <w:instrText xml:space="preserve"> DOCPROPERTY "Eff"  </w:instrText>
          </w:r>
          <w:r w:rsidRPr="00922BD6">
            <w:rPr>
              <w:rFonts w:cs="Arial"/>
              <w:szCs w:val="18"/>
            </w:rPr>
            <w:fldChar w:fldCharType="separate"/>
          </w:r>
          <w:r w:rsidR="00D05FA7">
            <w:rPr>
              <w:rFonts w:cs="Arial"/>
              <w:szCs w:val="18"/>
            </w:rPr>
            <w:t xml:space="preserve">Effective:  </w:t>
          </w:r>
          <w:r w:rsidRPr="00922BD6">
            <w:rPr>
              <w:rFonts w:cs="Arial"/>
              <w:szCs w:val="18"/>
            </w:rPr>
            <w:fldChar w:fldCharType="end"/>
          </w:r>
          <w:r w:rsidRPr="00922BD6">
            <w:rPr>
              <w:rFonts w:cs="Arial"/>
              <w:szCs w:val="18"/>
            </w:rPr>
            <w:fldChar w:fldCharType="begin"/>
          </w:r>
          <w:r w:rsidRPr="00922BD6">
            <w:rPr>
              <w:rFonts w:cs="Arial"/>
              <w:szCs w:val="18"/>
            </w:rPr>
            <w:instrText xml:space="preserve"> DOCPROPERTY "StartDt"   </w:instrText>
          </w:r>
          <w:r w:rsidRPr="00922BD6">
            <w:rPr>
              <w:rFonts w:cs="Arial"/>
              <w:szCs w:val="18"/>
            </w:rPr>
            <w:fldChar w:fldCharType="separate"/>
          </w:r>
          <w:r w:rsidR="00D05FA7">
            <w:rPr>
              <w:rFonts w:cs="Arial"/>
              <w:szCs w:val="18"/>
            </w:rPr>
            <w:t>01/07/21</w:t>
          </w:r>
          <w:r w:rsidRPr="00922BD6">
            <w:rPr>
              <w:rFonts w:cs="Arial"/>
              <w:szCs w:val="18"/>
            </w:rPr>
            <w:fldChar w:fldCharType="end"/>
          </w:r>
          <w:r w:rsidRPr="00922BD6">
            <w:rPr>
              <w:rFonts w:cs="Arial"/>
              <w:szCs w:val="18"/>
            </w:rPr>
            <w:fldChar w:fldCharType="begin"/>
          </w:r>
          <w:r w:rsidRPr="00922BD6">
            <w:rPr>
              <w:rFonts w:cs="Arial"/>
              <w:szCs w:val="18"/>
            </w:rPr>
            <w:instrText xml:space="preserve"> DOCPROPERTY "EndDt"  </w:instrText>
          </w:r>
          <w:r w:rsidRPr="00922BD6">
            <w:rPr>
              <w:rFonts w:cs="Arial"/>
              <w:szCs w:val="18"/>
            </w:rPr>
            <w:fldChar w:fldCharType="separate"/>
          </w:r>
          <w:r w:rsidR="00D05FA7">
            <w:rPr>
              <w:rFonts w:cs="Arial"/>
              <w:szCs w:val="18"/>
            </w:rPr>
            <w:t>-10/12/21</w:t>
          </w:r>
          <w:r w:rsidRPr="00922BD6">
            <w:rPr>
              <w:rFonts w:cs="Arial"/>
              <w:szCs w:val="18"/>
            </w:rPr>
            <w:fldChar w:fldCharType="end"/>
          </w:r>
        </w:p>
      </w:tc>
      <w:tc>
        <w:tcPr>
          <w:tcW w:w="1553" w:type="dxa"/>
        </w:tcPr>
        <w:p w14:paraId="760601C1" w14:textId="2750428C" w:rsidR="00A43472" w:rsidRPr="00922BD6" w:rsidRDefault="00A43472" w:rsidP="008815D3">
          <w:pPr>
            <w:pStyle w:val="Footer"/>
            <w:spacing w:line="240" w:lineRule="auto"/>
            <w:jc w:val="right"/>
            <w:rPr>
              <w:rFonts w:cs="Arial"/>
              <w:szCs w:val="18"/>
            </w:rPr>
          </w:pPr>
          <w:r w:rsidRPr="00922BD6">
            <w:rPr>
              <w:rFonts w:cs="Arial"/>
              <w:szCs w:val="18"/>
            </w:rPr>
            <w:fldChar w:fldCharType="begin"/>
          </w:r>
          <w:r w:rsidRPr="00922BD6">
            <w:rPr>
              <w:rFonts w:cs="Arial"/>
              <w:szCs w:val="18"/>
            </w:rPr>
            <w:instrText xml:space="preserve"> DOCPROPERTY "Category"  </w:instrText>
          </w:r>
          <w:r w:rsidRPr="00922BD6">
            <w:rPr>
              <w:rFonts w:cs="Arial"/>
              <w:szCs w:val="18"/>
            </w:rPr>
            <w:fldChar w:fldCharType="separate"/>
          </w:r>
          <w:r w:rsidR="00D05FA7">
            <w:rPr>
              <w:rFonts w:cs="Arial"/>
              <w:szCs w:val="18"/>
            </w:rPr>
            <w:t>R57</w:t>
          </w:r>
          <w:r w:rsidRPr="00922BD6">
            <w:rPr>
              <w:rFonts w:cs="Arial"/>
              <w:szCs w:val="18"/>
            </w:rPr>
            <w:fldChar w:fldCharType="end"/>
          </w:r>
          <w:r w:rsidRPr="00922BD6">
            <w:rPr>
              <w:rFonts w:cs="Arial"/>
              <w:szCs w:val="18"/>
            </w:rPr>
            <w:br/>
          </w:r>
          <w:r w:rsidRPr="00922BD6">
            <w:rPr>
              <w:rFonts w:cs="Arial"/>
              <w:szCs w:val="18"/>
            </w:rPr>
            <w:fldChar w:fldCharType="begin"/>
          </w:r>
          <w:r w:rsidRPr="00922BD6">
            <w:rPr>
              <w:rFonts w:cs="Arial"/>
              <w:szCs w:val="18"/>
            </w:rPr>
            <w:instrText xml:space="preserve"> DOCPROPERTY "RepubDt"  </w:instrText>
          </w:r>
          <w:r w:rsidRPr="00922BD6">
            <w:rPr>
              <w:rFonts w:cs="Arial"/>
              <w:szCs w:val="18"/>
            </w:rPr>
            <w:fldChar w:fldCharType="separate"/>
          </w:r>
          <w:r w:rsidR="00D05FA7">
            <w:rPr>
              <w:rFonts w:cs="Arial"/>
              <w:szCs w:val="18"/>
            </w:rPr>
            <w:t>09/08/21</w:t>
          </w:r>
          <w:r w:rsidRPr="00922BD6">
            <w:rPr>
              <w:rFonts w:cs="Arial"/>
              <w:szCs w:val="18"/>
            </w:rPr>
            <w:fldChar w:fldCharType="end"/>
          </w:r>
        </w:p>
      </w:tc>
    </w:tr>
  </w:tbl>
  <w:p w14:paraId="0AB87B36" w14:textId="4C2B6913" w:rsidR="00A43472" w:rsidRPr="00B20230" w:rsidRDefault="00B20230" w:rsidP="00B20230">
    <w:pPr>
      <w:pStyle w:val="Status"/>
      <w:rPr>
        <w:rFonts w:cs="Arial"/>
      </w:rPr>
    </w:pPr>
    <w:r w:rsidRPr="00B20230">
      <w:rPr>
        <w:rFonts w:cs="Arial"/>
      </w:rPr>
      <w:fldChar w:fldCharType="begin"/>
    </w:r>
    <w:r w:rsidRPr="00B20230">
      <w:rPr>
        <w:rFonts w:cs="Arial"/>
      </w:rPr>
      <w:instrText xml:space="preserve"> DOCPROPERTY "Status" </w:instrText>
    </w:r>
    <w:r w:rsidRPr="00B20230">
      <w:rPr>
        <w:rFonts w:cs="Arial"/>
      </w:rPr>
      <w:fldChar w:fldCharType="separate"/>
    </w:r>
    <w:r w:rsidR="00D05FA7" w:rsidRPr="00B20230">
      <w:rPr>
        <w:rFonts w:cs="Arial"/>
      </w:rPr>
      <w:t xml:space="preserve"> </w:t>
    </w:r>
    <w:r w:rsidRPr="00B20230">
      <w:rPr>
        <w:rFonts w:cs="Arial"/>
      </w:rPr>
      <w:fldChar w:fldCharType="end"/>
    </w:r>
    <w:r w:rsidRPr="00B20230">
      <w:rPr>
        <w:rFonts w:cs="Arial"/>
      </w:rPr>
      <w:t>Unauthorised version prepared by ACT Parliamentary Counsel’s Office</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92DA73" w14:textId="77777777" w:rsidR="00A43472" w:rsidRDefault="00A43472">
    <w:pPr>
      <w:rPr>
        <w:sz w:val="16"/>
      </w:rPr>
    </w:pPr>
  </w:p>
  <w:tbl>
    <w:tblPr>
      <w:tblW w:w="0" w:type="auto"/>
      <w:jc w:val="center"/>
      <w:tblBorders>
        <w:top w:val="single" w:sz="4" w:space="0" w:color="auto"/>
      </w:tblBorders>
      <w:tblLayout w:type="fixed"/>
      <w:tblLook w:val="0000" w:firstRow="0" w:lastRow="0" w:firstColumn="0" w:lastColumn="0" w:noHBand="0" w:noVBand="0"/>
    </w:tblPr>
    <w:tblGrid>
      <w:gridCol w:w="1963"/>
      <w:gridCol w:w="4527"/>
      <w:gridCol w:w="1240"/>
    </w:tblGrid>
    <w:tr w:rsidR="00A43472" w:rsidRPr="00CB3D59" w14:paraId="5EA4B6E8" w14:textId="77777777">
      <w:trPr>
        <w:jc w:val="center"/>
      </w:trPr>
      <w:tc>
        <w:tcPr>
          <w:tcW w:w="1963" w:type="dxa"/>
        </w:tcPr>
        <w:p w14:paraId="1ED35614" w14:textId="71FF3E82" w:rsidR="00A43472" w:rsidRPr="00922BD6" w:rsidRDefault="00A43472" w:rsidP="008815D3">
          <w:pPr>
            <w:pStyle w:val="Footer"/>
            <w:spacing w:line="240" w:lineRule="auto"/>
            <w:rPr>
              <w:rFonts w:cs="Arial"/>
              <w:szCs w:val="18"/>
            </w:rPr>
          </w:pPr>
          <w:r w:rsidRPr="00922BD6">
            <w:rPr>
              <w:rFonts w:cs="Arial"/>
              <w:szCs w:val="18"/>
            </w:rPr>
            <w:fldChar w:fldCharType="begin"/>
          </w:r>
          <w:r w:rsidRPr="00922BD6">
            <w:rPr>
              <w:rFonts w:cs="Arial"/>
              <w:szCs w:val="18"/>
            </w:rPr>
            <w:instrText xml:space="preserve"> DOCPROPERTY "Category"  </w:instrText>
          </w:r>
          <w:r w:rsidRPr="00922BD6">
            <w:rPr>
              <w:rFonts w:cs="Arial"/>
              <w:szCs w:val="18"/>
            </w:rPr>
            <w:fldChar w:fldCharType="separate"/>
          </w:r>
          <w:r w:rsidR="00D05FA7">
            <w:rPr>
              <w:rFonts w:cs="Arial"/>
              <w:szCs w:val="18"/>
            </w:rPr>
            <w:t>R57</w:t>
          </w:r>
          <w:r w:rsidRPr="00922BD6">
            <w:rPr>
              <w:rFonts w:cs="Arial"/>
              <w:szCs w:val="18"/>
            </w:rPr>
            <w:fldChar w:fldCharType="end"/>
          </w:r>
          <w:r w:rsidRPr="00922BD6">
            <w:rPr>
              <w:rFonts w:cs="Arial"/>
              <w:szCs w:val="18"/>
            </w:rPr>
            <w:br/>
          </w:r>
          <w:r w:rsidRPr="00922BD6">
            <w:rPr>
              <w:rFonts w:cs="Arial"/>
              <w:szCs w:val="18"/>
            </w:rPr>
            <w:fldChar w:fldCharType="begin"/>
          </w:r>
          <w:r w:rsidRPr="00922BD6">
            <w:rPr>
              <w:rFonts w:cs="Arial"/>
              <w:szCs w:val="18"/>
            </w:rPr>
            <w:instrText xml:space="preserve"> DOCPROPERTY "RepubDt"  </w:instrText>
          </w:r>
          <w:r w:rsidRPr="00922BD6">
            <w:rPr>
              <w:rFonts w:cs="Arial"/>
              <w:szCs w:val="18"/>
            </w:rPr>
            <w:fldChar w:fldCharType="separate"/>
          </w:r>
          <w:r w:rsidR="00D05FA7">
            <w:rPr>
              <w:rFonts w:cs="Arial"/>
              <w:szCs w:val="18"/>
            </w:rPr>
            <w:t>09/08/21</w:t>
          </w:r>
          <w:r w:rsidRPr="00922BD6">
            <w:rPr>
              <w:rFonts w:cs="Arial"/>
              <w:szCs w:val="18"/>
            </w:rPr>
            <w:fldChar w:fldCharType="end"/>
          </w:r>
        </w:p>
      </w:tc>
      <w:tc>
        <w:tcPr>
          <w:tcW w:w="4527" w:type="dxa"/>
        </w:tcPr>
        <w:p w14:paraId="2C9A111D" w14:textId="5186EE03" w:rsidR="00A43472" w:rsidRPr="00922BD6" w:rsidRDefault="00A43472" w:rsidP="008815D3">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D05FA7" w:rsidRPr="00D05FA7">
            <w:rPr>
              <w:rFonts w:cs="Arial"/>
              <w:szCs w:val="18"/>
            </w:rPr>
            <w:t xml:space="preserve">Road Transport (Vehicle </w:t>
          </w:r>
          <w:r w:rsidR="00D05FA7">
            <w:t>Registration) Regulation 2000</w:t>
          </w:r>
          <w:r>
            <w:rPr>
              <w:rFonts w:cs="Arial"/>
              <w:szCs w:val="18"/>
            </w:rPr>
            <w:fldChar w:fldCharType="end"/>
          </w:r>
        </w:p>
        <w:p w14:paraId="2D8F42D4" w14:textId="76C292BA" w:rsidR="00A43472" w:rsidRPr="00922BD6" w:rsidRDefault="00A43472" w:rsidP="008815D3">
          <w:pPr>
            <w:pStyle w:val="Footer"/>
            <w:spacing w:before="0" w:line="240" w:lineRule="auto"/>
            <w:jc w:val="center"/>
            <w:rPr>
              <w:rFonts w:cs="Arial"/>
              <w:szCs w:val="18"/>
            </w:rPr>
          </w:pPr>
          <w:r w:rsidRPr="00922BD6">
            <w:rPr>
              <w:rFonts w:cs="Arial"/>
              <w:szCs w:val="18"/>
            </w:rPr>
            <w:fldChar w:fldCharType="begin"/>
          </w:r>
          <w:r w:rsidRPr="00922BD6">
            <w:rPr>
              <w:rFonts w:cs="Arial"/>
              <w:szCs w:val="18"/>
            </w:rPr>
            <w:instrText xml:space="preserve"> DOCPROPERTY "Eff"  </w:instrText>
          </w:r>
          <w:r w:rsidRPr="00922BD6">
            <w:rPr>
              <w:rFonts w:cs="Arial"/>
              <w:szCs w:val="18"/>
            </w:rPr>
            <w:fldChar w:fldCharType="separate"/>
          </w:r>
          <w:r w:rsidR="00D05FA7">
            <w:rPr>
              <w:rFonts w:cs="Arial"/>
              <w:szCs w:val="18"/>
            </w:rPr>
            <w:t xml:space="preserve">Effective:  </w:t>
          </w:r>
          <w:r w:rsidRPr="00922BD6">
            <w:rPr>
              <w:rFonts w:cs="Arial"/>
              <w:szCs w:val="18"/>
            </w:rPr>
            <w:fldChar w:fldCharType="end"/>
          </w:r>
          <w:r w:rsidRPr="00922BD6">
            <w:rPr>
              <w:rFonts w:cs="Arial"/>
              <w:szCs w:val="18"/>
            </w:rPr>
            <w:fldChar w:fldCharType="begin"/>
          </w:r>
          <w:r w:rsidRPr="00922BD6">
            <w:rPr>
              <w:rFonts w:cs="Arial"/>
              <w:szCs w:val="18"/>
            </w:rPr>
            <w:instrText xml:space="preserve"> DOCPROPERTY "StartDt"   </w:instrText>
          </w:r>
          <w:r w:rsidRPr="00922BD6">
            <w:rPr>
              <w:rFonts w:cs="Arial"/>
              <w:szCs w:val="18"/>
            </w:rPr>
            <w:fldChar w:fldCharType="separate"/>
          </w:r>
          <w:r w:rsidR="00D05FA7">
            <w:rPr>
              <w:rFonts w:cs="Arial"/>
              <w:szCs w:val="18"/>
            </w:rPr>
            <w:t>01/07/21</w:t>
          </w:r>
          <w:r w:rsidRPr="00922BD6">
            <w:rPr>
              <w:rFonts w:cs="Arial"/>
              <w:szCs w:val="18"/>
            </w:rPr>
            <w:fldChar w:fldCharType="end"/>
          </w:r>
          <w:r w:rsidRPr="00922BD6">
            <w:rPr>
              <w:rFonts w:cs="Arial"/>
              <w:szCs w:val="18"/>
            </w:rPr>
            <w:fldChar w:fldCharType="begin"/>
          </w:r>
          <w:r w:rsidRPr="00922BD6">
            <w:rPr>
              <w:rFonts w:cs="Arial"/>
              <w:szCs w:val="18"/>
            </w:rPr>
            <w:instrText xml:space="preserve"> DOCPROPERTY "EndDt"  </w:instrText>
          </w:r>
          <w:r w:rsidRPr="00922BD6">
            <w:rPr>
              <w:rFonts w:cs="Arial"/>
              <w:szCs w:val="18"/>
            </w:rPr>
            <w:fldChar w:fldCharType="separate"/>
          </w:r>
          <w:r w:rsidR="00D05FA7">
            <w:rPr>
              <w:rFonts w:cs="Arial"/>
              <w:szCs w:val="18"/>
            </w:rPr>
            <w:t>-10/12/21</w:t>
          </w:r>
          <w:r w:rsidRPr="00922BD6">
            <w:rPr>
              <w:rFonts w:cs="Arial"/>
              <w:szCs w:val="18"/>
            </w:rPr>
            <w:fldChar w:fldCharType="end"/>
          </w:r>
        </w:p>
      </w:tc>
      <w:tc>
        <w:tcPr>
          <w:tcW w:w="1240" w:type="dxa"/>
        </w:tcPr>
        <w:p w14:paraId="6C0388D1" w14:textId="77777777" w:rsidR="00A43472" w:rsidRPr="00922BD6" w:rsidRDefault="00A43472" w:rsidP="008815D3">
          <w:pPr>
            <w:pStyle w:val="Footer"/>
            <w:spacing w:line="240" w:lineRule="auto"/>
            <w:jc w:val="right"/>
            <w:rPr>
              <w:rFonts w:cs="Arial"/>
              <w:szCs w:val="18"/>
            </w:rPr>
          </w:pPr>
          <w:r w:rsidRPr="00922BD6">
            <w:rPr>
              <w:rFonts w:cs="Arial"/>
              <w:szCs w:val="18"/>
            </w:rPr>
            <w:t xml:space="preserve">page </w:t>
          </w:r>
          <w:r w:rsidRPr="00922BD6">
            <w:rPr>
              <w:rStyle w:val="PageNumber"/>
              <w:rFonts w:cs="Arial"/>
              <w:szCs w:val="18"/>
            </w:rPr>
            <w:fldChar w:fldCharType="begin"/>
          </w:r>
          <w:r w:rsidRPr="00922BD6">
            <w:rPr>
              <w:rStyle w:val="PageNumber"/>
              <w:rFonts w:cs="Arial"/>
              <w:szCs w:val="18"/>
            </w:rPr>
            <w:instrText xml:space="preserve"> PAGE </w:instrText>
          </w:r>
          <w:r w:rsidRPr="00922BD6">
            <w:rPr>
              <w:rStyle w:val="PageNumber"/>
              <w:rFonts w:cs="Arial"/>
              <w:szCs w:val="18"/>
            </w:rPr>
            <w:fldChar w:fldCharType="separate"/>
          </w:r>
          <w:r>
            <w:rPr>
              <w:rStyle w:val="PageNumber"/>
              <w:rFonts w:cs="Arial"/>
              <w:noProof/>
              <w:szCs w:val="18"/>
            </w:rPr>
            <w:t>7</w:t>
          </w:r>
          <w:r w:rsidRPr="00922BD6">
            <w:rPr>
              <w:rStyle w:val="PageNumber"/>
              <w:rFonts w:cs="Arial"/>
              <w:szCs w:val="18"/>
            </w:rPr>
            <w:fldChar w:fldCharType="end"/>
          </w:r>
        </w:p>
      </w:tc>
    </w:tr>
  </w:tbl>
  <w:p w14:paraId="7009BB38" w14:textId="7A8B46E3" w:rsidR="00A43472" w:rsidRPr="00B20230" w:rsidRDefault="00B20230" w:rsidP="00B20230">
    <w:pPr>
      <w:pStyle w:val="Status"/>
      <w:rPr>
        <w:rFonts w:cs="Arial"/>
      </w:rPr>
    </w:pPr>
    <w:r w:rsidRPr="00B20230">
      <w:rPr>
        <w:rFonts w:cs="Arial"/>
      </w:rPr>
      <w:fldChar w:fldCharType="begin"/>
    </w:r>
    <w:r w:rsidRPr="00B20230">
      <w:rPr>
        <w:rFonts w:cs="Arial"/>
      </w:rPr>
      <w:instrText xml:space="preserve"> DOCPROPERTY "Status" </w:instrText>
    </w:r>
    <w:r w:rsidRPr="00B20230">
      <w:rPr>
        <w:rFonts w:cs="Arial"/>
      </w:rPr>
      <w:fldChar w:fldCharType="separate"/>
    </w:r>
    <w:r w:rsidR="00D05FA7" w:rsidRPr="00B20230">
      <w:rPr>
        <w:rFonts w:cs="Arial"/>
      </w:rPr>
      <w:t xml:space="preserve"> </w:t>
    </w:r>
    <w:r w:rsidRPr="00B20230">
      <w:rPr>
        <w:rFonts w:cs="Arial"/>
      </w:rPr>
      <w:fldChar w:fldCharType="end"/>
    </w:r>
    <w:r w:rsidRPr="00B20230">
      <w:rPr>
        <w:rFonts w:cs="Arial"/>
      </w:rPr>
      <w:t>Unauthorised version prepared by ACT Parliamentary Counsel’s Office</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CDFE43" w14:textId="77777777" w:rsidR="00A43472" w:rsidRDefault="00A43472">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A43472" w:rsidRPr="00CB3D59" w14:paraId="5B254925" w14:textId="77777777">
      <w:tc>
        <w:tcPr>
          <w:tcW w:w="847" w:type="pct"/>
        </w:tcPr>
        <w:p w14:paraId="29A04D3F" w14:textId="77777777" w:rsidR="00A43472" w:rsidRPr="00F02A14" w:rsidRDefault="00A43472" w:rsidP="007F00E7">
          <w:pPr>
            <w:pStyle w:val="Footer"/>
            <w:spacing w:line="240" w:lineRule="auto"/>
            <w:rPr>
              <w:rFonts w:cs="Arial"/>
              <w:szCs w:val="18"/>
            </w:rPr>
          </w:pPr>
          <w:r w:rsidRPr="00F02A14">
            <w:rPr>
              <w:rFonts w:cs="Arial"/>
              <w:szCs w:val="18"/>
            </w:rPr>
            <w:t xml:space="preserve">page </w:t>
          </w:r>
          <w:r w:rsidRPr="00F02A14">
            <w:rPr>
              <w:rStyle w:val="PageNumber"/>
              <w:rFonts w:cs="Arial"/>
              <w:szCs w:val="18"/>
            </w:rPr>
            <w:fldChar w:fldCharType="begin"/>
          </w:r>
          <w:r w:rsidRPr="00F02A14">
            <w:rPr>
              <w:rStyle w:val="PageNumber"/>
              <w:rFonts w:cs="Arial"/>
              <w:szCs w:val="18"/>
            </w:rPr>
            <w:instrText xml:space="preserve"> PAGE </w:instrText>
          </w:r>
          <w:r w:rsidRPr="00F02A14">
            <w:rPr>
              <w:rStyle w:val="PageNumber"/>
              <w:rFonts w:cs="Arial"/>
              <w:szCs w:val="18"/>
            </w:rPr>
            <w:fldChar w:fldCharType="separate"/>
          </w:r>
          <w:r>
            <w:rPr>
              <w:rStyle w:val="PageNumber"/>
              <w:rFonts w:cs="Arial"/>
              <w:noProof/>
              <w:szCs w:val="18"/>
            </w:rPr>
            <w:t>8</w:t>
          </w:r>
          <w:r w:rsidRPr="00F02A14">
            <w:rPr>
              <w:rStyle w:val="PageNumber"/>
              <w:rFonts w:cs="Arial"/>
              <w:szCs w:val="18"/>
            </w:rPr>
            <w:fldChar w:fldCharType="end"/>
          </w:r>
        </w:p>
      </w:tc>
      <w:tc>
        <w:tcPr>
          <w:tcW w:w="3092" w:type="pct"/>
        </w:tcPr>
        <w:p w14:paraId="05C03BF0" w14:textId="549085B6" w:rsidR="00A43472" w:rsidRPr="00F02A14" w:rsidRDefault="00A43472" w:rsidP="007F00E7">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D05FA7" w:rsidRPr="00D05FA7">
            <w:rPr>
              <w:rFonts w:cs="Arial"/>
              <w:szCs w:val="18"/>
            </w:rPr>
            <w:t xml:space="preserve">Road Transport (Vehicle </w:t>
          </w:r>
          <w:r w:rsidR="00D05FA7">
            <w:t>Registration) Regulation 2000</w:t>
          </w:r>
          <w:r>
            <w:rPr>
              <w:rFonts w:cs="Arial"/>
              <w:szCs w:val="18"/>
            </w:rPr>
            <w:fldChar w:fldCharType="end"/>
          </w:r>
        </w:p>
        <w:p w14:paraId="3AC815B1" w14:textId="6649D5D2" w:rsidR="00A43472" w:rsidRPr="00F02A14" w:rsidRDefault="00A43472" w:rsidP="007F00E7">
          <w:pPr>
            <w:pStyle w:val="FooterInfoCentre"/>
            <w:tabs>
              <w:tab w:val="clear" w:pos="7707"/>
            </w:tabs>
            <w:rPr>
              <w:rFonts w:cs="Arial"/>
              <w:szCs w:val="18"/>
            </w:rPr>
          </w:pPr>
          <w:r w:rsidRPr="00F02A14">
            <w:rPr>
              <w:rFonts w:cs="Arial"/>
              <w:szCs w:val="18"/>
            </w:rPr>
            <w:fldChar w:fldCharType="begin"/>
          </w:r>
          <w:r w:rsidRPr="00F02A14">
            <w:rPr>
              <w:rFonts w:cs="Arial"/>
              <w:szCs w:val="18"/>
            </w:rPr>
            <w:instrText xml:space="preserve"> DOCPROPERTY "Eff"  *\charformat </w:instrText>
          </w:r>
          <w:r w:rsidRPr="00F02A14">
            <w:rPr>
              <w:rFonts w:cs="Arial"/>
              <w:szCs w:val="18"/>
            </w:rPr>
            <w:fldChar w:fldCharType="separate"/>
          </w:r>
          <w:r w:rsidR="00D05FA7">
            <w:rPr>
              <w:rFonts w:cs="Arial"/>
              <w:szCs w:val="18"/>
            </w:rPr>
            <w:t xml:space="preserve">Effective:  </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"StartDt"  *\charformat </w:instrText>
          </w:r>
          <w:r w:rsidRPr="00F02A14">
            <w:rPr>
              <w:rFonts w:cs="Arial"/>
              <w:szCs w:val="18"/>
            </w:rPr>
            <w:fldChar w:fldCharType="separate"/>
          </w:r>
          <w:r w:rsidR="00D05FA7">
            <w:rPr>
              <w:rFonts w:cs="Arial"/>
              <w:szCs w:val="18"/>
            </w:rPr>
            <w:t>01/07/21</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"EndDt"  *\charformat </w:instrText>
          </w:r>
          <w:r w:rsidRPr="00F02A14">
            <w:rPr>
              <w:rFonts w:cs="Arial"/>
              <w:szCs w:val="18"/>
            </w:rPr>
            <w:fldChar w:fldCharType="separate"/>
          </w:r>
          <w:r w:rsidR="00D05FA7">
            <w:rPr>
              <w:rFonts w:cs="Arial"/>
              <w:szCs w:val="18"/>
            </w:rPr>
            <w:t>-10/12/21</w:t>
          </w:r>
          <w:r w:rsidRPr="00F02A14">
            <w:rPr>
              <w:rFonts w:cs="Arial"/>
              <w:szCs w:val="18"/>
            </w:rPr>
            <w:fldChar w:fldCharType="end"/>
          </w:r>
        </w:p>
      </w:tc>
      <w:tc>
        <w:tcPr>
          <w:tcW w:w="1061" w:type="pct"/>
        </w:tcPr>
        <w:p w14:paraId="28F50749" w14:textId="651F1EE5" w:rsidR="00A43472" w:rsidRPr="00F02A14" w:rsidRDefault="00A43472" w:rsidP="007F00E7">
          <w:pPr>
            <w:pStyle w:val="Footer"/>
            <w:spacing w:line="240" w:lineRule="auto"/>
            <w:jc w:val="right"/>
            <w:rPr>
              <w:rFonts w:cs="Arial"/>
              <w:szCs w:val="18"/>
            </w:rPr>
          </w:pPr>
          <w:r w:rsidRPr="00F02A14">
            <w:rPr>
              <w:rFonts w:cs="Arial"/>
              <w:szCs w:val="18"/>
            </w:rPr>
            <w:fldChar w:fldCharType="begin"/>
          </w:r>
          <w:r w:rsidRPr="00F02A14">
            <w:rPr>
              <w:rFonts w:cs="Arial"/>
              <w:szCs w:val="18"/>
            </w:rPr>
            <w:instrText xml:space="preserve"> DOCPROPERTY "Category"  *\charformat  </w:instrText>
          </w:r>
          <w:r w:rsidRPr="00F02A14">
            <w:rPr>
              <w:rFonts w:cs="Arial"/>
              <w:szCs w:val="18"/>
            </w:rPr>
            <w:fldChar w:fldCharType="separate"/>
          </w:r>
          <w:r w:rsidR="00D05FA7">
            <w:rPr>
              <w:rFonts w:cs="Arial"/>
              <w:szCs w:val="18"/>
            </w:rPr>
            <w:t>R57</w:t>
          </w:r>
          <w:r w:rsidRPr="00F02A14">
            <w:rPr>
              <w:rFonts w:cs="Arial"/>
              <w:szCs w:val="18"/>
            </w:rPr>
            <w:fldChar w:fldCharType="end"/>
          </w:r>
          <w:r w:rsidRPr="00F02A14">
            <w:rPr>
              <w:rFonts w:cs="Arial"/>
              <w:szCs w:val="18"/>
            </w:rPr>
            <w:br/>
          </w:r>
          <w:r w:rsidRPr="00F02A14">
            <w:rPr>
              <w:rFonts w:cs="Arial"/>
              <w:szCs w:val="18"/>
            </w:rPr>
            <w:fldChar w:fldCharType="begin"/>
          </w:r>
          <w:r w:rsidRPr="00F02A14">
            <w:rPr>
              <w:rFonts w:cs="Arial"/>
              <w:szCs w:val="18"/>
            </w:rPr>
            <w:instrText xml:space="preserve"> DOCPROPERTY "RepubDt"  *\charformat  </w:instrText>
          </w:r>
          <w:r w:rsidRPr="00F02A14">
            <w:rPr>
              <w:rFonts w:cs="Arial"/>
              <w:szCs w:val="18"/>
            </w:rPr>
            <w:fldChar w:fldCharType="separate"/>
          </w:r>
          <w:r w:rsidR="00D05FA7">
            <w:rPr>
              <w:rFonts w:cs="Arial"/>
              <w:szCs w:val="18"/>
            </w:rPr>
            <w:t>09/08/21</w:t>
          </w:r>
          <w:r w:rsidRPr="00F02A14">
            <w:rPr>
              <w:rFonts w:cs="Arial"/>
              <w:szCs w:val="18"/>
            </w:rPr>
            <w:fldChar w:fldCharType="end"/>
          </w:r>
        </w:p>
      </w:tc>
    </w:tr>
  </w:tbl>
  <w:p w14:paraId="4073F12D" w14:textId="78FCC200" w:rsidR="00A43472" w:rsidRPr="00B20230" w:rsidRDefault="00B20230" w:rsidP="00B20230">
    <w:pPr>
      <w:pStyle w:val="Status"/>
      <w:rPr>
        <w:rFonts w:cs="Arial"/>
      </w:rPr>
    </w:pPr>
    <w:r w:rsidRPr="00B20230">
      <w:rPr>
        <w:rFonts w:cs="Arial"/>
      </w:rPr>
      <w:fldChar w:fldCharType="begin"/>
    </w:r>
    <w:r w:rsidRPr="00B20230">
      <w:rPr>
        <w:rFonts w:cs="Arial"/>
      </w:rPr>
      <w:instrText xml:space="preserve"> DOCPROPERTY "Status" </w:instrText>
    </w:r>
    <w:r w:rsidRPr="00B20230">
      <w:rPr>
        <w:rFonts w:cs="Arial"/>
      </w:rPr>
      <w:fldChar w:fldCharType="separate"/>
    </w:r>
    <w:r w:rsidR="00D05FA7" w:rsidRPr="00B20230">
      <w:rPr>
        <w:rFonts w:cs="Arial"/>
      </w:rPr>
      <w:t xml:space="preserve"> </w:t>
    </w:r>
    <w:r w:rsidRPr="00B20230">
      <w:rPr>
        <w:rFonts w:cs="Arial"/>
      </w:rPr>
      <w:fldChar w:fldCharType="end"/>
    </w:r>
    <w:r w:rsidRPr="00B20230">
      <w:rPr>
        <w:rFonts w:cs="Arial"/>
      </w:rPr>
      <w:t>Unauthorised version prepared by ACT Parliamentary Counsel’s Office</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D4B558" w14:textId="77777777" w:rsidR="00A43472" w:rsidRDefault="00A43472">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A43472" w:rsidRPr="00CB3D59" w14:paraId="0E6681FB" w14:textId="77777777">
      <w:tc>
        <w:tcPr>
          <w:tcW w:w="1061" w:type="pct"/>
        </w:tcPr>
        <w:p w14:paraId="503DE1A9" w14:textId="323ACDED" w:rsidR="00A43472" w:rsidRPr="00F02A14" w:rsidRDefault="00A43472" w:rsidP="007F00E7">
          <w:pPr>
            <w:pStyle w:val="Footer"/>
            <w:spacing w:line="240" w:lineRule="auto"/>
            <w:rPr>
              <w:rFonts w:cs="Arial"/>
              <w:szCs w:val="18"/>
            </w:rPr>
          </w:pPr>
          <w:r w:rsidRPr="00F02A14">
            <w:rPr>
              <w:rFonts w:cs="Arial"/>
              <w:szCs w:val="18"/>
            </w:rPr>
            <w:fldChar w:fldCharType="begin"/>
          </w:r>
          <w:r w:rsidRPr="00F02A14">
            <w:rPr>
              <w:rFonts w:cs="Arial"/>
              <w:szCs w:val="18"/>
            </w:rPr>
            <w:instrText xml:space="preserve"> DOCPROPERTY "Category"  *\charformat  </w:instrText>
          </w:r>
          <w:r w:rsidRPr="00F02A14">
            <w:rPr>
              <w:rFonts w:cs="Arial"/>
              <w:szCs w:val="18"/>
            </w:rPr>
            <w:fldChar w:fldCharType="separate"/>
          </w:r>
          <w:r w:rsidR="00D05FA7">
            <w:rPr>
              <w:rFonts w:cs="Arial"/>
              <w:szCs w:val="18"/>
            </w:rPr>
            <w:t>R57</w:t>
          </w:r>
          <w:r w:rsidRPr="00F02A14">
            <w:rPr>
              <w:rFonts w:cs="Arial"/>
              <w:szCs w:val="18"/>
            </w:rPr>
            <w:fldChar w:fldCharType="end"/>
          </w:r>
          <w:r w:rsidRPr="00F02A14">
            <w:rPr>
              <w:rFonts w:cs="Arial"/>
              <w:szCs w:val="18"/>
            </w:rPr>
            <w:br/>
          </w:r>
          <w:r w:rsidRPr="00F02A14">
            <w:rPr>
              <w:rFonts w:cs="Arial"/>
              <w:szCs w:val="18"/>
            </w:rPr>
            <w:fldChar w:fldCharType="begin"/>
          </w:r>
          <w:r w:rsidRPr="00F02A14">
            <w:rPr>
              <w:rFonts w:cs="Arial"/>
              <w:szCs w:val="18"/>
            </w:rPr>
            <w:instrText xml:space="preserve"> DOCPROPERTY "RepubDt"  *\charformat  </w:instrText>
          </w:r>
          <w:r w:rsidRPr="00F02A14">
            <w:rPr>
              <w:rFonts w:cs="Arial"/>
              <w:szCs w:val="18"/>
            </w:rPr>
            <w:fldChar w:fldCharType="separate"/>
          </w:r>
          <w:r w:rsidR="00D05FA7">
            <w:rPr>
              <w:rFonts w:cs="Arial"/>
              <w:szCs w:val="18"/>
            </w:rPr>
            <w:t>09/08/21</w:t>
          </w:r>
          <w:r w:rsidRPr="00F02A14">
            <w:rPr>
              <w:rFonts w:cs="Arial"/>
              <w:szCs w:val="18"/>
            </w:rPr>
            <w:fldChar w:fldCharType="end"/>
          </w:r>
        </w:p>
      </w:tc>
      <w:tc>
        <w:tcPr>
          <w:tcW w:w="3092" w:type="pct"/>
        </w:tcPr>
        <w:p w14:paraId="7106F16D" w14:textId="19CD2F1A" w:rsidR="00A43472" w:rsidRPr="00F02A14" w:rsidRDefault="00A43472" w:rsidP="007F00E7">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D05FA7" w:rsidRPr="00D05FA7">
            <w:rPr>
              <w:rFonts w:cs="Arial"/>
              <w:szCs w:val="18"/>
            </w:rPr>
            <w:t xml:space="preserve">Road Transport (Vehicle </w:t>
          </w:r>
          <w:r w:rsidR="00D05FA7">
            <w:t>Registration) Regulation 2000</w:t>
          </w:r>
          <w:r>
            <w:rPr>
              <w:rFonts w:cs="Arial"/>
              <w:szCs w:val="18"/>
            </w:rPr>
            <w:fldChar w:fldCharType="end"/>
          </w:r>
        </w:p>
        <w:p w14:paraId="3268C50E" w14:textId="070D63B6" w:rsidR="00A43472" w:rsidRPr="00F02A14" w:rsidRDefault="00A43472" w:rsidP="007F00E7">
          <w:pPr>
            <w:pStyle w:val="FooterInfoCentre"/>
            <w:tabs>
              <w:tab w:val="clear" w:pos="7707"/>
            </w:tabs>
            <w:rPr>
              <w:rFonts w:cs="Arial"/>
              <w:szCs w:val="18"/>
            </w:rPr>
          </w:pPr>
          <w:r w:rsidRPr="00F02A14">
            <w:rPr>
              <w:rFonts w:cs="Arial"/>
              <w:szCs w:val="18"/>
            </w:rPr>
            <w:fldChar w:fldCharType="begin"/>
          </w:r>
          <w:r w:rsidRPr="00F02A14">
            <w:rPr>
              <w:rFonts w:cs="Arial"/>
              <w:szCs w:val="18"/>
            </w:rPr>
            <w:instrText xml:space="preserve"> DOCPROPERTY "Eff"  *\charformat </w:instrText>
          </w:r>
          <w:r w:rsidRPr="00F02A14">
            <w:rPr>
              <w:rFonts w:cs="Arial"/>
              <w:szCs w:val="18"/>
            </w:rPr>
            <w:fldChar w:fldCharType="separate"/>
          </w:r>
          <w:r w:rsidR="00D05FA7">
            <w:rPr>
              <w:rFonts w:cs="Arial"/>
              <w:szCs w:val="18"/>
            </w:rPr>
            <w:t xml:space="preserve">Effective:  </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"StartDt"  *\charformat </w:instrText>
          </w:r>
          <w:r w:rsidRPr="00F02A14">
            <w:rPr>
              <w:rFonts w:cs="Arial"/>
              <w:szCs w:val="18"/>
            </w:rPr>
            <w:fldChar w:fldCharType="separate"/>
          </w:r>
          <w:r w:rsidR="00D05FA7">
            <w:rPr>
              <w:rFonts w:cs="Arial"/>
              <w:szCs w:val="18"/>
            </w:rPr>
            <w:t>01/07/21</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"EndDt"  *\charformat </w:instrText>
          </w:r>
          <w:r w:rsidRPr="00F02A14">
            <w:rPr>
              <w:rFonts w:cs="Arial"/>
              <w:szCs w:val="18"/>
            </w:rPr>
            <w:fldChar w:fldCharType="separate"/>
          </w:r>
          <w:r w:rsidR="00D05FA7">
            <w:rPr>
              <w:rFonts w:cs="Arial"/>
              <w:szCs w:val="18"/>
            </w:rPr>
            <w:t>-10/12/21</w:t>
          </w:r>
          <w:r w:rsidRPr="00F02A14">
            <w:rPr>
              <w:rFonts w:cs="Arial"/>
              <w:szCs w:val="18"/>
            </w:rPr>
            <w:fldChar w:fldCharType="end"/>
          </w:r>
        </w:p>
      </w:tc>
      <w:tc>
        <w:tcPr>
          <w:tcW w:w="847" w:type="pct"/>
        </w:tcPr>
        <w:p w14:paraId="785C77A2" w14:textId="77777777" w:rsidR="00A43472" w:rsidRPr="00F02A14" w:rsidRDefault="00A43472" w:rsidP="007F00E7">
          <w:pPr>
            <w:pStyle w:val="Footer"/>
            <w:spacing w:line="240" w:lineRule="auto"/>
            <w:jc w:val="right"/>
            <w:rPr>
              <w:rFonts w:cs="Arial"/>
              <w:szCs w:val="18"/>
            </w:rPr>
          </w:pPr>
          <w:r w:rsidRPr="00F02A14">
            <w:rPr>
              <w:rFonts w:cs="Arial"/>
              <w:szCs w:val="18"/>
            </w:rPr>
            <w:t xml:space="preserve">page </w:t>
          </w:r>
          <w:r w:rsidRPr="00F02A14">
            <w:rPr>
              <w:rStyle w:val="PageNumber"/>
              <w:rFonts w:cs="Arial"/>
              <w:szCs w:val="18"/>
            </w:rPr>
            <w:fldChar w:fldCharType="begin"/>
          </w:r>
          <w:r w:rsidRPr="00F02A14">
            <w:rPr>
              <w:rStyle w:val="PageNumber"/>
              <w:rFonts w:cs="Arial"/>
              <w:szCs w:val="18"/>
            </w:rPr>
            <w:instrText xml:space="preserve"> PAGE </w:instrText>
          </w:r>
          <w:r w:rsidRPr="00F02A14">
            <w:rPr>
              <w:rStyle w:val="PageNumber"/>
              <w:rFonts w:cs="Arial"/>
              <w:szCs w:val="18"/>
            </w:rPr>
            <w:fldChar w:fldCharType="separate"/>
          </w:r>
          <w:r>
            <w:rPr>
              <w:rStyle w:val="PageNumber"/>
              <w:rFonts w:cs="Arial"/>
              <w:noProof/>
              <w:szCs w:val="18"/>
            </w:rPr>
            <w:t>7</w:t>
          </w:r>
          <w:r w:rsidRPr="00F02A14">
            <w:rPr>
              <w:rStyle w:val="PageNumber"/>
              <w:rFonts w:cs="Arial"/>
              <w:szCs w:val="18"/>
            </w:rPr>
            <w:fldChar w:fldCharType="end"/>
          </w:r>
        </w:p>
      </w:tc>
    </w:tr>
  </w:tbl>
  <w:p w14:paraId="0D95450A" w14:textId="386AEC6C" w:rsidR="00A43472" w:rsidRPr="00B20230" w:rsidRDefault="00B20230" w:rsidP="00B20230">
    <w:pPr>
      <w:pStyle w:val="Status"/>
      <w:rPr>
        <w:rFonts w:cs="Arial"/>
      </w:rPr>
    </w:pPr>
    <w:r w:rsidRPr="00B20230">
      <w:rPr>
        <w:rFonts w:cs="Arial"/>
      </w:rPr>
      <w:fldChar w:fldCharType="begin"/>
    </w:r>
    <w:r w:rsidRPr="00B20230">
      <w:rPr>
        <w:rFonts w:cs="Arial"/>
      </w:rPr>
      <w:instrText xml:space="preserve"> DOCPROPERTY "Status" </w:instrText>
    </w:r>
    <w:r w:rsidRPr="00B20230">
      <w:rPr>
        <w:rFonts w:cs="Arial"/>
      </w:rPr>
      <w:fldChar w:fldCharType="separate"/>
    </w:r>
    <w:r w:rsidR="00D05FA7" w:rsidRPr="00B20230">
      <w:rPr>
        <w:rFonts w:cs="Arial"/>
      </w:rPr>
      <w:t xml:space="preserve"> </w:t>
    </w:r>
    <w:r w:rsidRPr="00B20230">
      <w:rPr>
        <w:rFonts w:cs="Arial"/>
      </w:rPr>
      <w:fldChar w:fldCharType="end"/>
    </w:r>
    <w:r w:rsidRPr="00B20230">
      <w:rPr>
        <w:rFonts w:cs="Arial"/>
      </w:rPr>
      <w:t>Unauthorised version prepared by ACT Parliamentary Counsel’s Office</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D0A3C0" w14:textId="77777777" w:rsidR="00A43472" w:rsidRDefault="00A43472">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A43472" w:rsidRPr="00CB3D59" w14:paraId="72F3CA54" w14:textId="77777777">
      <w:tc>
        <w:tcPr>
          <w:tcW w:w="847" w:type="pct"/>
        </w:tcPr>
        <w:p w14:paraId="2B26C73B" w14:textId="77777777" w:rsidR="00A43472" w:rsidRPr="002E0219" w:rsidRDefault="00A43472" w:rsidP="007F00E7">
          <w:pPr>
            <w:pStyle w:val="Footer"/>
            <w:spacing w:line="240" w:lineRule="auto"/>
            <w:rPr>
              <w:rFonts w:cs="Arial"/>
              <w:szCs w:val="18"/>
            </w:rPr>
          </w:pPr>
          <w:r w:rsidRPr="002E0219">
            <w:rPr>
              <w:rFonts w:cs="Arial"/>
              <w:szCs w:val="18"/>
            </w:rPr>
            <w:t xml:space="preserve">page </w:t>
          </w:r>
          <w:r w:rsidRPr="002E0219">
            <w:rPr>
              <w:rStyle w:val="PageNumber"/>
              <w:rFonts w:cs="Arial"/>
              <w:szCs w:val="18"/>
            </w:rPr>
            <w:fldChar w:fldCharType="begin"/>
          </w:r>
          <w:r w:rsidRPr="002E0219">
            <w:rPr>
              <w:rStyle w:val="PageNumber"/>
              <w:rFonts w:cs="Arial"/>
              <w:szCs w:val="18"/>
            </w:rPr>
            <w:instrText xml:space="preserve"> PAGE </w:instrText>
          </w:r>
          <w:r w:rsidRPr="002E0219">
            <w:rPr>
              <w:rStyle w:val="PageNumber"/>
              <w:rFonts w:cs="Arial"/>
              <w:szCs w:val="18"/>
            </w:rPr>
            <w:fldChar w:fldCharType="separate"/>
          </w:r>
          <w:r>
            <w:rPr>
              <w:rStyle w:val="PageNumber"/>
              <w:rFonts w:cs="Arial"/>
              <w:noProof/>
              <w:szCs w:val="18"/>
            </w:rPr>
            <w:t>8</w:t>
          </w:r>
          <w:r w:rsidRPr="002E0219">
            <w:rPr>
              <w:rStyle w:val="PageNumber"/>
              <w:rFonts w:cs="Arial"/>
              <w:szCs w:val="18"/>
            </w:rPr>
            <w:fldChar w:fldCharType="end"/>
          </w:r>
        </w:p>
      </w:tc>
      <w:tc>
        <w:tcPr>
          <w:tcW w:w="3092" w:type="pct"/>
        </w:tcPr>
        <w:p w14:paraId="09B5EB0B" w14:textId="24C0EA13" w:rsidR="00A43472" w:rsidRPr="002E0219" w:rsidRDefault="00A43472" w:rsidP="007F00E7">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D05FA7" w:rsidRPr="00D05FA7">
            <w:rPr>
              <w:rFonts w:cs="Arial"/>
              <w:szCs w:val="18"/>
            </w:rPr>
            <w:t xml:space="preserve">Road Transport (Vehicle </w:t>
          </w:r>
          <w:r w:rsidR="00D05FA7">
            <w:t>Registration) Regulation 2000</w:t>
          </w:r>
          <w:r>
            <w:rPr>
              <w:rFonts w:cs="Arial"/>
              <w:szCs w:val="18"/>
            </w:rPr>
            <w:fldChar w:fldCharType="end"/>
          </w:r>
        </w:p>
        <w:p w14:paraId="2306B8D9" w14:textId="7DB29AC9" w:rsidR="00A43472" w:rsidRPr="002E0219" w:rsidRDefault="00A43472" w:rsidP="007F00E7">
          <w:pPr>
            <w:pStyle w:val="FooterInfoCentre"/>
            <w:tabs>
              <w:tab w:val="clear" w:pos="7707"/>
            </w:tabs>
            <w:rPr>
              <w:rFonts w:cs="Arial"/>
              <w:szCs w:val="18"/>
            </w:rPr>
          </w:pPr>
          <w:r w:rsidRPr="002E0219">
            <w:rPr>
              <w:rFonts w:cs="Arial"/>
              <w:szCs w:val="18"/>
            </w:rPr>
            <w:fldChar w:fldCharType="begin"/>
          </w:r>
          <w:r w:rsidRPr="002E0219">
            <w:rPr>
              <w:rFonts w:cs="Arial"/>
              <w:szCs w:val="18"/>
            </w:rPr>
            <w:instrText xml:space="preserve"> DOCPROPERTY "Eff"  *\charformat </w:instrText>
          </w:r>
          <w:r w:rsidRPr="002E0219">
            <w:rPr>
              <w:rFonts w:cs="Arial"/>
              <w:szCs w:val="18"/>
            </w:rPr>
            <w:fldChar w:fldCharType="separate"/>
          </w:r>
          <w:r w:rsidR="00D05FA7">
            <w:rPr>
              <w:rFonts w:cs="Arial"/>
              <w:szCs w:val="18"/>
            </w:rPr>
            <w:t xml:space="preserve">Effective:  </w:t>
          </w:r>
          <w:r w:rsidRPr="002E0219">
            <w:rPr>
              <w:rFonts w:cs="Arial"/>
              <w:szCs w:val="18"/>
            </w:rPr>
            <w:fldChar w:fldCharType="end"/>
          </w:r>
          <w:r w:rsidRPr="002E0219">
            <w:rPr>
              <w:rFonts w:cs="Arial"/>
              <w:szCs w:val="18"/>
            </w:rPr>
            <w:fldChar w:fldCharType="begin"/>
          </w:r>
          <w:r w:rsidRPr="002E0219">
            <w:rPr>
              <w:rFonts w:cs="Arial"/>
              <w:szCs w:val="18"/>
            </w:rPr>
            <w:instrText xml:space="preserve"> DOCPROPERTY "StartDt"  *\charformat </w:instrText>
          </w:r>
          <w:r w:rsidRPr="002E0219">
            <w:rPr>
              <w:rFonts w:cs="Arial"/>
              <w:szCs w:val="18"/>
            </w:rPr>
            <w:fldChar w:fldCharType="separate"/>
          </w:r>
          <w:r w:rsidR="00D05FA7">
            <w:rPr>
              <w:rFonts w:cs="Arial"/>
              <w:szCs w:val="18"/>
            </w:rPr>
            <w:t>01/07/21</w:t>
          </w:r>
          <w:r w:rsidRPr="002E0219">
            <w:rPr>
              <w:rFonts w:cs="Arial"/>
              <w:szCs w:val="18"/>
            </w:rPr>
            <w:fldChar w:fldCharType="end"/>
          </w:r>
          <w:r w:rsidRPr="002E0219">
            <w:rPr>
              <w:rFonts w:cs="Arial"/>
              <w:szCs w:val="18"/>
            </w:rPr>
            <w:fldChar w:fldCharType="begin"/>
          </w:r>
          <w:r w:rsidRPr="002E0219">
            <w:rPr>
              <w:rFonts w:cs="Arial"/>
              <w:szCs w:val="18"/>
            </w:rPr>
            <w:instrText xml:space="preserve"> DOCPROPERTY "EndDt"  *\charformat </w:instrText>
          </w:r>
          <w:r w:rsidRPr="002E0219">
            <w:rPr>
              <w:rFonts w:cs="Arial"/>
              <w:szCs w:val="18"/>
            </w:rPr>
            <w:fldChar w:fldCharType="separate"/>
          </w:r>
          <w:r w:rsidR="00D05FA7">
            <w:rPr>
              <w:rFonts w:cs="Arial"/>
              <w:szCs w:val="18"/>
            </w:rPr>
            <w:t>-10/12/21</w:t>
          </w:r>
          <w:r w:rsidRPr="002E0219">
            <w:rPr>
              <w:rFonts w:cs="Arial"/>
              <w:szCs w:val="18"/>
            </w:rPr>
            <w:fldChar w:fldCharType="end"/>
          </w:r>
        </w:p>
      </w:tc>
      <w:tc>
        <w:tcPr>
          <w:tcW w:w="1061" w:type="pct"/>
        </w:tcPr>
        <w:p w14:paraId="53EE2AFB" w14:textId="1E3013CA" w:rsidR="00A43472" w:rsidRPr="002E0219" w:rsidRDefault="00A43472" w:rsidP="007F00E7">
          <w:pPr>
            <w:pStyle w:val="Footer"/>
            <w:spacing w:line="240" w:lineRule="auto"/>
            <w:jc w:val="right"/>
            <w:rPr>
              <w:rFonts w:cs="Arial"/>
              <w:szCs w:val="18"/>
            </w:rPr>
          </w:pPr>
          <w:r w:rsidRPr="002E0219">
            <w:rPr>
              <w:rFonts w:cs="Arial"/>
              <w:szCs w:val="18"/>
            </w:rPr>
            <w:fldChar w:fldCharType="begin"/>
          </w:r>
          <w:r w:rsidRPr="002E0219">
            <w:rPr>
              <w:rFonts w:cs="Arial"/>
              <w:szCs w:val="18"/>
            </w:rPr>
            <w:instrText xml:space="preserve"> DOCPROPERTY "Category"  *\charformat  </w:instrText>
          </w:r>
          <w:r w:rsidRPr="002E0219">
            <w:rPr>
              <w:rFonts w:cs="Arial"/>
              <w:szCs w:val="18"/>
            </w:rPr>
            <w:fldChar w:fldCharType="separate"/>
          </w:r>
          <w:r w:rsidR="00D05FA7">
            <w:rPr>
              <w:rFonts w:cs="Arial"/>
              <w:szCs w:val="18"/>
            </w:rPr>
            <w:t>R57</w:t>
          </w:r>
          <w:r w:rsidRPr="002E0219">
            <w:rPr>
              <w:rFonts w:cs="Arial"/>
              <w:szCs w:val="18"/>
            </w:rPr>
            <w:fldChar w:fldCharType="end"/>
          </w:r>
          <w:r w:rsidRPr="002E0219">
            <w:rPr>
              <w:rFonts w:cs="Arial"/>
              <w:szCs w:val="18"/>
            </w:rPr>
            <w:br/>
          </w:r>
          <w:r w:rsidRPr="002E0219">
            <w:rPr>
              <w:rFonts w:cs="Arial"/>
              <w:szCs w:val="18"/>
            </w:rPr>
            <w:fldChar w:fldCharType="begin"/>
          </w:r>
          <w:r w:rsidRPr="002E0219">
            <w:rPr>
              <w:rFonts w:cs="Arial"/>
              <w:szCs w:val="18"/>
            </w:rPr>
            <w:instrText xml:space="preserve"> DOCPROPERTY "RepubDt"  *\charformat  </w:instrText>
          </w:r>
          <w:r w:rsidRPr="002E0219">
            <w:rPr>
              <w:rFonts w:cs="Arial"/>
              <w:szCs w:val="18"/>
            </w:rPr>
            <w:fldChar w:fldCharType="separate"/>
          </w:r>
          <w:r w:rsidR="00D05FA7">
            <w:rPr>
              <w:rFonts w:cs="Arial"/>
              <w:szCs w:val="18"/>
            </w:rPr>
            <w:t>09/08/21</w:t>
          </w:r>
          <w:r w:rsidRPr="002E0219">
            <w:rPr>
              <w:rFonts w:cs="Arial"/>
              <w:szCs w:val="18"/>
            </w:rPr>
            <w:fldChar w:fldCharType="end"/>
          </w:r>
        </w:p>
      </w:tc>
    </w:tr>
  </w:tbl>
  <w:p w14:paraId="0DA5EEFB" w14:textId="30B05A5A" w:rsidR="00A43472" w:rsidRPr="00B20230" w:rsidRDefault="00B20230" w:rsidP="00B20230">
    <w:pPr>
      <w:pStyle w:val="Status"/>
      <w:rPr>
        <w:rFonts w:cs="Arial"/>
      </w:rPr>
    </w:pPr>
    <w:r w:rsidRPr="00B20230">
      <w:rPr>
        <w:rFonts w:cs="Arial"/>
      </w:rPr>
      <w:fldChar w:fldCharType="begin"/>
    </w:r>
    <w:r w:rsidRPr="00B20230">
      <w:rPr>
        <w:rFonts w:cs="Arial"/>
      </w:rPr>
      <w:instrText xml:space="preserve"> DOCPROPERTY "Status" </w:instrText>
    </w:r>
    <w:r w:rsidRPr="00B20230">
      <w:rPr>
        <w:rFonts w:cs="Arial"/>
      </w:rPr>
      <w:fldChar w:fldCharType="separate"/>
    </w:r>
    <w:r w:rsidR="00D05FA7" w:rsidRPr="00B20230">
      <w:rPr>
        <w:rFonts w:cs="Arial"/>
      </w:rPr>
      <w:t xml:space="preserve"> </w:t>
    </w:r>
    <w:r w:rsidRPr="00B20230">
      <w:rPr>
        <w:rFonts w:cs="Arial"/>
      </w:rPr>
      <w:fldChar w:fldCharType="end"/>
    </w:r>
    <w:r w:rsidRPr="00B20230">
      <w:rPr>
        <w:rFonts w:cs="Arial"/>
      </w:rPr>
      <w:t>Unauthorised version prepared by ACT Parliamentary Counsel’s Office</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4DC76D" w14:textId="77777777" w:rsidR="00A43472" w:rsidRDefault="00A43472">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A43472" w:rsidRPr="00CB3D59" w14:paraId="616D4CA6" w14:textId="77777777">
      <w:tc>
        <w:tcPr>
          <w:tcW w:w="1061" w:type="pct"/>
        </w:tcPr>
        <w:p w14:paraId="25E886BA" w14:textId="3932D49C" w:rsidR="00A43472" w:rsidRPr="002E0219" w:rsidRDefault="00A43472" w:rsidP="007F00E7">
          <w:pPr>
            <w:pStyle w:val="Footer"/>
            <w:spacing w:line="240" w:lineRule="auto"/>
            <w:rPr>
              <w:rFonts w:cs="Arial"/>
              <w:szCs w:val="18"/>
            </w:rPr>
          </w:pPr>
          <w:r w:rsidRPr="002E0219">
            <w:rPr>
              <w:rFonts w:cs="Arial"/>
              <w:szCs w:val="18"/>
            </w:rPr>
            <w:fldChar w:fldCharType="begin"/>
          </w:r>
          <w:r w:rsidRPr="002E0219">
            <w:rPr>
              <w:rFonts w:cs="Arial"/>
              <w:szCs w:val="18"/>
            </w:rPr>
            <w:instrText xml:space="preserve"> DOCPROPERTY "Category"  *\charformat  </w:instrText>
          </w:r>
          <w:r w:rsidRPr="002E0219">
            <w:rPr>
              <w:rFonts w:cs="Arial"/>
              <w:szCs w:val="18"/>
            </w:rPr>
            <w:fldChar w:fldCharType="separate"/>
          </w:r>
          <w:r w:rsidR="00D05FA7">
            <w:rPr>
              <w:rFonts w:cs="Arial"/>
              <w:szCs w:val="18"/>
            </w:rPr>
            <w:t>R57</w:t>
          </w:r>
          <w:r w:rsidRPr="002E0219">
            <w:rPr>
              <w:rFonts w:cs="Arial"/>
              <w:szCs w:val="18"/>
            </w:rPr>
            <w:fldChar w:fldCharType="end"/>
          </w:r>
          <w:r w:rsidRPr="002E0219">
            <w:rPr>
              <w:rFonts w:cs="Arial"/>
              <w:szCs w:val="18"/>
            </w:rPr>
            <w:br/>
          </w:r>
          <w:r w:rsidRPr="002E0219">
            <w:rPr>
              <w:rFonts w:cs="Arial"/>
              <w:szCs w:val="18"/>
            </w:rPr>
            <w:fldChar w:fldCharType="begin"/>
          </w:r>
          <w:r w:rsidRPr="002E0219">
            <w:rPr>
              <w:rFonts w:cs="Arial"/>
              <w:szCs w:val="18"/>
            </w:rPr>
            <w:instrText xml:space="preserve"> DOCPROPERTY "RepubDt"  *\charformat  </w:instrText>
          </w:r>
          <w:r w:rsidRPr="002E0219">
            <w:rPr>
              <w:rFonts w:cs="Arial"/>
              <w:szCs w:val="18"/>
            </w:rPr>
            <w:fldChar w:fldCharType="separate"/>
          </w:r>
          <w:r w:rsidR="00D05FA7">
            <w:rPr>
              <w:rFonts w:cs="Arial"/>
              <w:szCs w:val="18"/>
            </w:rPr>
            <w:t>09/08/21</w:t>
          </w:r>
          <w:r w:rsidRPr="002E0219">
            <w:rPr>
              <w:rFonts w:cs="Arial"/>
              <w:szCs w:val="18"/>
            </w:rPr>
            <w:fldChar w:fldCharType="end"/>
          </w:r>
        </w:p>
      </w:tc>
      <w:tc>
        <w:tcPr>
          <w:tcW w:w="3092" w:type="pct"/>
        </w:tcPr>
        <w:p w14:paraId="64855726" w14:textId="7A25A99D" w:rsidR="00A43472" w:rsidRPr="002E0219" w:rsidRDefault="00A43472" w:rsidP="007F00E7">
          <w:pPr>
            <w:pStyle w:val="Footer"/>
            <w:spacing w:line="240" w:lineRule="auto"/>
            <w:jc w:val="center"/>
            <w:rPr>
              <w:rFonts w:cs="Arial"/>
              <w:szCs w:val="18"/>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REF Citation *\charformat </w:instrText>
          </w:r>
          <w:r w:rsidRPr="00783A18">
            <w:rPr>
              <w:rFonts w:ascii="Times New Roman" w:hAnsi="Times New Roman"/>
              <w:sz w:val="24"/>
              <w:szCs w:val="24"/>
            </w:rPr>
            <w:fldChar w:fldCharType="separate"/>
          </w:r>
          <w:r w:rsidR="00D05FA7">
            <w:t>Road Transport (Vehicle Registration) Regulation 2000</w:t>
          </w:r>
          <w:r w:rsidRPr="00783A18">
            <w:rPr>
              <w:rFonts w:ascii="Times New Roman" w:hAnsi="Times New Roman"/>
              <w:sz w:val="24"/>
              <w:szCs w:val="24"/>
            </w:rPr>
            <w:fldChar w:fldCharType="end"/>
          </w:r>
        </w:p>
        <w:p w14:paraId="6A6D34E1" w14:textId="7CDD2D56" w:rsidR="00A43472" w:rsidRPr="002E0219" w:rsidRDefault="00A43472" w:rsidP="007F00E7">
          <w:pPr>
            <w:pStyle w:val="FooterInfoCentre"/>
            <w:tabs>
              <w:tab w:val="clear" w:pos="7707"/>
            </w:tabs>
            <w:rPr>
              <w:rFonts w:cs="Arial"/>
              <w:szCs w:val="18"/>
            </w:rPr>
          </w:pPr>
          <w:r w:rsidRPr="002E0219">
            <w:rPr>
              <w:rFonts w:cs="Arial"/>
              <w:szCs w:val="18"/>
            </w:rPr>
            <w:fldChar w:fldCharType="begin"/>
          </w:r>
          <w:r w:rsidRPr="002E0219">
            <w:rPr>
              <w:rFonts w:cs="Arial"/>
              <w:szCs w:val="18"/>
            </w:rPr>
            <w:instrText xml:space="preserve"> DOCPROPERTY "Eff"  *\charformat </w:instrText>
          </w:r>
          <w:r w:rsidRPr="002E0219">
            <w:rPr>
              <w:rFonts w:cs="Arial"/>
              <w:szCs w:val="18"/>
            </w:rPr>
            <w:fldChar w:fldCharType="separate"/>
          </w:r>
          <w:r w:rsidR="00D05FA7">
            <w:rPr>
              <w:rFonts w:cs="Arial"/>
              <w:szCs w:val="18"/>
            </w:rPr>
            <w:t xml:space="preserve">Effective:  </w:t>
          </w:r>
          <w:r w:rsidRPr="002E0219">
            <w:rPr>
              <w:rFonts w:cs="Arial"/>
              <w:szCs w:val="18"/>
            </w:rPr>
            <w:fldChar w:fldCharType="end"/>
          </w:r>
          <w:r w:rsidRPr="002E0219">
            <w:rPr>
              <w:rFonts w:cs="Arial"/>
              <w:szCs w:val="18"/>
            </w:rPr>
            <w:fldChar w:fldCharType="begin"/>
          </w:r>
          <w:r w:rsidRPr="002E0219">
            <w:rPr>
              <w:rFonts w:cs="Arial"/>
              <w:szCs w:val="18"/>
            </w:rPr>
            <w:instrText xml:space="preserve"> DOCPROPERTY "StartDt"  *\charformat </w:instrText>
          </w:r>
          <w:r w:rsidRPr="002E0219">
            <w:rPr>
              <w:rFonts w:cs="Arial"/>
              <w:szCs w:val="18"/>
            </w:rPr>
            <w:fldChar w:fldCharType="separate"/>
          </w:r>
          <w:r w:rsidR="00D05FA7">
            <w:rPr>
              <w:rFonts w:cs="Arial"/>
              <w:szCs w:val="18"/>
            </w:rPr>
            <w:t>01/07/21</w:t>
          </w:r>
          <w:r w:rsidRPr="002E0219">
            <w:rPr>
              <w:rFonts w:cs="Arial"/>
              <w:szCs w:val="18"/>
            </w:rPr>
            <w:fldChar w:fldCharType="end"/>
          </w:r>
          <w:r w:rsidRPr="002E0219">
            <w:rPr>
              <w:rFonts w:cs="Arial"/>
              <w:szCs w:val="18"/>
            </w:rPr>
            <w:fldChar w:fldCharType="begin"/>
          </w:r>
          <w:r w:rsidRPr="002E0219">
            <w:rPr>
              <w:rFonts w:cs="Arial"/>
              <w:szCs w:val="18"/>
            </w:rPr>
            <w:instrText xml:space="preserve"> DOCPROPERTY "EndDt"  *\charformat </w:instrText>
          </w:r>
          <w:r w:rsidRPr="002E0219">
            <w:rPr>
              <w:rFonts w:cs="Arial"/>
              <w:szCs w:val="18"/>
            </w:rPr>
            <w:fldChar w:fldCharType="separate"/>
          </w:r>
          <w:r w:rsidR="00D05FA7">
            <w:rPr>
              <w:rFonts w:cs="Arial"/>
              <w:szCs w:val="18"/>
            </w:rPr>
            <w:t>-10/12/21</w:t>
          </w:r>
          <w:r w:rsidRPr="002E0219">
            <w:rPr>
              <w:rFonts w:cs="Arial"/>
              <w:szCs w:val="18"/>
            </w:rPr>
            <w:fldChar w:fldCharType="end"/>
          </w:r>
        </w:p>
      </w:tc>
      <w:tc>
        <w:tcPr>
          <w:tcW w:w="847" w:type="pct"/>
        </w:tcPr>
        <w:p w14:paraId="7A92810A" w14:textId="77777777" w:rsidR="00A43472" w:rsidRPr="002E0219" w:rsidRDefault="00A43472" w:rsidP="007F00E7">
          <w:pPr>
            <w:pStyle w:val="Footer"/>
            <w:spacing w:line="240" w:lineRule="auto"/>
            <w:jc w:val="right"/>
            <w:rPr>
              <w:rFonts w:cs="Arial"/>
              <w:szCs w:val="18"/>
            </w:rPr>
          </w:pPr>
          <w:r w:rsidRPr="002E0219">
            <w:rPr>
              <w:rFonts w:cs="Arial"/>
              <w:szCs w:val="18"/>
            </w:rPr>
            <w:t xml:space="preserve">page </w:t>
          </w:r>
          <w:r w:rsidRPr="002E0219">
            <w:rPr>
              <w:rStyle w:val="PageNumber"/>
              <w:rFonts w:cs="Arial"/>
              <w:szCs w:val="18"/>
            </w:rPr>
            <w:fldChar w:fldCharType="begin"/>
          </w:r>
          <w:r w:rsidRPr="002E0219">
            <w:rPr>
              <w:rStyle w:val="PageNumber"/>
              <w:rFonts w:cs="Arial"/>
              <w:szCs w:val="18"/>
            </w:rPr>
            <w:instrText xml:space="preserve"> PAGE </w:instrText>
          </w:r>
          <w:r w:rsidRPr="002E0219">
            <w:rPr>
              <w:rStyle w:val="PageNumber"/>
              <w:rFonts w:cs="Arial"/>
              <w:szCs w:val="18"/>
            </w:rPr>
            <w:fldChar w:fldCharType="separate"/>
          </w:r>
          <w:r>
            <w:rPr>
              <w:rStyle w:val="PageNumber"/>
              <w:rFonts w:cs="Arial"/>
              <w:noProof/>
              <w:szCs w:val="18"/>
            </w:rPr>
            <w:t>7</w:t>
          </w:r>
          <w:r w:rsidRPr="002E0219">
            <w:rPr>
              <w:rStyle w:val="PageNumber"/>
              <w:rFonts w:cs="Arial"/>
              <w:szCs w:val="18"/>
            </w:rPr>
            <w:fldChar w:fldCharType="end"/>
          </w:r>
        </w:p>
      </w:tc>
    </w:tr>
  </w:tbl>
  <w:p w14:paraId="39226B6D" w14:textId="13AB60E1" w:rsidR="00A43472" w:rsidRPr="00B20230" w:rsidRDefault="00B20230" w:rsidP="00B20230">
    <w:pPr>
      <w:pStyle w:val="Status"/>
      <w:rPr>
        <w:rFonts w:cs="Arial"/>
      </w:rPr>
    </w:pPr>
    <w:r w:rsidRPr="00B20230">
      <w:rPr>
        <w:rFonts w:cs="Arial"/>
      </w:rPr>
      <w:fldChar w:fldCharType="begin"/>
    </w:r>
    <w:r w:rsidRPr="00B20230">
      <w:rPr>
        <w:rFonts w:cs="Arial"/>
      </w:rPr>
      <w:instrText xml:space="preserve"> DOCPROPERTY "Status" </w:instrText>
    </w:r>
    <w:r w:rsidRPr="00B20230">
      <w:rPr>
        <w:rFonts w:cs="Arial"/>
      </w:rPr>
      <w:fldChar w:fldCharType="separate"/>
    </w:r>
    <w:r w:rsidR="00D05FA7" w:rsidRPr="00B20230">
      <w:rPr>
        <w:rFonts w:cs="Arial"/>
      </w:rPr>
      <w:t xml:space="preserve"> </w:t>
    </w:r>
    <w:r w:rsidRPr="00B20230">
      <w:rPr>
        <w:rFonts w:cs="Arial"/>
      </w:rPr>
      <w:fldChar w:fldCharType="end"/>
    </w:r>
    <w:r w:rsidRPr="00B20230">
      <w:rPr>
        <w:rFonts w:cs="Arial"/>
      </w:rPr>
      <w:t>Unauthorised version prepared by ACT Parliamentary Counsel’s Office</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9F7CCA" w14:textId="77777777" w:rsidR="00A43472" w:rsidRDefault="00A43472">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A43472" w14:paraId="352F26C1" w14:textId="77777777">
      <w:tc>
        <w:tcPr>
          <w:tcW w:w="847" w:type="pct"/>
        </w:tcPr>
        <w:p w14:paraId="3E833F3A" w14:textId="77777777" w:rsidR="00A43472" w:rsidRDefault="00A43472">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160</w:t>
          </w:r>
          <w:r>
            <w:rPr>
              <w:rStyle w:val="PageNumber"/>
            </w:rPr>
            <w:fldChar w:fldCharType="end"/>
          </w:r>
        </w:p>
      </w:tc>
      <w:tc>
        <w:tcPr>
          <w:tcW w:w="3092" w:type="pct"/>
        </w:tcPr>
        <w:p w14:paraId="4C1D78D9" w14:textId="47E810D9" w:rsidR="00A43472" w:rsidRDefault="00B20230">
          <w:pPr>
            <w:pStyle w:val="Footer"/>
            <w:jc w:val="center"/>
          </w:pPr>
          <w:r>
            <w:fldChar w:fldCharType="begin"/>
          </w:r>
          <w:r>
            <w:instrText xml:space="preserve"> REF Citation *\charformat </w:instrText>
          </w:r>
          <w:r>
            <w:fldChar w:fldCharType="separate"/>
          </w:r>
          <w:r w:rsidR="00D05FA7">
            <w:t>Road Transport (Vehicle Registration) Regulation 2000</w:t>
          </w:r>
          <w:r>
            <w:fldChar w:fldCharType="end"/>
          </w:r>
        </w:p>
        <w:p w14:paraId="21B20270" w14:textId="4BF514EC" w:rsidR="00A43472" w:rsidRDefault="00B20230">
          <w:pPr>
            <w:pStyle w:val="FooterInfoCentre"/>
          </w:pPr>
          <w:r>
            <w:fldChar w:fldCharType="begin"/>
          </w:r>
          <w:r>
            <w:instrText xml:space="preserve"> DOCPROPERTY "Eff"  *\charformat </w:instrText>
          </w:r>
          <w:r>
            <w:fldChar w:fldCharType="separate"/>
          </w:r>
          <w:r w:rsidR="00D05FA7">
            <w:t xml:space="preserve">Effective:  </w:t>
          </w:r>
          <w:r>
            <w:fldChar w:fldCharType="end"/>
          </w:r>
          <w:r>
            <w:fldChar w:fldCharType="begin"/>
          </w:r>
          <w:r>
            <w:instrText xml:space="preserve"> DOCPROPERTY "StartDt"  *\charformat </w:instrText>
          </w:r>
          <w:r>
            <w:fldChar w:fldCharType="separate"/>
          </w:r>
          <w:r w:rsidR="00D05FA7">
            <w:t>01/07/21</w:t>
          </w:r>
          <w:r>
            <w:fldChar w:fldCharType="end"/>
          </w:r>
          <w:r>
            <w:fldChar w:fldCharType="begin"/>
          </w:r>
          <w:r>
            <w:instrText xml:space="preserve"> DOCPROPERTY "EndDt"  *\charformat </w:instrText>
          </w:r>
          <w:r>
            <w:fldChar w:fldCharType="separate"/>
          </w:r>
          <w:r w:rsidR="00D05FA7">
            <w:t>-10/12/21</w:t>
          </w:r>
          <w:r>
            <w:fldChar w:fldCharType="end"/>
          </w:r>
        </w:p>
      </w:tc>
      <w:tc>
        <w:tcPr>
          <w:tcW w:w="1061" w:type="pct"/>
        </w:tcPr>
        <w:p w14:paraId="451441DA" w14:textId="0DF848D0" w:rsidR="00A43472" w:rsidRDefault="00B20230">
          <w:pPr>
            <w:pStyle w:val="Footer"/>
            <w:jc w:val="right"/>
          </w:pPr>
          <w:r>
            <w:fldChar w:fldCharType="begin"/>
          </w:r>
          <w:r>
            <w:instrText xml:space="preserve"> DOCPROPERTY "Category"  *\charformat  </w:instrText>
          </w:r>
          <w:r>
            <w:fldChar w:fldCharType="separate"/>
          </w:r>
          <w:r w:rsidR="00D05FA7">
            <w:t>R57</w:t>
          </w:r>
          <w:r>
            <w:fldChar w:fldCharType="end"/>
          </w:r>
          <w:r w:rsidR="00A43472">
            <w:br/>
          </w:r>
          <w:r>
            <w:fldChar w:fldCharType="begin"/>
          </w:r>
          <w:r>
            <w:instrText xml:space="preserve"> DOCPROPERTY "RepubDt"  *\charformat  </w:instrText>
          </w:r>
          <w:r>
            <w:fldChar w:fldCharType="separate"/>
          </w:r>
          <w:r w:rsidR="00D05FA7">
            <w:t>09/08/21</w:t>
          </w:r>
          <w:r>
            <w:fldChar w:fldCharType="end"/>
          </w:r>
        </w:p>
      </w:tc>
    </w:tr>
  </w:tbl>
  <w:p w14:paraId="6CEE9CCB" w14:textId="6C5FC3F8" w:rsidR="00A43472" w:rsidRPr="00B20230" w:rsidRDefault="00B20230" w:rsidP="00B20230">
    <w:pPr>
      <w:pStyle w:val="Status"/>
      <w:rPr>
        <w:rFonts w:cs="Arial"/>
      </w:rPr>
    </w:pPr>
    <w:r w:rsidRPr="00B20230">
      <w:rPr>
        <w:rFonts w:cs="Arial"/>
      </w:rPr>
      <w:fldChar w:fldCharType="begin"/>
    </w:r>
    <w:r w:rsidRPr="00B20230">
      <w:rPr>
        <w:rFonts w:cs="Arial"/>
      </w:rPr>
      <w:instrText xml:space="preserve"> DOCPROPERTY "Status" </w:instrText>
    </w:r>
    <w:r w:rsidRPr="00B20230">
      <w:rPr>
        <w:rFonts w:cs="Arial"/>
      </w:rPr>
      <w:fldChar w:fldCharType="separate"/>
    </w:r>
    <w:r w:rsidR="00D05FA7" w:rsidRPr="00B20230">
      <w:rPr>
        <w:rFonts w:cs="Arial"/>
      </w:rPr>
      <w:t xml:space="preserve"> </w:t>
    </w:r>
    <w:r w:rsidRPr="00B20230">
      <w:rPr>
        <w:rFonts w:cs="Arial"/>
      </w:rPr>
      <w:fldChar w:fldCharType="end"/>
    </w:r>
    <w:r w:rsidRPr="00B20230">
      <w:rPr>
        <w:rFonts w:cs="Arial"/>
      </w:rPr>
      <w:t>Unauthorised version prepared by ACT Parliamentary Counsel’s Office</w: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E2AA8C" w14:textId="77777777" w:rsidR="00A43472" w:rsidRDefault="00A43472">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A43472" w14:paraId="1702B17F" w14:textId="77777777">
      <w:tc>
        <w:tcPr>
          <w:tcW w:w="1061" w:type="pct"/>
        </w:tcPr>
        <w:p w14:paraId="41B5B74B" w14:textId="141DA3FE" w:rsidR="00A43472" w:rsidRDefault="00B20230">
          <w:pPr>
            <w:pStyle w:val="Footer"/>
          </w:pPr>
          <w:r>
            <w:fldChar w:fldCharType="begin"/>
          </w:r>
          <w:r>
            <w:instrText xml:space="preserve"> DOCPROPERTY "Category"  *\charformat  </w:instrText>
          </w:r>
          <w:r>
            <w:fldChar w:fldCharType="separate"/>
          </w:r>
          <w:r w:rsidR="00D05FA7">
            <w:t>R57</w:t>
          </w:r>
          <w:r>
            <w:fldChar w:fldCharType="end"/>
          </w:r>
          <w:r w:rsidR="00A43472">
            <w:br/>
          </w:r>
          <w:r>
            <w:fldChar w:fldCharType="begin"/>
          </w:r>
          <w:r>
            <w:instrText xml:space="preserve"> DOCPROPERTY "RepubDt"  *\charformat  </w:instrText>
          </w:r>
          <w:r>
            <w:fldChar w:fldCharType="separate"/>
          </w:r>
          <w:r w:rsidR="00D05FA7">
            <w:t>09/08/21</w:t>
          </w:r>
          <w:r>
            <w:fldChar w:fldCharType="end"/>
          </w:r>
        </w:p>
      </w:tc>
      <w:tc>
        <w:tcPr>
          <w:tcW w:w="3092" w:type="pct"/>
        </w:tcPr>
        <w:p w14:paraId="73458A97" w14:textId="18D5906A" w:rsidR="00A43472" w:rsidRDefault="00B20230">
          <w:pPr>
            <w:pStyle w:val="Footer"/>
            <w:jc w:val="center"/>
          </w:pPr>
          <w:r>
            <w:fldChar w:fldCharType="begin"/>
          </w:r>
          <w:r>
            <w:instrText xml:space="preserve"> REF Citation *\charformat </w:instrText>
          </w:r>
          <w:r>
            <w:fldChar w:fldCharType="separate"/>
          </w:r>
          <w:r w:rsidR="00D05FA7">
            <w:t>Road Transport (Vehicle Registration) Regulation 2000</w:t>
          </w:r>
          <w:r>
            <w:fldChar w:fldCharType="end"/>
          </w:r>
        </w:p>
        <w:p w14:paraId="4DE2B499" w14:textId="4D482C47" w:rsidR="00A43472" w:rsidRDefault="00B20230">
          <w:pPr>
            <w:pStyle w:val="FooterInfoCentre"/>
          </w:pPr>
          <w:r>
            <w:fldChar w:fldCharType="begin"/>
          </w:r>
          <w:r>
            <w:instrText xml:space="preserve"> DOCPROPERTY "Eff"  *\charformat </w:instrText>
          </w:r>
          <w:r>
            <w:fldChar w:fldCharType="separate"/>
          </w:r>
          <w:r w:rsidR="00D05FA7">
            <w:t xml:space="preserve">Effective:  </w:t>
          </w:r>
          <w:r>
            <w:fldChar w:fldCharType="end"/>
          </w:r>
          <w:r>
            <w:fldChar w:fldCharType="begin"/>
          </w:r>
          <w:r>
            <w:instrText xml:space="preserve"> DOCPROPERTY "StartDt"  *\ch</w:instrText>
          </w:r>
          <w:r>
            <w:instrText xml:space="preserve">arformat </w:instrText>
          </w:r>
          <w:r>
            <w:fldChar w:fldCharType="separate"/>
          </w:r>
          <w:r w:rsidR="00D05FA7">
            <w:t>01/07/21</w:t>
          </w:r>
          <w:r>
            <w:fldChar w:fldCharType="end"/>
          </w:r>
          <w:r>
            <w:fldChar w:fldCharType="begin"/>
          </w:r>
          <w:r>
            <w:instrText xml:space="preserve"> DOCPROPERTY "EndDt"  *\charformat </w:instrText>
          </w:r>
          <w:r>
            <w:fldChar w:fldCharType="separate"/>
          </w:r>
          <w:r w:rsidR="00D05FA7">
            <w:t>-10/12/21</w:t>
          </w:r>
          <w:r>
            <w:fldChar w:fldCharType="end"/>
          </w:r>
        </w:p>
      </w:tc>
      <w:tc>
        <w:tcPr>
          <w:tcW w:w="847" w:type="pct"/>
        </w:tcPr>
        <w:p w14:paraId="0D37213C" w14:textId="77777777" w:rsidR="00A43472" w:rsidRDefault="00A43472">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161</w:t>
          </w:r>
          <w:r>
            <w:rPr>
              <w:rStyle w:val="PageNumber"/>
            </w:rPr>
            <w:fldChar w:fldCharType="end"/>
          </w:r>
        </w:p>
      </w:tc>
    </w:tr>
  </w:tbl>
  <w:p w14:paraId="5D601F8A" w14:textId="7886F486" w:rsidR="00A43472" w:rsidRPr="00B20230" w:rsidRDefault="00B20230" w:rsidP="00B20230">
    <w:pPr>
      <w:pStyle w:val="Status"/>
      <w:rPr>
        <w:rFonts w:cs="Arial"/>
      </w:rPr>
    </w:pPr>
    <w:r w:rsidRPr="00B20230">
      <w:rPr>
        <w:rFonts w:cs="Arial"/>
      </w:rPr>
      <w:fldChar w:fldCharType="begin"/>
    </w:r>
    <w:r w:rsidRPr="00B20230">
      <w:rPr>
        <w:rFonts w:cs="Arial"/>
      </w:rPr>
      <w:instrText xml:space="preserve"> DOCPROPERTY "Status" </w:instrText>
    </w:r>
    <w:r w:rsidRPr="00B20230">
      <w:rPr>
        <w:rFonts w:cs="Arial"/>
      </w:rPr>
      <w:fldChar w:fldCharType="separate"/>
    </w:r>
    <w:r w:rsidR="00D05FA7" w:rsidRPr="00B20230">
      <w:rPr>
        <w:rFonts w:cs="Arial"/>
      </w:rPr>
      <w:t xml:space="preserve"> </w:t>
    </w:r>
    <w:r w:rsidRPr="00B20230">
      <w:rPr>
        <w:rFonts w:cs="Arial"/>
      </w:rPr>
      <w:fldChar w:fldCharType="end"/>
    </w:r>
    <w:r w:rsidRPr="00B20230">
      <w:rPr>
        <w:rFonts w:cs="Arial"/>
      </w:rPr>
      <w:t>Unauthorised version prepared by ACT Parliamentary Counsel’s Office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21A98C" w14:textId="08C67124" w:rsidR="00A43472" w:rsidRPr="00B20230" w:rsidRDefault="00A43472" w:rsidP="00B20230">
    <w:pPr>
      <w:pStyle w:val="Footer"/>
      <w:jc w:val="center"/>
      <w:rPr>
        <w:rFonts w:cs="Arial"/>
        <w:sz w:val="14"/>
      </w:rPr>
    </w:pPr>
    <w:r w:rsidRPr="00B20230">
      <w:rPr>
        <w:rFonts w:cs="Arial"/>
        <w:sz w:val="14"/>
      </w:rPr>
      <w:fldChar w:fldCharType="begin"/>
    </w:r>
    <w:r w:rsidRPr="00B20230">
      <w:rPr>
        <w:rFonts w:cs="Arial"/>
        <w:sz w:val="14"/>
      </w:rPr>
      <w:instrText xml:space="preserve"> DOCPROPERTY "Status" </w:instrText>
    </w:r>
    <w:r w:rsidRPr="00B20230">
      <w:rPr>
        <w:rFonts w:cs="Arial"/>
        <w:sz w:val="14"/>
      </w:rPr>
      <w:fldChar w:fldCharType="separate"/>
    </w:r>
    <w:r w:rsidR="00D05FA7" w:rsidRPr="00B20230">
      <w:rPr>
        <w:rFonts w:cs="Arial"/>
        <w:sz w:val="14"/>
      </w:rPr>
      <w:t xml:space="preserve"> </w:t>
    </w:r>
    <w:r w:rsidRPr="00B20230">
      <w:rPr>
        <w:rFonts w:cs="Arial"/>
        <w:sz w:val="14"/>
      </w:rPr>
      <w:fldChar w:fldCharType="end"/>
    </w:r>
    <w:r w:rsidRPr="00B20230">
      <w:rPr>
        <w:rFonts w:cs="Arial"/>
        <w:sz w:val="14"/>
      </w:rPr>
      <w:fldChar w:fldCharType="begin"/>
    </w:r>
    <w:r w:rsidRPr="00B20230">
      <w:rPr>
        <w:rFonts w:cs="Arial"/>
        <w:sz w:val="14"/>
      </w:rPr>
      <w:instrText xml:space="preserve"> COMMENTS  \* MERGEFORMAT </w:instrText>
    </w:r>
    <w:r w:rsidRPr="00B20230">
      <w:rPr>
        <w:rFonts w:cs="Arial"/>
        <w:sz w:val="14"/>
      </w:rPr>
      <w:fldChar w:fldCharType="end"/>
    </w:r>
    <w:r w:rsidR="00B20230" w:rsidRPr="00B20230">
      <w:rPr>
        <w:rFonts w:cs="Arial"/>
        <w:sz w:val="14"/>
      </w:rPr>
      <w:t>Unauthorised version prepared by ACT Parliamentary Counsel’s Office</w: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4BA8EA" w14:textId="77777777" w:rsidR="00A43472" w:rsidRDefault="00A43472">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A43472" w14:paraId="0E7D4F09" w14:textId="77777777">
      <w:tc>
        <w:tcPr>
          <w:tcW w:w="847" w:type="pct"/>
        </w:tcPr>
        <w:p w14:paraId="399BFB9D" w14:textId="77777777" w:rsidR="00A43472" w:rsidRDefault="00A43472">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164</w:t>
          </w:r>
          <w:r>
            <w:rPr>
              <w:rStyle w:val="PageNumber"/>
            </w:rPr>
            <w:fldChar w:fldCharType="end"/>
          </w:r>
        </w:p>
      </w:tc>
      <w:tc>
        <w:tcPr>
          <w:tcW w:w="3092" w:type="pct"/>
        </w:tcPr>
        <w:p w14:paraId="30109160" w14:textId="6C841CA7" w:rsidR="00A43472" w:rsidRDefault="00B20230">
          <w:pPr>
            <w:pStyle w:val="Footer"/>
            <w:jc w:val="center"/>
          </w:pPr>
          <w:r>
            <w:fldChar w:fldCharType="begin"/>
          </w:r>
          <w:r>
            <w:instrText xml:space="preserve"> REF Citation *\charformat </w:instrText>
          </w:r>
          <w:r>
            <w:fldChar w:fldCharType="separate"/>
          </w:r>
          <w:r w:rsidR="00D05FA7">
            <w:t>Road Transport (Vehicle Registration) Regulation 2000</w:t>
          </w:r>
          <w:r>
            <w:fldChar w:fldCharType="end"/>
          </w:r>
        </w:p>
        <w:p w14:paraId="06A5D377" w14:textId="74CBCC66" w:rsidR="00A43472" w:rsidRDefault="00B20230">
          <w:pPr>
            <w:pStyle w:val="FooterInfoCentre"/>
          </w:pPr>
          <w:r>
            <w:fldChar w:fldCharType="begin"/>
          </w:r>
          <w:r>
            <w:instrText xml:space="preserve"> DOCPROPERTY</w:instrText>
          </w:r>
          <w:r>
            <w:instrText xml:space="preserve"> "Eff"  *\charformat </w:instrText>
          </w:r>
          <w:r>
            <w:fldChar w:fldCharType="separate"/>
          </w:r>
          <w:r w:rsidR="00D05FA7">
            <w:t xml:space="preserve">Effective:  </w:t>
          </w:r>
          <w:r>
            <w:fldChar w:fldCharType="end"/>
          </w:r>
          <w:r>
            <w:fldChar w:fldCharType="begin"/>
          </w:r>
          <w:r>
            <w:instrText xml:space="preserve"> DOCPROPERTY "StartDt"  *\charformat </w:instrText>
          </w:r>
          <w:r>
            <w:fldChar w:fldCharType="separate"/>
          </w:r>
          <w:r w:rsidR="00D05FA7">
            <w:t>01/07/21</w:t>
          </w:r>
          <w:r>
            <w:fldChar w:fldCharType="end"/>
          </w:r>
          <w:r>
            <w:fldChar w:fldCharType="begin"/>
          </w:r>
          <w:r>
            <w:instrText xml:space="preserve"> DOCPROPERTY "EndDt"  *\charformat </w:instrText>
          </w:r>
          <w:r>
            <w:fldChar w:fldCharType="separate"/>
          </w:r>
          <w:r w:rsidR="00D05FA7">
            <w:t>-10/12/21</w:t>
          </w:r>
          <w:r>
            <w:fldChar w:fldCharType="end"/>
          </w:r>
        </w:p>
      </w:tc>
      <w:tc>
        <w:tcPr>
          <w:tcW w:w="1061" w:type="pct"/>
        </w:tcPr>
        <w:p w14:paraId="22AE2990" w14:textId="4EE90557" w:rsidR="00A43472" w:rsidRDefault="00B20230">
          <w:pPr>
            <w:pStyle w:val="Footer"/>
            <w:jc w:val="right"/>
          </w:pPr>
          <w:r>
            <w:fldChar w:fldCharType="begin"/>
          </w:r>
          <w:r>
            <w:instrText xml:space="preserve"> DOCPROPERTY "Category"  *\charformat  </w:instrText>
          </w:r>
          <w:r>
            <w:fldChar w:fldCharType="separate"/>
          </w:r>
          <w:r w:rsidR="00D05FA7">
            <w:t>R57</w:t>
          </w:r>
          <w:r>
            <w:fldChar w:fldCharType="end"/>
          </w:r>
          <w:r w:rsidR="00A43472">
            <w:br/>
          </w:r>
          <w:r>
            <w:fldChar w:fldCharType="begin"/>
          </w:r>
          <w:r>
            <w:instrText xml:space="preserve"> DOCPROPERTY "RepubDt"  *\charformat  </w:instrText>
          </w:r>
          <w:r>
            <w:fldChar w:fldCharType="separate"/>
          </w:r>
          <w:r w:rsidR="00D05FA7">
            <w:t>09/08/21</w:t>
          </w:r>
          <w:r>
            <w:fldChar w:fldCharType="end"/>
          </w:r>
        </w:p>
      </w:tc>
    </w:tr>
  </w:tbl>
  <w:p w14:paraId="784DB7F3" w14:textId="33D1A815" w:rsidR="00A43472" w:rsidRPr="00B20230" w:rsidRDefault="00B20230" w:rsidP="00B20230">
    <w:pPr>
      <w:pStyle w:val="Status"/>
      <w:rPr>
        <w:rFonts w:cs="Arial"/>
      </w:rPr>
    </w:pPr>
    <w:r w:rsidRPr="00B20230">
      <w:rPr>
        <w:rFonts w:cs="Arial"/>
      </w:rPr>
      <w:fldChar w:fldCharType="begin"/>
    </w:r>
    <w:r w:rsidRPr="00B20230">
      <w:rPr>
        <w:rFonts w:cs="Arial"/>
      </w:rPr>
      <w:instrText xml:space="preserve"> DOCPROPERTY "Status" </w:instrText>
    </w:r>
    <w:r w:rsidRPr="00B20230">
      <w:rPr>
        <w:rFonts w:cs="Arial"/>
      </w:rPr>
      <w:fldChar w:fldCharType="separate"/>
    </w:r>
    <w:r w:rsidR="00D05FA7" w:rsidRPr="00B20230">
      <w:rPr>
        <w:rFonts w:cs="Arial"/>
      </w:rPr>
      <w:t xml:space="preserve"> </w:t>
    </w:r>
    <w:r w:rsidRPr="00B20230">
      <w:rPr>
        <w:rFonts w:cs="Arial"/>
      </w:rPr>
      <w:fldChar w:fldCharType="end"/>
    </w:r>
    <w:r w:rsidRPr="00B20230">
      <w:rPr>
        <w:rFonts w:cs="Arial"/>
      </w:rPr>
      <w:t>Unauthorised version prepared by ACT Parliamentary Counsel’s Office</w: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56185C" w14:textId="77777777" w:rsidR="00A43472" w:rsidRDefault="00A43472">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A43472" w14:paraId="3F6B1EE2" w14:textId="77777777">
      <w:tc>
        <w:tcPr>
          <w:tcW w:w="1061" w:type="pct"/>
        </w:tcPr>
        <w:p w14:paraId="14F15CFD" w14:textId="642911EC" w:rsidR="00A43472" w:rsidRDefault="00B20230">
          <w:pPr>
            <w:pStyle w:val="Footer"/>
          </w:pPr>
          <w:r>
            <w:fldChar w:fldCharType="begin"/>
          </w:r>
          <w:r>
            <w:instrText xml:space="preserve"> DOCPROPERTY "Category"  *\charformat  </w:instrText>
          </w:r>
          <w:r>
            <w:fldChar w:fldCharType="separate"/>
          </w:r>
          <w:r w:rsidR="00D05FA7">
            <w:t>R57</w:t>
          </w:r>
          <w:r>
            <w:fldChar w:fldCharType="end"/>
          </w:r>
          <w:r w:rsidR="00A43472">
            <w:br/>
          </w:r>
          <w:r>
            <w:fldChar w:fldCharType="begin"/>
          </w:r>
          <w:r>
            <w:instrText xml:space="preserve"> DOCPROPERTY "RepubDt"  *\charformat  </w:instrText>
          </w:r>
          <w:r>
            <w:fldChar w:fldCharType="separate"/>
          </w:r>
          <w:r w:rsidR="00D05FA7">
            <w:t>09/08/21</w:t>
          </w:r>
          <w:r>
            <w:fldChar w:fldCharType="end"/>
          </w:r>
        </w:p>
      </w:tc>
      <w:tc>
        <w:tcPr>
          <w:tcW w:w="3092" w:type="pct"/>
        </w:tcPr>
        <w:p w14:paraId="0A89080A" w14:textId="4DD85C55" w:rsidR="00A43472" w:rsidRDefault="00B20230">
          <w:pPr>
            <w:pStyle w:val="Footer"/>
            <w:jc w:val="center"/>
          </w:pPr>
          <w:r>
            <w:fldChar w:fldCharType="begin"/>
          </w:r>
          <w:r>
            <w:instrText xml:space="preserve"> REF Citation *\charformat </w:instrText>
          </w:r>
          <w:r>
            <w:fldChar w:fldCharType="separate"/>
          </w:r>
          <w:r w:rsidR="00D05FA7">
            <w:t>Road Transport (Vehicle Registration) Regulation 2000</w:t>
          </w:r>
          <w:r>
            <w:fldChar w:fldCharType="end"/>
          </w:r>
        </w:p>
        <w:p w14:paraId="46062EF7" w14:textId="236686DB" w:rsidR="00A43472" w:rsidRDefault="00B20230">
          <w:pPr>
            <w:pStyle w:val="FooterInfoCentre"/>
          </w:pPr>
          <w:r>
            <w:fldChar w:fldCharType="begin"/>
          </w:r>
          <w:r>
            <w:instrText xml:space="preserve"> DOCPROPERTY "Eff"  *\charformat </w:instrText>
          </w:r>
          <w:r>
            <w:fldChar w:fldCharType="separate"/>
          </w:r>
          <w:r w:rsidR="00D05FA7">
            <w:t xml:space="preserve">Effective:  </w:t>
          </w:r>
          <w:r>
            <w:fldChar w:fldCharType="end"/>
          </w:r>
          <w:r>
            <w:fldChar w:fldCharType="begin"/>
          </w:r>
          <w:r>
            <w:instrText xml:space="preserve"> DOCPROPERTY "StartDt"  *\charformat </w:instrText>
          </w:r>
          <w:r>
            <w:fldChar w:fldCharType="separate"/>
          </w:r>
          <w:r w:rsidR="00D05FA7">
            <w:t>01/07/21</w:t>
          </w:r>
          <w:r>
            <w:fldChar w:fldCharType="end"/>
          </w:r>
          <w:r>
            <w:fldChar w:fldCharType="begin"/>
          </w:r>
          <w:r>
            <w:instrText xml:space="preserve"> DOCPROPERTY "EndDt"  *\charformat </w:instrText>
          </w:r>
          <w:r>
            <w:fldChar w:fldCharType="separate"/>
          </w:r>
          <w:r w:rsidR="00D05FA7">
            <w:t>-10/12/21</w:t>
          </w:r>
          <w:r>
            <w:fldChar w:fldCharType="end"/>
          </w:r>
        </w:p>
      </w:tc>
      <w:tc>
        <w:tcPr>
          <w:tcW w:w="847" w:type="pct"/>
        </w:tcPr>
        <w:p w14:paraId="76449092" w14:textId="77777777" w:rsidR="00A43472" w:rsidRDefault="00A43472">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163</w:t>
          </w:r>
          <w:r>
            <w:rPr>
              <w:rStyle w:val="PageNumber"/>
            </w:rPr>
            <w:fldChar w:fldCharType="end"/>
          </w:r>
        </w:p>
      </w:tc>
    </w:tr>
  </w:tbl>
  <w:p w14:paraId="0B8CA909" w14:textId="30EDF4B6" w:rsidR="00A43472" w:rsidRPr="00B20230" w:rsidRDefault="00B20230" w:rsidP="00B20230">
    <w:pPr>
      <w:pStyle w:val="Status"/>
      <w:rPr>
        <w:rFonts w:cs="Arial"/>
      </w:rPr>
    </w:pPr>
    <w:r w:rsidRPr="00B20230">
      <w:rPr>
        <w:rFonts w:cs="Arial"/>
      </w:rPr>
      <w:fldChar w:fldCharType="begin"/>
    </w:r>
    <w:r w:rsidRPr="00B20230">
      <w:rPr>
        <w:rFonts w:cs="Arial"/>
      </w:rPr>
      <w:instrText xml:space="preserve"> DOCPROPERTY "Status" </w:instrText>
    </w:r>
    <w:r w:rsidRPr="00B20230">
      <w:rPr>
        <w:rFonts w:cs="Arial"/>
      </w:rPr>
      <w:fldChar w:fldCharType="separate"/>
    </w:r>
    <w:r w:rsidR="00D05FA7" w:rsidRPr="00B20230">
      <w:rPr>
        <w:rFonts w:cs="Arial"/>
      </w:rPr>
      <w:t xml:space="preserve"> </w:t>
    </w:r>
    <w:r w:rsidRPr="00B20230">
      <w:rPr>
        <w:rFonts w:cs="Arial"/>
      </w:rPr>
      <w:fldChar w:fldCharType="end"/>
    </w:r>
    <w:r w:rsidRPr="00B20230">
      <w:rPr>
        <w:rFonts w:cs="Arial"/>
      </w:rPr>
      <w:t>Unauthorised version prepared by ACT Parliamentary Counsel’s Office</w: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0A70F2" w14:textId="6E67EBF4" w:rsidR="00A43472" w:rsidRPr="00B20230" w:rsidRDefault="00B20230" w:rsidP="00B20230">
    <w:pPr>
      <w:pStyle w:val="Footer"/>
      <w:jc w:val="center"/>
      <w:rPr>
        <w:rFonts w:cs="Arial"/>
        <w:sz w:val="14"/>
      </w:rPr>
    </w:pPr>
    <w:r w:rsidRPr="00B20230">
      <w:rPr>
        <w:rFonts w:cs="Arial"/>
        <w:sz w:val="14"/>
      </w:rPr>
      <w:t>Unauthorised version prepared by ACT Parliamentary Counsel’s Office</w: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369F82" w14:textId="21AC69EA" w:rsidR="00A43472" w:rsidRPr="00B20230" w:rsidRDefault="00A43472" w:rsidP="00B20230">
    <w:pPr>
      <w:pStyle w:val="Footer"/>
      <w:jc w:val="center"/>
      <w:rPr>
        <w:rFonts w:cs="Arial"/>
        <w:sz w:val="14"/>
      </w:rPr>
    </w:pPr>
    <w:r w:rsidRPr="00B20230">
      <w:rPr>
        <w:rFonts w:cs="Arial"/>
        <w:sz w:val="14"/>
      </w:rPr>
      <w:fldChar w:fldCharType="begin"/>
    </w:r>
    <w:r w:rsidRPr="00B20230">
      <w:rPr>
        <w:rFonts w:cs="Arial"/>
        <w:sz w:val="14"/>
      </w:rPr>
      <w:instrText xml:space="preserve"> COMMENTS  \* MERGEFORMAT </w:instrText>
    </w:r>
    <w:r w:rsidRPr="00B20230">
      <w:rPr>
        <w:rFonts w:cs="Arial"/>
        <w:sz w:val="14"/>
      </w:rPr>
      <w:fldChar w:fldCharType="end"/>
    </w:r>
    <w:r w:rsidR="00B20230" w:rsidRPr="00B20230">
      <w:rPr>
        <w:rFonts w:cs="Arial"/>
        <w:sz w:val="14"/>
      </w:rPr>
      <w:t>Unauthorised version prepared by ACT Parliamentary Counsel’s Office</w: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C837D7" w14:textId="0D2A0FCA" w:rsidR="00A43472" w:rsidRPr="00B20230" w:rsidRDefault="00B20230" w:rsidP="00B20230">
    <w:pPr>
      <w:pStyle w:val="Footer"/>
      <w:jc w:val="center"/>
      <w:rPr>
        <w:rFonts w:cs="Arial"/>
        <w:sz w:val="14"/>
      </w:rPr>
    </w:pPr>
    <w:r w:rsidRPr="00B20230">
      <w:rPr>
        <w:rFonts w:cs="Arial"/>
        <w:sz w:val="14"/>
      </w:rPr>
      <w:t>Unauthorised version prepared by ACT Parliamentary Counsel’s Office</w: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F3297D" w14:textId="23D3E774" w:rsidR="00A43472" w:rsidRPr="00B20230" w:rsidRDefault="00B20230" w:rsidP="00B20230">
    <w:pPr>
      <w:pStyle w:val="Footer"/>
      <w:jc w:val="center"/>
      <w:rPr>
        <w:rFonts w:cs="Arial"/>
        <w:sz w:val="14"/>
      </w:rPr>
    </w:pPr>
    <w:r w:rsidRPr="00B20230">
      <w:rPr>
        <w:rFonts w:cs="Arial"/>
        <w:sz w:val="14"/>
      </w:rPr>
      <w:t>Unauthorised version prepared by ACT Parliamentary Counsel’s Office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29BF7C" w14:textId="4468EFDB" w:rsidR="00BC617E" w:rsidRPr="00B20230" w:rsidRDefault="00B20230" w:rsidP="00B20230">
    <w:pPr>
      <w:pStyle w:val="Footer"/>
      <w:jc w:val="center"/>
      <w:rPr>
        <w:rFonts w:cs="Arial"/>
        <w:sz w:val="14"/>
      </w:rPr>
    </w:pPr>
    <w:r w:rsidRPr="00B20230">
      <w:rPr>
        <w:rFonts w:cs="Arial"/>
        <w:sz w:val="14"/>
      </w:rPr>
      <w:t>Unauthorised version prepared by ACT Parliamentary Counsel’s Office</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A0CB4C" w14:textId="77777777" w:rsidR="00A43472" w:rsidRDefault="00A43472">
    <w:pPr>
      <w:rPr>
        <w:sz w:val="16"/>
      </w:rPr>
    </w:pPr>
  </w:p>
  <w:tbl>
    <w:tblPr>
      <w:tblW w:w="5000" w:type="pct"/>
      <w:tblBorders>
        <w:top w:val="single" w:sz="4" w:space="0" w:color="auto"/>
      </w:tblBorders>
      <w:tblLook w:val="0000" w:firstRow="0" w:lastRow="0" w:firstColumn="0" w:lastColumn="0" w:noHBand="0" w:noVBand="0"/>
    </w:tblPr>
    <w:tblGrid>
      <w:gridCol w:w="1304"/>
      <w:gridCol w:w="4768"/>
      <w:gridCol w:w="1635"/>
    </w:tblGrid>
    <w:tr w:rsidR="00A43472" w14:paraId="33276FE1" w14:textId="77777777">
      <w:tc>
        <w:tcPr>
          <w:tcW w:w="846" w:type="pct"/>
        </w:tcPr>
        <w:p w14:paraId="3CA3E55F" w14:textId="77777777" w:rsidR="00A43472" w:rsidRDefault="00A43472">
          <w:pPr>
            <w:pStyle w:val="Footer"/>
          </w:pPr>
          <w:r>
            <w:t xml:space="preserve">contents </w:t>
          </w:r>
          <w:r>
            <w:rPr>
              <w:rStyle w:val="PageNumber"/>
            </w:rPr>
            <w:fldChar w:fldCharType="begin"/>
          </w:r>
          <w:r>
            <w:rPr>
              <w:rStyle w:val="PageNumber"/>
            </w:rPr>
            <w:instrText xml:space="preserve"> PAGE </w:instrText>
          </w:r>
          <w:r>
            <w:rPr>
              <w:rStyle w:val="PageNumber"/>
            </w:rPr>
            <w:fldChar w:fldCharType="separate"/>
          </w:r>
          <w:r>
            <w:rPr>
              <w:rStyle w:val="PageNumber"/>
              <w:noProof/>
            </w:rPr>
            <w:t>16</w:t>
          </w:r>
          <w:r>
            <w:rPr>
              <w:rStyle w:val="PageNumber"/>
            </w:rPr>
            <w:fldChar w:fldCharType="end"/>
          </w:r>
        </w:p>
      </w:tc>
      <w:tc>
        <w:tcPr>
          <w:tcW w:w="3093" w:type="pct"/>
        </w:tcPr>
        <w:p w14:paraId="76A34147" w14:textId="1A9B3AD7" w:rsidR="00A43472" w:rsidRDefault="00B20230">
          <w:pPr>
            <w:pStyle w:val="Footer"/>
            <w:jc w:val="center"/>
          </w:pPr>
          <w:r>
            <w:fldChar w:fldCharType="begin"/>
          </w:r>
          <w:r>
            <w:instrText xml:space="preserve"> REF Citation *\charformat </w:instrText>
          </w:r>
          <w:r>
            <w:fldChar w:fldCharType="separate"/>
          </w:r>
          <w:r w:rsidR="00D05FA7">
            <w:t>Road Transport (Vehicle Registration) Regulation 2000</w:t>
          </w:r>
          <w:r>
            <w:fldChar w:fldCharType="end"/>
          </w:r>
        </w:p>
        <w:p w14:paraId="700C43D7" w14:textId="55CE0F14" w:rsidR="00A43472" w:rsidRDefault="00B20230">
          <w:pPr>
            <w:pStyle w:val="FooterInfoCentre"/>
          </w:pPr>
          <w:r>
            <w:fldChar w:fldCharType="begin"/>
          </w:r>
          <w:r>
            <w:instrText xml:space="preserve"> DOCPROPERTY "Eff"  </w:instrText>
          </w:r>
          <w:r>
            <w:fldChar w:fldCharType="separate"/>
          </w:r>
          <w:r w:rsidR="00D05FA7">
            <w:t xml:space="preserve">Effective:  </w:t>
          </w:r>
          <w:r>
            <w:fldChar w:fldCharType="end"/>
          </w:r>
          <w:r>
            <w:fldChar w:fldCharType="begin"/>
          </w:r>
          <w:r>
            <w:instrText xml:space="preserve"> DOCPROPERTY "StartD</w:instrText>
          </w:r>
          <w:r>
            <w:instrText xml:space="preserve">t"   </w:instrText>
          </w:r>
          <w:r>
            <w:fldChar w:fldCharType="separate"/>
          </w:r>
          <w:r w:rsidR="00D05FA7">
            <w:t>01/07/21</w:t>
          </w:r>
          <w:r>
            <w:fldChar w:fldCharType="end"/>
          </w:r>
          <w:r>
            <w:fldChar w:fldCharType="begin"/>
          </w:r>
          <w:r>
            <w:instrText xml:space="preserve"> DOCPROPERTY "EndDt"  </w:instrText>
          </w:r>
          <w:r>
            <w:fldChar w:fldCharType="separate"/>
          </w:r>
          <w:r w:rsidR="00D05FA7">
            <w:t>-10/12/21</w:t>
          </w:r>
          <w:r>
            <w:fldChar w:fldCharType="end"/>
          </w:r>
        </w:p>
      </w:tc>
      <w:tc>
        <w:tcPr>
          <w:tcW w:w="1061" w:type="pct"/>
        </w:tcPr>
        <w:p w14:paraId="21938379" w14:textId="10EA0F7E" w:rsidR="00A43472" w:rsidRDefault="00B20230">
          <w:pPr>
            <w:pStyle w:val="Footer"/>
            <w:jc w:val="right"/>
          </w:pPr>
          <w:r>
            <w:fldChar w:fldCharType="begin"/>
          </w:r>
          <w:r>
            <w:instrText xml:space="preserve"> DOCPROPERTY "Category"  </w:instrText>
          </w:r>
          <w:r>
            <w:fldChar w:fldCharType="separate"/>
          </w:r>
          <w:r w:rsidR="00D05FA7">
            <w:t>R57</w:t>
          </w:r>
          <w:r>
            <w:fldChar w:fldCharType="end"/>
          </w:r>
          <w:r w:rsidR="00A43472">
            <w:br/>
          </w:r>
          <w:r>
            <w:fldChar w:fldCharType="begin"/>
          </w:r>
          <w:r>
            <w:instrText xml:space="preserve"> DOCPROPERTY "RepubDt"  </w:instrText>
          </w:r>
          <w:r>
            <w:fldChar w:fldCharType="separate"/>
          </w:r>
          <w:r w:rsidR="00D05FA7">
            <w:t>09/08/21</w:t>
          </w:r>
          <w:r>
            <w:fldChar w:fldCharType="end"/>
          </w:r>
        </w:p>
      </w:tc>
    </w:tr>
  </w:tbl>
  <w:p w14:paraId="0AFBEA0D" w14:textId="21C7A1A9" w:rsidR="00A43472" w:rsidRPr="00B20230" w:rsidRDefault="00B20230" w:rsidP="00B20230">
    <w:pPr>
      <w:pStyle w:val="Status"/>
      <w:rPr>
        <w:rFonts w:cs="Arial"/>
      </w:rPr>
    </w:pPr>
    <w:r w:rsidRPr="00B20230">
      <w:rPr>
        <w:rFonts w:cs="Arial"/>
      </w:rPr>
      <w:fldChar w:fldCharType="begin"/>
    </w:r>
    <w:r w:rsidRPr="00B20230">
      <w:rPr>
        <w:rFonts w:cs="Arial"/>
      </w:rPr>
      <w:instrText xml:space="preserve"> DOCPROPERTY "Status" </w:instrText>
    </w:r>
    <w:r w:rsidRPr="00B20230">
      <w:rPr>
        <w:rFonts w:cs="Arial"/>
      </w:rPr>
      <w:fldChar w:fldCharType="separate"/>
    </w:r>
    <w:r w:rsidR="00D05FA7" w:rsidRPr="00B20230">
      <w:rPr>
        <w:rFonts w:cs="Arial"/>
      </w:rPr>
      <w:t xml:space="preserve"> </w:t>
    </w:r>
    <w:r w:rsidRPr="00B20230">
      <w:rPr>
        <w:rFonts w:cs="Arial"/>
      </w:rPr>
      <w:fldChar w:fldCharType="end"/>
    </w:r>
    <w:r w:rsidRPr="00B20230">
      <w:rPr>
        <w:rFonts w:cs="Arial"/>
      </w:rPr>
      <w:t>Unauthorised version prepared by ACT Parliamentary Counsel’s Office</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DC7B18" w14:textId="77777777" w:rsidR="00A43472" w:rsidRDefault="00A43472">
    <w:pPr>
      <w:rPr>
        <w:sz w:val="16"/>
      </w:rPr>
    </w:pPr>
  </w:p>
  <w:tbl>
    <w:tblPr>
      <w:tblW w:w="5000" w:type="pct"/>
      <w:tblBorders>
        <w:top w:val="single" w:sz="4" w:space="0" w:color="auto"/>
      </w:tblBorders>
      <w:tblLook w:val="0000" w:firstRow="0" w:lastRow="0" w:firstColumn="0" w:lastColumn="0" w:noHBand="0" w:noVBand="0"/>
    </w:tblPr>
    <w:tblGrid>
      <w:gridCol w:w="1635"/>
      <w:gridCol w:w="4768"/>
      <w:gridCol w:w="1304"/>
    </w:tblGrid>
    <w:tr w:rsidR="00A43472" w14:paraId="6EDD97AB" w14:textId="77777777">
      <w:tc>
        <w:tcPr>
          <w:tcW w:w="1061" w:type="pct"/>
        </w:tcPr>
        <w:p w14:paraId="1E6B3172" w14:textId="3A58A565" w:rsidR="00A43472" w:rsidRDefault="00B20230">
          <w:pPr>
            <w:pStyle w:val="Footer"/>
          </w:pPr>
          <w:r>
            <w:fldChar w:fldCharType="begin"/>
          </w:r>
          <w:r>
            <w:instrText xml:space="preserve"> DOCPROPERTY "Category"  </w:instrText>
          </w:r>
          <w:r>
            <w:fldChar w:fldCharType="separate"/>
          </w:r>
          <w:r w:rsidR="00D05FA7">
            <w:t>R57</w:t>
          </w:r>
          <w:r>
            <w:fldChar w:fldCharType="end"/>
          </w:r>
          <w:r w:rsidR="00A43472">
            <w:br/>
          </w:r>
          <w:r>
            <w:fldChar w:fldCharType="begin"/>
          </w:r>
          <w:r>
            <w:instrText xml:space="preserve"> DOCPROPERTY "RepubDt"  </w:instrText>
          </w:r>
          <w:r>
            <w:fldChar w:fldCharType="separate"/>
          </w:r>
          <w:r w:rsidR="00D05FA7">
            <w:t>09/08/21</w:t>
          </w:r>
          <w:r>
            <w:fldChar w:fldCharType="end"/>
          </w:r>
        </w:p>
      </w:tc>
      <w:tc>
        <w:tcPr>
          <w:tcW w:w="3093" w:type="pct"/>
        </w:tcPr>
        <w:p w14:paraId="1154A135" w14:textId="619BABAE" w:rsidR="00A43472" w:rsidRDefault="00B20230">
          <w:pPr>
            <w:pStyle w:val="Footer"/>
            <w:jc w:val="center"/>
          </w:pPr>
          <w:r>
            <w:fldChar w:fldCharType="begin"/>
          </w:r>
          <w:r>
            <w:instrText xml:space="preserve"> REF Citation *\charformat </w:instrText>
          </w:r>
          <w:r>
            <w:fldChar w:fldCharType="separate"/>
          </w:r>
          <w:r w:rsidR="00D05FA7">
            <w:t>Road Transport (Vehicle Registration) Regulation 2000</w:t>
          </w:r>
          <w:r>
            <w:fldChar w:fldCharType="end"/>
          </w:r>
        </w:p>
        <w:p w14:paraId="76B929F8" w14:textId="3CC782D9" w:rsidR="00A43472" w:rsidRDefault="00B20230">
          <w:pPr>
            <w:pStyle w:val="FooterInfoCentre"/>
          </w:pPr>
          <w:r>
            <w:fldChar w:fldCharType="begin"/>
          </w:r>
          <w:r>
            <w:instrText xml:space="preserve"> DOCPROPERTY "Eff"  </w:instrText>
          </w:r>
          <w:r>
            <w:fldChar w:fldCharType="separate"/>
          </w:r>
          <w:r w:rsidR="00D05FA7">
            <w:t xml:space="preserve">Effective:  </w:t>
          </w:r>
          <w:r>
            <w:fldChar w:fldCharType="end"/>
          </w:r>
          <w:r>
            <w:fldChar w:fldCharType="begin"/>
          </w:r>
          <w:r>
            <w:instrText xml:space="preserve"> DOCPROPERTY "StartDt"  </w:instrText>
          </w:r>
          <w:r>
            <w:fldChar w:fldCharType="separate"/>
          </w:r>
          <w:r w:rsidR="00D05FA7">
            <w:t>01/07/21</w:t>
          </w:r>
          <w:r>
            <w:fldChar w:fldCharType="end"/>
          </w:r>
          <w:r>
            <w:fldChar w:fldCharType="begin"/>
          </w:r>
          <w:r>
            <w:instrText xml:space="preserve"> DOCPROPERTY "EndDt"  </w:instrText>
          </w:r>
          <w:r>
            <w:fldChar w:fldCharType="separate"/>
          </w:r>
          <w:r w:rsidR="00D05FA7">
            <w:t>-10/12/21</w:t>
          </w:r>
          <w:r>
            <w:fldChar w:fldCharType="end"/>
          </w:r>
        </w:p>
      </w:tc>
      <w:tc>
        <w:tcPr>
          <w:tcW w:w="846" w:type="pct"/>
        </w:tcPr>
        <w:p w14:paraId="388C0661" w14:textId="77777777" w:rsidR="00A43472" w:rsidRDefault="00A43472">
          <w:pPr>
            <w:pStyle w:val="Footer"/>
            <w:jc w:val="right"/>
          </w:pPr>
          <w:r>
            <w:t xml:space="preserve">contents </w:t>
          </w:r>
          <w:r>
            <w:rPr>
              <w:rStyle w:val="PageNumber"/>
            </w:rPr>
            <w:fldChar w:fldCharType="begin"/>
          </w:r>
          <w:r>
            <w:rPr>
              <w:rStyle w:val="PageNumber"/>
            </w:rPr>
            <w:instrText xml:space="preserve"> PAGE </w:instrText>
          </w:r>
          <w:r>
            <w:rPr>
              <w:rStyle w:val="PageNumber"/>
            </w:rPr>
            <w:fldChar w:fldCharType="separate"/>
          </w:r>
          <w:r>
            <w:rPr>
              <w:rStyle w:val="PageNumber"/>
              <w:noProof/>
            </w:rPr>
            <w:t>15</w:t>
          </w:r>
          <w:r>
            <w:rPr>
              <w:rStyle w:val="PageNumber"/>
            </w:rPr>
            <w:fldChar w:fldCharType="end"/>
          </w:r>
        </w:p>
      </w:tc>
    </w:tr>
  </w:tbl>
  <w:p w14:paraId="4610728F" w14:textId="431BEFB4" w:rsidR="00A43472" w:rsidRPr="00B20230" w:rsidRDefault="00B20230" w:rsidP="00B20230">
    <w:pPr>
      <w:pStyle w:val="Status"/>
      <w:rPr>
        <w:rFonts w:cs="Arial"/>
      </w:rPr>
    </w:pPr>
    <w:r w:rsidRPr="00B20230">
      <w:rPr>
        <w:rFonts w:cs="Arial"/>
      </w:rPr>
      <w:fldChar w:fldCharType="begin"/>
    </w:r>
    <w:r w:rsidRPr="00B20230">
      <w:rPr>
        <w:rFonts w:cs="Arial"/>
      </w:rPr>
      <w:instrText xml:space="preserve"> DOCPROPERTY "Status" </w:instrText>
    </w:r>
    <w:r w:rsidRPr="00B20230">
      <w:rPr>
        <w:rFonts w:cs="Arial"/>
      </w:rPr>
      <w:fldChar w:fldCharType="separate"/>
    </w:r>
    <w:r w:rsidR="00D05FA7" w:rsidRPr="00B20230">
      <w:rPr>
        <w:rFonts w:cs="Arial"/>
      </w:rPr>
      <w:t xml:space="preserve"> </w:t>
    </w:r>
    <w:r w:rsidRPr="00B20230">
      <w:rPr>
        <w:rFonts w:cs="Arial"/>
      </w:rPr>
      <w:fldChar w:fldCharType="end"/>
    </w:r>
    <w:r w:rsidRPr="00B20230">
      <w:rPr>
        <w:rFonts w:cs="Arial"/>
      </w:rPr>
      <w:t>Unauthorised version prepared by ACT Parliamentary Counsel’s Office</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960293" w14:textId="77777777" w:rsidR="00A43472" w:rsidRDefault="00A43472">
    <w:pPr>
      <w:rPr>
        <w:sz w:val="16"/>
      </w:rPr>
    </w:pPr>
  </w:p>
  <w:tbl>
    <w:tblPr>
      <w:tblW w:w="5000" w:type="pct"/>
      <w:tblBorders>
        <w:top w:val="single" w:sz="4" w:space="0" w:color="auto"/>
      </w:tblBorders>
      <w:tblLook w:val="0000" w:firstRow="0" w:lastRow="0" w:firstColumn="0" w:lastColumn="0" w:noHBand="0" w:noVBand="0"/>
    </w:tblPr>
    <w:tblGrid>
      <w:gridCol w:w="1635"/>
      <w:gridCol w:w="4768"/>
      <w:gridCol w:w="1304"/>
    </w:tblGrid>
    <w:tr w:rsidR="00A43472" w14:paraId="00A63936" w14:textId="77777777">
      <w:tc>
        <w:tcPr>
          <w:tcW w:w="1061" w:type="pct"/>
        </w:tcPr>
        <w:p w14:paraId="78EDA847" w14:textId="77F62BB0" w:rsidR="00A43472" w:rsidRDefault="00B20230">
          <w:pPr>
            <w:pStyle w:val="Footer"/>
          </w:pPr>
          <w:r>
            <w:fldChar w:fldCharType="begin"/>
          </w:r>
          <w:r>
            <w:instrText xml:space="preserve"> DOCPROPERTY "Category"  </w:instrText>
          </w:r>
          <w:r>
            <w:fldChar w:fldCharType="separate"/>
          </w:r>
          <w:r w:rsidR="00D05FA7">
            <w:t>R57</w:t>
          </w:r>
          <w:r>
            <w:fldChar w:fldCharType="end"/>
          </w:r>
          <w:r w:rsidR="00A43472">
            <w:br/>
          </w:r>
          <w:r>
            <w:fldChar w:fldCharType="begin"/>
          </w:r>
          <w:r>
            <w:instrText xml:space="preserve"> DOCPROPERTY "RepubDt"  </w:instrText>
          </w:r>
          <w:r>
            <w:fldChar w:fldCharType="separate"/>
          </w:r>
          <w:r w:rsidR="00D05FA7">
            <w:t>09/08/21</w:t>
          </w:r>
          <w:r>
            <w:fldChar w:fldCharType="end"/>
          </w:r>
        </w:p>
      </w:tc>
      <w:tc>
        <w:tcPr>
          <w:tcW w:w="3093" w:type="pct"/>
        </w:tcPr>
        <w:p w14:paraId="505DA254" w14:textId="40BFFB40" w:rsidR="00A43472" w:rsidRDefault="00B20230">
          <w:pPr>
            <w:pStyle w:val="Footer"/>
            <w:jc w:val="center"/>
          </w:pPr>
          <w:r>
            <w:fldChar w:fldCharType="begin"/>
          </w:r>
          <w:r>
            <w:instrText xml:space="preserve"> REF Citation *\charformat </w:instrText>
          </w:r>
          <w:r>
            <w:fldChar w:fldCharType="separate"/>
          </w:r>
          <w:r w:rsidR="00D05FA7">
            <w:t>Road Transport (Vehicle Registration) Regulation 2000</w:t>
          </w:r>
          <w:r>
            <w:fldChar w:fldCharType="end"/>
          </w:r>
        </w:p>
        <w:p w14:paraId="33295824" w14:textId="2BAFAE36" w:rsidR="00A43472" w:rsidRDefault="00B20230">
          <w:pPr>
            <w:pStyle w:val="FooterInfoCentre"/>
          </w:pPr>
          <w:r>
            <w:fldChar w:fldCharType="begin"/>
          </w:r>
          <w:r>
            <w:instrText xml:space="preserve"> DOCPROPERTY "Eff"  </w:instrText>
          </w:r>
          <w:r>
            <w:fldChar w:fldCharType="separate"/>
          </w:r>
          <w:r w:rsidR="00D05FA7">
            <w:t xml:space="preserve">Effective:  </w:t>
          </w:r>
          <w:r>
            <w:fldChar w:fldCharType="end"/>
          </w:r>
          <w:r>
            <w:fldChar w:fldCharType="begin"/>
          </w:r>
          <w:r>
            <w:instrText xml:space="preserve"> DOCPROPERTY "StartDt"   </w:instrText>
          </w:r>
          <w:r>
            <w:fldChar w:fldCharType="separate"/>
          </w:r>
          <w:r w:rsidR="00D05FA7">
            <w:t>01/07/21</w:t>
          </w:r>
          <w:r>
            <w:fldChar w:fldCharType="end"/>
          </w:r>
          <w:r>
            <w:fldChar w:fldCharType="begin"/>
          </w:r>
          <w:r>
            <w:instrText xml:space="preserve"> DOCPROPERTY "EndDt"  </w:instrText>
          </w:r>
          <w:r>
            <w:fldChar w:fldCharType="separate"/>
          </w:r>
          <w:r w:rsidR="00D05FA7">
            <w:t>-10/12/21</w:t>
          </w:r>
          <w:r>
            <w:fldChar w:fldCharType="end"/>
          </w:r>
        </w:p>
      </w:tc>
      <w:tc>
        <w:tcPr>
          <w:tcW w:w="846" w:type="pct"/>
        </w:tcPr>
        <w:p w14:paraId="54273EEF" w14:textId="77777777" w:rsidR="00A43472" w:rsidRDefault="00A43472">
          <w:pPr>
            <w:pStyle w:val="Footer"/>
            <w:jc w:val="right"/>
          </w:pPr>
          <w:r>
            <w:t xml:space="preserve">contents </w:t>
          </w: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tc>
    </w:tr>
  </w:tbl>
  <w:p w14:paraId="03ED6CB1" w14:textId="5269E250" w:rsidR="00A43472" w:rsidRPr="00B20230" w:rsidRDefault="00B20230" w:rsidP="00B20230">
    <w:pPr>
      <w:pStyle w:val="Status"/>
      <w:rPr>
        <w:rFonts w:cs="Arial"/>
      </w:rPr>
    </w:pPr>
    <w:r w:rsidRPr="00B20230">
      <w:rPr>
        <w:rFonts w:cs="Arial"/>
      </w:rPr>
      <w:t>Unauthorised version prepared by ACT Parliamentary Counsel’s Office</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1E701F" w14:textId="77777777" w:rsidR="00A43472" w:rsidRDefault="00A43472">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A43472" w14:paraId="62B88138" w14:textId="77777777">
      <w:tc>
        <w:tcPr>
          <w:tcW w:w="847" w:type="pct"/>
        </w:tcPr>
        <w:p w14:paraId="6AC01EEA" w14:textId="77777777" w:rsidR="00A43472" w:rsidRDefault="00A43472">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146</w:t>
          </w:r>
          <w:r>
            <w:rPr>
              <w:rStyle w:val="PageNumber"/>
            </w:rPr>
            <w:fldChar w:fldCharType="end"/>
          </w:r>
        </w:p>
      </w:tc>
      <w:tc>
        <w:tcPr>
          <w:tcW w:w="3092" w:type="pct"/>
        </w:tcPr>
        <w:p w14:paraId="676EE60D" w14:textId="1A09F2C1" w:rsidR="00A43472" w:rsidRDefault="00B20230">
          <w:pPr>
            <w:pStyle w:val="Footer"/>
            <w:jc w:val="center"/>
          </w:pPr>
          <w:r>
            <w:fldChar w:fldCharType="begin"/>
          </w:r>
          <w:r>
            <w:instrText xml:space="preserve"> REF Citation *\charformat </w:instrText>
          </w:r>
          <w:r>
            <w:fldChar w:fldCharType="separate"/>
          </w:r>
          <w:r w:rsidR="00D05FA7">
            <w:t>Road Transport (Vehicle Registration) Regulation 2000</w:t>
          </w:r>
          <w:r>
            <w:fldChar w:fldCharType="end"/>
          </w:r>
        </w:p>
        <w:p w14:paraId="247C61E8" w14:textId="5395DDD1" w:rsidR="00A43472" w:rsidRDefault="00B20230">
          <w:pPr>
            <w:pStyle w:val="FooterInfoCentre"/>
          </w:pPr>
          <w:r>
            <w:fldChar w:fldCharType="begin"/>
          </w:r>
          <w:r>
            <w:instrText xml:space="preserve"> DOCPROPERTY "Eff"  *\charformat </w:instrText>
          </w:r>
          <w:r>
            <w:fldChar w:fldCharType="separate"/>
          </w:r>
          <w:r w:rsidR="00D05FA7">
            <w:t xml:space="preserve">Effective:  </w:t>
          </w:r>
          <w:r>
            <w:fldChar w:fldCharType="end"/>
          </w:r>
          <w:r>
            <w:fldChar w:fldCharType="begin"/>
          </w:r>
          <w:r>
            <w:instrText xml:space="preserve"> DOCPROPERTY "StartDt"  *\charformat </w:instrText>
          </w:r>
          <w:r>
            <w:fldChar w:fldCharType="separate"/>
          </w:r>
          <w:r w:rsidR="00D05FA7">
            <w:t>01/07/21</w:t>
          </w:r>
          <w:r>
            <w:fldChar w:fldCharType="end"/>
          </w:r>
          <w:r>
            <w:fldChar w:fldCharType="begin"/>
          </w:r>
          <w:r>
            <w:instrText xml:space="preserve"> DOCPROPERTY "EndDt"  *\charformat </w:instrText>
          </w:r>
          <w:r>
            <w:fldChar w:fldCharType="separate"/>
          </w:r>
          <w:r w:rsidR="00D05FA7">
            <w:t>-10/12/21</w:t>
          </w:r>
          <w:r>
            <w:fldChar w:fldCharType="end"/>
          </w:r>
        </w:p>
      </w:tc>
      <w:tc>
        <w:tcPr>
          <w:tcW w:w="1061" w:type="pct"/>
        </w:tcPr>
        <w:p w14:paraId="52C4CB4F" w14:textId="6AFAE511" w:rsidR="00A43472" w:rsidRDefault="00B20230">
          <w:pPr>
            <w:pStyle w:val="Footer"/>
            <w:jc w:val="right"/>
          </w:pPr>
          <w:r>
            <w:fldChar w:fldCharType="begin"/>
          </w:r>
          <w:r>
            <w:instrText xml:space="preserve"> DOCPROPERTY "Category"  *\charformat  </w:instrText>
          </w:r>
          <w:r>
            <w:fldChar w:fldCharType="separate"/>
          </w:r>
          <w:r w:rsidR="00D05FA7">
            <w:t>R57</w:t>
          </w:r>
          <w:r>
            <w:fldChar w:fldCharType="end"/>
          </w:r>
          <w:r w:rsidR="00A43472">
            <w:br/>
          </w:r>
          <w:r>
            <w:fldChar w:fldCharType="begin"/>
          </w:r>
          <w:r>
            <w:instrText xml:space="preserve"> DOCPROPERTY "RepubDt"  *\charformat  </w:instrText>
          </w:r>
          <w:r>
            <w:fldChar w:fldCharType="separate"/>
          </w:r>
          <w:r w:rsidR="00D05FA7">
            <w:t>09/08/21</w:t>
          </w:r>
          <w:r>
            <w:fldChar w:fldCharType="end"/>
          </w:r>
        </w:p>
      </w:tc>
    </w:tr>
  </w:tbl>
  <w:p w14:paraId="5B423448" w14:textId="76637662" w:rsidR="00A43472" w:rsidRPr="00B20230" w:rsidRDefault="00B20230" w:rsidP="00B20230">
    <w:pPr>
      <w:pStyle w:val="Status"/>
      <w:rPr>
        <w:rFonts w:cs="Arial"/>
      </w:rPr>
    </w:pPr>
    <w:r w:rsidRPr="00B20230">
      <w:rPr>
        <w:rFonts w:cs="Arial"/>
      </w:rPr>
      <w:fldChar w:fldCharType="begin"/>
    </w:r>
    <w:r w:rsidRPr="00B20230">
      <w:rPr>
        <w:rFonts w:cs="Arial"/>
      </w:rPr>
      <w:instrText xml:space="preserve"> DOCPROPERTY "Status" </w:instrText>
    </w:r>
    <w:r w:rsidRPr="00B20230">
      <w:rPr>
        <w:rFonts w:cs="Arial"/>
      </w:rPr>
      <w:fldChar w:fldCharType="separate"/>
    </w:r>
    <w:r w:rsidR="00D05FA7" w:rsidRPr="00B20230">
      <w:rPr>
        <w:rFonts w:cs="Arial"/>
      </w:rPr>
      <w:t xml:space="preserve"> </w:t>
    </w:r>
    <w:r w:rsidRPr="00B20230">
      <w:rPr>
        <w:rFonts w:cs="Arial"/>
      </w:rPr>
      <w:fldChar w:fldCharType="end"/>
    </w:r>
    <w:r w:rsidRPr="00B20230">
      <w:rPr>
        <w:rFonts w:cs="Arial"/>
      </w:rPr>
      <w:t>Unauthorised version prepared by ACT Parliamentary Counsel’s Office</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032926" w14:textId="77777777" w:rsidR="00A43472" w:rsidRDefault="00A43472">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A43472" w14:paraId="14C33281" w14:textId="77777777">
      <w:tc>
        <w:tcPr>
          <w:tcW w:w="1061" w:type="pct"/>
        </w:tcPr>
        <w:p w14:paraId="304E6F72" w14:textId="4167555D" w:rsidR="00A43472" w:rsidRDefault="00B20230">
          <w:pPr>
            <w:pStyle w:val="Footer"/>
          </w:pPr>
          <w:r>
            <w:fldChar w:fldCharType="begin"/>
          </w:r>
          <w:r>
            <w:instrText xml:space="preserve"> DOCPROPERTY "Category"  *\charfor</w:instrText>
          </w:r>
          <w:r>
            <w:instrText xml:space="preserve">mat  </w:instrText>
          </w:r>
          <w:r>
            <w:fldChar w:fldCharType="separate"/>
          </w:r>
          <w:r w:rsidR="00D05FA7">
            <w:t>R57</w:t>
          </w:r>
          <w:r>
            <w:fldChar w:fldCharType="end"/>
          </w:r>
          <w:r w:rsidR="00A43472">
            <w:br/>
          </w:r>
          <w:r>
            <w:fldChar w:fldCharType="begin"/>
          </w:r>
          <w:r>
            <w:instrText xml:space="preserve"> DOCPROPERTY "RepubDt"  *\charformat  </w:instrText>
          </w:r>
          <w:r>
            <w:fldChar w:fldCharType="separate"/>
          </w:r>
          <w:r w:rsidR="00D05FA7">
            <w:t>09/08/21</w:t>
          </w:r>
          <w:r>
            <w:fldChar w:fldCharType="end"/>
          </w:r>
        </w:p>
      </w:tc>
      <w:tc>
        <w:tcPr>
          <w:tcW w:w="3092" w:type="pct"/>
        </w:tcPr>
        <w:p w14:paraId="4C163DAF" w14:textId="2D0A126C" w:rsidR="00A43472" w:rsidRDefault="00B20230">
          <w:pPr>
            <w:pStyle w:val="Footer"/>
            <w:jc w:val="center"/>
          </w:pPr>
          <w:r>
            <w:fldChar w:fldCharType="begin"/>
          </w:r>
          <w:r>
            <w:instrText xml:space="preserve"> REF Citation *\charformat </w:instrText>
          </w:r>
          <w:r>
            <w:fldChar w:fldCharType="separate"/>
          </w:r>
          <w:r w:rsidR="00D05FA7">
            <w:t>Road Transport (Vehicle Registration) Regulation 2000</w:t>
          </w:r>
          <w:r>
            <w:fldChar w:fldCharType="end"/>
          </w:r>
        </w:p>
        <w:p w14:paraId="0C49312D" w14:textId="057A758F" w:rsidR="00A43472" w:rsidRDefault="00B20230">
          <w:pPr>
            <w:pStyle w:val="FooterInfoCentre"/>
          </w:pPr>
          <w:r>
            <w:fldChar w:fldCharType="begin"/>
          </w:r>
          <w:r>
            <w:instrText xml:space="preserve"> DOCPROPERTY "Eff"  *\charformat </w:instrText>
          </w:r>
          <w:r>
            <w:fldChar w:fldCharType="separate"/>
          </w:r>
          <w:r w:rsidR="00D05FA7">
            <w:t xml:space="preserve">Effective:  </w:t>
          </w:r>
          <w:r>
            <w:fldChar w:fldCharType="end"/>
          </w:r>
          <w:r>
            <w:fldChar w:fldCharType="begin"/>
          </w:r>
          <w:r>
            <w:instrText xml:space="preserve"> DOCPROPERTY "StartDt"  *\charformat </w:instrText>
          </w:r>
          <w:r>
            <w:fldChar w:fldCharType="separate"/>
          </w:r>
          <w:r w:rsidR="00D05FA7">
            <w:t>01/07/21</w:t>
          </w:r>
          <w:r>
            <w:fldChar w:fldCharType="end"/>
          </w:r>
          <w:r>
            <w:fldChar w:fldCharType="begin"/>
          </w:r>
          <w:r>
            <w:instrText xml:space="preserve"> DOCPROPERTY "</w:instrText>
          </w:r>
          <w:r>
            <w:instrText xml:space="preserve">EndDt"  *\charformat </w:instrText>
          </w:r>
          <w:r>
            <w:fldChar w:fldCharType="separate"/>
          </w:r>
          <w:r w:rsidR="00D05FA7">
            <w:t>-10/12/21</w:t>
          </w:r>
          <w:r>
            <w:fldChar w:fldCharType="end"/>
          </w:r>
        </w:p>
      </w:tc>
      <w:tc>
        <w:tcPr>
          <w:tcW w:w="847" w:type="pct"/>
        </w:tcPr>
        <w:p w14:paraId="6EF05393" w14:textId="77777777" w:rsidR="00A43472" w:rsidRDefault="00A43472">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145</w:t>
          </w:r>
          <w:r>
            <w:rPr>
              <w:rStyle w:val="PageNumber"/>
            </w:rPr>
            <w:fldChar w:fldCharType="end"/>
          </w:r>
        </w:p>
      </w:tc>
    </w:tr>
  </w:tbl>
  <w:p w14:paraId="1F753B55" w14:textId="278D64DF" w:rsidR="00A43472" w:rsidRPr="00B20230" w:rsidRDefault="00B20230" w:rsidP="00B20230">
    <w:pPr>
      <w:pStyle w:val="Status"/>
      <w:rPr>
        <w:rFonts w:cs="Arial"/>
      </w:rPr>
    </w:pPr>
    <w:r w:rsidRPr="00B20230">
      <w:rPr>
        <w:rFonts w:cs="Arial"/>
      </w:rPr>
      <w:fldChar w:fldCharType="begin"/>
    </w:r>
    <w:r w:rsidRPr="00B20230">
      <w:rPr>
        <w:rFonts w:cs="Arial"/>
      </w:rPr>
      <w:instrText xml:space="preserve"> DOCPROPERTY "Status" </w:instrText>
    </w:r>
    <w:r w:rsidRPr="00B20230">
      <w:rPr>
        <w:rFonts w:cs="Arial"/>
      </w:rPr>
      <w:fldChar w:fldCharType="separate"/>
    </w:r>
    <w:r w:rsidR="00D05FA7" w:rsidRPr="00B20230">
      <w:rPr>
        <w:rFonts w:cs="Arial"/>
      </w:rPr>
      <w:t xml:space="preserve"> </w:t>
    </w:r>
    <w:r w:rsidRPr="00B20230">
      <w:rPr>
        <w:rFonts w:cs="Arial"/>
      </w:rPr>
      <w:fldChar w:fldCharType="end"/>
    </w:r>
    <w:r w:rsidRPr="00B20230">
      <w:rPr>
        <w:rFonts w:cs="Arial"/>
      </w:rPr>
      <w:t>Unauthorised version prepared by ACT Parliamentary Counsel’s Office</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EDF111" w14:textId="77777777" w:rsidR="00A43472" w:rsidRDefault="00A43472">
    <w:pPr>
      <w:rPr>
        <w:sz w:val="16"/>
      </w:rPr>
    </w:pPr>
  </w:p>
  <w:tbl>
    <w:tblPr>
      <w:tblW w:w="5000" w:type="pct"/>
      <w:tblBorders>
        <w:top w:val="single" w:sz="4" w:space="0" w:color="auto"/>
      </w:tblBorders>
      <w:tblLayout w:type="fixed"/>
      <w:tblLook w:val="0000" w:firstRow="0" w:lastRow="0" w:firstColumn="0" w:lastColumn="0" w:noHBand="0" w:noVBand="0"/>
    </w:tblPr>
    <w:tblGrid>
      <w:gridCol w:w="1635"/>
      <w:gridCol w:w="4766"/>
      <w:gridCol w:w="1306"/>
    </w:tblGrid>
    <w:tr w:rsidR="00A43472" w14:paraId="28010A1F" w14:textId="77777777">
      <w:tc>
        <w:tcPr>
          <w:tcW w:w="1061" w:type="pct"/>
        </w:tcPr>
        <w:p w14:paraId="2045C7B5" w14:textId="54E054C8" w:rsidR="00A43472" w:rsidRDefault="00B20230">
          <w:pPr>
            <w:pStyle w:val="Footer"/>
          </w:pPr>
          <w:r>
            <w:fldChar w:fldCharType="begin"/>
          </w:r>
          <w:r>
            <w:instrText xml:space="preserve"> DOCPROPERTY "Category"  *\charformat  </w:instrText>
          </w:r>
          <w:r>
            <w:fldChar w:fldCharType="separate"/>
          </w:r>
          <w:r w:rsidR="00D05FA7">
            <w:t>R57</w:t>
          </w:r>
          <w:r>
            <w:fldChar w:fldCharType="end"/>
          </w:r>
          <w:r w:rsidR="00A43472">
            <w:br/>
          </w:r>
          <w:r>
            <w:fldChar w:fldCharType="begin"/>
          </w:r>
          <w:r>
            <w:instrText xml:space="preserve"> DOCPROPERTY "RepubDt"  *\charformat  </w:instrText>
          </w:r>
          <w:r>
            <w:fldChar w:fldCharType="separate"/>
          </w:r>
          <w:r w:rsidR="00D05FA7">
            <w:t>09/08/21</w:t>
          </w:r>
          <w:r>
            <w:fldChar w:fldCharType="end"/>
          </w:r>
        </w:p>
      </w:tc>
      <w:tc>
        <w:tcPr>
          <w:tcW w:w="3092" w:type="pct"/>
        </w:tcPr>
        <w:p w14:paraId="300B3CE1" w14:textId="0180F6BD" w:rsidR="00A43472" w:rsidRDefault="00B20230">
          <w:pPr>
            <w:pStyle w:val="Footer"/>
            <w:jc w:val="center"/>
          </w:pPr>
          <w:r>
            <w:fldChar w:fldCharType="begin"/>
          </w:r>
          <w:r>
            <w:instrText xml:space="preserve"> REF Citation *\charformat </w:instrText>
          </w:r>
          <w:r>
            <w:fldChar w:fldCharType="separate"/>
          </w:r>
          <w:r w:rsidR="00D05FA7">
            <w:t>Road Transport (Vehicle Registration) Regulation 2000</w:t>
          </w:r>
          <w:r>
            <w:fldChar w:fldCharType="end"/>
          </w:r>
        </w:p>
        <w:p w14:paraId="3A2B5137" w14:textId="689C373A" w:rsidR="00A43472" w:rsidRDefault="00B20230">
          <w:pPr>
            <w:pStyle w:val="FooterInfoCentre"/>
          </w:pPr>
          <w:r>
            <w:fldChar w:fldCharType="begin"/>
          </w:r>
          <w:r>
            <w:instrText xml:space="preserve"> DOCPROPERTY "Eff"  *\charformat </w:instrText>
          </w:r>
          <w:r>
            <w:fldChar w:fldCharType="separate"/>
          </w:r>
          <w:r w:rsidR="00D05FA7">
            <w:t xml:space="preserve">Effective:  </w:t>
          </w:r>
          <w:r>
            <w:fldChar w:fldCharType="end"/>
          </w:r>
          <w:r>
            <w:fldChar w:fldCharType="begin"/>
          </w:r>
          <w:r>
            <w:instrText xml:space="preserve"> DOCPROPERTY "StartDt"  *\charformat </w:instrText>
          </w:r>
          <w:r>
            <w:fldChar w:fldCharType="separate"/>
          </w:r>
          <w:r w:rsidR="00D05FA7">
            <w:t>01/07/21</w:t>
          </w:r>
          <w:r>
            <w:fldChar w:fldCharType="end"/>
          </w:r>
          <w:r>
            <w:fldChar w:fldCharType="begin"/>
          </w:r>
          <w:r>
            <w:instrText xml:space="preserve"> DOCPROPERTY "EndDt"  *\charformat </w:instrText>
          </w:r>
          <w:r>
            <w:fldChar w:fldCharType="separate"/>
          </w:r>
          <w:r w:rsidR="00D05FA7">
            <w:t>-10/12/21</w:t>
          </w:r>
          <w:r>
            <w:fldChar w:fldCharType="end"/>
          </w:r>
        </w:p>
      </w:tc>
      <w:tc>
        <w:tcPr>
          <w:tcW w:w="847" w:type="pct"/>
        </w:tcPr>
        <w:p w14:paraId="2AD77DC7" w14:textId="77777777" w:rsidR="00A43472" w:rsidRDefault="00A43472">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tc>
    </w:tr>
  </w:tbl>
  <w:p w14:paraId="4AEDFE09" w14:textId="02919F00" w:rsidR="00A43472" w:rsidRPr="00B20230" w:rsidRDefault="00B20230" w:rsidP="00B20230">
    <w:pPr>
      <w:pStyle w:val="Status"/>
      <w:rPr>
        <w:rFonts w:cs="Arial"/>
      </w:rPr>
    </w:pPr>
    <w:r w:rsidRPr="00B20230">
      <w:rPr>
        <w:rFonts w:cs="Arial"/>
      </w:rPr>
      <w:fldChar w:fldCharType="begin"/>
    </w:r>
    <w:r w:rsidRPr="00B20230">
      <w:rPr>
        <w:rFonts w:cs="Arial"/>
      </w:rPr>
      <w:instrText xml:space="preserve"> DOCPROPERTY "Status" </w:instrText>
    </w:r>
    <w:r w:rsidRPr="00B20230">
      <w:rPr>
        <w:rFonts w:cs="Arial"/>
      </w:rPr>
      <w:fldChar w:fldCharType="separate"/>
    </w:r>
    <w:r w:rsidR="00D05FA7" w:rsidRPr="00B20230">
      <w:rPr>
        <w:rFonts w:cs="Arial"/>
      </w:rPr>
      <w:t xml:space="preserve"> </w:t>
    </w:r>
    <w:r w:rsidRPr="00B20230">
      <w:rPr>
        <w:rFonts w:cs="Arial"/>
      </w:rPr>
      <w:fldChar w:fldCharType="end"/>
    </w:r>
    <w:r w:rsidRPr="00B20230">
      <w:rPr>
        <w:rFonts w:cs="Arial"/>
      </w:rPr>
      <w:t>Unauthorised version prepared by ACT Parliamentary Counsel’s Office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4C33C2" w14:textId="77777777" w:rsidR="00A43472" w:rsidRDefault="00A43472">
      <w:r>
        <w:separator/>
      </w:r>
    </w:p>
  </w:footnote>
  <w:footnote w:type="continuationSeparator" w:id="0">
    <w:p w14:paraId="6AACCE9B" w14:textId="77777777" w:rsidR="00A43472" w:rsidRDefault="00A4347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1594CC" w14:textId="77777777" w:rsidR="00BC617E" w:rsidRDefault="00BC617E">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jc w:val="center"/>
      <w:tblLayout w:type="fixed"/>
      <w:tblLook w:val="0000" w:firstRow="0" w:lastRow="0" w:firstColumn="0" w:lastColumn="0" w:noHBand="0" w:noVBand="0"/>
    </w:tblPr>
    <w:tblGrid>
      <w:gridCol w:w="1560"/>
      <w:gridCol w:w="5741"/>
    </w:tblGrid>
    <w:tr w:rsidR="00A43472" w:rsidRPr="00CB3D59" w14:paraId="538491F0" w14:textId="77777777">
      <w:trPr>
        <w:jc w:val="center"/>
      </w:trPr>
      <w:tc>
        <w:tcPr>
          <w:tcW w:w="1560" w:type="dxa"/>
        </w:tcPr>
        <w:p w14:paraId="6BA84DA7" w14:textId="6F15394B" w:rsidR="00A43472" w:rsidRPr="00922BD6" w:rsidRDefault="00A43472">
          <w:pPr>
            <w:pStyle w:val="HeaderEven"/>
            <w:rPr>
              <w:rFonts w:cs="Arial"/>
              <w:b/>
              <w:szCs w:val="18"/>
            </w:rPr>
          </w:pPr>
          <w:r w:rsidRPr="00922BD6">
            <w:rPr>
              <w:rFonts w:cs="Arial"/>
              <w:b/>
              <w:szCs w:val="18"/>
            </w:rPr>
            <w:fldChar w:fldCharType="begin"/>
          </w:r>
          <w:r w:rsidRPr="00922BD6">
            <w:rPr>
              <w:rFonts w:cs="Arial"/>
              <w:b/>
              <w:szCs w:val="18"/>
            </w:rPr>
            <w:instrText xml:space="preserve"> STYLEREF CharChapNo \*charformat  </w:instrText>
          </w:r>
          <w:r w:rsidRPr="00922BD6">
            <w:rPr>
              <w:rFonts w:cs="Arial"/>
              <w:b/>
              <w:szCs w:val="18"/>
            </w:rPr>
            <w:fldChar w:fldCharType="separate"/>
          </w:r>
          <w:r w:rsidR="00B20230">
            <w:rPr>
              <w:rFonts w:cs="Arial"/>
              <w:b/>
              <w:noProof/>
              <w:szCs w:val="18"/>
            </w:rPr>
            <w:t>Schedule 1</w:t>
          </w:r>
          <w:r w:rsidRPr="00922BD6">
            <w:rPr>
              <w:rFonts w:cs="Arial"/>
              <w:b/>
              <w:szCs w:val="18"/>
            </w:rPr>
            <w:fldChar w:fldCharType="end"/>
          </w:r>
          <w:r>
            <w:t xml:space="preserve">                                                                                                                   </w:t>
          </w:r>
        </w:p>
      </w:tc>
      <w:tc>
        <w:tcPr>
          <w:tcW w:w="5741" w:type="dxa"/>
        </w:tcPr>
        <w:p w14:paraId="32B7E2CD" w14:textId="762BF259" w:rsidR="00A43472" w:rsidRPr="00922BD6" w:rsidRDefault="00A43472">
          <w:pPr>
            <w:pStyle w:val="HeaderEven"/>
            <w:rPr>
              <w:rFonts w:cs="Arial"/>
              <w:szCs w:val="18"/>
            </w:rPr>
          </w:pPr>
          <w:r w:rsidRPr="00922BD6">
            <w:rPr>
              <w:rFonts w:cs="Arial"/>
              <w:szCs w:val="18"/>
            </w:rPr>
            <w:fldChar w:fldCharType="begin"/>
          </w:r>
          <w:r w:rsidRPr="00922BD6">
            <w:rPr>
              <w:rFonts w:cs="Arial"/>
              <w:szCs w:val="18"/>
            </w:rPr>
            <w:instrText xml:space="preserve"> STYLEREF CharChapText \*charformat  </w:instrText>
          </w:r>
          <w:r w:rsidRPr="00922BD6">
            <w:rPr>
              <w:rFonts w:cs="Arial"/>
              <w:szCs w:val="18"/>
            </w:rPr>
            <w:fldChar w:fldCharType="separate"/>
          </w:r>
          <w:r w:rsidR="00B20230">
            <w:rPr>
              <w:rFonts w:cs="Arial"/>
              <w:noProof/>
              <w:szCs w:val="18"/>
            </w:rPr>
            <w:t>Light vehicle standards</w:t>
          </w:r>
          <w:r w:rsidRPr="00922BD6">
            <w:rPr>
              <w:rFonts w:cs="Arial"/>
              <w:szCs w:val="18"/>
            </w:rPr>
            <w:fldChar w:fldCharType="end"/>
          </w:r>
          <w:r>
            <w:t xml:space="preserve">                                                                                                                                                                                                                                                                       </w:t>
          </w:r>
        </w:p>
      </w:tc>
    </w:tr>
    <w:tr w:rsidR="00A43472" w:rsidRPr="00CB3D59" w14:paraId="5B64D1CA" w14:textId="77777777">
      <w:trPr>
        <w:jc w:val="center"/>
      </w:trPr>
      <w:tc>
        <w:tcPr>
          <w:tcW w:w="1560" w:type="dxa"/>
        </w:tcPr>
        <w:p w14:paraId="1FDF7842" w14:textId="23E6C200" w:rsidR="00A43472" w:rsidRPr="00922BD6" w:rsidRDefault="00A43472">
          <w:pPr>
            <w:pStyle w:val="HeaderEven"/>
            <w:rPr>
              <w:rFonts w:cs="Arial"/>
              <w:b/>
              <w:szCs w:val="18"/>
            </w:rPr>
          </w:pPr>
          <w:r w:rsidRPr="00922BD6">
            <w:rPr>
              <w:rFonts w:cs="Arial"/>
              <w:b/>
              <w:szCs w:val="18"/>
            </w:rPr>
            <w:fldChar w:fldCharType="begin"/>
          </w:r>
          <w:r w:rsidRPr="00922BD6">
            <w:rPr>
              <w:rFonts w:cs="Arial"/>
              <w:b/>
              <w:szCs w:val="18"/>
            </w:rPr>
            <w:instrText xml:space="preserve"> STYLEREF CharPartNo \*charformat </w:instrText>
          </w:r>
          <w:r w:rsidRPr="00922BD6">
            <w:rPr>
              <w:rFonts w:cs="Arial"/>
              <w:b/>
              <w:szCs w:val="18"/>
            </w:rPr>
            <w:fldChar w:fldCharType="separate"/>
          </w:r>
          <w:r w:rsidR="00B20230">
            <w:rPr>
              <w:rFonts w:cs="Arial"/>
              <w:b/>
              <w:noProof/>
              <w:szCs w:val="18"/>
            </w:rPr>
            <w:t>Part 1.13</w:t>
          </w:r>
          <w:r w:rsidRPr="00922BD6">
            <w:rPr>
              <w:rFonts w:cs="Arial"/>
              <w:b/>
              <w:szCs w:val="18"/>
            </w:rPr>
            <w:fldChar w:fldCharType="end"/>
          </w:r>
          <w:r>
            <w:t xml:space="preserve">                                                                                                                   </w:t>
          </w:r>
        </w:p>
      </w:tc>
      <w:tc>
        <w:tcPr>
          <w:tcW w:w="5741" w:type="dxa"/>
        </w:tcPr>
        <w:p w14:paraId="5B154E2C" w14:textId="1EA1FCE1" w:rsidR="00A43472" w:rsidRPr="00922BD6" w:rsidRDefault="00A43472">
          <w:pPr>
            <w:pStyle w:val="HeaderEven"/>
            <w:rPr>
              <w:rFonts w:cs="Arial"/>
              <w:szCs w:val="18"/>
            </w:rPr>
          </w:pPr>
          <w:r w:rsidRPr="00922BD6">
            <w:rPr>
              <w:rFonts w:cs="Arial"/>
              <w:szCs w:val="18"/>
            </w:rPr>
            <w:fldChar w:fldCharType="begin"/>
          </w:r>
          <w:r w:rsidRPr="00922BD6">
            <w:rPr>
              <w:rFonts w:cs="Arial"/>
              <w:szCs w:val="18"/>
            </w:rPr>
            <w:instrText xml:space="preserve"> STYLEREF CharPartText \*charformat </w:instrText>
          </w:r>
          <w:r w:rsidRPr="00922BD6">
            <w:rPr>
              <w:rFonts w:cs="Arial"/>
              <w:szCs w:val="18"/>
            </w:rPr>
            <w:fldChar w:fldCharType="separate"/>
          </w:r>
          <w:r w:rsidR="00B20230">
            <w:rPr>
              <w:rFonts w:cs="Arial"/>
              <w:noProof/>
              <w:szCs w:val="18"/>
            </w:rPr>
            <w:t>Other matters</w:t>
          </w:r>
          <w:r w:rsidRPr="00922BD6">
            <w:rPr>
              <w:rFonts w:cs="Arial"/>
              <w:szCs w:val="18"/>
            </w:rPr>
            <w:fldChar w:fldCharType="end"/>
          </w:r>
          <w:r>
            <w:t xml:space="preserve">                                                                                                                                                                                                                                                                       </w:t>
          </w:r>
        </w:p>
      </w:tc>
    </w:tr>
    <w:tr w:rsidR="00A43472" w:rsidRPr="00CB3D59" w14:paraId="28D0A5B1" w14:textId="77777777">
      <w:trPr>
        <w:jc w:val="center"/>
      </w:trPr>
      <w:tc>
        <w:tcPr>
          <w:tcW w:w="1560" w:type="dxa"/>
        </w:tcPr>
        <w:p w14:paraId="45D10A20" w14:textId="0A9E01A9" w:rsidR="00A43472" w:rsidRPr="00922BD6" w:rsidRDefault="00A43472">
          <w:pPr>
            <w:pStyle w:val="HeaderEven"/>
            <w:rPr>
              <w:rFonts w:cs="Arial"/>
              <w:b/>
              <w:szCs w:val="18"/>
            </w:rPr>
          </w:pPr>
          <w:r w:rsidRPr="00922BD6">
            <w:rPr>
              <w:rFonts w:cs="Arial"/>
              <w:b/>
              <w:szCs w:val="18"/>
            </w:rPr>
            <w:fldChar w:fldCharType="begin"/>
          </w:r>
          <w:r w:rsidRPr="00922BD6">
            <w:rPr>
              <w:rFonts w:cs="Arial"/>
              <w:b/>
              <w:szCs w:val="18"/>
            </w:rPr>
            <w:instrText xml:space="preserve"> STYLEREF CharDivNo \*charformat </w:instrText>
          </w:r>
          <w:r w:rsidRPr="00922BD6">
            <w:rPr>
              <w:rFonts w:cs="Arial"/>
              <w:b/>
              <w:szCs w:val="18"/>
            </w:rPr>
            <w:fldChar w:fldCharType="end"/>
          </w:r>
          <w:r>
            <w:t xml:space="preserve">                                                                                                                   </w:t>
          </w:r>
        </w:p>
      </w:tc>
      <w:tc>
        <w:tcPr>
          <w:tcW w:w="5741" w:type="dxa"/>
        </w:tcPr>
        <w:p w14:paraId="7F7E3BFF" w14:textId="584F57F3" w:rsidR="00A43472" w:rsidRPr="00922BD6" w:rsidRDefault="00A43472">
          <w:pPr>
            <w:pStyle w:val="HeaderEven"/>
            <w:rPr>
              <w:rFonts w:cs="Arial"/>
              <w:szCs w:val="18"/>
            </w:rPr>
          </w:pPr>
          <w:r w:rsidRPr="00922BD6">
            <w:rPr>
              <w:rFonts w:cs="Arial"/>
              <w:szCs w:val="18"/>
            </w:rPr>
            <w:fldChar w:fldCharType="begin"/>
          </w:r>
          <w:r w:rsidRPr="00922BD6">
            <w:rPr>
              <w:rFonts w:cs="Arial"/>
              <w:szCs w:val="18"/>
            </w:rPr>
            <w:instrText xml:space="preserve"> STYLEREF CharDivText \*charformat </w:instrText>
          </w:r>
          <w:r w:rsidRPr="00922BD6">
            <w:rPr>
              <w:rFonts w:cs="Arial"/>
              <w:szCs w:val="18"/>
            </w:rPr>
            <w:fldChar w:fldCharType="end"/>
          </w:r>
          <w:r>
            <w:t xml:space="preserve">                                                                                                                                                                                                                                                                       </w:t>
          </w:r>
        </w:p>
      </w:tc>
    </w:tr>
    <w:tr w:rsidR="00A43472" w:rsidRPr="00CB3D59" w14:paraId="7DF589C5" w14:textId="77777777">
      <w:trPr>
        <w:cantSplit/>
        <w:jc w:val="center"/>
      </w:trPr>
      <w:tc>
        <w:tcPr>
          <w:tcW w:w="7296" w:type="dxa"/>
          <w:gridSpan w:val="2"/>
          <w:tcBorders>
            <w:bottom w:val="single" w:sz="4" w:space="0" w:color="auto"/>
          </w:tcBorders>
        </w:tcPr>
        <w:p w14:paraId="67713B1C" w14:textId="21A61044" w:rsidR="00A43472" w:rsidRPr="00922BD6" w:rsidRDefault="00A43472" w:rsidP="008815D3">
          <w:pPr>
            <w:pStyle w:val="HeaderEven6"/>
            <w:rPr>
              <w:rFonts w:cs="Arial"/>
              <w:szCs w:val="18"/>
            </w:rPr>
          </w:pPr>
          <w:r w:rsidRPr="00922BD6">
            <w:rPr>
              <w:rFonts w:cs="Arial"/>
              <w:szCs w:val="18"/>
            </w:rPr>
            <w:t xml:space="preserve">Section </w:t>
          </w:r>
          <w:r w:rsidRPr="00922BD6">
            <w:rPr>
              <w:rFonts w:cs="Arial"/>
              <w:szCs w:val="18"/>
            </w:rPr>
            <w:fldChar w:fldCharType="begin"/>
          </w:r>
          <w:r w:rsidRPr="00922BD6">
            <w:rPr>
              <w:rFonts w:cs="Arial"/>
              <w:szCs w:val="18"/>
            </w:rPr>
            <w:instrText xml:space="preserve"> STYLEREF CharSectNo \*charformat </w:instrText>
          </w:r>
          <w:r w:rsidRPr="00922BD6">
            <w:rPr>
              <w:rFonts w:cs="Arial"/>
              <w:szCs w:val="18"/>
            </w:rPr>
            <w:fldChar w:fldCharType="separate"/>
          </w:r>
          <w:r w:rsidR="00B20230">
            <w:rPr>
              <w:rFonts w:cs="Arial"/>
              <w:noProof/>
              <w:szCs w:val="18"/>
            </w:rPr>
            <w:t>1.160</w:t>
          </w:r>
          <w:r w:rsidRPr="00922BD6">
            <w:rPr>
              <w:rFonts w:cs="Arial"/>
              <w:szCs w:val="18"/>
            </w:rPr>
            <w:fldChar w:fldCharType="end"/>
          </w:r>
          <w:r>
            <w:rPr>
              <w:rFonts w:cs="Arial"/>
              <w:szCs w:val="18"/>
            </w:rPr>
            <w:t xml:space="preserve">                                                                                                                                                                                                                                                                                                                           </w:t>
          </w:r>
        </w:p>
      </w:tc>
    </w:tr>
  </w:tbl>
  <w:p w14:paraId="4FB33A49" w14:textId="77777777" w:rsidR="00A43472" w:rsidRDefault="00A43472">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jc w:val="center"/>
      <w:tblLayout w:type="fixed"/>
      <w:tblLook w:val="0000" w:firstRow="0" w:lastRow="0" w:firstColumn="0" w:lastColumn="0" w:noHBand="0" w:noVBand="0"/>
    </w:tblPr>
    <w:tblGrid>
      <w:gridCol w:w="6165"/>
      <w:gridCol w:w="1560"/>
    </w:tblGrid>
    <w:tr w:rsidR="00A43472" w:rsidRPr="00CB3D59" w14:paraId="58FCD78D" w14:textId="77777777">
      <w:trPr>
        <w:jc w:val="center"/>
      </w:trPr>
      <w:tc>
        <w:tcPr>
          <w:tcW w:w="6165" w:type="dxa"/>
        </w:tcPr>
        <w:p w14:paraId="2548927A" w14:textId="42FF555C" w:rsidR="00A43472" w:rsidRPr="00922BD6" w:rsidRDefault="00A43472">
          <w:pPr>
            <w:pStyle w:val="HeaderEven"/>
            <w:jc w:val="right"/>
            <w:rPr>
              <w:rFonts w:cs="Arial"/>
              <w:szCs w:val="18"/>
            </w:rPr>
          </w:pPr>
          <w:r w:rsidRPr="00922BD6">
            <w:rPr>
              <w:rFonts w:cs="Arial"/>
              <w:szCs w:val="18"/>
            </w:rPr>
            <w:fldChar w:fldCharType="begin"/>
          </w:r>
          <w:r w:rsidRPr="00922BD6">
            <w:rPr>
              <w:rFonts w:cs="Arial"/>
              <w:szCs w:val="18"/>
            </w:rPr>
            <w:instrText xml:space="preserve"> STYLEREF CharChapText \*charformat  </w:instrText>
          </w:r>
          <w:r w:rsidRPr="00922BD6">
            <w:rPr>
              <w:rFonts w:cs="Arial"/>
              <w:szCs w:val="18"/>
            </w:rPr>
            <w:fldChar w:fldCharType="separate"/>
          </w:r>
          <w:r w:rsidR="00B20230">
            <w:rPr>
              <w:rFonts w:cs="Arial"/>
              <w:noProof/>
              <w:szCs w:val="18"/>
            </w:rPr>
            <w:t>Light vehicle standards</w:t>
          </w:r>
          <w:r w:rsidRPr="00922BD6">
            <w:rPr>
              <w:rFonts w:cs="Arial"/>
              <w:szCs w:val="18"/>
            </w:rPr>
            <w:fldChar w:fldCharType="end"/>
          </w:r>
          <w:r>
            <w:t xml:space="preserve">                                                                                                                                                                                                                                                                       </w:t>
          </w:r>
        </w:p>
      </w:tc>
      <w:tc>
        <w:tcPr>
          <w:tcW w:w="1560" w:type="dxa"/>
        </w:tcPr>
        <w:p w14:paraId="6C2816BA" w14:textId="702804E3" w:rsidR="00A43472" w:rsidRPr="00922BD6" w:rsidRDefault="00A43472">
          <w:pPr>
            <w:pStyle w:val="HeaderEven"/>
            <w:jc w:val="right"/>
            <w:rPr>
              <w:rFonts w:cs="Arial"/>
              <w:b/>
              <w:szCs w:val="18"/>
            </w:rPr>
          </w:pPr>
          <w:r w:rsidRPr="00922BD6">
            <w:rPr>
              <w:rFonts w:cs="Arial"/>
              <w:b/>
              <w:szCs w:val="18"/>
            </w:rPr>
            <w:fldChar w:fldCharType="begin"/>
          </w:r>
          <w:r w:rsidRPr="00922BD6">
            <w:rPr>
              <w:rFonts w:cs="Arial"/>
              <w:b/>
              <w:szCs w:val="18"/>
            </w:rPr>
            <w:instrText xml:space="preserve"> STYLEREF CharChapNo \*charformat  </w:instrText>
          </w:r>
          <w:r w:rsidRPr="00922BD6">
            <w:rPr>
              <w:rFonts w:cs="Arial"/>
              <w:b/>
              <w:szCs w:val="18"/>
            </w:rPr>
            <w:fldChar w:fldCharType="separate"/>
          </w:r>
          <w:r w:rsidR="00B20230">
            <w:rPr>
              <w:rFonts w:cs="Arial"/>
              <w:b/>
              <w:noProof/>
              <w:szCs w:val="18"/>
            </w:rPr>
            <w:t>Schedule 1</w:t>
          </w:r>
          <w:r w:rsidRPr="00922BD6">
            <w:rPr>
              <w:rFonts w:cs="Arial"/>
              <w:b/>
              <w:szCs w:val="18"/>
            </w:rPr>
            <w:fldChar w:fldCharType="end"/>
          </w:r>
          <w:r>
            <w:t xml:space="preserve">                                                                                                                   </w:t>
          </w:r>
        </w:p>
      </w:tc>
    </w:tr>
    <w:tr w:rsidR="00A43472" w:rsidRPr="00CB3D59" w14:paraId="20D43FCA" w14:textId="77777777">
      <w:trPr>
        <w:jc w:val="center"/>
      </w:trPr>
      <w:tc>
        <w:tcPr>
          <w:tcW w:w="6165" w:type="dxa"/>
        </w:tcPr>
        <w:p w14:paraId="76E63155" w14:textId="0AC21A6D" w:rsidR="00A43472" w:rsidRPr="00922BD6" w:rsidRDefault="00A43472">
          <w:pPr>
            <w:pStyle w:val="HeaderEven"/>
            <w:jc w:val="right"/>
            <w:rPr>
              <w:rFonts w:cs="Arial"/>
              <w:szCs w:val="18"/>
            </w:rPr>
          </w:pPr>
          <w:r w:rsidRPr="00922BD6">
            <w:rPr>
              <w:rFonts w:cs="Arial"/>
              <w:szCs w:val="18"/>
            </w:rPr>
            <w:fldChar w:fldCharType="begin"/>
          </w:r>
          <w:r w:rsidRPr="00922BD6">
            <w:rPr>
              <w:rFonts w:cs="Arial"/>
              <w:szCs w:val="18"/>
            </w:rPr>
            <w:instrText xml:space="preserve"> STYLEREF CharPartText \*charformat </w:instrText>
          </w:r>
          <w:r w:rsidRPr="00922BD6">
            <w:rPr>
              <w:rFonts w:cs="Arial"/>
              <w:szCs w:val="18"/>
            </w:rPr>
            <w:fldChar w:fldCharType="separate"/>
          </w:r>
          <w:r w:rsidR="00B20230">
            <w:rPr>
              <w:rFonts w:cs="Arial"/>
              <w:noProof/>
              <w:szCs w:val="18"/>
            </w:rPr>
            <w:t>Other matters</w:t>
          </w:r>
          <w:r w:rsidRPr="00922BD6">
            <w:rPr>
              <w:rFonts w:cs="Arial"/>
              <w:szCs w:val="18"/>
            </w:rPr>
            <w:fldChar w:fldCharType="end"/>
          </w:r>
          <w:r>
            <w:t xml:space="preserve">                                                                                                                                                                                                                                                                       </w:t>
          </w:r>
        </w:p>
      </w:tc>
      <w:tc>
        <w:tcPr>
          <w:tcW w:w="1560" w:type="dxa"/>
        </w:tcPr>
        <w:p w14:paraId="77FF8668" w14:textId="69147EE0" w:rsidR="00A43472" w:rsidRPr="00922BD6" w:rsidRDefault="00A43472">
          <w:pPr>
            <w:pStyle w:val="HeaderEven"/>
            <w:jc w:val="right"/>
            <w:rPr>
              <w:rFonts w:cs="Arial"/>
              <w:b/>
              <w:szCs w:val="18"/>
            </w:rPr>
          </w:pPr>
          <w:r w:rsidRPr="00922BD6">
            <w:rPr>
              <w:rFonts w:cs="Arial"/>
              <w:b/>
              <w:szCs w:val="18"/>
            </w:rPr>
            <w:fldChar w:fldCharType="begin"/>
          </w:r>
          <w:r w:rsidRPr="00922BD6">
            <w:rPr>
              <w:rFonts w:cs="Arial"/>
              <w:b/>
              <w:szCs w:val="18"/>
            </w:rPr>
            <w:instrText xml:space="preserve"> STYLEREF CharPartNo \*charformat </w:instrText>
          </w:r>
          <w:r w:rsidRPr="00922BD6">
            <w:rPr>
              <w:rFonts w:cs="Arial"/>
              <w:b/>
              <w:szCs w:val="18"/>
            </w:rPr>
            <w:fldChar w:fldCharType="separate"/>
          </w:r>
          <w:r w:rsidR="00B20230">
            <w:rPr>
              <w:rFonts w:cs="Arial"/>
              <w:b/>
              <w:noProof/>
              <w:szCs w:val="18"/>
            </w:rPr>
            <w:t>Part 1.13</w:t>
          </w:r>
          <w:r w:rsidRPr="00922BD6">
            <w:rPr>
              <w:rFonts w:cs="Arial"/>
              <w:b/>
              <w:szCs w:val="18"/>
            </w:rPr>
            <w:fldChar w:fldCharType="end"/>
          </w:r>
          <w:r>
            <w:t xml:space="preserve">                                                                                                                   </w:t>
          </w:r>
        </w:p>
      </w:tc>
    </w:tr>
    <w:tr w:rsidR="00A43472" w:rsidRPr="00CB3D59" w14:paraId="5DB84E0E" w14:textId="77777777">
      <w:trPr>
        <w:jc w:val="center"/>
      </w:trPr>
      <w:tc>
        <w:tcPr>
          <w:tcW w:w="6165" w:type="dxa"/>
        </w:tcPr>
        <w:p w14:paraId="099FF38A" w14:textId="0532A2A9" w:rsidR="00A43472" w:rsidRPr="00922BD6" w:rsidRDefault="00A43472">
          <w:pPr>
            <w:pStyle w:val="HeaderEven"/>
            <w:jc w:val="right"/>
            <w:rPr>
              <w:rFonts w:cs="Arial"/>
              <w:szCs w:val="18"/>
            </w:rPr>
          </w:pPr>
          <w:r w:rsidRPr="00922BD6">
            <w:rPr>
              <w:rFonts w:cs="Arial"/>
              <w:szCs w:val="18"/>
            </w:rPr>
            <w:fldChar w:fldCharType="begin"/>
          </w:r>
          <w:r w:rsidRPr="00922BD6">
            <w:rPr>
              <w:rFonts w:cs="Arial"/>
              <w:szCs w:val="18"/>
            </w:rPr>
            <w:instrText xml:space="preserve"> STYLEREF CharDivText \*charformat </w:instrText>
          </w:r>
          <w:r w:rsidRPr="00922BD6">
            <w:rPr>
              <w:rFonts w:cs="Arial"/>
              <w:szCs w:val="18"/>
            </w:rPr>
            <w:fldChar w:fldCharType="end"/>
          </w:r>
          <w:r>
            <w:t xml:space="preserve">                                                                                                                                                                                                                                                                       </w:t>
          </w:r>
        </w:p>
      </w:tc>
      <w:tc>
        <w:tcPr>
          <w:tcW w:w="1560" w:type="dxa"/>
        </w:tcPr>
        <w:p w14:paraId="584EAFBA" w14:textId="7385226D" w:rsidR="00A43472" w:rsidRPr="00922BD6" w:rsidRDefault="00A43472">
          <w:pPr>
            <w:pStyle w:val="HeaderEven"/>
            <w:jc w:val="right"/>
            <w:rPr>
              <w:rFonts w:cs="Arial"/>
              <w:b/>
              <w:szCs w:val="18"/>
            </w:rPr>
          </w:pPr>
          <w:r w:rsidRPr="00922BD6">
            <w:rPr>
              <w:rFonts w:cs="Arial"/>
              <w:b/>
              <w:szCs w:val="18"/>
            </w:rPr>
            <w:fldChar w:fldCharType="begin"/>
          </w:r>
          <w:r w:rsidRPr="00922BD6">
            <w:rPr>
              <w:rFonts w:cs="Arial"/>
              <w:b/>
              <w:szCs w:val="18"/>
            </w:rPr>
            <w:instrText xml:space="preserve"> STYLEREF CharDivNo \*charformat </w:instrText>
          </w:r>
          <w:r w:rsidRPr="00922BD6">
            <w:rPr>
              <w:rFonts w:cs="Arial"/>
              <w:b/>
              <w:szCs w:val="18"/>
            </w:rPr>
            <w:fldChar w:fldCharType="end"/>
          </w:r>
          <w:r>
            <w:t xml:space="preserve">                                                                                                                   </w:t>
          </w:r>
        </w:p>
      </w:tc>
    </w:tr>
    <w:tr w:rsidR="00A43472" w:rsidRPr="00CB3D59" w14:paraId="055629EA" w14:textId="77777777">
      <w:trPr>
        <w:cantSplit/>
        <w:jc w:val="center"/>
      </w:trPr>
      <w:tc>
        <w:tcPr>
          <w:tcW w:w="7725" w:type="dxa"/>
          <w:gridSpan w:val="2"/>
          <w:tcBorders>
            <w:bottom w:val="single" w:sz="4" w:space="0" w:color="auto"/>
          </w:tcBorders>
        </w:tcPr>
        <w:p w14:paraId="029766FA" w14:textId="2C1E8832" w:rsidR="00A43472" w:rsidRPr="00922BD6" w:rsidRDefault="00A43472" w:rsidP="008815D3">
          <w:pPr>
            <w:pStyle w:val="HeaderOdd6"/>
            <w:rPr>
              <w:rFonts w:cs="Arial"/>
              <w:szCs w:val="18"/>
            </w:rPr>
          </w:pPr>
          <w:r w:rsidRPr="00922BD6">
            <w:rPr>
              <w:rFonts w:cs="Arial"/>
              <w:szCs w:val="18"/>
            </w:rPr>
            <w:t xml:space="preserve">Section </w:t>
          </w:r>
          <w:r w:rsidRPr="00922BD6">
            <w:rPr>
              <w:rFonts w:cs="Arial"/>
              <w:szCs w:val="18"/>
            </w:rPr>
            <w:fldChar w:fldCharType="begin"/>
          </w:r>
          <w:r w:rsidRPr="00922BD6">
            <w:rPr>
              <w:rFonts w:cs="Arial"/>
              <w:szCs w:val="18"/>
            </w:rPr>
            <w:instrText xml:space="preserve"> STYLEREF CharSectNo \*charformat </w:instrText>
          </w:r>
          <w:r w:rsidRPr="00922BD6">
            <w:rPr>
              <w:rFonts w:cs="Arial"/>
              <w:szCs w:val="18"/>
            </w:rPr>
            <w:fldChar w:fldCharType="separate"/>
          </w:r>
          <w:r w:rsidR="00B20230">
            <w:rPr>
              <w:rFonts w:cs="Arial"/>
              <w:noProof/>
              <w:szCs w:val="18"/>
            </w:rPr>
            <w:t>1.160</w:t>
          </w:r>
          <w:r w:rsidRPr="00922BD6">
            <w:rPr>
              <w:rFonts w:cs="Arial"/>
              <w:szCs w:val="18"/>
            </w:rPr>
            <w:fldChar w:fldCharType="end"/>
          </w:r>
          <w:r>
            <w:rPr>
              <w:rFonts w:cs="Arial"/>
              <w:szCs w:val="18"/>
            </w:rPr>
            <w:t xml:space="preserve">                                                                                                                                                                                                                                                                                                                                                   </w:t>
          </w:r>
        </w:p>
      </w:tc>
    </w:tr>
  </w:tbl>
  <w:p w14:paraId="5592A61D" w14:textId="77777777" w:rsidR="00A43472" w:rsidRDefault="00A43472">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1693"/>
      <w:gridCol w:w="6230"/>
    </w:tblGrid>
    <w:tr w:rsidR="00A43472" w:rsidRPr="00CB3D59" w14:paraId="28BAE9DA" w14:textId="77777777">
      <w:trPr>
        <w:jc w:val="center"/>
      </w:trPr>
      <w:tc>
        <w:tcPr>
          <w:tcW w:w="1560" w:type="dxa"/>
        </w:tcPr>
        <w:p w14:paraId="40D213E6" w14:textId="560278F7" w:rsidR="00A43472" w:rsidRPr="00F02A14" w:rsidRDefault="00A43472">
          <w:pPr>
            <w:pStyle w:val="HeaderEven"/>
            <w:rPr>
              <w:rFonts w:cs="Arial"/>
              <w:b/>
              <w:szCs w:val="18"/>
            </w:rPr>
          </w:pPr>
          <w:r w:rsidRPr="00F02A14">
            <w:rPr>
              <w:rFonts w:cs="Arial"/>
              <w:b/>
              <w:szCs w:val="18"/>
            </w:rPr>
            <w:fldChar w:fldCharType="begin"/>
          </w:r>
          <w:r w:rsidRPr="00F02A14">
            <w:rPr>
              <w:rFonts w:cs="Arial"/>
              <w:b/>
              <w:szCs w:val="18"/>
            </w:rPr>
            <w:instrText xml:space="preserve"> STYLEREF CharChapNo \*charformat </w:instrText>
          </w:r>
          <w:r w:rsidRPr="00F02A14">
            <w:rPr>
              <w:rFonts w:cs="Arial"/>
              <w:b/>
              <w:szCs w:val="18"/>
            </w:rPr>
            <w:fldChar w:fldCharType="separate"/>
          </w:r>
          <w:r w:rsidR="00B20230">
            <w:rPr>
              <w:rFonts w:cs="Arial"/>
              <w:b/>
              <w:noProof/>
              <w:szCs w:val="18"/>
            </w:rPr>
            <w:t>Schedule 1</w:t>
          </w:r>
          <w:r w:rsidRPr="00F02A14">
            <w:rPr>
              <w:rFonts w:cs="Arial"/>
              <w:b/>
              <w:szCs w:val="18"/>
            </w:rPr>
            <w:fldChar w:fldCharType="end"/>
          </w:r>
          <w:r>
            <w:t xml:space="preserve">                                                                                                                                                                                                                                                                      </w:t>
          </w:r>
        </w:p>
      </w:tc>
      <w:tc>
        <w:tcPr>
          <w:tcW w:w="5741" w:type="dxa"/>
        </w:tcPr>
        <w:p w14:paraId="5652274F" w14:textId="477EDDBA" w:rsidR="00A43472" w:rsidRPr="00F02A14" w:rsidRDefault="00A43472">
          <w:pPr>
            <w:pStyle w:val="HeaderEven"/>
            <w:rPr>
              <w:rFonts w:cs="Arial"/>
              <w:szCs w:val="18"/>
            </w:rPr>
          </w:pPr>
          <w:r w:rsidRPr="00F02A14">
            <w:rPr>
              <w:rFonts w:cs="Arial"/>
              <w:szCs w:val="18"/>
            </w:rPr>
            <w:fldChar w:fldCharType="begin"/>
          </w:r>
          <w:r w:rsidRPr="00F02A14">
            <w:rPr>
              <w:rFonts w:cs="Arial"/>
              <w:szCs w:val="18"/>
            </w:rPr>
            <w:instrText xml:space="preserve"> STYLEREF CharChapText \*charformat </w:instrText>
          </w:r>
          <w:r w:rsidRPr="00F02A14">
            <w:rPr>
              <w:rFonts w:cs="Arial"/>
              <w:szCs w:val="18"/>
            </w:rPr>
            <w:fldChar w:fldCharType="separate"/>
          </w:r>
          <w:r w:rsidR="00B20230">
            <w:rPr>
              <w:rFonts w:cs="Arial"/>
              <w:noProof/>
              <w:szCs w:val="18"/>
            </w:rPr>
            <w:t>Light vehicle standards</w:t>
          </w:r>
          <w:r w:rsidRPr="00F02A14">
            <w:rPr>
              <w:rFonts w:cs="Arial"/>
              <w:szCs w:val="18"/>
            </w:rPr>
            <w:fldChar w:fldCharType="end"/>
          </w:r>
          <w:r>
            <w:t xml:space="preserve">                                                                                                                                                                                                                                                                      </w:t>
          </w:r>
        </w:p>
      </w:tc>
    </w:tr>
    <w:tr w:rsidR="00A43472" w:rsidRPr="00CB3D59" w14:paraId="7E052C05" w14:textId="77777777">
      <w:trPr>
        <w:jc w:val="center"/>
      </w:trPr>
      <w:tc>
        <w:tcPr>
          <w:tcW w:w="1560" w:type="dxa"/>
        </w:tcPr>
        <w:p w14:paraId="25AA161B" w14:textId="318FD9EC" w:rsidR="00A43472" w:rsidRPr="00F02A14" w:rsidRDefault="00A43472">
          <w:pPr>
            <w:pStyle w:val="HeaderEven"/>
            <w:rPr>
              <w:rFonts w:cs="Arial"/>
              <w:b/>
              <w:szCs w:val="18"/>
            </w:rPr>
          </w:pPr>
          <w:r w:rsidRPr="00F02A14">
            <w:rPr>
              <w:rFonts w:cs="Arial"/>
              <w:b/>
              <w:szCs w:val="18"/>
            </w:rPr>
            <w:fldChar w:fldCharType="begin"/>
          </w:r>
          <w:r w:rsidRPr="00F02A14">
            <w:rPr>
              <w:rFonts w:cs="Arial"/>
              <w:b/>
              <w:szCs w:val="18"/>
            </w:rPr>
            <w:instrText xml:space="preserve"> STYLEREF CharPartNo \*charformat </w:instrText>
          </w:r>
          <w:r w:rsidRPr="00F02A14">
            <w:rPr>
              <w:rFonts w:cs="Arial"/>
              <w:b/>
              <w:szCs w:val="18"/>
            </w:rPr>
            <w:fldChar w:fldCharType="separate"/>
          </w:r>
          <w:r w:rsidR="00B20230">
            <w:rPr>
              <w:rFonts w:cs="Arial"/>
              <w:b/>
              <w:noProof/>
              <w:szCs w:val="18"/>
            </w:rPr>
            <w:t>Part 1.14</w:t>
          </w:r>
          <w:r w:rsidRPr="00F02A14">
            <w:rPr>
              <w:rFonts w:cs="Arial"/>
              <w:b/>
              <w:szCs w:val="18"/>
            </w:rPr>
            <w:fldChar w:fldCharType="end"/>
          </w:r>
          <w:r>
            <w:t xml:space="preserve">                                                                                                                                                                                                                                                                      </w:t>
          </w:r>
        </w:p>
      </w:tc>
      <w:tc>
        <w:tcPr>
          <w:tcW w:w="5741" w:type="dxa"/>
        </w:tcPr>
        <w:p w14:paraId="091ECF59" w14:textId="281F7344" w:rsidR="00A43472" w:rsidRPr="00F02A14" w:rsidRDefault="00A43472">
          <w:pPr>
            <w:pStyle w:val="HeaderEven"/>
            <w:rPr>
              <w:rFonts w:cs="Arial"/>
              <w:szCs w:val="18"/>
            </w:rPr>
          </w:pPr>
          <w:r w:rsidRPr="00F02A14">
            <w:rPr>
              <w:rFonts w:cs="Arial"/>
              <w:szCs w:val="18"/>
            </w:rPr>
            <w:fldChar w:fldCharType="begin"/>
          </w:r>
          <w:r w:rsidRPr="00F02A14">
            <w:rPr>
              <w:rFonts w:cs="Arial"/>
              <w:szCs w:val="18"/>
            </w:rPr>
            <w:instrText xml:space="preserve"> STYLEREF CharPartText \*charformat </w:instrText>
          </w:r>
          <w:r w:rsidRPr="00F02A14">
            <w:rPr>
              <w:rFonts w:cs="Arial"/>
              <w:szCs w:val="18"/>
            </w:rPr>
            <w:fldChar w:fldCharType="separate"/>
          </w:r>
          <w:r w:rsidR="00B20230">
            <w:rPr>
              <w:rFonts w:cs="Arial"/>
              <w:noProof/>
              <w:szCs w:val="18"/>
            </w:rPr>
            <w:t>DT80 transient test procedure for testing of diesel-fuelled vehicle exhaust emissions</w:t>
          </w:r>
          <w:r w:rsidRPr="00F02A14">
            <w:rPr>
              <w:rFonts w:cs="Arial"/>
              <w:szCs w:val="18"/>
            </w:rPr>
            <w:fldChar w:fldCharType="end"/>
          </w:r>
          <w:r>
            <w:t xml:space="preserve">                                                                                                                                                                                                                                                                      </w:t>
          </w:r>
        </w:p>
      </w:tc>
    </w:tr>
    <w:tr w:rsidR="00A43472" w:rsidRPr="00CB3D59" w14:paraId="11AA770C" w14:textId="77777777">
      <w:trPr>
        <w:jc w:val="center"/>
      </w:trPr>
      <w:tc>
        <w:tcPr>
          <w:tcW w:w="7296" w:type="dxa"/>
          <w:gridSpan w:val="2"/>
          <w:tcBorders>
            <w:bottom w:val="single" w:sz="4" w:space="0" w:color="auto"/>
          </w:tcBorders>
        </w:tcPr>
        <w:p w14:paraId="2776BFD8" w14:textId="77777777" w:rsidR="00A43472" w:rsidRPr="00783A18" w:rsidRDefault="00A43472" w:rsidP="007F00E7">
          <w:pPr>
            <w:pStyle w:val="HeaderEven6"/>
            <w:spacing w:before="0" w:after="0"/>
            <w:rPr>
              <w:rFonts w:ascii="Times New Roman" w:hAnsi="Times New Roman"/>
              <w:sz w:val="24"/>
              <w:szCs w:val="24"/>
            </w:rPr>
          </w:pPr>
        </w:p>
      </w:tc>
    </w:tr>
  </w:tbl>
  <w:p w14:paraId="53A5B5F7" w14:textId="77777777" w:rsidR="00A43472" w:rsidRDefault="00A43472">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6230"/>
      <w:gridCol w:w="1693"/>
    </w:tblGrid>
    <w:tr w:rsidR="00A43472" w:rsidRPr="00CB3D59" w14:paraId="3FB74280" w14:textId="77777777">
      <w:trPr>
        <w:jc w:val="center"/>
      </w:trPr>
      <w:tc>
        <w:tcPr>
          <w:tcW w:w="5741" w:type="dxa"/>
        </w:tcPr>
        <w:p w14:paraId="71AD5A00" w14:textId="441CD394" w:rsidR="00A43472" w:rsidRPr="00F02A14" w:rsidRDefault="00A43472">
          <w:pPr>
            <w:pStyle w:val="HeaderEven"/>
            <w:jc w:val="right"/>
            <w:rPr>
              <w:rFonts w:cs="Arial"/>
              <w:szCs w:val="18"/>
            </w:rPr>
          </w:pPr>
          <w:r w:rsidRPr="00F02A14">
            <w:rPr>
              <w:rFonts w:cs="Arial"/>
              <w:szCs w:val="18"/>
            </w:rPr>
            <w:fldChar w:fldCharType="begin"/>
          </w:r>
          <w:r w:rsidRPr="00F02A14">
            <w:rPr>
              <w:rFonts w:cs="Arial"/>
              <w:szCs w:val="18"/>
            </w:rPr>
            <w:instrText xml:space="preserve"> STYLEREF CharChapText \*charformat </w:instrText>
          </w:r>
          <w:r w:rsidRPr="00F02A14">
            <w:rPr>
              <w:rFonts w:cs="Arial"/>
              <w:szCs w:val="18"/>
            </w:rPr>
            <w:fldChar w:fldCharType="separate"/>
          </w:r>
          <w:r w:rsidR="00B20230">
            <w:rPr>
              <w:rFonts w:cs="Arial"/>
              <w:noProof/>
              <w:szCs w:val="18"/>
            </w:rPr>
            <w:t>Light vehicle standards</w:t>
          </w:r>
          <w:r w:rsidRPr="00F02A14">
            <w:rPr>
              <w:rFonts w:cs="Arial"/>
              <w:szCs w:val="18"/>
            </w:rPr>
            <w:fldChar w:fldCharType="end"/>
          </w:r>
          <w:r>
            <w:t xml:space="preserve">                                                                                                                                                                                                                                                                      </w:t>
          </w:r>
        </w:p>
      </w:tc>
      <w:tc>
        <w:tcPr>
          <w:tcW w:w="1560" w:type="dxa"/>
        </w:tcPr>
        <w:p w14:paraId="2262B49A" w14:textId="5BFC6333" w:rsidR="00A43472" w:rsidRPr="00F02A14" w:rsidRDefault="00A43472">
          <w:pPr>
            <w:pStyle w:val="HeaderEven"/>
            <w:jc w:val="right"/>
            <w:rPr>
              <w:rFonts w:cs="Arial"/>
              <w:b/>
              <w:szCs w:val="18"/>
            </w:rPr>
          </w:pPr>
          <w:r w:rsidRPr="00F02A14">
            <w:rPr>
              <w:rFonts w:cs="Arial"/>
              <w:b/>
              <w:szCs w:val="18"/>
            </w:rPr>
            <w:fldChar w:fldCharType="begin"/>
          </w:r>
          <w:r w:rsidRPr="00F02A14">
            <w:rPr>
              <w:rFonts w:cs="Arial"/>
              <w:b/>
              <w:szCs w:val="18"/>
            </w:rPr>
            <w:instrText xml:space="preserve"> STYLEREF CharChapNo \*charformat </w:instrText>
          </w:r>
          <w:r w:rsidRPr="00F02A14">
            <w:rPr>
              <w:rFonts w:cs="Arial"/>
              <w:b/>
              <w:szCs w:val="18"/>
            </w:rPr>
            <w:fldChar w:fldCharType="separate"/>
          </w:r>
          <w:r w:rsidR="00B20230">
            <w:rPr>
              <w:rFonts w:cs="Arial"/>
              <w:b/>
              <w:noProof/>
              <w:szCs w:val="18"/>
            </w:rPr>
            <w:t>Schedule 1</w:t>
          </w:r>
          <w:r w:rsidRPr="00F02A14">
            <w:rPr>
              <w:rFonts w:cs="Arial"/>
              <w:b/>
              <w:szCs w:val="18"/>
            </w:rPr>
            <w:fldChar w:fldCharType="end"/>
          </w:r>
          <w:r>
            <w:t xml:space="preserve">                                                                                                                                                                                                                                                                      </w:t>
          </w:r>
        </w:p>
      </w:tc>
    </w:tr>
    <w:tr w:rsidR="00A43472" w:rsidRPr="00CB3D59" w14:paraId="0081F33E" w14:textId="77777777">
      <w:trPr>
        <w:jc w:val="center"/>
      </w:trPr>
      <w:tc>
        <w:tcPr>
          <w:tcW w:w="5741" w:type="dxa"/>
        </w:tcPr>
        <w:p w14:paraId="747EF812" w14:textId="69EE4CE2" w:rsidR="00A43472" w:rsidRPr="00F02A14" w:rsidRDefault="00A43472">
          <w:pPr>
            <w:pStyle w:val="HeaderEven"/>
            <w:jc w:val="right"/>
            <w:rPr>
              <w:rFonts w:cs="Arial"/>
              <w:szCs w:val="18"/>
            </w:rPr>
          </w:pPr>
          <w:r w:rsidRPr="00F02A14">
            <w:rPr>
              <w:rFonts w:cs="Arial"/>
              <w:szCs w:val="18"/>
            </w:rPr>
            <w:fldChar w:fldCharType="begin"/>
          </w:r>
          <w:r w:rsidRPr="00F02A14">
            <w:rPr>
              <w:rFonts w:cs="Arial"/>
              <w:szCs w:val="18"/>
            </w:rPr>
            <w:instrText xml:space="preserve"> STYLEREF CharPartText \*charformat </w:instrText>
          </w:r>
          <w:r w:rsidRPr="00F02A14">
            <w:rPr>
              <w:rFonts w:cs="Arial"/>
              <w:szCs w:val="18"/>
            </w:rPr>
            <w:fldChar w:fldCharType="separate"/>
          </w:r>
          <w:r w:rsidR="00B20230">
            <w:rPr>
              <w:rFonts w:cs="Arial"/>
              <w:noProof/>
              <w:szCs w:val="18"/>
            </w:rPr>
            <w:t>DT80 transient test procedure for testing of diesel-fuelled vehicle exhaust emissions</w:t>
          </w:r>
          <w:r w:rsidRPr="00F02A14">
            <w:rPr>
              <w:rFonts w:cs="Arial"/>
              <w:szCs w:val="18"/>
            </w:rPr>
            <w:fldChar w:fldCharType="end"/>
          </w:r>
          <w:r>
            <w:t xml:space="preserve">                                                                                                                                                                                                                                                                      </w:t>
          </w:r>
        </w:p>
      </w:tc>
      <w:tc>
        <w:tcPr>
          <w:tcW w:w="1560" w:type="dxa"/>
        </w:tcPr>
        <w:p w14:paraId="45FFC6FF" w14:textId="3D1261FA" w:rsidR="00A43472" w:rsidRPr="00F02A14" w:rsidRDefault="00A43472">
          <w:pPr>
            <w:pStyle w:val="HeaderEven"/>
            <w:jc w:val="right"/>
            <w:rPr>
              <w:rFonts w:cs="Arial"/>
              <w:b/>
              <w:szCs w:val="18"/>
            </w:rPr>
          </w:pPr>
          <w:r w:rsidRPr="00F02A14">
            <w:rPr>
              <w:rFonts w:cs="Arial"/>
              <w:b/>
              <w:szCs w:val="18"/>
            </w:rPr>
            <w:fldChar w:fldCharType="begin"/>
          </w:r>
          <w:r w:rsidRPr="00F02A14">
            <w:rPr>
              <w:rFonts w:cs="Arial"/>
              <w:b/>
              <w:szCs w:val="18"/>
            </w:rPr>
            <w:instrText xml:space="preserve"> STYLEREF CharPartNo \*charformat </w:instrText>
          </w:r>
          <w:r w:rsidRPr="00F02A14">
            <w:rPr>
              <w:rFonts w:cs="Arial"/>
              <w:b/>
              <w:szCs w:val="18"/>
            </w:rPr>
            <w:fldChar w:fldCharType="separate"/>
          </w:r>
          <w:r w:rsidR="00B20230">
            <w:rPr>
              <w:rFonts w:cs="Arial"/>
              <w:b/>
              <w:noProof/>
              <w:szCs w:val="18"/>
            </w:rPr>
            <w:t>Part 1.14</w:t>
          </w:r>
          <w:r w:rsidRPr="00F02A14">
            <w:rPr>
              <w:rFonts w:cs="Arial"/>
              <w:b/>
              <w:szCs w:val="18"/>
            </w:rPr>
            <w:fldChar w:fldCharType="end"/>
          </w:r>
          <w:r>
            <w:t xml:space="preserve">                                                                                                                                                                                                                                                                      </w:t>
          </w:r>
        </w:p>
      </w:tc>
    </w:tr>
    <w:tr w:rsidR="00A43472" w:rsidRPr="00CB3D59" w14:paraId="56896110" w14:textId="77777777">
      <w:trPr>
        <w:jc w:val="center"/>
      </w:trPr>
      <w:tc>
        <w:tcPr>
          <w:tcW w:w="7296" w:type="dxa"/>
          <w:gridSpan w:val="2"/>
          <w:tcBorders>
            <w:bottom w:val="single" w:sz="4" w:space="0" w:color="auto"/>
          </w:tcBorders>
        </w:tcPr>
        <w:p w14:paraId="145D3365" w14:textId="77777777" w:rsidR="00A43472" w:rsidRPr="00783A18" w:rsidRDefault="00A43472" w:rsidP="007F00E7">
          <w:pPr>
            <w:pStyle w:val="HeaderOdd6"/>
            <w:spacing w:before="0" w:after="0"/>
            <w:jc w:val="left"/>
            <w:rPr>
              <w:rFonts w:ascii="Times New Roman" w:hAnsi="Times New Roman"/>
              <w:sz w:val="24"/>
              <w:szCs w:val="24"/>
            </w:rPr>
          </w:pPr>
        </w:p>
      </w:tc>
    </w:tr>
  </w:tbl>
  <w:p w14:paraId="6F5D9111" w14:textId="77777777" w:rsidR="00A43472" w:rsidRDefault="00A43472">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1693"/>
      <w:gridCol w:w="6230"/>
    </w:tblGrid>
    <w:tr w:rsidR="00A43472" w:rsidRPr="00CB3D59" w14:paraId="30CC1D40" w14:textId="77777777">
      <w:trPr>
        <w:jc w:val="center"/>
      </w:trPr>
      <w:tc>
        <w:tcPr>
          <w:tcW w:w="1560" w:type="dxa"/>
        </w:tcPr>
        <w:p w14:paraId="7FA3E765" w14:textId="6E200868" w:rsidR="00A43472" w:rsidRPr="002E0219" w:rsidRDefault="00A43472">
          <w:pPr>
            <w:pStyle w:val="HeaderEven"/>
            <w:rPr>
              <w:rFonts w:cs="Arial"/>
              <w:b/>
              <w:szCs w:val="18"/>
            </w:rPr>
          </w:pPr>
          <w:r w:rsidRPr="002E0219">
            <w:rPr>
              <w:rFonts w:cs="Arial"/>
              <w:b/>
              <w:szCs w:val="18"/>
            </w:rPr>
            <w:fldChar w:fldCharType="begin"/>
          </w:r>
          <w:r w:rsidRPr="002E0219">
            <w:rPr>
              <w:rFonts w:cs="Arial"/>
              <w:b/>
              <w:szCs w:val="18"/>
            </w:rPr>
            <w:instrText xml:space="preserve"> STYLEREF CharChapNo \*charformat  </w:instrText>
          </w:r>
          <w:r w:rsidRPr="002E0219">
            <w:rPr>
              <w:rFonts w:cs="Arial"/>
              <w:b/>
              <w:szCs w:val="18"/>
            </w:rPr>
            <w:fldChar w:fldCharType="separate"/>
          </w:r>
          <w:r w:rsidR="00B20230">
            <w:rPr>
              <w:rFonts w:cs="Arial"/>
              <w:b/>
              <w:noProof/>
              <w:szCs w:val="18"/>
            </w:rPr>
            <w:t>Schedule 2</w:t>
          </w:r>
          <w:r w:rsidRPr="002E0219">
            <w:rPr>
              <w:rFonts w:cs="Arial"/>
              <w:b/>
              <w:szCs w:val="18"/>
            </w:rPr>
            <w:fldChar w:fldCharType="end"/>
          </w:r>
          <w:r>
            <w:t xml:space="preserve">                                                                                                                                                                                                                                                                      </w:t>
          </w:r>
        </w:p>
      </w:tc>
      <w:tc>
        <w:tcPr>
          <w:tcW w:w="5741" w:type="dxa"/>
        </w:tcPr>
        <w:p w14:paraId="4DF0FAA3" w14:textId="4805FB31" w:rsidR="00A43472" w:rsidRPr="002E0219" w:rsidRDefault="00A43472">
          <w:pPr>
            <w:pStyle w:val="HeaderEven"/>
            <w:rPr>
              <w:rFonts w:cs="Arial"/>
              <w:szCs w:val="18"/>
            </w:rPr>
          </w:pPr>
          <w:r w:rsidRPr="002E0219">
            <w:rPr>
              <w:rFonts w:cs="Arial"/>
              <w:szCs w:val="18"/>
            </w:rPr>
            <w:fldChar w:fldCharType="begin"/>
          </w:r>
          <w:r w:rsidRPr="002E0219">
            <w:rPr>
              <w:rFonts w:cs="Arial"/>
              <w:szCs w:val="18"/>
            </w:rPr>
            <w:instrText xml:space="preserve"> STYLEREF CharChapText \*charformat  </w:instrText>
          </w:r>
          <w:r w:rsidRPr="002E0219">
            <w:rPr>
              <w:rFonts w:cs="Arial"/>
              <w:szCs w:val="18"/>
            </w:rPr>
            <w:fldChar w:fldCharType="separate"/>
          </w:r>
          <w:r w:rsidR="00B20230">
            <w:rPr>
              <w:rFonts w:cs="Arial"/>
              <w:noProof/>
              <w:szCs w:val="18"/>
            </w:rPr>
            <w:t>Prescribed requirements</w:t>
          </w:r>
          <w:r w:rsidRPr="002E0219">
            <w:rPr>
              <w:rFonts w:cs="Arial"/>
              <w:szCs w:val="18"/>
            </w:rPr>
            <w:fldChar w:fldCharType="end"/>
          </w:r>
          <w:r>
            <w:t xml:space="preserve">                                                                                                                                                                                                                                                                      </w:t>
          </w:r>
        </w:p>
      </w:tc>
    </w:tr>
    <w:tr w:rsidR="00A43472" w:rsidRPr="00CB3D59" w14:paraId="44F8343B" w14:textId="77777777">
      <w:trPr>
        <w:jc w:val="center"/>
      </w:trPr>
      <w:tc>
        <w:tcPr>
          <w:tcW w:w="1560" w:type="dxa"/>
        </w:tcPr>
        <w:p w14:paraId="218AF885" w14:textId="2A698048" w:rsidR="00A43472" w:rsidRPr="002E0219" w:rsidRDefault="00A43472">
          <w:pPr>
            <w:pStyle w:val="HeaderEven"/>
            <w:rPr>
              <w:rFonts w:cs="Arial"/>
              <w:b/>
              <w:szCs w:val="18"/>
            </w:rPr>
          </w:pPr>
          <w:r w:rsidRPr="002E0219">
            <w:rPr>
              <w:rFonts w:cs="Arial"/>
              <w:b/>
              <w:szCs w:val="18"/>
            </w:rPr>
            <w:fldChar w:fldCharType="begin"/>
          </w:r>
          <w:r w:rsidRPr="002E0219">
            <w:rPr>
              <w:rFonts w:cs="Arial"/>
              <w:b/>
              <w:szCs w:val="18"/>
            </w:rPr>
            <w:instrText xml:space="preserve"> STYLEREF CharPartNo \*charformat </w:instrText>
          </w:r>
          <w:r w:rsidRPr="002E0219">
            <w:rPr>
              <w:rFonts w:cs="Arial"/>
              <w:b/>
              <w:szCs w:val="18"/>
            </w:rPr>
            <w:fldChar w:fldCharType="separate"/>
          </w:r>
          <w:r w:rsidR="00B20230">
            <w:rPr>
              <w:rFonts w:cs="Arial"/>
              <w:b/>
              <w:noProof/>
              <w:szCs w:val="18"/>
            </w:rPr>
            <w:t>Chapter 2.2</w:t>
          </w:r>
          <w:r w:rsidRPr="002E0219">
            <w:rPr>
              <w:rFonts w:cs="Arial"/>
              <w:b/>
              <w:szCs w:val="18"/>
            </w:rPr>
            <w:fldChar w:fldCharType="end"/>
          </w:r>
          <w:r>
            <w:t xml:space="preserve">                                                                                                                                                                                                                                                                      </w:t>
          </w:r>
        </w:p>
      </w:tc>
      <w:tc>
        <w:tcPr>
          <w:tcW w:w="5741" w:type="dxa"/>
        </w:tcPr>
        <w:p w14:paraId="6B6CB8BE" w14:textId="2217C46D" w:rsidR="00A43472" w:rsidRPr="002E0219" w:rsidRDefault="00A43472">
          <w:pPr>
            <w:pStyle w:val="HeaderEven"/>
            <w:rPr>
              <w:rFonts w:cs="Arial"/>
              <w:szCs w:val="18"/>
            </w:rPr>
          </w:pPr>
          <w:r w:rsidRPr="002E0219">
            <w:rPr>
              <w:rFonts w:cs="Arial"/>
              <w:szCs w:val="18"/>
            </w:rPr>
            <w:fldChar w:fldCharType="begin"/>
          </w:r>
          <w:r w:rsidRPr="002E0219">
            <w:rPr>
              <w:rFonts w:cs="Arial"/>
              <w:szCs w:val="18"/>
            </w:rPr>
            <w:instrText xml:space="preserve"> STYLEREF CharPartText \*charformat </w:instrText>
          </w:r>
          <w:r w:rsidRPr="002E0219">
            <w:rPr>
              <w:rFonts w:cs="Arial"/>
              <w:szCs w:val="18"/>
            </w:rPr>
            <w:fldChar w:fldCharType="separate"/>
          </w:r>
          <w:r w:rsidR="00B20230">
            <w:rPr>
              <w:rFonts w:cs="Arial"/>
              <w:noProof/>
              <w:szCs w:val="18"/>
            </w:rPr>
            <w:t>Prescribed requirements for all registrable vehicles</w:t>
          </w:r>
          <w:r w:rsidRPr="002E0219">
            <w:rPr>
              <w:rFonts w:cs="Arial"/>
              <w:szCs w:val="18"/>
            </w:rPr>
            <w:fldChar w:fldCharType="end"/>
          </w:r>
          <w:r>
            <w:t xml:space="preserve">                                                                                                                                                                                                                                                                      </w:t>
          </w:r>
        </w:p>
      </w:tc>
    </w:tr>
    <w:tr w:rsidR="00A43472" w:rsidRPr="00CB3D59" w14:paraId="5CECE343" w14:textId="77777777">
      <w:trPr>
        <w:jc w:val="center"/>
      </w:trPr>
      <w:tc>
        <w:tcPr>
          <w:tcW w:w="1560" w:type="dxa"/>
        </w:tcPr>
        <w:p w14:paraId="00F881CC" w14:textId="55033D63" w:rsidR="00A43472" w:rsidRPr="002E0219" w:rsidRDefault="00A43472">
          <w:pPr>
            <w:pStyle w:val="HeaderEven"/>
            <w:rPr>
              <w:rFonts w:cs="Arial"/>
              <w:b/>
              <w:szCs w:val="18"/>
            </w:rPr>
          </w:pPr>
          <w:r w:rsidRPr="002E0219">
            <w:rPr>
              <w:rFonts w:cs="Arial"/>
              <w:b/>
              <w:szCs w:val="18"/>
            </w:rPr>
            <w:fldChar w:fldCharType="begin"/>
          </w:r>
          <w:r w:rsidRPr="002E0219">
            <w:rPr>
              <w:rFonts w:cs="Arial"/>
              <w:b/>
              <w:szCs w:val="18"/>
            </w:rPr>
            <w:instrText xml:space="preserve"> STYLEREF CharDivNo \*charformat </w:instrText>
          </w:r>
          <w:r w:rsidRPr="002E0219">
            <w:rPr>
              <w:rFonts w:cs="Arial"/>
              <w:b/>
              <w:szCs w:val="18"/>
            </w:rPr>
            <w:fldChar w:fldCharType="separate"/>
          </w:r>
          <w:r w:rsidR="00B20230">
            <w:rPr>
              <w:rFonts w:cs="Arial"/>
              <w:b/>
              <w:noProof/>
              <w:szCs w:val="18"/>
            </w:rPr>
            <w:t>Part 2.2.3</w:t>
          </w:r>
          <w:r w:rsidRPr="002E0219">
            <w:rPr>
              <w:rFonts w:cs="Arial"/>
              <w:b/>
              <w:szCs w:val="18"/>
            </w:rPr>
            <w:fldChar w:fldCharType="end"/>
          </w:r>
          <w:r>
            <w:t xml:space="preserve">                                                                                                                                                                                                                                                                      </w:t>
          </w:r>
        </w:p>
      </w:tc>
      <w:tc>
        <w:tcPr>
          <w:tcW w:w="5741" w:type="dxa"/>
        </w:tcPr>
        <w:p w14:paraId="589811BA" w14:textId="36A889EE" w:rsidR="00A43472" w:rsidRPr="002E0219" w:rsidRDefault="00A43472">
          <w:pPr>
            <w:pStyle w:val="HeaderEven"/>
            <w:rPr>
              <w:rFonts w:cs="Arial"/>
              <w:szCs w:val="18"/>
            </w:rPr>
          </w:pPr>
          <w:r w:rsidRPr="002E0219">
            <w:rPr>
              <w:rFonts w:cs="Arial"/>
              <w:szCs w:val="18"/>
            </w:rPr>
            <w:fldChar w:fldCharType="begin"/>
          </w:r>
          <w:r w:rsidRPr="002E0219">
            <w:rPr>
              <w:rFonts w:cs="Arial"/>
              <w:szCs w:val="18"/>
            </w:rPr>
            <w:instrText xml:space="preserve"> STYLEREF CharDivText \*charformat </w:instrText>
          </w:r>
          <w:r w:rsidRPr="002E0219">
            <w:rPr>
              <w:rFonts w:cs="Arial"/>
              <w:szCs w:val="18"/>
            </w:rPr>
            <w:fldChar w:fldCharType="separate"/>
          </w:r>
          <w:r w:rsidR="00B20230">
            <w:rPr>
              <w:rFonts w:cs="Arial"/>
              <w:noProof/>
              <w:szCs w:val="18"/>
            </w:rPr>
            <w:t>Noise testing equipment</w:t>
          </w:r>
          <w:r w:rsidRPr="002E0219">
            <w:rPr>
              <w:rFonts w:cs="Arial"/>
              <w:szCs w:val="18"/>
            </w:rPr>
            <w:fldChar w:fldCharType="end"/>
          </w:r>
          <w:r>
            <w:t xml:space="preserve">                                                                                                                                                                                                                                                                      </w:t>
          </w:r>
        </w:p>
      </w:tc>
    </w:tr>
    <w:tr w:rsidR="00A43472" w:rsidRPr="00CB3D59" w14:paraId="11726720" w14:textId="77777777">
      <w:trPr>
        <w:cantSplit/>
        <w:jc w:val="center"/>
      </w:trPr>
      <w:tc>
        <w:tcPr>
          <w:tcW w:w="7296" w:type="dxa"/>
          <w:gridSpan w:val="2"/>
          <w:tcBorders>
            <w:bottom w:val="single" w:sz="4" w:space="0" w:color="auto"/>
          </w:tcBorders>
        </w:tcPr>
        <w:p w14:paraId="06D76CB7" w14:textId="77777777" w:rsidR="00A43472" w:rsidRPr="00783A18" w:rsidRDefault="00A43472" w:rsidP="007F00E7">
          <w:pPr>
            <w:pStyle w:val="HeaderEven6"/>
            <w:spacing w:before="0" w:after="0"/>
            <w:rPr>
              <w:rFonts w:ascii="Times New Roman" w:hAnsi="Times New Roman"/>
              <w:sz w:val="24"/>
              <w:szCs w:val="24"/>
            </w:rPr>
          </w:pPr>
        </w:p>
      </w:tc>
    </w:tr>
  </w:tbl>
  <w:p w14:paraId="6CEAE467" w14:textId="77777777" w:rsidR="00A43472" w:rsidRDefault="00A43472">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6230"/>
      <w:gridCol w:w="1693"/>
    </w:tblGrid>
    <w:tr w:rsidR="00A43472" w:rsidRPr="00CB3D59" w14:paraId="355AC7AA" w14:textId="77777777">
      <w:trPr>
        <w:jc w:val="center"/>
      </w:trPr>
      <w:tc>
        <w:tcPr>
          <w:tcW w:w="5741" w:type="dxa"/>
        </w:tcPr>
        <w:p w14:paraId="379A1DC0" w14:textId="30A5BB64" w:rsidR="00A43472" w:rsidRPr="002E0219" w:rsidRDefault="00A43472">
          <w:pPr>
            <w:pStyle w:val="HeaderEven"/>
            <w:jc w:val="right"/>
            <w:rPr>
              <w:rFonts w:cs="Arial"/>
              <w:szCs w:val="18"/>
            </w:rPr>
          </w:pPr>
          <w:r w:rsidRPr="002E0219">
            <w:rPr>
              <w:rFonts w:cs="Arial"/>
              <w:szCs w:val="18"/>
            </w:rPr>
            <w:fldChar w:fldCharType="begin"/>
          </w:r>
          <w:r w:rsidRPr="002E0219">
            <w:rPr>
              <w:rFonts w:cs="Arial"/>
              <w:szCs w:val="18"/>
            </w:rPr>
            <w:instrText xml:space="preserve"> STYLEREF CharChapText \*charformat  </w:instrText>
          </w:r>
          <w:r w:rsidRPr="002E0219">
            <w:rPr>
              <w:rFonts w:cs="Arial"/>
              <w:szCs w:val="18"/>
            </w:rPr>
            <w:fldChar w:fldCharType="separate"/>
          </w:r>
          <w:r w:rsidR="00B20230">
            <w:rPr>
              <w:rFonts w:cs="Arial"/>
              <w:noProof/>
              <w:szCs w:val="18"/>
            </w:rPr>
            <w:t>Prescribed requirements</w:t>
          </w:r>
          <w:r w:rsidRPr="002E0219">
            <w:rPr>
              <w:rFonts w:cs="Arial"/>
              <w:szCs w:val="18"/>
            </w:rPr>
            <w:fldChar w:fldCharType="end"/>
          </w:r>
          <w:r>
            <w:t xml:space="preserve">                                                                                                                                                                                                                                                                      </w:t>
          </w:r>
        </w:p>
      </w:tc>
      <w:tc>
        <w:tcPr>
          <w:tcW w:w="1560" w:type="dxa"/>
        </w:tcPr>
        <w:p w14:paraId="2E740E71" w14:textId="281D148E" w:rsidR="00A43472" w:rsidRPr="002E0219" w:rsidRDefault="00A43472">
          <w:pPr>
            <w:pStyle w:val="HeaderEven"/>
            <w:jc w:val="right"/>
            <w:rPr>
              <w:rFonts w:cs="Arial"/>
              <w:b/>
              <w:szCs w:val="18"/>
            </w:rPr>
          </w:pPr>
          <w:r w:rsidRPr="002E0219">
            <w:rPr>
              <w:rFonts w:cs="Arial"/>
              <w:b/>
              <w:szCs w:val="18"/>
            </w:rPr>
            <w:fldChar w:fldCharType="begin"/>
          </w:r>
          <w:r w:rsidRPr="002E0219">
            <w:rPr>
              <w:rFonts w:cs="Arial"/>
              <w:b/>
              <w:szCs w:val="18"/>
            </w:rPr>
            <w:instrText xml:space="preserve"> STYLEREF CharChapNo \*charformat  </w:instrText>
          </w:r>
          <w:r w:rsidRPr="002E0219">
            <w:rPr>
              <w:rFonts w:cs="Arial"/>
              <w:b/>
              <w:szCs w:val="18"/>
            </w:rPr>
            <w:fldChar w:fldCharType="separate"/>
          </w:r>
          <w:r w:rsidR="00B20230">
            <w:rPr>
              <w:rFonts w:cs="Arial"/>
              <w:b/>
              <w:noProof/>
              <w:szCs w:val="18"/>
            </w:rPr>
            <w:t>Schedule 2</w:t>
          </w:r>
          <w:r w:rsidRPr="002E0219">
            <w:rPr>
              <w:rFonts w:cs="Arial"/>
              <w:b/>
              <w:szCs w:val="18"/>
            </w:rPr>
            <w:fldChar w:fldCharType="end"/>
          </w:r>
          <w:r>
            <w:t xml:space="preserve">                                                                                                                                                                                                                                                                      </w:t>
          </w:r>
        </w:p>
      </w:tc>
    </w:tr>
    <w:tr w:rsidR="00A43472" w:rsidRPr="00CB3D59" w14:paraId="46989745" w14:textId="77777777">
      <w:trPr>
        <w:jc w:val="center"/>
      </w:trPr>
      <w:tc>
        <w:tcPr>
          <w:tcW w:w="5741" w:type="dxa"/>
        </w:tcPr>
        <w:p w14:paraId="76AA8A97" w14:textId="656D0D08" w:rsidR="00A43472" w:rsidRPr="002E0219" w:rsidRDefault="00A43472">
          <w:pPr>
            <w:pStyle w:val="HeaderEven"/>
            <w:jc w:val="right"/>
            <w:rPr>
              <w:rFonts w:cs="Arial"/>
              <w:szCs w:val="18"/>
            </w:rPr>
          </w:pPr>
          <w:r w:rsidRPr="002E0219">
            <w:rPr>
              <w:rFonts w:cs="Arial"/>
              <w:szCs w:val="18"/>
            </w:rPr>
            <w:fldChar w:fldCharType="begin"/>
          </w:r>
          <w:r w:rsidRPr="002E0219">
            <w:rPr>
              <w:rFonts w:cs="Arial"/>
              <w:szCs w:val="18"/>
            </w:rPr>
            <w:instrText xml:space="preserve"> STYLEREF CharPartText \*charformat </w:instrText>
          </w:r>
          <w:r w:rsidRPr="002E0219">
            <w:rPr>
              <w:rFonts w:cs="Arial"/>
              <w:szCs w:val="18"/>
            </w:rPr>
            <w:fldChar w:fldCharType="separate"/>
          </w:r>
          <w:r w:rsidR="00B20230">
            <w:rPr>
              <w:rFonts w:cs="Arial"/>
              <w:noProof/>
              <w:szCs w:val="18"/>
            </w:rPr>
            <w:t>Prescribed requirements for all registrable vehicles</w:t>
          </w:r>
          <w:r w:rsidRPr="002E0219">
            <w:rPr>
              <w:rFonts w:cs="Arial"/>
              <w:szCs w:val="18"/>
            </w:rPr>
            <w:fldChar w:fldCharType="end"/>
          </w:r>
          <w:r>
            <w:t xml:space="preserve">                                                                                                                                                                                                                                                                      </w:t>
          </w:r>
        </w:p>
      </w:tc>
      <w:tc>
        <w:tcPr>
          <w:tcW w:w="1560" w:type="dxa"/>
        </w:tcPr>
        <w:p w14:paraId="0793A7CA" w14:textId="61FB4BBD" w:rsidR="00A43472" w:rsidRPr="002E0219" w:rsidRDefault="00A43472">
          <w:pPr>
            <w:pStyle w:val="HeaderEven"/>
            <w:jc w:val="right"/>
            <w:rPr>
              <w:rFonts w:cs="Arial"/>
              <w:b/>
              <w:szCs w:val="18"/>
            </w:rPr>
          </w:pPr>
          <w:r w:rsidRPr="002E0219">
            <w:rPr>
              <w:rFonts w:cs="Arial"/>
              <w:b/>
              <w:szCs w:val="18"/>
            </w:rPr>
            <w:fldChar w:fldCharType="begin"/>
          </w:r>
          <w:r w:rsidRPr="002E0219">
            <w:rPr>
              <w:rFonts w:cs="Arial"/>
              <w:b/>
              <w:szCs w:val="18"/>
            </w:rPr>
            <w:instrText xml:space="preserve"> STYLEREF CharPartNo \*charformat </w:instrText>
          </w:r>
          <w:r w:rsidRPr="002E0219">
            <w:rPr>
              <w:rFonts w:cs="Arial"/>
              <w:b/>
              <w:szCs w:val="18"/>
            </w:rPr>
            <w:fldChar w:fldCharType="separate"/>
          </w:r>
          <w:r w:rsidR="00B20230">
            <w:rPr>
              <w:rFonts w:cs="Arial"/>
              <w:b/>
              <w:noProof/>
              <w:szCs w:val="18"/>
            </w:rPr>
            <w:t>Chapter 2.2</w:t>
          </w:r>
          <w:r w:rsidRPr="002E0219">
            <w:rPr>
              <w:rFonts w:cs="Arial"/>
              <w:b/>
              <w:szCs w:val="18"/>
            </w:rPr>
            <w:fldChar w:fldCharType="end"/>
          </w:r>
          <w:r>
            <w:t xml:space="preserve">                                                                                                                                                                                                                                                                      </w:t>
          </w:r>
        </w:p>
      </w:tc>
    </w:tr>
    <w:tr w:rsidR="00A43472" w:rsidRPr="00CB3D59" w14:paraId="2B6BACD5" w14:textId="77777777">
      <w:trPr>
        <w:jc w:val="center"/>
      </w:trPr>
      <w:tc>
        <w:tcPr>
          <w:tcW w:w="5741" w:type="dxa"/>
        </w:tcPr>
        <w:p w14:paraId="66F01652" w14:textId="044BE57F" w:rsidR="00A43472" w:rsidRPr="002E0219" w:rsidRDefault="00A43472">
          <w:pPr>
            <w:pStyle w:val="HeaderEven"/>
            <w:jc w:val="right"/>
            <w:rPr>
              <w:rFonts w:cs="Arial"/>
              <w:szCs w:val="18"/>
            </w:rPr>
          </w:pPr>
          <w:r w:rsidRPr="002E0219">
            <w:rPr>
              <w:rFonts w:cs="Arial"/>
              <w:szCs w:val="18"/>
            </w:rPr>
            <w:fldChar w:fldCharType="begin"/>
          </w:r>
          <w:r w:rsidRPr="002E0219">
            <w:rPr>
              <w:rFonts w:cs="Arial"/>
              <w:szCs w:val="18"/>
            </w:rPr>
            <w:instrText xml:space="preserve"> STYLEREF CharDivText \*charformat </w:instrText>
          </w:r>
          <w:r w:rsidRPr="002E0219">
            <w:rPr>
              <w:rFonts w:cs="Arial"/>
              <w:szCs w:val="18"/>
            </w:rPr>
            <w:fldChar w:fldCharType="separate"/>
          </w:r>
          <w:r w:rsidR="00B20230">
            <w:rPr>
              <w:rFonts w:cs="Arial"/>
              <w:noProof/>
              <w:szCs w:val="18"/>
            </w:rPr>
            <w:t>Noise testing equipment</w:t>
          </w:r>
          <w:r w:rsidRPr="002E0219">
            <w:rPr>
              <w:rFonts w:cs="Arial"/>
              <w:szCs w:val="18"/>
            </w:rPr>
            <w:fldChar w:fldCharType="end"/>
          </w:r>
          <w:r>
            <w:t xml:space="preserve">                                                                                                                                                                                                                                                                      </w:t>
          </w:r>
        </w:p>
      </w:tc>
      <w:tc>
        <w:tcPr>
          <w:tcW w:w="1560" w:type="dxa"/>
        </w:tcPr>
        <w:p w14:paraId="239522FB" w14:textId="6E881B07" w:rsidR="00A43472" w:rsidRPr="002E0219" w:rsidRDefault="00A43472">
          <w:pPr>
            <w:pStyle w:val="HeaderEven"/>
            <w:jc w:val="right"/>
            <w:rPr>
              <w:rFonts w:cs="Arial"/>
              <w:b/>
              <w:szCs w:val="18"/>
            </w:rPr>
          </w:pPr>
          <w:r w:rsidRPr="002E0219">
            <w:rPr>
              <w:rFonts w:cs="Arial"/>
              <w:b/>
              <w:szCs w:val="18"/>
            </w:rPr>
            <w:fldChar w:fldCharType="begin"/>
          </w:r>
          <w:r w:rsidRPr="002E0219">
            <w:rPr>
              <w:rFonts w:cs="Arial"/>
              <w:b/>
              <w:szCs w:val="18"/>
            </w:rPr>
            <w:instrText xml:space="preserve"> STYLEREF CharDivNo \*charformat </w:instrText>
          </w:r>
          <w:r w:rsidRPr="002E0219">
            <w:rPr>
              <w:rFonts w:cs="Arial"/>
              <w:b/>
              <w:szCs w:val="18"/>
            </w:rPr>
            <w:fldChar w:fldCharType="separate"/>
          </w:r>
          <w:r w:rsidR="00B20230">
            <w:rPr>
              <w:rFonts w:cs="Arial"/>
              <w:b/>
              <w:noProof/>
              <w:szCs w:val="18"/>
            </w:rPr>
            <w:t>Part 2.2.3</w:t>
          </w:r>
          <w:r w:rsidRPr="002E0219">
            <w:rPr>
              <w:rFonts w:cs="Arial"/>
              <w:b/>
              <w:szCs w:val="18"/>
            </w:rPr>
            <w:fldChar w:fldCharType="end"/>
          </w:r>
          <w:r>
            <w:t xml:space="preserve">                                                                                                                                                                                                                                                                      </w:t>
          </w:r>
        </w:p>
      </w:tc>
    </w:tr>
    <w:tr w:rsidR="00A43472" w:rsidRPr="00CB3D59" w14:paraId="096D4F66" w14:textId="77777777">
      <w:trPr>
        <w:jc w:val="center"/>
      </w:trPr>
      <w:tc>
        <w:tcPr>
          <w:tcW w:w="7296" w:type="dxa"/>
          <w:gridSpan w:val="2"/>
          <w:tcBorders>
            <w:bottom w:val="single" w:sz="4" w:space="0" w:color="auto"/>
          </w:tcBorders>
        </w:tcPr>
        <w:p w14:paraId="5CD24351" w14:textId="77777777" w:rsidR="00A43472" w:rsidRPr="00783A18" w:rsidRDefault="00A43472" w:rsidP="007F00E7">
          <w:pPr>
            <w:pStyle w:val="HeaderOdd6"/>
            <w:spacing w:before="0" w:after="0"/>
            <w:jc w:val="left"/>
            <w:rPr>
              <w:rFonts w:ascii="Times New Roman" w:hAnsi="Times New Roman"/>
              <w:sz w:val="24"/>
              <w:szCs w:val="24"/>
            </w:rPr>
          </w:pPr>
        </w:p>
      </w:tc>
    </w:tr>
  </w:tbl>
  <w:p w14:paraId="418BAEC8" w14:textId="77777777" w:rsidR="00A43472" w:rsidRDefault="00A43472">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1340"/>
      <w:gridCol w:w="6583"/>
    </w:tblGrid>
    <w:tr w:rsidR="00A43472" w14:paraId="2D7B11F3" w14:textId="77777777">
      <w:trPr>
        <w:jc w:val="center"/>
      </w:trPr>
      <w:tc>
        <w:tcPr>
          <w:tcW w:w="1340" w:type="dxa"/>
        </w:tcPr>
        <w:p w14:paraId="12D122C0" w14:textId="77777777" w:rsidR="00A43472" w:rsidRDefault="00A43472">
          <w:pPr>
            <w:pStyle w:val="HeaderEven"/>
          </w:pPr>
        </w:p>
      </w:tc>
      <w:tc>
        <w:tcPr>
          <w:tcW w:w="6583" w:type="dxa"/>
        </w:tcPr>
        <w:p w14:paraId="7C2EE102" w14:textId="77777777" w:rsidR="00A43472" w:rsidRDefault="00A43472">
          <w:pPr>
            <w:pStyle w:val="HeaderEven"/>
          </w:pPr>
        </w:p>
      </w:tc>
    </w:tr>
    <w:tr w:rsidR="00A43472" w14:paraId="07CA10C9" w14:textId="77777777">
      <w:trPr>
        <w:jc w:val="center"/>
      </w:trPr>
      <w:tc>
        <w:tcPr>
          <w:tcW w:w="7923" w:type="dxa"/>
          <w:gridSpan w:val="2"/>
          <w:tcBorders>
            <w:bottom w:val="single" w:sz="4" w:space="0" w:color="auto"/>
          </w:tcBorders>
        </w:tcPr>
        <w:p w14:paraId="656C5371" w14:textId="77777777" w:rsidR="00A43472" w:rsidRDefault="00A43472">
          <w:pPr>
            <w:pStyle w:val="HeaderEven6"/>
          </w:pPr>
          <w:r>
            <w:t>Dictionary</w:t>
          </w:r>
        </w:p>
      </w:tc>
    </w:tr>
  </w:tbl>
  <w:p w14:paraId="6DF2B6B9" w14:textId="77777777" w:rsidR="00A43472" w:rsidRDefault="00A43472">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6583"/>
      <w:gridCol w:w="1340"/>
    </w:tblGrid>
    <w:tr w:rsidR="00A43472" w14:paraId="77CF3702" w14:textId="77777777">
      <w:trPr>
        <w:jc w:val="center"/>
      </w:trPr>
      <w:tc>
        <w:tcPr>
          <w:tcW w:w="6583" w:type="dxa"/>
        </w:tcPr>
        <w:p w14:paraId="51529411" w14:textId="77777777" w:rsidR="00A43472" w:rsidRDefault="00A43472">
          <w:pPr>
            <w:pStyle w:val="HeaderOdd"/>
          </w:pPr>
        </w:p>
      </w:tc>
      <w:tc>
        <w:tcPr>
          <w:tcW w:w="1340" w:type="dxa"/>
        </w:tcPr>
        <w:p w14:paraId="680736D3" w14:textId="77777777" w:rsidR="00A43472" w:rsidRDefault="00A43472">
          <w:pPr>
            <w:pStyle w:val="HeaderOdd"/>
          </w:pPr>
        </w:p>
      </w:tc>
    </w:tr>
    <w:tr w:rsidR="00A43472" w14:paraId="7C69C059" w14:textId="77777777">
      <w:trPr>
        <w:jc w:val="center"/>
      </w:trPr>
      <w:tc>
        <w:tcPr>
          <w:tcW w:w="7923" w:type="dxa"/>
          <w:gridSpan w:val="2"/>
          <w:tcBorders>
            <w:bottom w:val="single" w:sz="4" w:space="0" w:color="auto"/>
          </w:tcBorders>
        </w:tcPr>
        <w:p w14:paraId="637E3951" w14:textId="77777777" w:rsidR="00A43472" w:rsidRDefault="00A43472">
          <w:pPr>
            <w:pStyle w:val="HeaderOdd6"/>
          </w:pPr>
          <w:r>
            <w:t>Dictionary</w:t>
          </w:r>
        </w:p>
      </w:tc>
    </w:tr>
  </w:tbl>
  <w:p w14:paraId="00051411" w14:textId="77777777" w:rsidR="00A43472" w:rsidRDefault="00A43472">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759"/>
      <w:gridCol w:w="580"/>
      <w:gridCol w:w="6584"/>
    </w:tblGrid>
    <w:tr w:rsidR="00A43472" w14:paraId="47334CB1" w14:textId="77777777">
      <w:trPr>
        <w:jc w:val="center"/>
      </w:trPr>
      <w:tc>
        <w:tcPr>
          <w:tcW w:w="1234" w:type="dxa"/>
          <w:gridSpan w:val="2"/>
        </w:tcPr>
        <w:p w14:paraId="4B9D439B" w14:textId="77777777" w:rsidR="00A43472" w:rsidRDefault="00A43472">
          <w:pPr>
            <w:pStyle w:val="HeaderEven"/>
            <w:rPr>
              <w:b/>
            </w:rPr>
          </w:pPr>
          <w:r>
            <w:rPr>
              <w:b/>
            </w:rPr>
            <w:t>Endnotes</w:t>
          </w:r>
        </w:p>
      </w:tc>
      <w:tc>
        <w:tcPr>
          <w:tcW w:w="6062" w:type="dxa"/>
        </w:tcPr>
        <w:p w14:paraId="6B37653A" w14:textId="77777777" w:rsidR="00A43472" w:rsidRDefault="00A43472">
          <w:pPr>
            <w:pStyle w:val="HeaderEven"/>
          </w:pPr>
        </w:p>
      </w:tc>
    </w:tr>
    <w:tr w:rsidR="00A43472" w14:paraId="4DC02332" w14:textId="77777777">
      <w:trPr>
        <w:cantSplit/>
        <w:jc w:val="center"/>
      </w:trPr>
      <w:tc>
        <w:tcPr>
          <w:tcW w:w="7296" w:type="dxa"/>
          <w:gridSpan w:val="3"/>
        </w:tcPr>
        <w:p w14:paraId="16120E6D" w14:textId="77777777" w:rsidR="00A43472" w:rsidRDefault="00A43472">
          <w:pPr>
            <w:pStyle w:val="HeaderEven"/>
          </w:pPr>
        </w:p>
      </w:tc>
    </w:tr>
    <w:tr w:rsidR="00A43472" w14:paraId="2942EA20" w14:textId="77777777">
      <w:trPr>
        <w:cantSplit/>
        <w:jc w:val="center"/>
      </w:trPr>
      <w:tc>
        <w:tcPr>
          <w:tcW w:w="700" w:type="dxa"/>
          <w:tcBorders>
            <w:bottom w:val="single" w:sz="4" w:space="0" w:color="auto"/>
          </w:tcBorders>
        </w:tcPr>
        <w:p w14:paraId="5F130676" w14:textId="58F801FD" w:rsidR="00A43472" w:rsidRDefault="00A43472">
          <w:pPr>
            <w:pStyle w:val="HeaderEven6"/>
          </w:pPr>
          <w:r>
            <w:rPr>
              <w:noProof/>
            </w:rPr>
            <w:fldChar w:fldCharType="begin"/>
          </w:r>
          <w:r>
            <w:rPr>
              <w:noProof/>
            </w:rPr>
            <w:instrText xml:space="preserve"> STYLEREF charTableNo \*charformat </w:instrText>
          </w:r>
          <w:r>
            <w:rPr>
              <w:noProof/>
            </w:rPr>
            <w:fldChar w:fldCharType="separate"/>
          </w:r>
          <w:r w:rsidR="00B20230">
            <w:rPr>
              <w:noProof/>
            </w:rPr>
            <w:t>5</w:t>
          </w:r>
          <w:r>
            <w:rPr>
              <w:noProof/>
            </w:rPr>
            <w:fldChar w:fldCharType="end"/>
          </w:r>
          <w:r>
            <w:rPr>
              <w:noProof/>
            </w:rPr>
            <w:t xml:space="preserve">                                                                               </w:t>
          </w:r>
        </w:p>
      </w:tc>
      <w:tc>
        <w:tcPr>
          <w:tcW w:w="6600" w:type="dxa"/>
          <w:gridSpan w:val="2"/>
          <w:tcBorders>
            <w:bottom w:val="single" w:sz="4" w:space="0" w:color="auto"/>
          </w:tcBorders>
        </w:tcPr>
        <w:p w14:paraId="77EBB9C6" w14:textId="3BA58D85" w:rsidR="00A43472" w:rsidRDefault="00A43472">
          <w:pPr>
            <w:pStyle w:val="HeaderEven6"/>
          </w:pPr>
          <w:r>
            <w:rPr>
              <w:noProof/>
            </w:rPr>
            <w:fldChar w:fldCharType="begin"/>
          </w:r>
          <w:r>
            <w:rPr>
              <w:noProof/>
            </w:rPr>
            <w:instrText xml:space="preserve"> STYLEREF charTableText \*charformat </w:instrText>
          </w:r>
          <w:r>
            <w:rPr>
              <w:noProof/>
            </w:rPr>
            <w:fldChar w:fldCharType="separate"/>
          </w:r>
          <w:r w:rsidR="00B20230">
            <w:rPr>
              <w:noProof/>
            </w:rPr>
            <w:t>Earlier republications</w:t>
          </w:r>
          <w:r>
            <w:rPr>
              <w:noProof/>
            </w:rPr>
            <w:fldChar w:fldCharType="end"/>
          </w:r>
          <w:r>
            <w:rPr>
              <w:noProof/>
            </w:rPr>
            <w:t xml:space="preserve">                                                                                                              </w:t>
          </w:r>
        </w:p>
      </w:tc>
    </w:tr>
  </w:tbl>
  <w:p w14:paraId="071C9795" w14:textId="77777777" w:rsidR="00A43472" w:rsidRDefault="00A43472">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6230"/>
      <w:gridCol w:w="932"/>
      <w:gridCol w:w="761"/>
    </w:tblGrid>
    <w:tr w:rsidR="00A43472" w14:paraId="4B4A6D7E" w14:textId="77777777">
      <w:trPr>
        <w:jc w:val="center"/>
      </w:trPr>
      <w:tc>
        <w:tcPr>
          <w:tcW w:w="5741" w:type="dxa"/>
        </w:tcPr>
        <w:p w14:paraId="0570337E" w14:textId="77777777" w:rsidR="00A43472" w:rsidRDefault="00A43472">
          <w:pPr>
            <w:pStyle w:val="HeaderEven"/>
            <w:jc w:val="right"/>
          </w:pPr>
        </w:p>
      </w:tc>
      <w:tc>
        <w:tcPr>
          <w:tcW w:w="1560" w:type="dxa"/>
          <w:gridSpan w:val="2"/>
        </w:tcPr>
        <w:p w14:paraId="3C740E03" w14:textId="77777777" w:rsidR="00A43472" w:rsidRDefault="00A43472">
          <w:pPr>
            <w:pStyle w:val="HeaderEven"/>
            <w:jc w:val="right"/>
            <w:rPr>
              <w:b/>
            </w:rPr>
          </w:pPr>
          <w:r>
            <w:rPr>
              <w:b/>
            </w:rPr>
            <w:t>Endnotes</w:t>
          </w:r>
        </w:p>
      </w:tc>
    </w:tr>
    <w:tr w:rsidR="00A43472" w14:paraId="10A04254" w14:textId="77777777">
      <w:trPr>
        <w:jc w:val="center"/>
      </w:trPr>
      <w:tc>
        <w:tcPr>
          <w:tcW w:w="7301" w:type="dxa"/>
          <w:gridSpan w:val="3"/>
        </w:tcPr>
        <w:p w14:paraId="015763E7" w14:textId="77777777" w:rsidR="00A43472" w:rsidRDefault="00A43472">
          <w:pPr>
            <w:pStyle w:val="HeaderEven"/>
            <w:jc w:val="right"/>
            <w:rPr>
              <w:b/>
            </w:rPr>
          </w:pPr>
        </w:p>
      </w:tc>
    </w:tr>
    <w:tr w:rsidR="00A43472" w14:paraId="3FB06956" w14:textId="77777777">
      <w:trPr>
        <w:jc w:val="center"/>
      </w:trPr>
      <w:tc>
        <w:tcPr>
          <w:tcW w:w="6600" w:type="dxa"/>
          <w:gridSpan w:val="2"/>
          <w:tcBorders>
            <w:bottom w:val="single" w:sz="4" w:space="0" w:color="auto"/>
          </w:tcBorders>
        </w:tcPr>
        <w:p w14:paraId="6F1D46D6" w14:textId="6D29F850" w:rsidR="00A43472" w:rsidRDefault="00A43472">
          <w:pPr>
            <w:pStyle w:val="HeaderOdd6"/>
          </w:pPr>
          <w:r>
            <w:rPr>
              <w:noProof/>
            </w:rPr>
            <w:fldChar w:fldCharType="begin"/>
          </w:r>
          <w:r>
            <w:rPr>
              <w:noProof/>
            </w:rPr>
            <w:instrText xml:space="preserve"> STYLEREF charTableText \*charformat </w:instrText>
          </w:r>
          <w:r>
            <w:rPr>
              <w:noProof/>
            </w:rPr>
            <w:fldChar w:fldCharType="separate"/>
          </w:r>
          <w:r w:rsidR="00B20230">
            <w:rPr>
              <w:noProof/>
            </w:rPr>
            <w:t>Earlier republications</w:t>
          </w:r>
          <w:r>
            <w:rPr>
              <w:noProof/>
            </w:rPr>
            <w:fldChar w:fldCharType="end"/>
          </w:r>
          <w:r>
            <w:rPr>
              <w:noProof/>
            </w:rPr>
            <w:t xml:space="preserve">                                                                                                                                                                                                                                                                 </w:t>
          </w:r>
        </w:p>
      </w:tc>
      <w:tc>
        <w:tcPr>
          <w:tcW w:w="700" w:type="dxa"/>
          <w:tcBorders>
            <w:bottom w:val="single" w:sz="4" w:space="0" w:color="auto"/>
          </w:tcBorders>
        </w:tcPr>
        <w:p w14:paraId="51337F88" w14:textId="62828659" w:rsidR="00A43472" w:rsidRDefault="00A43472">
          <w:pPr>
            <w:pStyle w:val="HeaderOdd6"/>
          </w:pPr>
          <w:r>
            <w:rPr>
              <w:noProof/>
            </w:rPr>
            <w:fldChar w:fldCharType="begin"/>
          </w:r>
          <w:r>
            <w:rPr>
              <w:noProof/>
            </w:rPr>
            <w:instrText xml:space="preserve"> STYLEREF charTableNo \*charformat </w:instrText>
          </w:r>
          <w:r>
            <w:rPr>
              <w:noProof/>
            </w:rPr>
            <w:fldChar w:fldCharType="separate"/>
          </w:r>
          <w:r w:rsidR="00B20230">
            <w:rPr>
              <w:noProof/>
            </w:rPr>
            <w:t>5</w:t>
          </w:r>
          <w:r>
            <w:rPr>
              <w:noProof/>
            </w:rPr>
            <w:fldChar w:fldCharType="end"/>
          </w:r>
          <w:r>
            <w:rPr>
              <w:noProof/>
            </w:rPr>
            <w:t xml:space="preserve">                                                                                                                                         </w:t>
          </w:r>
        </w:p>
      </w:tc>
    </w:tr>
  </w:tbl>
  <w:p w14:paraId="6DC5D56A" w14:textId="77777777" w:rsidR="00A43472" w:rsidRDefault="00A4347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5CC501" w14:textId="77777777" w:rsidR="00BC617E" w:rsidRDefault="00BC617E">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A85A71" w14:textId="77777777" w:rsidR="00A43472" w:rsidRDefault="00A43472">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D3823B" w14:textId="77777777" w:rsidR="00A43472" w:rsidRDefault="00A43472">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B26CDE" w14:textId="77777777" w:rsidR="00A43472" w:rsidRDefault="00A43472">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BC3366" w14:textId="77777777" w:rsidR="00A43472" w:rsidRDefault="00A4347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618E14" w14:textId="77777777" w:rsidR="00BC617E" w:rsidRDefault="00BC617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000" w:firstRow="0" w:lastRow="0" w:firstColumn="0" w:lastColumn="0" w:noHBand="0" w:noVBand="0"/>
    </w:tblPr>
    <w:tblGrid>
      <w:gridCol w:w="1387"/>
      <w:gridCol w:w="6320"/>
    </w:tblGrid>
    <w:tr w:rsidR="00A43472" w14:paraId="073BB810" w14:textId="77777777">
      <w:tc>
        <w:tcPr>
          <w:tcW w:w="900" w:type="pct"/>
        </w:tcPr>
        <w:p w14:paraId="68E66A32" w14:textId="77777777" w:rsidR="00A43472" w:rsidRDefault="00A43472">
          <w:pPr>
            <w:pStyle w:val="HeaderEven"/>
          </w:pPr>
        </w:p>
      </w:tc>
      <w:tc>
        <w:tcPr>
          <w:tcW w:w="4100" w:type="pct"/>
        </w:tcPr>
        <w:p w14:paraId="6A84E46A" w14:textId="77777777" w:rsidR="00A43472" w:rsidRDefault="00A43472">
          <w:pPr>
            <w:pStyle w:val="HeaderEven"/>
          </w:pPr>
        </w:p>
      </w:tc>
    </w:tr>
    <w:tr w:rsidR="00A43472" w14:paraId="3A58D1CE" w14:textId="77777777">
      <w:tc>
        <w:tcPr>
          <w:tcW w:w="4100" w:type="pct"/>
          <w:gridSpan w:val="2"/>
          <w:tcBorders>
            <w:bottom w:val="single" w:sz="4" w:space="0" w:color="auto"/>
          </w:tcBorders>
        </w:tcPr>
        <w:p w14:paraId="1910F377" w14:textId="516CF908" w:rsidR="00A43472" w:rsidRDefault="00A43472">
          <w:pPr>
            <w:pStyle w:val="HeaderEven6"/>
          </w:pPr>
          <w:r>
            <w:rPr>
              <w:noProof/>
            </w:rPr>
            <w:fldChar w:fldCharType="begin"/>
          </w:r>
          <w:r>
            <w:rPr>
              <w:noProof/>
            </w:rPr>
            <w:instrText xml:space="preserve"> STYLEREF charContents \* MERGEFORMAT </w:instrText>
          </w:r>
          <w:r>
            <w:rPr>
              <w:noProof/>
            </w:rPr>
            <w:fldChar w:fldCharType="separate"/>
          </w:r>
          <w:r w:rsidR="00B20230">
            <w:rPr>
              <w:noProof/>
            </w:rPr>
            <w:t>Contents</w:t>
          </w:r>
          <w:r>
            <w:rPr>
              <w:noProof/>
            </w:rPr>
            <w:fldChar w:fldCharType="end"/>
          </w:r>
        </w:p>
      </w:tc>
    </w:tr>
  </w:tbl>
  <w:p w14:paraId="7C75A0CD" w14:textId="2F2845C8" w:rsidR="00A43472" w:rsidRDefault="00A43472">
    <w:pPr>
      <w:pStyle w:val="N-9pt"/>
    </w:pPr>
    <w:r>
      <w:tab/>
    </w:r>
    <w:r>
      <w:rPr>
        <w:noProof/>
      </w:rPr>
      <w:fldChar w:fldCharType="begin"/>
    </w:r>
    <w:r>
      <w:rPr>
        <w:noProof/>
      </w:rPr>
      <w:instrText xml:space="preserve"> STYLEREF charPage \* MERGEFORMAT </w:instrText>
    </w:r>
    <w:r>
      <w:rPr>
        <w:noProof/>
      </w:rPr>
      <w:fldChar w:fldCharType="separate"/>
    </w:r>
    <w:r w:rsidR="00B20230">
      <w:rPr>
        <w:noProof/>
      </w:rPr>
      <w:t>Page</w:t>
    </w:r>
    <w:r>
      <w:rPr>
        <w:noProof/>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000" w:firstRow="0" w:lastRow="0" w:firstColumn="0" w:lastColumn="0" w:noHBand="0" w:noVBand="0"/>
    </w:tblPr>
    <w:tblGrid>
      <w:gridCol w:w="6320"/>
      <w:gridCol w:w="1387"/>
    </w:tblGrid>
    <w:tr w:rsidR="00A43472" w14:paraId="1598E6D8" w14:textId="77777777">
      <w:tc>
        <w:tcPr>
          <w:tcW w:w="4100" w:type="pct"/>
        </w:tcPr>
        <w:p w14:paraId="66B677E3" w14:textId="77777777" w:rsidR="00A43472" w:rsidRDefault="00A43472">
          <w:pPr>
            <w:pStyle w:val="HeaderOdd"/>
          </w:pPr>
        </w:p>
      </w:tc>
      <w:tc>
        <w:tcPr>
          <w:tcW w:w="900" w:type="pct"/>
        </w:tcPr>
        <w:p w14:paraId="012222AD" w14:textId="77777777" w:rsidR="00A43472" w:rsidRDefault="00A43472">
          <w:pPr>
            <w:pStyle w:val="HeaderOdd"/>
          </w:pPr>
        </w:p>
      </w:tc>
    </w:tr>
    <w:tr w:rsidR="00A43472" w14:paraId="1F29DEF9" w14:textId="77777777">
      <w:tc>
        <w:tcPr>
          <w:tcW w:w="900" w:type="pct"/>
          <w:gridSpan w:val="2"/>
          <w:tcBorders>
            <w:bottom w:val="single" w:sz="4" w:space="0" w:color="auto"/>
          </w:tcBorders>
        </w:tcPr>
        <w:p w14:paraId="25DCB574" w14:textId="46533538" w:rsidR="00A43472" w:rsidRDefault="00A43472">
          <w:pPr>
            <w:pStyle w:val="HeaderOdd6"/>
          </w:pPr>
          <w:r>
            <w:rPr>
              <w:noProof/>
            </w:rPr>
            <w:fldChar w:fldCharType="begin"/>
          </w:r>
          <w:r>
            <w:rPr>
              <w:noProof/>
            </w:rPr>
            <w:instrText xml:space="preserve"> STYLEREF charContents \* MERGEFORMAT </w:instrText>
          </w:r>
          <w:r>
            <w:rPr>
              <w:noProof/>
            </w:rPr>
            <w:fldChar w:fldCharType="separate"/>
          </w:r>
          <w:r w:rsidR="00B20230">
            <w:rPr>
              <w:noProof/>
            </w:rPr>
            <w:t>Contents</w:t>
          </w:r>
          <w:r>
            <w:rPr>
              <w:noProof/>
            </w:rPr>
            <w:fldChar w:fldCharType="end"/>
          </w:r>
        </w:p>
      </w:tc>
    </w:tr>
  </w:tbl>
  <w:p w14:paraId="245BBEA7" w14:textId="4C2F8052" w:rsidR="00A43472" w:rsidRDefault="00A43472">
    <w:pPr>
      <w:pStyle w:val="N-9pt"/>
    </w:pPr>
    <w:r>
      <w:tab/>
    </w:r>
    <w:r>
      <w:rPr>
        <w:noProof/>
      </w:rPr>
      <w:fldChar w:fldCharType="begin"/>
    </w:r>
    <w:r>
      <w:rPr>
        <w:noProof/>
      </w:rPr>
      <w:instrText xml:space="preserve"> STYLEREF charPage \* MERGEFORMAT </w:instrText>
    </w:r>
    <w:r>
      <w:rPr>
        <w:noProof/>
      </w:rPr>
      <w:fldChar w:fldCharType="separate"/>
    </w:r>
    <w:r w:rsidR="00B20230">
      <w:rPr>
        <w:noProof/>
      </w:rPr>
      <w:t>Page</w:t>
    </w:r>
    <w:r>
      <w:rPr>
        <w:noProof/>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000" w:firstRow="0" w:lastRow="0" w:firstColumn="0" w:lastColumn="0" w:noHBand="0" w:noVBand="0"/>
    </w:tblPr>
    <w:tblGrid>
      <w:gridCol w:w="1659"/>
      <w:gridCol w:w="6048"/>
    </w:tblGrid>
    <w:tr w:rsidR="00D05FA7" w14:paraId="0078417F" w14:textId="77777777" w:rsidTr="00985811">
      <w:tc>
        <w:tcPr>
          <w:tcW w:w="1701" w:type="dxa"/>
        </w:tcPr>
        <w:p w14:paraId="16C3950B" w14:textId="04A2D5CE" w:rsidR="00A43472" w:rsidRDefault="00A43472">
          <w:pPr>
            <w:pStyle w:val="HeaderEven"/>
            <w:rPr>
              <w:b/>
            </w:rPr>
          </w:pPr>
          <w:r>
            <w:rPr>
              <w:b/>
            </w:rPr>
            <w:fldChar w:fldCharType="begin"/>
          </w:r>
          <w:r>
            <w:rPr>
              <w:b/>
            </w:rPr>
            <w:instrText xml:space="preserve"> STYLEREF CharChapNo \*charformat  </w:instrText>
          </w:r>
          <w:r>
            <w:rPr>
              <w:b/>
            </w:rPr>
            <w:fldChar w:fldCharType="separate"/>
          </w:r>
          <w:r w:rsidR="00B20230">
            <w:rPr>
              <w:b/>
              <w:noProof/>
            </w:rPr>
            <w:t>Chapter 7</w:t>
          </w:r>
          <w:r>
            <w:rPr>
              <w:b/>
            </w:rPr>
            <w:fldChar w:fldCharType="end"/>
          </w:r>
          <w:r>
            <w:rPr>
              <w:b/>
            </w:rPr>
            <w:t xml:space="preserve">                                                                                                                                             </w:t>
          </w:r>
        </w:p>
      </w:tc>
      <w:tc>
        <w:tcPr>
          <w:tcW w:w="6320" w:type="dxa"/>
        </w:tcPr>
        <w:p w14:paraId="68397CDE" w14:textId="36A4E1E4" w:rsidR="00A43472" w:rsidRDefault="00A43472">
          <w:pPr>
            <w:pStyle w:val="HeaderEven"/>
          </w:pPr>
          <w:r>
            <w:rPr>
              <w:noProof/>
            </w:rPr>
            <w:fldChar w:fldCharType="begin"/>
          </w:r>
          <w:r>
            <w:rPr>
              <w:noProof/>
            </w:rPr>
            <w:instrText xml:space="preserve"> STYLEREF CharChapText \*charformat  </w:instrText>
          </w:r>
          <w:r>
            <w:rPr>
              <w:noProof/>
            </w:rPr>
            <w:fldChar w:fldCharType="separate"/>
          </w:r>
          <w:r w:rsidR="00B20230">
            <w:rPr>
              <w:noProof/>
            </w:rPr>
            <w:t>Miscellaneous</w:t>
          </w:r>
          <w:r>
            <w:rPr>
              <w:noProof/>
            </w:rPr>
            <w:fldChar w:fldCharType="end"/>
          </w:r>
          <w:r>
            <w:rPr>
              <w:noProof/>
            </w:rPr>
            <w:t xml:space="preserve">                                                                                                                                                                                                                                                                                                                                                </w:t>
          </w:r>
        </w:p>
      </w:tc>
    </w:tr>
    <w:tr w:rsidR="00D05FA7" w14:paraId="0F42F1CC" w14:textId="77777777" w:rsidTr="00985811">
      <w:tc>
        <w:tcPr>
          <w:tcW w:w="1701" w:type="dxa"/>
        </w:tcPr>
        <w:p w14:paraId="20754762" w14:textId="76E30919" w:rsidR="00A43472" w:rsidRDefault="00A43472">
          <w:pPr>
            <w:pStyle w:val="HeaderEven"/>
            <w:rPr>
              <w:b/>
            </w:rPr>
          </w:pPr>
          <w:r>
            <w:rPr>
              <w:b/>
            </w:rPr>
            <w:fldChar w:fldCharType="begin"/>
          </w:r>
          <w:r>
            <w:rPr>
              <w:b/>
            </w:rPr>
            <w:instrText xml:space="preserve"> STYLEREF CharPartNo \*charformat </w:instrText>
          </w:r>
          <w:r>
            <w:rPr>
              <w:b/>
            </w:rPr>
            <w:fldChar w:fldCharType="end"/>
          </w:r>
          <w:r>
            <w:rPr>
              <w:b/>
            </w:rPr>
            <w:t xml:space="preserve">                                                                                                                                    </w:t>
          </w:r>
        </w:p>
      </w:tc>
      <w:tc>
        <w:tcPr>
          <w:tcW w:w="6320" w:type="dxa"/>
        </w:tcPr>
        <w:p w14:paraId="4E402E74" w14:textId="1AF524AE" w:rsidR="00A43472" w:rsidRDefault="00A43472">
          <w:pPr>
            <w:pStyle w:val="HeaderEven"/>
          </w:pPr>
          <w:r>
            <w:fldChar w:fldCharType="begin"/>
          </w:r>
          <w:r>
            <w:instrText xml:space="preserve"> STYLEREF CharPartText \*charformat </w:instrText>
          </w:r>
          <w:r>
            <w:fldChar w:fldCharType="end"/>
          </w:r>
          <w:r>
            <w:t xml:space="preserve">                                                                                                                                                                                                                                                                                                    </w:t>
          </w:r>
        </w:p>
      </w:tc>
    </w:tr>
    <w:tr w:rsidR="00D05FA7" w14:paraId="144D79F2" w14:textId="77777777" w:rsidTr="00985811">
      <w:tc>
        <w:tcPr>
          <w:tcW w:w="1701" w:type="dxa"/>
        </w:tcPr>
        <w:p w14:paraId="1642CC38" w14:textId="3EEA3E5D" w:rsidR="00A43472" w:rsidRDefault="00A43472">
          <w:pPr>
            <w:pStyle w:val="HeaderEven"/>
            <w:rPr>
              <w:b/>
            </w:rPr>
          </w:pPr>
          <w:r>
            <w:rPr>
              <w:b/>
            </w:rPr>
            <w:fldChar w:fldCharType="begin"/>
          </w:r>
          <w:r>
            <w:rPr>
              <w:b/>
            </w:rPr>
            <w:instrText xml:space="preserve"> STYLEREF CharDivNo \*charformat </w:instrText>
          </w:r>
          <w:r>
            <w:rPr>
              <w:b/>
            </w:rPr>
            <w:fldChar w:fldCharType="end"/>
          </w:r>
          <w:r>
            <w:rPr>
              <w:b/>
            </w:rPr>
            <w:t xml:space="preserve">                                                                                                                    </w:t>
          </w:r>
        </w:p>
      </w:tc>
      <w:tc>
        <w:tcPr>
          <w:tcW w:w="6320" w:type="dxa"/>
        </w:tcPr>
        <w:p w14:paraId="1BA14129" w14:textId="05B13B70" w:rsidR="00A43472" w:rsidRDefault="00A43472">
          <w:pPr>
            <w:pStyle w:val="HeaderEven"/>
          </w:pPr>
          <w:r>
            <w:fldChar w:fldCharType="begin"/>
          </w:r>
          <w:r>
            <w:instrText xml:space="preserve"> STYLEREF CharDivText \*charformat </w:instrText>
          </w:r>
          <w:r>
            <w:fldChar w:fldCharType="end"/>
          </w:r>
          <w:r>
            <w:t xml:space="preserve">                                                                                                                                                                                                                                                                                                                                                                                      </w:t>
          </w:r>
        </w:p>
      </w:tc>
    </w:tr>
    <w:tr w:rsidR="00A43472" w14:paraId="29F512CC" w14:textId="77777777" w:rsidTr="00985811">
      <w:trPr>
        <w:cantSplit/>
      </w:trPr>
      <w:tc>
        <w:tcPr>
          <w:tcW w:w="1701" w:type="dxa"/>
          <w:gridSpan w:val="2"/>
          <w:tcBorders>
            <w:bottom w:val="single" w:sz="4" w:space="0" w:color="auto"/>
          </w:tcBorders>
        </w:tcPr>
        <w:p w14:paraId="7B4BE74B" w14:textId="2C06EF00" w:rsidR="00A43472" w:rsidRDefault="00B20230">
          <w:pPr>
            <w:pStyle w:val="HeaderEven6"/>
          </w:pPr>
          <w:r>
            <w:fldChar w:fldCharType="begin"/>
          </w:r>
          <w:r>
            <w:instrText xml:space="preserve"> DOCPROPERTY "Company"  \* MERGEFORMAT </w:instrText>
          </w:r>
          <w:r>
            <w:fldChar w:fldCharType="separate"/>
          </w:r>
          <w:r w:rsidR="00D05FA7">
            <w:t>Section</w:t>
          </w:r>
          <w:r>
            <w:fldChar w:fldCharType="end"/>
          </w:r>
          <w:r w:rsidR="00A43472">
            <w:t xml:space="preserve"> </w:t>
          </w:r>
          <w:r w:rsidR="00A43472">
            <w:rPr>
              <w:noProof/>
            </w:rPr>
            <w:fldChar w:fldCharType="begin"/>
          </w:r>
          <w:r w:rsidR="00A43472">
            <w:rPr>
              <w:noProof/>
            </w:rPr>
            <w:instrText xml:space="preserve"> STYLEREF CharSectNo \*charformat </w:instrText>
          </w:r>
          <w:r w:rsidR="00A43472">
            <w:rPr>
              <w:noProof/>
            </w:rPr>
            <w:fldChar w:fldCharType="separate"/>
          </w:r>
          <w:r>
            <w:rPr>
              <w:noProof/>
            </w:rPr>
            <w:t>164</w:t>
          </w:r>
          <w:r w:rsidR="00A43472">
            <w:rPr>
              <w:noProof/>
            </w:rPr>
            <w:fldChar w:fldCharType="end"/>
          </w:r>
          <w:r w:rsidR="00A43472">
            <w:rPr>
              <w:noProof/>
            </w:rPr>
            <w:t xml:space="preserve">                                                                                                                                                                                                                           </w:t>
          </w:r>
        </w:p>
      </w:tc>
    </w:tr>
  </w:tbl>
  <w:p w14:paraId="39DEDAFA" w14:textId="77777777" w:rsidR="00A43472" w:rsidRDefault="00A43472">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000" w:firstRow="0" w:lastRow="0" w:firstColumn="0" w:lastColumn="0" w:noHBand="0" w:noVBand="0"/>
    </w:tblPr>
    <w:tblGrid>
      <w:gridCol w:w="6048"/>
      <w:gridCol w:w="1659"/>
    </w:tblGrid>
    <w:tr w:rsidR="00D05FA7" w14:paraId="4201023F" w14:textId="77777777" w:rsidTr="00985811">
      <w:tc>
        <w:tcPr>
          <w:tcW w:w="6320" w:type="dxa"/>
        </w:tcPr>
        <w:p w14:paraId="0DC02708" w14:textId="177E7EBF" w:rsidR="00A43472" w:rsidRDefault="00A43472">
          <w:pPr>
            <w:pStyle w:val="HeaderEven"/>
            <w:jc w:val="right"/>
          </w:pPr>
          <w:r>
            <w:rPr>
              <w:noProof/>
            </w:rPr>
            <w:fldChar w:fldCharType="begin"/>
          </w:r>
          <w:r>
            <w:rPr>
              <w:noProof/>
            </w:rPr>
            <w:instrText xml:space="preserve"> STYLEREF CharChapText \*charformat  </w:instrText>
          </w:r>
          <w:r>
            <w:rPr>
              <w:noProof/>
            </w:rPr>
            <w:fldChar w:fldCharType="separate"/>
          </w:r>
          <w:r w:rsidR="00B20230">
            <w:rPr>
              <w:noProof/>
            </w:rPr>
            <w:t>Miscellaneous</w:t>
          </w:r>
          <w:r>
            <w:rPr>
              <w:noProof/>
            </w:rPr>
            <w:fldChar w:fldCharType="end"/>
          </w:r>
          <w:r>
            <w:rPr>
              <w:noProof/>
            </w:rPr>
            <w:t xml:space="preserve">                                                                                                                                                                                                                                                      </w:t>
          </w:r>
        </w:p>
      </w:tc>
      <w:tc>
        <w:tcPr>
          <w:tcW w:w="1701" w:type="dxa"/>
        </w:tcPr>
        <w:p w14:paraId="1FA6185A" w14:textId="73EFD9BA" w:rsidR="00A43472" w:rsidRDefault="00A43472">
          <w:pPr>
            <w:pStyle w:val="HeaderEven"/>
            <w:jc w:val="right"/>
            <w:rPr>
              <w:b/>
            </w:rPr>
          </w:pPr>
          <w:r>
            <w:rPr>
              <w:b/>
            </w:rPr>
            <w:fldChar w:fldCharType="begin"/>
          </w:r>
          <w:r>
            <w:rPr>
              <w:b/>
            </w:rPr>
            <w:instrText xml:space="preserve"> STYLEREF CharChapNo \*charformat  </w:instrText>
          </w:r>
          <w:r>
            <w:rPr>
              <w:b/>
            </w:rPr>
            <w:fldChar w:fldCharType="separate"/>
          </w:r>
          <w:r w:rsidR="00B20230">
            <w:rPr>
              <w:b/>
              <w:noProof/>
            </w:rPr>
            <w:t>Chapter 7</w:t>
          </w:r>
          <w:r>
            <w:rPr>
              <w:b/>
            </w:rPr>
            <w:fldChar w:fldCharType="end"/>
          </w:r>
          <w:r>
            <w:rPr>
              <w:b/>
            </w:rPr>
            <w:t xml:space="preserve">                                                                              </w:t>
          </w:r>
        </w:p>
      </w:tc>
    </w:tr>
    <w:tr w:rsidR="00D05FA7" w14:paraId="3D952B06" w14:textId="77777777" w:rsidTr="00985811">
      <w:tc>
        <w:tcPr>
          <w:tcW w:w="6320" w:type="dxa"/>
        </w:tcPr>
        <w:p w14:paraId="3BC004A7" w14:textId="0CA0D64D" w:rsidR="00A43472" w:rsidRDefault="00A43472">
          <w:pPr>
            <w:pStyle w:val="HeaderEven"/>
            <w:jc w:val="right"/>
          </w:pPr>
          <w:r>
            <w:fldChar w:fldCharType="begin"/>
          </w:r>
          <w:r>
            <w:instrText xml:space="preserve"> STYLEREF CharPartText \*charformat </w:instrText>
          </w:r>
          <w:r>
            <w:fldChar w:fldCharType="end"/>
          </w:r>
          <w:r>
            <w:t xml:space="preserve">                                                                                                                                                                                                                                     </w:t>
          </w:r>
        </w:p>
      </w:tc>
      <w:tc>
        <w:tcPr>
          <w:tcW w:w="1701" w:type="dxa"/>
        </w:tcPr>
        <w:p w14:paraId="507F455F" w14:textId="5C9F6F33" w:rsidR="00A43472" w:rsidRDefault="00A43472">
          <w:pPr>
            <w:pStyle w:val="HeaderEven"/>
            <w:jc w:val="right"/>
            <w:rPr>
              <w:b/>
            </w:rPr>
          </w:pPr>
          <w:r>
            <w:rPr>
              <w:b/>
            </w:rPr>
            <w:fldChar w:fldCharType="begin"/>
          </w:r>
          <w:r>
            <w:rPr>
              <w:b/>
            </w:rPr>
            <w:instrText xml:space="preserve"> STYLEREF CharPartNo \*charformat </w:instrText>
          </w:r>
          <w:r>
            <w:rPr>
              <w:b/>
            </w:rPr>
            <w:fldChar w:fldCharType="end"/>
          </w:r>
          <w:r>
            <w:rPr>
              <w:b/>
            </w:rPr>
            <w:t xml:space="preserve">                                                                                                                           </w:t>
          </w:r>
        </w:p>
      </w:tc>
    </w:tr>
    <w:tr w:rsidR="00D05FA7" w14:paraId="599EAA4B" w14:textId="77777777" w:rsidTr="00985811">
      <w:tc>
        <w:tcPr>
          <w:tcW w:w="6320" w:type="dxa"/>
        </w:tcPr>
        <w:p w14:paraId="1EA05308" w14:textId="3EA08F72" w:rsidR="00A43472" w:rsidRDefault="00A43472">
          <w:pPr>
            <w:pStyle w:val="HeaderEven"/>
            <w:jc w:val="right"/>
          </w:pPr>
          <w:r>
            <w:fldChar w:fldCharType="begin"/>
          </w:r>
          <w:r>
            <w:instrText xml:space="preserve"> STYLEREF CharDivText \*charformat </w:instrText>
          </w:r>
          <w:r>
            <w:fldChar w:fldCharType="end"/>
          </w:r>
          <w:r>
            <w:t xml:space="preserve">                                                                                                                                                                 </w:t>
          </w:r>
        </w:p>
      </w:tc>
      <w:tc>
        <w:tcPr>
          <w:tcW w:w="1701" w:type="dxa"/>
        </w:tcPr>
        <w:p w14:paraId="079E292F" w14:textId="4CC32CE8" w:rsidR="00A43472" w:rsidRDefault="00A43472">
          <w:pPr>
            <w:pStyle w:val="HeaderEven"/>
            <w:jc w:val="right"/>
            <w:rPr>
              <w:b/>
            </w:rPr>
          </w:pPr>
          <w:r>
            <w:rPr>
              <w:b/>
            </w:rPr>
            <w:fldChar w:fldCharType="begin"/>
          </w:r>
          <w:r>
            <w:rPr>
              <w:b/>
            </w:rPr>
            <w:instrText xml:space="preserve"> STYLEREF CharDivNo \*charformat </w:instrText>
          </w:r>
          <w:r>
            <w:rPr>
              <w:b/>
            </w:rPr>
            <w:fldChar w:fldCharType="end"/>
          </w:r>
          <w:r>
            <w:rPr>
              <w:b/>
            </w:rPr>
            <w:t xml:space="preserve">                                                                                  </w:t>
          </w:r>
        </w:p>
      </w:tc>
    </w:tr>
    <w:tr w:rsidR="00A43472" w14:paraId="5E1649BD" w14:textId="77777777" w:rsidTr="00985811">
      <w:trPr>
        <w:cantSplit/>
      </w:trPr>
      <w:tc>
        <w:tcPr>
          <w:tcW w:w="1701" w:type="dxa"/>
          <w:gridSpan w:val="2"/>
          <w:tcBorders>
            <w:bottom w:val="single" w:sz="4" w:space="0" w:color="auto"/>
          </w:tcBorders>
        </w:tcPr>
        <w:p w14:paraId="36F7DE42" w14:textId="3D85A931" w:rsidR="00A43472" w:rsidRDefault="00B20230">
          <w:pPr>
            <w:pStyle w:val="HeaderOdd6"/>
          </w:pPr>
          <w:r>
            <w:fldChar w:fldCharType="begin"/>
          </w:r>
          <w:r>
            <w:instrText xml:space="preserve"> DOCPROPERTY "Company"  \* MERGEFORMAT </w:instrText>
          </w:r>
          <w:r>
            <w:fldChar w:fldCharType="separate"/>
          </w:r>
          <w:r w:rsidR="00D05FA7">
            <w:t>Section</w:t>
          </w:r>
          <w:r>
            <w:fldChar w:fldCharType="end"/>
          </w:r>
          <w:r w:rsidR="00A43472">
            <w:t xml:space="preserve"> </w:t>
          </w:r>
          <w:r w:rsidR="00A43472">
            <w:rPr>
              <w:noProof/>
            </w:rPr>
            <w:fldChar w:fldCharType="begin"/>
          </w:r>
          <w:r w:rsidR="00A43472">
            <w:rPr>
              <w:noProof/>
            </w:rPr>
            <w:instrText xml:space="preserve"> STYLEREF CharSectNo \*charformat </w:instrText>
          </w:r>
          <w:r w:rsidR="00A43472">
            <w:rPr>
              <w:noProof/>
            </w:rPr>
            <w:fldChar w:fldCharType="separate"/>
          </w:r>
          <w:r>
            <w:rPr>
              <w:noProof/>
            </w:rPr>
            <w:t>163</w:t>
          </w:r>
          <w:r w:rsidR="00A43472">
            <w:rPr>
              <w:noProof/>
            </w:rPr>
            <w:fldChar w:fldCharType="end"/>
          </w:r>
          <w:r w:rsidR="00A43472">
            <w:rPr>
              <w:noProof/>
            </w:rPr>
            <w:t xml:space="preserve">                                                                                                                                          </w:t>
          </w:r>
        </w:p>
      </w:tc>
    </w:tr>
  </w:tbl>
  <w:p w14:paraId="1817C79B" w14:textId="77777777" w:rsidR="00A43472" w:rsidRDefault="00A43472">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1693"/>
      <w:gridCol w:w="6230"/>
    </w:tblGrid>
    <w:tr w:rsidR="00A43472" w:rsidRPr="00CB3D59" w14:paraId="0ED3C1BA" w14:textId="77777777">
      <w:trPr>
        <w:jc w:val="center"/>
      </w:trPr>
      <w:tc>
        <w:tcPr>
          <w:tcW w:w="1560" w:type="dxa"/>
        </w:tcPr>
        <w:p w14:paraId="5561C222" w14:textId="7004BE90" w:rsidR="00A43472" w:rsidRPr="00F02A14" w:rsidRDefault="00A43472">
          <w:pPr>
            <w:pStyle w:val="HeaderEven"/>
            <w:rPr>
              <w:rFonts w:cs="Arial"/>
              <w:b/>
              <w:szCs w:val="18"/>
            </w:rPr>
          </w:pPr>
          <w:r w:rsidRPr="00F02A14">
            <w:rPr>
              <w:rFonts w:cs="Arial"/>
              <w:b/>
              <w:szCs w:val="18"/>
            </w:rPr>
            <w:fldChar w:fldCharType="begin"/>
          </w:r>
          <w:r w:rsidRPr="00F02A14">
            <w:rPr>
              <w:rFonts w:cs="Arial"/>
              <w:b/>
              <w:szCs w:val="18"/>
            </w:rPr>
            <w:instrText xml:space="preserve"> STYLEREF CharChapNo \*charformat </w:instrText>
          </w:r>
          <w:r w:rsidRPr="00F02A14">
            <w:rPr>
              <w:rFonts w:cs="Arial"/>
              <w:b/>
              <w:szCs w:val="18"/>
            </w:rPr>
            <w:fldChar w:fldCharType="separate"/>
          </w:r>
          <w:r w:rsidR="00D05FA7">
            <w:rPr>
              <w:rFonts w:cs="Arial"/>
              <w:b/>
              <w:noProof/>
              <w:szCs w:val="18"/>
            </w:rPr>
            <w:t>Chapter 7</w:t>
          </w:r>
          <w:r w:rsidRPr="00F02A14">
            <w:rPr>
              <w:rFonts w:cs="Arial"/>
              <w:b/>
              <w:szCs w:val="18"/>
            </w:rPr>
            <w:fldChar w:fldCharType="end"/>
          </w:r>
          <w:r>
            <w:t xml:space="preserve">                                                                                                                                                                                                                                                                      </w:t>
          </w:r>
        </w:p>
      </w:tc>
      <w:tc>
        <w:tcPr>
          <w:tcW w:w="5741" w:type="dxa"/>
        </w:tcPr>
        <w:p w14:paraId="22616E5E" w14:textId="4C0F8980" w:rsidR="00A43472" w:rsidRPr="00F02A14" w:rsidRDefault="00A43472">
          <w:pPr>
            <w:pStyle w:val="HeaderEven"/>
            <w:rPr>
              <w:rFonts w:cs="Arial"/>
              <w:szCs w:val="18"/>
            </w:rPr>
          </w:pPr>
          <w:r w:rsidRPr="00F02A14">
            <w:rPr>
              <w:rFonts w:cs="Arial"/>
              <w:szCs w:val="18"/>
            </w:rPr>
            <w:fldChar w:fldCharType="begin"/>
          </w:r>
          <w:r w:rsidRPr="00F02A14">
            <w:rPr>
              <w:rFonts w:cs="Arial"/>
              <w:szCs w:val="18"/>
            </w:rPr>
            <w:instrText xml:space="preserve"> STYLEREF CharChapText \*charformat </w:instrText>
          </w:r>
          <w:r w:rsidRPr="00F02A14">
            <w:rPr>
              <w:rFonts w:cs="Arial"/>
              <w:szCs w:val="18"/>
            </w:rPr>
            <w:fldChar w:fldCharType="separate"/>
          </w:r>
          <w:r w:rsidR="00D05FA7">
            <w:rPr>
              <w:rFonts w:cs="Arial"/>
              <w:noProof/>
              <w:szCs w:val="18"/>
            </w:rPr>
            <w:t>Miscellaneous</w:t>
          </w:r>
          <w:r w:rsidRPr="00F02A14">
            <w:rPr>
              <w:rFonts w:cs="Arial"/>
              <w:szCs w:val="18"/>
            </w:rPr>
            <w:fldChar w:fldCharType="end"/>
          </w:r>
          <w:r>
            <w:t xml:space="preserve">                                                                                                                                                                                                                                                                      </w:t>
          </w:r>
        </w:p>
      </w:tc>
    </w:tr>
    <w:tr w:rsidR="00A43472" w:rsidRPr="00CB3D59" w14:paraId="5B3DBF7A" w14:textId="77777777">
      <w:trPr>
        <w:jc w:val="center"/>
      </w:trPr>
      <w:tc>
        <w:tcPr>
          <w:tcW w:w="1560" w:type="dxa"/>
        </w:tcPr>
        <w:p w14:paraId="6CBBAB2C" w14:textId="1D220CCE" w:rsidR="00A43472" w:rsidRPr="00F02A14" w:rsidRDefault="00A43472">
          <w:pPr>
            <w:pStyle w:val="HeaderEven"/>
            <w:rPr>
              <w:rFonts w:cs="Arial"/>
              <w:b/>
              <w:szCs w:val="18"/>
            </w:rPr>
          </w:pPr>
          <w:r w:rsidRPr="00F02A14">
            <w:rPr>
              <w:rFonts w:cs="Arial"/>
              <w:b/>
              <w:szCs w:val="18"/>
            </w:rPr>
            <w:fldChar w:fldCharType="begin"/>
          </w:r>
          <w:r w:rsidRPr="00F02A14">
            <w:rPr>
              <w:rFonts w:cs="Arial"/>
              <w:b/>
              <w:szCs w:val="18"/>
            </w:rPr>
            <w:instrText xml:space="preserve"> STYLEREF CharPartNo \*charformat </w:instrText>
          </w:r>
          <w:r w:rsidRPr="00F02A14">
            <w:rPr>
              <w:rFonts w:cs="Arial"/>
              <w:b/>
              <w:szCs w:val="18"/>
            </w:rPr>
            <w:fldChar w:fldCharType="end"/>
          </w:r>
          <w:r>
            <w:t xml:space="preserve">                                                                                                                                                                                                                                                                      </w:t>
          </w:r>
        </w:p>
      </w:tc>
      <w:tc>
        <w:tcPr>
          <w:tcW w:w="5741" w:type="dxa"/>
        </w:tcPr>
        <w:p w14:paraId="76A2B66F" w14:textId="6BCDDB17" w:rsidR="00A43472" w:rsidRPr="00F02A14" w:rsidRDefault="00A43472">
          <w:pPr>
            <w:pStyle w:val="HeaderEven"/>
            <w:rPr>
              <w:rFonts w:cs="Arial"/>
              <w:szCs w:val="18"/>
            </w:rPr>
          </w:pPr>
          <w:r w:rsidRPr="00F02A14">
            <w:rPr>
              <w:rFonts w:cs="Arial"/>
              <w:szCs w:val="18"/>
            </w:rPr>
            <w:fldChar w:fldCharType="begin"/>
          </w:r>
          <w:r w:rsidRPr="00F02A14">
            <w:rPr>
              <w:rFonts w:cs="Arial"/>
              <w:szCs w:val="18"/>
            </w:rPr>
            <w:instrText xml:space="preserve"> STYLEREF CharPartText \*charformat </w:instrText>
          </w:r>
          <w:r w:rsidRPr="00F02A14">
            <w:rPr>
              <w:rFonts w:cs="Arial"/>
              <w:szCs w:val="18"/>
            </w:rPr>
            <w:fldChar w:fldCharType="end"/>
          </w:r>
          <w:r>
            <w:t xml:space="preserve">                                                                                                                                                                                                                                                                      </w:t>
          </w:r>
        </w:p>
      </w:tc>
    </w:tr>
    <w:tr w:rsidR="00A43472" w:rsidRPr="00CB3D59" w14:paraId="50567745" w14:textId="77777777">
      <w:trPr>
        <w:jc w:val="center"/>
      </w:trPr>
      <w:tc>
        <w:tcPr>
          <w:tcW w:w="7296" w:type="dxa"/>
          <w:gridSpan w:val="2"/>
          <w:tcBorders>
            <w:bottom w:val="single" w:sz="4" w:space="0" w:color="auto"/>
          </w:tcBorders>
        </w:tcPr>
        <w:p w14:paraId="6AE78E99" w14:textId="77777777" w:rsidR="00A43472" w:rsidRPr="00783A18" w:rsidRDefault="00A43472" w:rsidP="00434AE3">
          <w:pPr>
            <w:pStyle w:val="HeaderEven6"/>
            <w:spacing w:before="0" w:after="0"/>
            <w:rPr>
              <w:rFonts w:ascii="Times New Roman" w:hAnsi="Times New Roman"/>
              <w:sz w:val="24"/>
              <w:szCs w:val="24"/>
            </w:rPr>
          </w:pPr>
        </w:p>
      </w:tc>
    </w:tr>
  </w:tbl>
  <w:p w14:paraId="202A7D4B" w14:textId="77777777" w:rsidR="00A43472" w:rsidRDefault="00A43472">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6230"/>
      <w:gridCol w:w="1693"/>
    </w:tblGrid>
    <w:tr w:rsidR="00A43472" w:rsidRPr="00CB3D59" w14:paraId="2723ECB7" w14:textId="77777777">
      <w:trPr>
        <w:jc w:val="center"/>
      </w:trPr>
      <w:tc>
        <w:tcPr>
          <w:tcW w:w="5741" w:type="dxa"/>
        </w:tcPr>
        <w:p w14:paraId="62B584AA" w14:textId="53A2B770" w:rsidR="00A43472" w:rsidRPr="00F02A14" w:rsidRDefault="00A43472">
          <w:pPr>
            <w:pStyle w:val="HeaderEven"/>
            <w:jc w:val="right"/>
            <w:rPr>
              <w:rFonts w:cs="Arial"/>
              <w:szCs w:val="18"/>
            </w:rPr>
          </w:pPr>
          <w:r w:rsidRPr="00F02A14">
            <w:rPr>
              <w:rFonts w:cs="Arial"/>
              <w:szCs w:val="18"/>
            </w:rPr>
            <w:fldChar w:fldCharType="begin"/>
          </w:r>
          <w:r w:rsidRPr="00F02A14">
            <w:rPr>
              <w:rFonts w:cs="Arial"/>
              <w:szCs w:val="18"/>
            </w:rPr>
            <w:instrText xml:space="preserve"> STYLEREF CharChapText \*charformat </w:instrText>
          </w:r>
          <w:r w:rsidRPr="00F02A14">
            <w:rPr>
              <w:rFonts w:cs="Arial"/>
              <w:szCs w:val="18"/>
            </w:rPr>
            <w:fldChar w:fldCharType="separate"/>
          </w:r>
          <w:r w:rsidR="00B20230">
            <w:rPr>
              <w:rFonts w:cs="Arial"/>
              <w:noProof/>
              <w:szCs w:val="18"/>
            </w:rPr>
            <w:t>Light vehicle standards</w:t>
          </w:r>
          <w:r w:rsidRPr="00F02A14">
            <w:rPr>
              <w:rFonts w:cs="Arial"/>
              <w:szCs w:val="18"/>
            </w:rPr>
            <w:fldChar w:fldCharType="end"/>
          </w:r>
          <w:r>
            <w:t xml:space="preserve">                                                                                                                                                                                                                                                                      </w:t>
          </w:r>
        </w:p>
      </w:tc>
      <w:tc>
        <w:tcPr>
          <w:tcW w:w="1560" w:type="dxa"/>
        </w:tcPr>
        <w:p w14:paraId="68AF462C" w14:textId="312C45F0" w:rsidR="00A43472" w:rsidRPr="00F02A14" w:rsidRDefault="00A43472">
          <w:pPr>
            <w:pStyle w:val="HeaderEven"/>
            <w:jc w:val="right"/>
            <w:rPr>
              <w:rFonts w:cs="Arial"/>
              <w:b/>
              <w:szCs w:val="18"/>
            </w:rPr>
          </w:pPr>
          <w:r w:rsidRPr="00F02A14">
            <w:rPr>
              <w:rFonts w:cs="Arial"/>
              <w:b/>
              <w:szCs w:val="18"/>
            </w:rPr>
            <w:fldChar w:fldCharType="begin"/>
          </w:r>
          <w:r w:rsidRPr="00F02A14">
            <w:rPr>
              <w:rFonts w:cs="Arial"/>
              <w:b/>
              <w:szCs w:val="18"/>
            </w:rPr>
            <w:instrText xml:space="preserve"> STYLEREF CharChapNo \*charformat </w:instrText>
          </w:r>
          <w:r w:rsidRPr="00F02A14">
            <w:rPr>
              <w:rFonts w:cs="Arial"/>
              <w:b/>
              <w:szCs w:val="18"/>
            </w:rPr>
            <w:fldChar w:fldCharType="separate"/>
          </w:r>
          <w:r w:rsidR="00B20230">
            <w:rPr>
              <w:rFonts w:cs="Arial"/>
              <w:b/>
              <w:noProof/>
              <w:szCs w:val="18"/>
            </w:rPr>
            <w:t>Schedule 1</w:t>
          </w:r>
          <w:r w:rsidRPr="00F02A14">
            <w:rPr>
              <w:rFonts w:cs="Arial"/>
              <w:b/>
              <w:szCs w:val="18"/>
            </w:rPr>
            <w:fldChar w:fldCharType="end"/>
          </w:r>
          <w:r>
            <w:t xml:space="preserve">                                                                                                                                                                                                                                                                      </w:t>
          </w:r>
        </w:p>
      </w:tc>
    </w:tr>
    <w:tr w:rsidR="00A43472" w:rsidRPr="00CB3D59" w14:paraId="36EC5599" w14:textId="77777777">
      <w:trPr>
        <w:jc w:val="center"/>
      </w:trPr>
      <w:tc>
        <w:tcPr>
          <w:tcW w:w="5741" w:type="dxa"/>
        </w:tcPr>
        <w:p w14:paraId="283CDD15" w14:textId="7FD67FF9" w:rsidR="00A43472" w:rsidRPr="00F02A14" w:rsidRDefault="00A43472">
          <w:pPr>
            <w:pStyle w:val="HeaderEven"/>
            <w:jc w:val="right"/>
            <w:rPr>
              <w:rFonts w:cs="Arial"/>
              <w:szCs w:val="18"/>
            </w:rPr>
          </w:pPr>
          <w:r w:rsidRPr="00F02A14">
            <w:rPr>
              <w:rFonts w:cs="Arial"/>
              <w:szCs w:val="18"/>
            </w:rPr>
            <w:fldChar w:fldCharType="begin"/>
          </w:r>
          <w:r w:rsidRPr="00F02A14">
            <w:rPr>
              <w:rFonts w:cs="Arial"/>
              <w:szCs w:val="18"/>
            </w:rPr>
            <w:instrText xml:space="preserve"> STYLEREF CharPartText \*charformat </w:instrText>
          </w:r>
          <w:r w:rsidRPr="00F02A14">
            <w:rPr>
              <w:rFonts w:cs="Arial"/>
              <w:szCs w:val="18"/>
            </w:rPr>
            <w:fldChar w:fldCharType="separate"/>
          </w:r>
          <w:r w:rsidR="00B20230">
            <w:rPr>
              <w:rFonts w:cs="Arial"/>
              <w:noProof/>
              <w:szCs w:val="18"/>
            </w:rPr>
            <w:t>General</w:t>
          </w:r>
          <w:r w:rsidRPr="00F02A14">
            <w:rPr>
              <w:rFonts w:cs="Arial"/>
              <w:szCs w:val="18"/>
            </w:rPr>
            <w:fldChar w:fldCharType="end"/>
          </w:r>
          <w:r>
            <w:t xml:space="preserve">                                                                                                                                                                                                                                                                      </w:t>
          </w:r>
        </w:p>
      </w:tc>
      <w:tc>
        <w:tcPr>
          <w:tcW w:w="1560" w:type="dxa"/>
        </w:tcPr>
        <w:p w14:paraId="41FA35BC" w14:textId="6D3851A5" w:rsidR="00A43472" w:rsidRPr="00F02A14" w:rsidRDefault="00A43472">
          <w:pPr>
            <w:pStyle w:val="HeaderEven"/>
            <w:jc w:val="right"/>
            <w:rPr>
              <w:rFonts w:cs="Arial"/>
              <w:b/>
              <w:szCs w:val="18"/>
            </w:rPr>
          </w:pPr>
          <w:r w:rsidRPr="00F02A14">
            <w:rPr>
              <w:rFonts w:cs="Arial"/>
              <w:b/>
              <w:szCs w:val="18"/>
            </w:rPr>
            <w:fldChar w:fldCharType="begin"/>
          </w:r>
          <w:r w:rsidRPr="00F02A14">
            <w:rPr>
              <w:rFonts w:cs="Arial"/>
              <w:b/>
              <w:szCs w:val="18"/>
            </w:rPr>
            <w:instrText xml:space="preserve"> STYLEREF CharPartNo \*charformat </w:instrText>
          </w:r>
          <w:r w:rsidRPr="00F02A14">
            <w:rPr>
              <w:rFonts w:cs="Arial"/>
              <w:b/>
              <w:szCs w:val="18"/>
            </w:rPr>
            <w:fldChar w:fldCharType="separate"/>
          </w:r>
          <w:r w:rsidR="00B20230">
            <w:rPr>
              <w:rFonts w:cs="Arial"/>
              <w:b/>
              <w:noProof/>
              <w:szCs w:val="18"/>
            </w:rPr>
            <w:t>Part 1.1</w:t>
          </w:r>
          <w:r w:rsidRPr="00F02A14">
            <w:rPr>
              <w:rFonts w:cs="Arial"/>
              <w:b/>
              <w:szCs w:val="18"/>
            </w:rPr>
            <w:fldChar w:fldCharType="end"/>
          </w:r>
          <w:r>
            <w:t xml:space="preserve">                                                                                                                                                                                                                                                                      </w:t>
          </w:r>
        </w:p>
      </w:tc>
    </w:tr>
    <w:tr w:rsidR="00A43472" w:rsidRPr="00CB3D59" w14:paraId="4B101340" w14:textId="77777777">
      <w:trPr>
        <w:jc w:val="center"/>
      </w:trPr>
      <w:tc>
        <w:tcPr>
          <w:tcW w:w="7296" w:type="dxa"/>
          <w:gridSpan w:val="2"/>
          <w:tcBorders>
            <w:bottom w:val="single" w:sz="4" w:space="0" w:color="auto"/>
          </w:tcBorders>
        </w:tcPr>
        <w:p w14:paraId="239CA26E" w14:textId="77777777" w:rsidR="00A43472" w:rsidRPr="00783A18" w:rsidRDefault="00A43472" w:rsidP="00434AE3">
          <w:pPr>
            <w:pStyle w:val="HeaderOdd6"/>
            <w:spacing w:before="0" w:after="0"/>
            <w:jc w:val="left"/>
            <w:rPr>
              <w:rFonts w:ascii="Times New Roman" w:hAnsi="Times New Roman"/>
              <w:sz w:val="24"/>
              <w:szCs w:val="24"/>
            </w:rPr>
          </w:pPr>
        </w:p>
      </w:tc>
    </w:tr>
  </w:tbl>
  <w:p w14:paraId="42BF6E6B" w14:textId="77777777" w:rsidR="00A43472" w:rsidRDefault="00A4347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6CA63C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F304DF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CCE5D4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05AC2C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9B26CB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3B6880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4A438A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AC64B3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AAC017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A540AC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B84BB4"/>
    <w:multiLevelType w:val="singleLevel"/>
    <w:tmpl w:val="E2CE8E56"/>
    <w:lvl w:ilvl="0">
      <w:start w:val="1"/>
      <w:numFmt w:val="bullet"/>
      <w:lvlText w:val=""/>
      <w:lvlJc w:val="left"/>
      <w:pPr>
        <w:tabs>
          <w:tab w:val="num" w:pos="2000"/>
        </w:tabs>
        <w:ind w:left="2000" w:hanging="400"/>
      </w:pPr>
      <w:rPr>
        <w:rFonts w:ascii="Symbol" w:hAnsi="Symbol" w:hint="default"/>
        <w:sz w:val="20"/>
      </w:rPr>
    </w:lvl>
  </w:abstractNum>
  <w:abstractNum w:abstractNumId="11" w15:restartNumberingAfterBreak="0">
    <w:nsid w:val="0162475A"/>
    <w:multiLevelType w:val="multilevel"/>
    <w:tmpl w:val="E91C86DA"/>
    <w:name w:val="Main"/>
    <w:lvl w:ilvl="0">
      <w:start w:val="1"/>
      <w:numFmt w:val="decimal"/>
      <w:suff w:val="nothing"/>
      <w:lvlText w:val="%1"/>
      <w:lvlJc w:val="left"/>
      <w:pPr>
        <w:ind w:left="0" w:firstLine="0"/>
      </w:pPr>
    </w:lvl>
    <w:lvl w:ilvl="1">
      <w:start w:val="1"/>
      <w:numFmt w:val="decimal"/>
      <w:suff w:val="nothing"/>
      <w:lvlText w:val="%2"/>
      <w:lvlJc w:val="left"/>
      <w:pPr>
        <w:ind w:left="0" w:firstLine="0"/>
      </w:pPr>
    </w:lvl>
    <w:lvl w:ilvl="2">
      <w:start w:val="1"/>
      <w:numFmt w:val="decimal"/>
      <w:suff w:val="nothing"/>
      <w:lvlText w:val="%2.%3"/>
      <w:lvlJc w:val="left"/>
      <w:pPr>
        <w:ind w:left="0" w:firstLine="0"/>
      </w:pPr>
    </w:lvl>
    <w:lvl w:ilvl="3">
      <w:start w:val="1"/>
      <w:numFmt w:val="decimal"/>
      <w:suff w:val="nothing"/>
      <w:lvlText w:val="%2.%3.%4"/>
      <w:lvlJc w:val="left"/>
      <w:pPr>
        <w:ind w:left="0" w:firstLine="0"/>
      </w:pPr>
    </w:lvl>
    <w:lvl w:ilvl="4">
      <w:start w:val="1"/>
      <w:numFmt w:val="decimal"/>
      <w:lvlRestart w:val="0"/>
      <w:suff w:val="nothing"/>
      <w:lvlText w:val="%5"/>
      <w:lvlJc w:val="left"/>
      <w:pPr>
        <w:ind w:left="0" w:firstLine="0"/>
      </w:pPr>
    </w:lvl>
    <w:lvl w:ilvl="5">
      <w:start w:val="1"/>
      <w:numFmt w:val="decimal"/>
      <w:suff w:val="nothing"/>
      <w:lvlText w:val="(%6)"/>
      <w:lvlJc w:val="left"/>
      <w:pPr>
        <w:ind w:left="0" w:firstLine="0"/>
      </w:pPr>
    </w:lvl>
    <w:lvl w:ilvl="6">
      <w:start w:val="1"/>
      <w:numFmt w:val="lowerLetter"/>
      <w:suff w:val="nothing"/>
      <w:lvlText w:val="(%7)"/>
      <w:lvlJc w:val="left"/>
      <w:pPr>
        <w:ind w:left="0" w:firstLine="0"/>
      </w:pPr>
    </w:lvl>
    <w:lvl w:ilvl="7">
      <w:start w:val="1"/>
      <w:numFmt w:val="lowerRoman"/>
      <w:suff w:val="nothing"/>
      <w:lvlText w:val="(%8)"/>
      <w:lvlJc w:val="left"/>
      <w:pPr>
        <w:ind w:left="0" w:firstLine="0"/>
      </w:pPr>
    </w:lvl>
    <w:lvl w:ilvl="8">
      <w:start w:val="1"/>
      <w:numFmt w:val="upperLetter"/>
      <w:suff w:val="nothing"/>
      <w:lvlText w:val="(%9)"/>
      <w:lvlJc w:val="left"/>
      <w:pPr>
        <w:ind w:left="0" w:firstLine="0"/>
      </w:pPr>
    </w:lvl>
  </w:abstractNum>
  <w:abstractNum w:abstractNumId="12" w15:restartNumberingAfterBreak="0">
    <w:nsid w:val="05001021"/>
    <w:multiLevelType w:val="multilevel"/>
    <w:tmpl w:val="D54C69B4"/>
    <w:name w:val="SchedHeading22"/>
    <w:lvl w:ilvl="0">
      <w:start w:val="1"/>
      <w:numFmt w:val="decimal"/>
      <w:lvlText w:val="Schedule %1"/>
      <w:lvlJc w:val="left"/>
      <w:pPr>
        <w:tabs>
          <w:tab w:val="num" w:pos="2600"/>
        </w:tabs>
        <w:ind w:left="2600" w:hanging="2600"/>
      </w:pPr>
    </w:lvl>
    <w:lvl w:ilvl="1">
      <w:start w:val="1"/>
      <w:numFmt w:val="decimal"/>
      <w:lvlText w:val="Part %2"/>
      <w:lvlJc w:val="left"/>
      <w:pPr>
        <w:tabs>
          <w:tab w:val="num" w:pos="2600"/>
        </w:tabs>
        <w:ind w:left="2600" w:hanging="2600"/>
      </w:pPr>
    </w:lvl>
    <w:lvl w:ilvl="2">
      <w:start w:val="1"/>
      <w:numFmt w:val="decimal"/>
      <w:lvlText w:val="Division %3"/>
      <w:lvlJc w:val="left"/>
      <w:pPr>
        <w:tabs>
          <w:tab w:val="num" w:pos="2600"/>
        </w:tabs>
        <w:ind w:left="2600" w:hanging="2600"/>
      </w:pPr>
    </w:lvl>
    <w:lvl w:ilvl="3">
      <w:start w:val="1"/>
      <w:numFmt w:val="decimal"/>
      <w:lvlRestart w:val="0"/>
      <w:lvlText w:val="[%1.%4]"/>
      <w:lvlJc w:val="left"/>
      <w:pPr>
        <w:tabs>
          <w:tab w:val="num" w:pos="700"/>
        </w:tabs>
        <w:ind w:left="700" w:hanging="700"/>
      </w:pPr>
    </w:lvl>
    <w:lvl w:ilvl="4">
      <w:start w:val="1"/>
      <w:numFmt w:val="decimal"/>
      <w:lvlText w:val="%5"/>
      <w:lvlJc w:val="left"/>
      <w:pPr>
        <w:tabs>
          <w:tab w:val="num" w:pos="700"/>
        </w:tabs>
        <w:ind w:left="700" w:hanging="70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13" w15:restartNumberingAfterBreak="0">
    <w:nsid w:val="0B2D5C74"/>
    <w:multiLevelType w:val="multilevel"/>
    <w:tmpl w:val="7C5C34F8"/>
    <w:lvl w:ilvl="0">
      <w:start w:val="1"/>
      <w:numFmt w:val="decimal"/>
      <w:lvlText w:val="Schedule %1"/>
      <w:lvlJc w:val="left"/>
      <w:pPr>
        <w:tabs>
          <w:tab w:val="num" w:pos="2600"/>
        </w:tabs>
        <w:ind w:left="2600" w:hanging="2600"/>
      </w:pPr>
      <w:rPr>
        <w:rFonts w:hint="default"/>
        <w:b/>
        <w:i w:val="0"/>
      </w:rPr>
    </w:lvl>
    <w:lvl w:ilvl="1">
      <w:start w:val="1"/>
      <w:numFmt w:val="decimal"/>
      <w:lvlText w:val="Part %1.%2"/>
      <w:lvlJc w:val="left"/>
      <w:pPr>
        <w:tabs>
          <w:tab w:val="num" w:pos="2600"/>
        </w:tabs>
        <w:ind w:left="2600" w:hanging="2600"/>
      </w:pPr>
      <w:rPr>
        <w:rFonts w:hint="default"/>
        <w:b/>
        <w:i w:val="0"/>
      </w:rPr>
    </w:lvl>
    <w:lvl w:ilvl="2">
      <w:start w:val="1"/>
      <w:numFmt w:val="decimal"/>
      <w:lvlText w:val="Division %1.%2.%3"/>
      <w:lvlJc w:val="left"/>
      <w:pPr>
        <w:tabs>
          <w:tab w:val="num" w:pos="2600"/>
        </w:tabs>
        <w:ind w:left="2600" w:hanging="2600"/>
      </w:pPr>
      <w:rPr>
        <w:rFonts w:hint="default"/>
        <w:b/>
        <w:i w:val="0"/>
      </w:rPr>
    </w:lvl>
    <w:lvl w:ilvl="3">
      <w:start w:val="1"/>
      <w:numFmt w:val="decimal"/>
      <w:lvlRestart w:val="1"/>
      <w:lvlText w:val="[%1.%4]"/>
      <w:lvlJc w:val="left"/>
      <w:pPr>
        <w:tabs>
          <w:tab w:val="num" w:pos="1100"/>
        </w:tabs>
        <w:ind w:left="1100" w:hanging="1100"/>
      </w:pPr>
      <w:rPr>
        <w:rFonts w:hint="default"/>
        <w:b/>
        <w:i w:val="0"/>
      </w:rPr>
    </w:lvl>
    <w:lvl w:ilvl="4">
      <w:start w:val="1"/>
      <w:numFmt w:val="decimal"/>
      <w:lvlRestart w:val="1"/>
      <w:lvlText w:val="%1.%5"/>
      <w:lvlJc w:val="left"/>
      <w:pPr>
        <w:tabs>
          <w:tab w:val="num" w:pos="1100"/>
        </w:tabs>
        <w:ind w:left="1100" w:hanging="1100"/>
      </w:pPr>
      <w:rPr>
        <w:rFonts w:hint="default"/>
        <w:b/>
        <w:i w:val="0"/>
      </w:rPr>
    </w:lvl>
    <w:lvl w:ilvl="5">
      <w:start w:val="1"/>
      <w:numFmt w:val="decimal"/>
      <w:lvlText w:val="(%6)"/>
      <w:lvlJc w:val="right"/>
      <w:pPr>
        <w:tabs>
          <w:tab w:val="num" w:pos="1100"/>
        </w:tabs>
        <w:ind w:left="1100" w:hanging="200"/>
      </w:pPr>
      <w:rPr>
        <w:rFonts w:hint="default"/>
        <w:b w:val="0"/>
      </w:rPr>
    </w:lvl>
    <w:lvl w:ilvl="6">
      <w:start w:val="1"/>
      <w:numFmt w:val="lowerLetter"/>
      <w:lvlText w:val="(%7)"/>
      <w:lvlJc w:val="right"/>
      <w:pPr>
        <w:tabs>
          <w:tab w:val="num" w:pos="1600"/>
        </w:tabs>
        <w:ind w:left="1600" w:hanging="200"/>
      </w:pPr>
      <w:rPr>
        <w:rFonts w:hint="default"/>
        <w:b w:val="0"/>
        <w:i w:val="0"/>
      </w:rPr>
    </w:lvl>
    <w:lvl w:ilvl="7">
      <w:start w:val="1"/>
      <w:numFmt w:val="lowerRoman"/>
      <w:lvlText w:val="(%8)"/>
      <w:lvlJc w:val="right"/>
      <w:pPr>
        <w:tabs>
          <w:tab w:val="num" w:pos="2140"/>
        </w:tabs>
        <w:ind w:left="2140" w:hanging="200"/>
      </w:pPr>
      <w:rPr>
        <w:rFonts w:hint="default"/>
        <w:b w:val="0"/>
        <w:i w:val="0"/>
      </w:rPr>
    </w:lvl>
    <w:lvl w:ilvl="8">
      <w:start w:val="1"/>
      <w:numFmt w:val="upperLetter"/>
      <w:lvlText w:val="(%9)"/>
      <w:lvlJc w:val="right"/>
      <w:pPr>
        <w:tabs>
          <w:tab w:val="num" w:pos="2660"/>
        </w:tabs>
        <w:ind w:left="2660" w:hanging="200"/>
      </w:pPr>
      <w:rPr>
        <w:rFonts w:hint="default"/>
        <w:b w:val="0"/>
        <w:i w:val="0"/>
      </w:rPr>
    </w:lvl>
  </w:abstractNum>
  <w:abstractNum w:abstractNumId="14" w15:restartNumberingAfterBreak="0">
    <w:nsid w:val="0C234202"/>
    <w:multiLevelType w:val="multilevel"/>
    <w:tmpl w:val="CAC0CDCA"/>
    <w:name w:val="Section"/>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Restart w:val="0"/>
      <w:lvlText w:val="%5"/>
      <w:lvlJc w:val="left"/>
      <w:pPr>
        <w:tabs>
          <w:tab w:val="num" w:pos="700"/>
        </w:tabs>
        <w:ind w:left="700" w:hanging="700"/>
      </w:pPr>
    </w:lvl>
    <w:lvl w:ilvl="5">
      <w:start w:val="1"/>
      <w:numFmt w:val="decimal"/>
      <w:lvlText w:val="(%6)"/>
      <w:lvlJc w:val="right"/>
      <w:pPr>
        <w:tabs>
          <w:tab w:val="num" w:pos="700"/>
        </w:tabs>
        <w:ind w:left="700" w:hanging="200"/>
      </w:pPr>
    </w:lvl>
    <w:lvl w:ilvl="6">
      <w:start w:val="1"/>
      <w:numFmt w:val="lowerLetter"/>
      <w:lvlText w:val="(%7)"/>
      <w:lvlJc w:val="right"/>
      <w:pPr>
        <w:tabs>
          <w:tab w:val="num" w:pos="1200"/>
        </w:tabs>
        <w:ind w:left="1200" w:hanging="200"/>
      </w:pPr>
    </w:lvl>
    <w:lvl w:ilvl="7">
      <w:start w:val="1"/>
      <w:numFmt w:val="lowerRoman"/>
      <w:lvlText w:val="(%8)"/>
      <w:lvlJc w:val="right"/>
      <w:pPr>
        <w:tabs>
          <w:tab w:val="num" w:pos="1600"/>
        </w:tabs>
        <w:ind w:left="1600" w:hanging="200"/>
      </w:pPr>
    </w:lvl>
    <w:lvl w:ilvl="8">
      <w:start w:val="1"/>
      <w:numFmt w:val="upperLetter"/>
      <w:lvlText w:val="(%9)"/>
      <w:lvlJc w:val="right"/>
      <w:pPr>
        <w:tabs>
          <w:tab w:val="num" w:pos="2100"/>
        </w:tabs>
        <w:ind w:left="2100" w:hanging="200"/>
      </w:pPr>
    </w:lvl>
  </w:abstractNum>
  <w:abstractNum w:abstractNumId="15" w15:restartNumberingAfterBreak="0">
    <w:nsid w:val="0D1F0F52"/>
    <w:multiLevelType w:val="multilevel"/>
    <w:tmpl w:val="5BFC7020"/>
    <w:name w:val="ChapHeadings"/>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lowerLetter"/>
      <w:lvlText w:val="(%7)"/>
      <w:lvlJc w:val="right"/>
      <w:pPr>
        <w:tabs>
          <w:tab w:val="num" w:pos="1200"/>
        </w:tabs>
        <w:ind w:left="1200" w:hanging="200"/>
      </w:pPr>
      <w:rPr>
        <w:b w:val="0"/>
        <w:i w:val="0"/>
      </w:r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6" w15:restartNumberingAfterBreak="0">
    <w:nsid w:val="140706A4"/>
    <w:multiLevelType w:val="hybridMultilevel"/>
    <w:tmpl w:val="06703CE8"/>
    <w:lvl w:ilvl="0" w:tplc="CEF888D8">
      <w:start w:val="1"/>
      <w:numFmt w:val="bullet"/>
      <w:lvlText w:val=""/>
      <w:lvlJc w:val="left"/>
      <w:pPr>
        <w:tabs>
          <w:tab w:val="num" w:pos="2300"/>
        </w:tabs>
        <w:ind w:left="2300" w:hanging="40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5884613"/>
    <w:multiLevelType w:val="multilevel"/>
    <w:tmpl w:val="04883E96"/>
    <w:name w:val="SchedHeading"/>
    <w:lvl w:ilvl="0">
      <w:start w:val="1"/>
      <w:numFmt w:val="decimal"/>
      <w:lvlText w:val="Schedule %1"/>
      <w:lvlJc w:val="left"/>
      <w:pPr>
        <w:tabs>
          <w:tab w:val="num" w:pos="2600"/>
        </w:tabs>
        <w:ind w:left="2600" w:hanging="2600"/>
      </w:pPr>
    </w:lvl>
    <w:lvl w:ilvl="1">
      <w:start w:val="1"/>
      <w:numFmt w:val="decimal"/>
      <w:lvlText w:val="Part %2"/>
      <w:lvlJc w:val="left"/>
      <w:pPr>
        <w:tabs>
          <w:tab w:val="num" w:pos="2600"/>
        </w:tabs>
        <w:ind w:left="2600" w:hanging="2600"/>
      </w:pPr>
    </w:lvl>
    <w:lvl w:ilvl="2">
      <w:start w:val="1"/>
      <w:numFmt w:val="decimal"/>
      <w:lvlText w:val="Division %3"/>
      <w:lvlJc w:val="left"/>
      <w:pPr>
        <w:tabs>
          <w:tab w:val="num" w:pos="2600"/>
        </w:tabs>
        <w:ind w:left="2600" w:hanging="2600"/>
      </w:pPr>
    </w:lvl>
    <w:lvl w:ilvl="3">
      <w:start w:val="1"/>
      <w:numFmt w:val="decimal"/>
      <w:lvlText w:val="[%1.%4]"/>
      <w:lvlJc w:val="left"/>
      <w:pPr>
        <w:tabs>
          <w:tab w:val="num" w:pos="700"/>
        </w:tabs>
        <w:ind w:left="700" w:hanging="700"/>
      </w:pPr>
    </w:lvl>
    <w:lvl w:ilvl="4">
      <w:start w:val="1"/>
      <w:numFmt w:val="decimal"/>
      <w:lvlText w:val="%5"/>
      <w:lvlJc w:val="left"/>
      <w:pPr>
        <w:tabs>
          <w:tab w:val="num" w:pos="700"/>
        </w:tabs>
        <w:ind w:left="700" w:hanging="70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18" w15:restartNumberingAfterBreak="0">
    <w:nsid w:val="16FB5C4C"/>
    <w:multiLevelType w:val="singleLevel"/>
    <w:tmpl w:val="F796EF9E"/>
    <w:lvl w:ilvl="0">
      <w:start w:val="1"/>
      <w:numFmt w:val="bullet"/>
      <w:lvlText w:val=""/>
      <w:lvlJc w:val="left"/>
      <w:pPr>
        <w:tabs>
          <w:tab w:val="num" w:pos="1500"/>
        </w:tabs>
        <w:ind w:left="1500" w:hanging="400"/>
      </w:pPr>
      <w:rPr>
        <w:rFonts w:ascii="Symbol" w:hAnsi="Symbol" w:hint="default"/>
        <w:sz w:val="20"/>
      </w:rPr>
    </w:lvl>
  </w:abstractNum>
  <w:abstractNum w:abstractNumId="19" w15:restartNumberingAfterBreak="0">
    <w:nsid w:val="1733479C"/>
    <w:multiLevelType w:val="multilevel"/>
    <w:tmpl w:val="083E8E68"/>
    <w:lvl w:ilvl="0">
      <w:start w:val="1"/>
      <w:numFmt w:val="decimal"/>
      <w:suff w:val="nothing"/>
      <w:lvlText w:val="%1"/>
      <w:lvlJc w:val="left"/>
      <w:pPr>
        <w:ind w:left="0" w:firstLine="0"/>
      </w:pPr>
    </w:lvl>
    <w:lvl w:ilvl="1">
      <w:start w:val="1"/>
      <w:numFmt w:val="decimal"/>
      <w:suff w:val="nothing"/>
      <w:lvlText w:val="%2"/>
      <w:lvlJc w:val="left"/>
      <w:pPr>
        <w:ind w:left="0" w:firstLine="0"/>
      </w:pPr>
    </w:lvl>
    <w:lvl w:ilvl="2">
      <w:start w:val="1"/>
      <w:numFmt w:val="decimal"/>
      <w:suff w:val="nothing"/>
      <w:lvlText w:val="(%3)"/>
      <w:lvlJc w:val="left"/>
      <w:pPr>
        <w:ind w:left="0" w:firstLine="0"/>
      </w:pPr>
    </w:lvl>
    <w:lvl w:ilvl="3">
      <w:start w:val="1"/>
      <w:numFmt w:val="lowerLetter"/>
      <w:suff w:val="nothing"/>
      <w:lvlText w:val="(%4)"/>
      <w:lvlJc w:val="left"/>
      <w:pPr>
        <w:ind w:left="0" w:firstLine="0"/>
      </w:pPr>
    </w:lvl>
    <w:lvl w:ilvl="4">
      <w:start w:val="1"/>
      <w:numFmt w:val="lowerRoman"/>
      <w:suff w:val="nothing"/>
      <w:lvlText w:val="(%5)"/>
      <w:lvlJc w:val="left"/>
      <w:pPr>
        <w:ind w:left="0" w:firstLine="0"/>
      </w:pPr>
    </w:lvl>
    <w:lvl w:ilvl="5">
      <w:start w:val="1"/>
      <w:numFmt w:val="upperLetter"/>
      <w:suff w:val="nothing"/>
      <w:lvlText w:val="(%6)"/>
      <w:lvlJc w:val="left"/>
      <w:pPr>
        <w:ind w:left="0" w:firstLine="0"/>
      </w:pPr>
    </w:lvl>
    <w:lvl w:ilvl="6">
      <w:start w:val="1"/>
      <w:numFmt w:val="lowerRoman"/>
      <w:lvlText w:val="(%7)"/>
      <w:lvlJc w:val="left"/>
      <w:pPr>
        <w:tabs>
          <w:tab w:val="num" w:pos="5040"/>
        </w:tabs>
        <w:ind w:left="4320" w:firstLine="0"/>
      </w:pPr>
    </w:lvl>
    <w:lvl w:ilvl="7">
      <w:start w:val="1"/>
      <w:numFmt w:val="lowerLetter"/>
      <w:pStyle w:val="Heading8"/>
      <w:lvlText w:val="(%8)"/>
      <w:lvlJc w:val="left"/>
      <w:pPr>
        <w:tabs>
          <w:tab w:val="num" w:pos="5400"/>
        </w:tabs>
        <w:ind w:left="5040" w:firstLine="0"/>
      </w:pPr>
    </w:lvl>
    <w:lvl w:ilvl="8">
      <w:start w:val="1"/>
      <w:numFmt w:val="lowerRoman"/>
      <w:pStyle w:val="Heading9"/>
      <w:lvlText w:val="(%9)"/>
      <w:lvlJc w:val="left"/>
      <w:pPr>
        <w:tabs>
          <w:tab w:val="num" w:pos="6480"/>
        </w:tabs>
        <w:ind w:left="5760" w:firstLine="0"/>
      </w:pPr>
    </w:lvl>
  </w:abstractNum>
  <w:abstractNum w:abstractNumId="20" w15:restartNumberingAfterBreak="0">
    <w:nsid w:val="180B094E"/>
    <w:multiLevelType w:val="multilevel"/>
    <w:tmpl w:val="B12A4A10"/>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none"/>
      <w:suff w:val="nothing"/>
      <w:lvlText w:val=""/>
      <w:lvlJc w:val="left"/>
      <w:pPr>
        <w:ind w:left="1100" w:firstLine="0"/>
      </w:pPr>
    </w:lvl>
    <w:lvl w:ilvl="6">
      <w:start w:val="1"/>
      <w:numFmt w:val="lowerLetter"/>
      <w:lvlText w:val="(%7)"/>
      <w:lvlJc w:val="right"/>
      <w:pPr>
        <w:tabs>
          <w:tab w:val="num" w:pos="1600"/>
        </w:tabs>
        <w:ind w:left="1600" w:hanging="200"/>
      </w:pPr>
      <w:rPr>
        <w:b w:val="0"/>
        <w:i w:val="0"/>
        <w:strike w:val="0"/>
        <w:dstrike w:val="0"/>
        <w:vertAlign w:val="baseline"/>
      </w:rPr>
    </w:lvl>
    <w:lvl w:ilvl="7">
      <w:start w:val="1"/>
      <w:numFmt w:val="lowerRoman"/>
      <w:lvlText w:val="(%8)"/>
      <w:lvlJc w:val="right"/>
      <w:pPr>
        <w:tabs>
          <w:tab w:val="num" w:pos="2140"/>
        </w:tabs>
        <w:ind w:left="2140" w:hanging="200"/>
      </w:pPr>
      <w:rPr>
        <w:b w:val="0"/>
        <w:i w:val="0"/>
        <w:strike w:val="0"/>
        <w:dstrike w:val="0"/>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lvlText w:val="%1.%2.%3.%4.%5.%6.%7.%8.%9"/>
      <w:lvlJc w:val="left"/>
      <w:pPr>
        <w:tabs>
          <w:tab w:val="num" w:pos="1584"/>
        </w:tabs>
        <w:ind w:left="1584" w:hanging="1584"/>
      </w:pPr>
    </w:lvl>
  </w:abstractNum>
  <w:abstractNum w:abstractNumId="21" w15:restartNumberingAfterBreak="0">
    <w:nsid w:val="1D172FB9"/>
    <w:multiLevelType w:val="multilevel"/>
    <w:tmpl w:val="FE0A6234"/>
    <w:name w:val="defs2"/>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none"/>
      <w:suff w:val="nothing"/>
      <w:lvlText w:val=""/>
      <w:lvlJc w:val="left"/>
      <w:pPr>
        <w:ind w:left="700" w:firstLine="0"/>
      </w:pPr>
    </w:lvl>
    <w:lvl w:ilvl="6">
      <w:start w:val="1"/>
      <w:numFmt w:val="lowerLetter"/>
      <w:lvlText w:val="(%7)"/>
      <w:lvlJc w:val="right"/>
      <w:pPr>
        <w:tabs>
          <w:tab w:val="num" w:pos="1200"/>
        </w:tabs>
        <w:ind w:left="1200" w:hanging="200"/>
      </w:pPr>
      <w:rPr>
        <w:b w:val="0"/>
        <w:i w:val="0"/>
      </w:r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2" w15:restartNumberingAfterBreak="0">
    <w:nsid w:val="1DEC290D"/>
    <w:multiLevelType w:val="multilevel"/>
    <w:tmpl w:val="47EEF238"/>
    <w:name w:val="Headings"/>
    <w:lvl w:ilvl="0">
      <w:start w:val="1"/>
      <w:numFmt w:val="decimal"/>
      <w:lvlText w:val="Chapter %1"/>
      <w:lvlJc w:val="left"/>
      <w:pPr>
        <w:tabs>
          <w:tab w:val="num" w:pos="2400"/>
        </w:tabs>
        <w:ind w:left="2400" w:hanging="2400"/>
      </w:pPr>
      <w:rPr>
        <w:rFonts w:ascii="Arial" w:hAnsi="Arial" w:hint="default"/>
      </w:rPr>
    </w:lvl>
    <w:lvl w:ilvl="1">
      <w:start w:val="1"/>
      <w:numFmt w:val="decimal"/>
      <w:lvlText w:val="Part %1.%2"/>
      <w:lvlJc w:val="left"/>
      <w:pPr>
        <w:tabs>
          <w:tab w:val="num" w:pos="2400"/>
        </w:tabs>
        <w:ind w:left="2400" w:hanging="2400"/>
      </w:pPr>
      <w:rPr>
        <w:rFonts w:ascii="Arial" w:hAnsi="Arial" w:hint="default"/>
      </w:rPr>
    </w:lvl>
    <w:lvl w:ilvl="2">
      <w:start w:val="1"/>
      <w:numFmt w:val="decimal"/>
      <w:lvlText w:val="Division %1.%2.%3"/>
      <w:lvlJc w:val="left"/>
      <w:pPr>
        <w:tabs>
          <w:tab w:val="num" w:pos="2400"/>
        </w:tabs>
        <w:ind w:left="2400" w:hanging="2400"/>
      </w:pPr>
      <w:rPr>
        <w:rFonts w:ascii="Arial" w:hAnsi="Arial" w:hint="default"/>
      </w:rPr>
    </w:lvl>
    <w:lvl w:ilvl="3">
      <w:start w:val="1"/>
      <w:numFmt w:val="decimal"/>
      <w:lvlText w:val="Subdivision %1.%2.%3.%4"/>
      <w:lvlJc w:val="left"/>
      <w:pPr>
        <w:tabs>
          <w:tab w:val="num" w:pos="2400"/>
        </w:tabs>
        <w:ind w:left="2400" w:hanging="2400"/>
      </w:pPr>
      <w:rPr>
        <w:rFonts w:ascii="Arial" w:hAnsi="Arial" w:hint="default"/>
      </w:rPr>
    </w:lvl>
    <w:lvl w:ilvl="4">
      <w:start w:val="1"/>
      <w:numFmt w:val="decimal"/>
      <w:lvlRestart w:val="0"/>
      <w:lvlText w:val="%5"/>
      <w:lvlJc w:val="left"/>
      <w:pPr>
        <w:tabs>
          <w:tab w:val="num" w:pos="700"/>
        </w:tabs>
        <w:ind w:left="700" w:hanging="700"/>
      </w:pPr>
      <w:rPr>
        <w:rFonts w:ascii="Arial" w:hAnsi="Arial" w:hint="default"/>
      </w:rPr>
    </w:lvl>
    <w:lvl w:ilvl="5">
      <w:start w:val="1"/>
      <w:numFmt w:val="decimal"/>
      <w:suff w:val="nothing"/>
      <w:lvlText w:val="(%6)"/>
      <w:lvlJc w:val="right"/>
      <w:pPr>
        <w:ind w:left="700" w:hanging="46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3" w15:restartNumberingAfterBreak="0">
    <w:nsid w:val="1E4C00BC"/>
    <w:multiLevelType w:val="hybridMultilevel"/>
    <w:tmpl w:val="FBFCC014"/>
    <w:lvl w:ilvl="0" w:tplc="448E4D7E">
      <w:start w:val="1"/>
      <w:numFmt w:val="bullet"/>
      <w:lvlText w:val=""/>
      <w:lvlJc w:val="left"/>
      <w:pPr>
        <w:tabs>
          <w:tab w:val="num" w:pos="2540"/>
        </w:tabs>
        <w:ind w:left="2540" w:hanging="40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21CF4923"/>
    <w:multiLevelType w:val="multilevel"/>
    <w:tmpl w:val="0C3EE9EE"/>
    <w:lvl w:ilvl="0">
      <w:start w:val="1"/>
      <w:numFmt w:val="decimal"/>
      <w:lvlText w:val="%1"/>
      <w:lvlJc w:val="left"/>
      <w:pPr>
        <w:ind w:left="360" w:hanging="360"/>
      </w:pPr>
      <w:rPr>
        <w:rFonts w:hint="default"/>
        <w:b/>
        <w:i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decimal"/>
      <w:lvlRestart w:val="0"/>
      <w:lvlText w:val="%5"/>
      <w:lvlJc w:val="left"/>
      <w:pPr>
        <w:tabs>
          <w:tab w:val="num" w:pos="1100"/>
        </w:tabs>
        <w:ind w:left="1100" w:hanging="1100"/>
      </w:pPr>
      <w:rPr>
        <w:rFonts w:hint="default"/>
        <w:b/>
        <w:i w:val="0"/>
      </w:rPr>
    </w:lvl>
    <w:lvl w:ilvl="5">
      <w:start w:val="1"/>
      <w:numFmt w:val="decimal"/>
      <w:lvlText w:val="(%6)"/>
      <w:lvlJc w:val="right"/>
      <w:pPr>
        <w:tabs>
          <w:tab w:val="num" w:pos="1100"/>
        </w:tabs>
        <w:ind w:left="1100" w:hanging="200"/>
      </w:pPr>
      <w:rPr>
        <w:rFonts w:hint="default"/>
        <w:b w:val="0"/>
      </w:rPr>
    </w:lvl>
    <w:lvl w:ilvl="6">
      <w:start w:val="1"/>
      <w:numFmt w:val="lowerLetter"/>
      <w:lvlText w:val="(%7)"/>
      <w:lvlJc w:val="right"/>
      <w:pPr>
        <w:tabs>
          <w:tab w:val="num" w:pos="1600"/>
        </w:tabs>
        <w:ind w:left="1600" w:hanging="200"/>
      </w:pPr>
      <w:rPr>
        <w:rFonts w:hint="default"/>
        <w:b w:val="0"/>
        <w:i w:val="0"/>
      </w:rPr>
    </w:lvl>
    <w:lvl w:ilvl="7">
      <w:start w:val="1"/>
      <w:numFmt w:val="lowerRoman"/>
      <w:lvlText w:val="(%8)"/>
      <w:lvlJc w:val="right"/>
      <w:pPr>
        <w:tabs>
          <w:tab w:val="num" w:pos="2140"/>
        </w:tabs>
        <w:ind w:left="2140" w:hanging="200"/>
      </w:pPr>
      <w:rPr>
        <w:rFonts w:hint="default"/>
        <w:b w:val="0"/>
        <w:i w:val="0"/>
      </w:rPr>
    </w:lvl>
    <w:lvl w:ilvl="8">
      <w:start w:val="1"/>
      <w:numFmt w:val="upperLetter"/>
      <w:lvlText w:val="(%9)"/>
      <w:lvlJc w:val="right"/>
      <w:pPr>
        <w:tabs>
          <w:tab w:val="num" w:pos="2660"/>
        </w:tabs>
        <w:ind w:left="2660" w:hanging="200"/>
      </w:pPr>
      <w:rPr>
        <w:rFonts w:hint="default"/>
        <w:b w:val="0"/>
        <w:i w:val="0"/>
      </w:rPr>
    </w:lvl>
  </w:abstractNum>
  <w:abstractNum w:abstractNumId="25" w15:restartNumberingAfterBreak="0">
    <w:nsid w:val="24FF0832"/>
    <w:multiLevelType w:val="multilevel"/>
    <w:tmpl w:val="7C0AEE0C"/>
    <w:name w:val="defs"/>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none"/>
      <w:suff w:val="nothing"/>
      <w:lvlText w:val=""/>
      <w:lvlJc w:val="left"/>
      <w:pPr>
        <w:ind w:left="700" w:firstLine="0"/>
      </w:pPr>
    </w:lvl>
    <w:lvl w:ilvl="6">
      <w:start w:val="1"/>
      <w:numFmt w:val="lowerLetter"/>
      <w:lvlText w:val="(%7)"/>
      <w:lvlJc w:val="right"/>
      <w:pPr>
        <w:tabs>
          <w:tab w:val="num" w:pos="1200"/>
        </w:tabs>
        <w:ind w:left="1200" w:hanging="200"/>
      </w:pPr>
      <w:rPr>
        <w:b w:val="0"/>
        <w:i w:val="0"/>
      </w:rPr>
    </w:lvl>
    <w:lvl w:ilvl="7">
      <w:start w:val="1"/>
      <w:numFmt w:val="lowerRoman"/>
      <w:lvlText w:val="(%8)"/>
      <w:lvlJc w:val="right"/>
      <w:pPr>
        <w:tabs>
          <w:tab w:val="num" w:pos="1740"/>
        </w:tabs>
        <w:ind w:left="1740" w:hanging="200"/>
      </w:pPr>
    </w:lvl>
    <w:lvl w:ilvl="8">
      <w:start w:val="1"/>
      <w:numFmt w:val="decimal"/>
      <w:lvlText w:val="%1.%2.%3.%4.%5.%6.%7.%8.%9"/>
      <w:lvlJc w:val="left"/>
      <w:pPr>
        <w:tabs>
          <w:tab w:val="num" w:pos="1584"/>
        </w:tabs>
        <w:ind w:left="1584" w:hanging="1584"/>
      </w:pPr>
    </w:lvl>
  </w:abstractNum>
  <w:abstractNum w:abstractNumId="26" w15:restartNumberingAfterBreak="0">
    <w:nsid w:val="25980091"/>
    <w:multiLevelType w:val="singleLevel"/>
    <w:tmpl w:val="3D94AAE6"/>
    <w:lvl w:ilvl="0">
      <w:start w:val="1"/>
      <w:numFmt w:val="bullet"/>
      <w:lvlText w:val=""/>
      <w:lvlJc w:val="left"/>
      <w:pPr>
        <w:tabs>
          <w:tab w:val="num" w:pos="960"/>
        </w:tabs>
        <w:ind w:left="900" w:hanging="300"/>
      </w:pPr>
      <w:rPr>
        <w:rFonts w:ascii="Symbol" w:hAnsi="Symbol" w:hint="default"/>
        <w:sz w:val="18"/>
      </w:rPr>
    </w:lvl>
  </w:abstractNum>
  <w:abstractNum w:abstractNumId="27" w15:restartNumberingAfterBreak="0">
    <w:nsid w:val="2FC7291F"/>
    <w:multiLevelType w:val="multilevel"/>
    <w:tmpl w:val="52029D9E"/>
    <w:lvl w:ilvl="0">
      <w:start w:val="1"/>
      <w:numFmt w:val="decimal"/>
      <w:pStyle w:val="bulletregs"/>
      <w:lvlText w:val="Schedule %1"/>
      <w:lvlJc w:val="left"/>
      <w:pPr>
        <w:tabs>
          <w:tab w:val="num" w:pos="2400"/>
        </w:tabs>
        <w:ind w:left="2400" w:hanging="2400"/>
      </w:pPr>
      <w:rPr>
        <w:rFonts w:ascii="Arial" w:hAnsi="Arial" w:hint="default"/>
      </w:rPr>
    </w:lvl>
    <w:lvl w:ilvl="1">
      <w:start w:val="1"/>
      <w:numFmt w:val="decimal"/>
      <w:lvlText w:val="Part %2"/>
      <w:lvlJc w:val="left"/>
      <w:pPr>
        <w:tabs>
          <w:tab w:val="num" w:pos="2400"/>
        </w:tabs>
        <w:ind w:left="2400" w:hanging="2400"/>
      </w:pPr>
      <w:rPr>
        <w:rFonts w:ascii="Arial" w:hAnsi="Arial" w:hint="default"/>
      </w:rPr>
    </w:lvl>
    <w:lvl w:ilvl="2">
      <w:start w:val="1"/>
      <w:numFmt w:val="decimal"/>
      <w:lvlText w:val="Form %3"/>
      <w:lvlJc w:val="left"/>
      <w:pPr>
        <w:tabs>
          <w:tab w:val="num" w:pos="2400"/>
        </w:tabs>
        <w:ind w:left="2400" w:hanging="2400"/>
      </w:pPr>
      <w:rPr>
        <w:rFonts w:ascii="Arial" w:hAnsi="Arial" w:hint="default"/>
      </w:rPr>
    </w:lvl>
    <w:lvl w:ilvl="3">
      <w:start w:val="1"/>
      <w:numFmt w:val="decimal"/>
      <w:isLgl/>
      <w:lvlText w:val="%1.%2.%3.%4."/>
      <w:lvlJc w:val="left"/>
      <w:pPr>
        <w:tabs>
          <w:tab w:val="num" w:pos="1800"/>
        </w:tabs>
        <w:ind w:left="1800" w:hanging="720"/>
      </w:pPr>
      <w:rPr>
        <w:rFonts w:hint="default"/>
      </w:rPr>
    </w:lvl>
    <w:lvl w:ilvl="4">
      <w:start w:val="1"/>
      <w:numFmt w:val="decimal"/>
      <w:lvlText w:val="%5"/>
      <w:lvlJc w:val="left"/>
      <w:pPr>
        <w:tabs>
          <w:tab w:val="num" w:pos="700"/>
        </w:tabs>
        <w:ind w:left="700" w:hanging="700"/>
      </w:pPr>
      <w:rPr>
        <w:rFonts w:hint="default"/>
      </w:rPr>
    </w:lvl>
    <w:lvl w:ilvl="5">
      <w:start w:val="1"/>
      <w:numFmt w:val="decimal"/>
      <w:isLgl/>
      <w:lvlText w:val="%1.%2.%3.%4.%5.%6."/>
      <w:lvlJc w:val="left"/>
      <w:pPr>
        <w:tabs>
          <w:tab w:val="num" w:pos="2880"/>
        </w:tabs>
        <w:ind w:left="2880" w:hanging="1080"/>
      </w:pPr>
      <w:rPr>
        <w:rFonts w:hint="default"/>
      </w:rPr>
    </w:lvl>
    <w:lvl w:ilvl="6">
      <w:start w:val="1"/>
      <w:numFmt w:val="decimal"/>
      <w:isLgl/>
      <w:lvlText w:val="%1.%2.%3.%4.%5.%6.%7."/>
      <w:lvlJc w:val="left"/>
      <w:pPr>
        <w:tabs>
          <w:tab w:val="num" w:pos="3240"/>
        </w:tabs>
        <w:ind w:left="3240" w:hanging="1080"/>
      </w:pPr>
      <w:rPr>
        <w:rFonts w:hint="default"/>
      </w:rPr>
    </w:lvl>
    <w:lvl w:ilvl="7">
      <w:start w:val="1"/>
      <w:numFmt w:val="decimal"/>
      <w:isLgl/>
      <w:lvlText w:val="%1.%2.%3.%4.%5.%6.%7.%8."/>
      <w:lvlJc w:val="left"/>
      <w:pPr>
        <w:tabs>
          <w:tab w:val="num" w:pos="3960"/>
        </w:tabs>
        <w:ind w:left="3960" w:hanging="1440"/>
      </w:pPr>
      <w:rPr>
        <w:rFonts w:hint="default"/>
      </w:rPr>
    </w:lvl>
    <w:lvl w:ilvl="8">
      <w:start w:val="1"/>
      <w:numFmt w:val="decimal"/>
      <w:isLgl/>
      <w:lvlText w:val="%1.%2.%3.%4.%5.%6.%7.%8.%9."/>
      <w:lvlJc w:val="left"/>
      <w:pPr>
        <w:tabs>
          <w:tab w:val="num" w:pos="4320"/>
        </w:tabs>
        <w:ind w:left="4320" w:hanging="1440"/>
      </w:pPr>
      <w:rPr>
        <w:rFonts w:hint="default"/>
      </w:rPr>
    </w:lvl>
  </w:abstractNum>
  <w:abstractNum w:abstractNumId="28" w15:restartNumberingAfterBreak="0">
    <w:nsid w:val="31D03CEE"/>
    <w:multiLevelType w:val="hybridMultilevel"/>
    <w:tmpl w:val="5DB2CD8E"/>
    <w:lvl w:ilvl="0" w:tplc="0AA00832">
      <w:start w:val="1"/>
      <w:numFmt w:val="bullet"/>
      <w:pStyle w:val="aNoteBulletsubpar"/>
      <w:lvlText w:val=""/>
      <w:lvlJc w:val="left"/>
      <w:pPr>
        <w:tabs>
          <w:tab w:val="num" w:pos="3300"/>
        </w:tabs>
        <w:ind w:left="3240" w:hanging="300"/>
      </w:pPr>
      <w:rPr>
        <w:rFonts w:ascii="Symbol" w:hAnsi="Symbol" w:hint="default"/>
        <w:sz w:val="20"/>
      </w:rPr>
    </w:lvl>
    <w:lvl w:ilvl="1" w:tplc="BFDCFB60" w:tentative="1">
      <w:start w:val="1"/>
      <w:numFmt w:val="bullet"/>
      <w:lvlText w:val="o"/>
      <w:lvlJc w:val="left"/>
      <w:pPr>
        <w:tabs>
          <w:tab w:val="num" w:pos="1440"/>
        </w:tabs>
        <w:ind w:left="1440" w:hanging="360"/>
      </w:pPr>
      <w:rPr>
        <w:rFonts w:ascii="Courier New" w:hAnsi="Courier New" w:hint="default"/>
      </w:rPr>
    </w:lvl>
    <w:lvl w:ilvl="2" w:tplc="5E649258" w:tentative="1">
      <w:start w:val="1"/>
      <w:numFmt w:val="bullet"/>
      <w:lvlText w:val=""/>
      <w:lvlJc w:val="left"/>
      <w:pPr>
        <w:tabs>
          <w:tab w:val="num" w:pos="2160"/>
        </w:tabs>
        <w:ind w:left="2160" w:hanging="360"/>
      </w:pPr>
      <w:rPr>
        <w:rFonts w:ascii="Wingdings" w:hAnsi="Wingdings" w:hint="default"/>
      </w:rPr>
    </w:lvl>
    <w:lvl w:ilvl="3" w:tplc="B11ACFD8" w:tentative="1">
      <w:start w:val="1"/>
      <w:numFmt w:val="bullet"/>
      <w:lvlText w:val=""/>
      <w:lvlJc w:val="left"/>
      <w:pPr>
        <w:tabs>
          <w:tab w:val="num" w:pos="2880"/>
        </w:tabs>
        <w:ind w:left="2880" w:hanging="360"/>
      </w:pPr>
      <w:rPr>
        <w:rFonts w:ascii="Symbol" w:hAnsi="Symbol" w:hint="default"/>
      </w:rPr>
    </w:lvl>
    <w:lvl w:ilvl="4" w:tplc="4C364B10" w:tentative="1">
      <w:start w:val="1"/>
      <w:numFmt w:val="bullet"/>
      <w:lvlText w:val="o"/>
      <w:lvlJc w:val="left"/>
      <w:pPr>
        <w:tabs>
          <w:tab w:val="num" w:pos="3600"/>
        </w:tabs>
        <w:ind w:left="3600" w:hanging="360"/>
      </w:pPr>
      <w:rPr>
        <w:rFonts w:ascii="Courier New" w:hAnsi="Courier New" w:hint="default"/>
      </w:rPr>
    </w:lvl>
    <w:lvl w:ilvl="5" w:tplc="1C16E740" w:tentative="1">
      <w:start w:val="1"/>
      <w:numFmt w:val="bullet"/>
      <w:lvlText w:val=""/>
      <w:lvlJc w:val="left"/>
      <w:pPr>
        <w:tabs>
          <w:tab w:val="num" w:pos="4320"/>
        </w:tabs>
        <w:ind w:left="4320" w:hanging="360"/>
      </w:pPr>
      <w:rPr>
        <w:rFonts w:ascii="Wingdings" w:hAnsi="Wingdings" w:hint="default"/>
      </w:rPr>
    </w:lvl>
    <w:lvl w:ilvl="6" w:tplc="1458C9A6" w:tentative="1">
      <w:start w:val="1"/>
      <w:numFmt w:val="bullet"/>
      <w:lvlText w:val=""/>
      <w:lvlJc w:val="left"/>
      <w:pPr>
        <w:tabs>
          <w:tab w:val="num" w:pos="5040"/>
        </w:tabs>
        <w:ind w:left="5040" w:hanging="360"/>
      </w:pPr>
      <w:rPr>
        <w:rFonts w:ascii="Symbol" w:hAnsi="Symbol" w:hint="default"/>
      </w:rPr>
    </w:lvl>
    <w:lvl w:ilvl="7" w:tplc="76203408" w:tentative="1">
      <w:start w:val="1"/>
      <w:numFmt w:val="bullet"/>
      <w:lvlText w:val="o"/>
      <w:lvlJc w:val="left"/>
      <w:pPr>
        <w:tabs>
          <w:tab w:val="num" w:pos="5760"/>
        </w:tabs>
        <w:ind w:left="5760" w:hanging="360"/>
      </w:pPr>
      <w:rPr>
        <w:rFonts w:ascii="Courier New" w:hAnsi="Courier New" w:hint="default"/>
      </w:rPr>
    </w:lvl>
    <w:lvl w:ilvl="8" w:tplc="A0241D2A"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35123B54"/>
    <w:multiLevelType w:val="multilevel"/>
    <w:tmpl w:val="B0124224"/>
    <w:lvl w:ilvl="0">
      <w:start w:val="1"/>
      <w:numFmt w:val="decimal"/>
      <w:lvlText w:val="Schedule %1"/>
      <w:lvlJc w:val="left"/>
      <w:pPr>
        <w:tabs>
          <w:tab w:val="num" w:pos="2600"/>
        </w:tabs>
        <w:ind w:left="2600" w:hanging="2600"/>
      </w:pPr>
      <w:rPr>
        <w:rFonts w:ascii="Arial" w:hAnsi="Arial" w:hint="default"/>
      </w:rPr>
    </w:lvl>
    <w:lvl w:ilvl="1">
      <w:start w:val="1"/>
      <w:numFmt w:val="decimal"/>
      <w:lvlText w:val="Part %2"/>
      <w:lvlJc w:val="left"/>
      <w:pPr>
        <w:tabs>
          <w:tab w:val="num" w:pos="2400"/>
        </w:tabs>
        <w:ind w:left="2400" w:hanging="2400"/>
      </w:pPr>
      <w:rPr>
        <w:rFonts w:ascii="Arial" w:hAnsi="Arial" w:hint="default"/>
      </w:rPr>
    </w:lvl>
    <w:lvl w:ilvl="2">
      <w:start w:val="1"/>
      <w:numFmt w:val="decimal"/>
      <w:lvlText w:val="Form %3"/>
      <w:lvlJc w:val="left"/>
      <w:pPr>
        <w:tabs>
          <w:tab w:val="num" w:pos="2400"/>
        </w:tabs>
        <w:ind w:left="2400" w:hanging="2400"/>
      </w:pPr>
      <w:rPr>
        <w:rFonts w:ascii="Arial" w:hAnsi="Arial" w:hint="default"/>
      </w:rPr>
    </w:lvl>
    <w:lvl w:ilvl="3">
      <w:start w:val="1"/>
      <w:numFmt w:val="decimal"/>
      <w:isLgl/>
      <w:lvlText w:val="%1.%2.%3.%4."/>
      <w:lvlJc w:val="left"/>
      <w:pPr>
        <w:tabs>
          <w:tab w:val="num" w:pos="2520"/>
        </w:tabs>
        <w:ind w:left="1800" w:hanging="720"/>
      </w:pPr>
      <w:rPr>
        <w:rFonts w:hint="default"/>
      </w:rPr>
    </w:lvl>
    <w:lvl w:ilvl="4">
      <w:start w:val="1"/>
      <w:numFmt w:val="decimal"/>
      <w:lvlText w:val="%5"/>
      <w:lvlJc w:val="left"/>
      <w:pPr>
        <w:tabs>
          <w:tab w:val="num" w:pos="700"/>
        </w:tabs>
        <w:ind w:left="700" w:hanging="700"/>
      </w:pPr>
      <w:rPr>
        <w:rFonts w:hint="default"/>
      </w:rPr>
    </w:lvl>
    <w:lvl w:ilvl="5">
      <w:start w:val="1"/>
      <w:numFmt w:val="decimal"/>
      <w:isLgl/>
      <w:lvlText w:val="%1.%2.%3.%4.%5.%6."/>
      <w:lvlJc w:val="left"/>
      <w:pPr>
        <w:tabs>
          <w:tab w:val="num" w:pos="2880"/>
        </w:tabs>
        <w:ind w:left="2880" w:hanging="1080"/>
      </w:pPr>
      <w:rPr>
        <w:rFonts w:hint="default"/>
      </w:rPr>
    </w:lvl>
    <w:lvl w:ilvl="6">
      <w:start w:val="1"/>
      <w:numFmt w:val="decimal"/>
      <w:isLgl/>
      <w:lvlText w:val="%1.%2.%3.%4.%5.%6.%7."/>
      <w:lvlJc w:val="left"/>
      <w:pPr>
        <w:tabs>
          <w:tab w:val="num" w:pos="3240"/>
        </w:tabs>
        <w:ind w:left="3240" w:hanging="1080"/>
      </w:pPr>
      <w:rPr>
        <w:rFonts w:hint="default"/>
      </w:rPr>
    </w:lvl>
    <w:lvl w:ilvl="7">
      <w:start w:val="1"/>
      <w:numFmt w:val="decimal"/>
      <w:isLgl/>
      <w:lvlText w:val="%1.%2.%3.%4.%5.%6.%7.%8."/>
      <w:lvlJc w:val="left"/>
      <w:pPr>
        <w:tabs>
          <w:tab w:val="num" w:pos="3960"/>
        </w:tabs>
        <w:ind w:left="3960" w:hanging="1440"/>
      </w:pPr>
      <w:rPr>
        <w:rFonts w:hint="default"/>
      </w:rPr>
    </w:lvl>
    <w:lvl w:ilvl="8">
      <w:start w:val="1"/>
      <w:numFmt w:val="decimal"/>
      <w:isLgl/>
      <w:lvlText w:val="%1.%2.%3.%4.%5.%6.%7.%8.%9."/>
      <w:lvlJc w:val="left"/>
      <w:pPr>
        <w:tabs>
          <w:tab w:val="num" w:pos="4320"/>
        </w:tabs>
        <w:ind w:left="4320" w:hanging="1440"/>
      </w:pPr>
      <w:rPr>
        <w:rFonts w:hint="default"/>
      </w:rPr>
    </w:lvl>
  </w:abstractNum>
  <w:abstractNum w:abstractNumId="30" w15:restartNumberingAfterBreak="0">
    <w:nsid w:val="37296F46"/>
    <w:multiLevelType w:val="multilevel"/>
    <w:tmpl w:val="73F87CC0"/>
    <w:name w:val="Schedule"/>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Restart w:val="0"/>
      <w:lvlText w:val="%5"/>
      <w:lvlJc w:val="left"/>
      <w:pPr>
        <w:tabs>
          <w:tab w:val="num" w:pos="700"/>
        </w:tabs>
        <w:ind w:left="700" w:hanging="700"/>
      </w:pPr>
    </w:lvl>
    <w:lvl w:ilvl="5">
      <w:start w:val="1"/>
      <w:numFmt w:val="decimal"/>
      <w:lvlText w:val="(%6)"/>
      <w:lvlJc w:val="left"/>
      <w:pPr>
        <w:tabs>
          <w:tab w:val="num" w:pos="860"/>
        </w:tabs>
        <w:ind w:left="700" w:hanging="20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1" w15:restartNumberingAfterBreak="0">
    <w:nsid w:val="3E672C85"/>
    <w:multiLevelType w:val="singleLevel"/>
    <w:tmpl w:val="D21E49E6"/>
    <w:lvl w:ilvl="0">
      <w:start w:val="1"/>
      <w:numFmt w:val="bullet"/>
      <w:lvlText w:val=""/>
      <w:lvlJc w:val="left"/>
      <w:pPr>
        <w:tabs>
          <w:tab w:val="num" w:pos="960"/>
        </w:tabs>
        <w:ind w:left="900" w:hanging="300"/>
      </w:pPr>
      <w:rPr>
        <w:rFonts w:ascii="Symbol" w:hAnsi="Symbol" w:hint="default"/>
        <w:sz w:val="18"/>
      </w:rPr>
    </w:lvl>
  </w:abstractNum>
  <w:abstractNum w:abstractNumId="32" w15:restartNumberingAfterBreak="0">
    <w:nsid w:val="3F2F3B48"/>
    <w:multiLevelType w:val="singleLevel"/>
    <w:tmpl w:val="03F0518E"/>
    <w:lvl w:ilvl="0">
      <w:start w:val="1"/>
      <w:numFmt w:val="bullet"/>
      <w:lvlText w:val=""/>
      <w:lvlJc w:val="left"/>
      <w:pPr>
        <w:tabs>
          <w:tab w:val="num" w:pos="1500"/>
        </w:tabs>
        <w:ind w:left="1500" w:hanging="400"/>
      </w:pPr>
      <w:rPr>
        <w:rFonts w:ascii="Symbol" w:hAnsi="Symbol" w:hint="default"/>
        <w:sz w:val="20"/>
      </w:rPr>
    </w:lvl>
  </w:abstractNum>
  <w:abstractNum w:abstractNumId="33" w15:restartNumberingAfterBreak="0">
    <w:nsid w:val="3F96294B"/>
    <w:multiLevelType w:val="hybridMultilevel"/>
    <w:tmpl w:val="98FA3BD2"/>
    <w:lvl w:ilvl="0" w:tplc="FC143F92">
      <w:start w:val="1"/>
      <w:numFmt w:val="bullet"/>
      <w:lvlText w:val=""/>
      <w:lvlJc w:val="left"/>
      <w:pPr>
        <w:ind w:left="720" w:hanging="360"/>
      </w:pPr>
      <w:rPr>
        <w:rFonts w:ascii="Symbol" w:hAnsi="Symbol" w:hint="default"/>
      </w:rPr>
    </w:lvl>
    <w:lvl w:ilvl="1" w:tplc="2B26D618" w:tentative="1">
      <w:start w:val="1"/>
      <w:numFmt w:val="bullet"/>
      <w:lvlText w:val="o"/>
      <w:lvlJc w:val="left"/>
      <w:pPr>
        <w:ind w:left="1440" w:hanging="360"/>
      </w:pPr>
      <w:rPr>
        <w:rFonts w:ascii="Courier New" w:hAnsi="Courier New" w:cs="Courier New" w:hint="default"/>
      </w:rPr>
    </w:lvl>
    <w:lvl w:ilvl="2" w:tplc="F932B80E" w:tentative="1">
      <w:start w:val="1"/>
      <w:numFmt w:val="bullet"/>
      <w:lvlText w:val=""/>
      <w:lvlJc w:val="left"/>
      <w:pPr>
        <w:ind w:left="2160" w:hanging="360"/>
      </w:pPr>
      <w:rPr>
        <w:rFonts w:ascii="Wingdings" w:hAnsi="Wingdings" w:hint="default"/>
      </w:rPr>
    </w:lvl>
    <w:lvl w:ilvl="3" w:tplc="6BC4C528" w:tentative="1">
      <w:start w:val="1"/>
      <w:numFmt w:val="bullet"/>
      <w:lvlText w:val=""/>
      <w:lvlJc w:val="left"/>
      <w:pPr>
        <w:ind w:left="2880" w:hanging="360"/>
      </w:pPr>
      <w:rPr>
        <w:rFonts w:ascii="Symbol" w:hAnsi="Symbol" w:hint="default"/>
      </w:rPr>
    </w:lvl>
    <w:lvl w:ilvl="4" w:tplc="3940C098" w:tentative="1">
      <w:start w:val="1"/>
      <w:numFmt w:val="bullet"/>
      <w:lvlText w:val="o"/>
      <w:lvlJc w:val="left"/>
      <w:pPr>
        <w:ind w:left="3600" w:hanging="360"/>
      </w:pPr>
      <w:rPr>
        <w:rFonts w:ascii="Courier New" w:hAnsi="Courier New" w:cs="Courier New" w:hint="default"/>
      </w:rPr>
    </w:lvl>
    <w:lvl w:ilvl="5" w:tplc="2D2A248E" w:tentative="1">
      <w:start w:val="1"/>
      <w:numFmt w:val="bullet"/>
      <w:lvlText w:val=""/>
      <w:lvlJc w:val="left"/>
      <w:pPr>
        <w:ind w:left="4320" w:hanging="360"/>
      </w:pPr>
      <w:rPr>
        <w:rFonts w:ascii="Wingdings" w:hAnsi="Wingdings" w:hint="default"/>
      </w:rPr>
    </w:lvl>
    <w:lvl w:ilvl="6" w:tplc="BF50042C" w:tentative="1">
      <w:start w:val="1"/>
      <w:numFmt w:val="bullet"/>
      <w:lvlText w:val=""/>
      <w:lvlJc w:val="left"/>
      <w:pPr>
        <w:ind w:left="5040" w:hanging="360"/>
      </w:pPr>
      <w:rPr>
        <w:rFonts w:ascii="Symbol" w:hAnsi="Symbol" w:hint="default"/>
      </w:rPr>
    </w:lvl>
    <w:lvl w:ilvl="7" w:tplc="47E0E834" w:tentative="1">
      <w:start w:val="1"/>
      <w:numFmt w:val="bullet"/>
      <w:lvlText w:val="o"/>
      <w:lvlJc w:val="left"/>
      <w:pPr>
        <w:ind w:left="5760" w:hanging="360"/>
      </w:pPr>
      <w:rPr>
        <w:rFonts w:ascii="Courier New" w:hAnsi="Courier New" w:cs="Courier New" w:hint="default"/>
      </w:rPr>
    </w:lvl>
    <w:lvl w:ilvl="8" w:tplc="A6B8803E" w:tentative="1">
      <w:start w:val="1"/>
      <w:numFmt w:val="bullet"/>
      <w:lvlText w:val=""/>
      <w:lvlJc w:val="left"/>
      <w:pPr>
        <w:ind w:left="6480" w:hanging="360"/>
      </w:pPr>
      <w:rPr>
        <w:rFonts w:ascii="Wingdings" w:hAnsi="Wingdings" w:hint="default"/>
      </w:rPr>
    </w:lvl>
  </w:abstractNum>
  <w:abstractNum w:abstractNumId="34" w15:restartNumberingAfterBreak="0">
    <w:nsid w:val="42B861FE"/>
    <w:multiLevelType w:val="singleLevel"/>
    <w:tmpl w:val="F3B4C048"/>
    <w:lvl w:ilvl="0">
      <w:start w:val="1"/>
      <w:numFmt w:val="bullet"/>
      <w:lvlText w:val=""/>
      <w:lvlJc w:val="left"/>
      <w:pPr>
        <w:tabs>
          <w:tab w:val="num" w:pos="1500"/>
        </w:tabs>
        <w:ind w:left="1500" w:hanging="400"/>
      </w:pPr>
      <w:rPr>
        <w:rFonts w:ascii="Symbol" w:hAnsi="Symbol" w:hint="default"/>
        <w:sz w:val="20"/>
      </w:rPr>
    </w:lvl>
  </w:abstractNum>
  <w:abstractNum w:abstractNumId="35" w15:restartNumberingAfterBreak="0">
    <w:nsid w:val="432702AC"/>
    <w:multiLevelType w:val="singleLevel"/>
    <w:tmpl w:val="BF688142"/>
    <w:lvl w:ilvl="0">
      <w:start w:val="1"/>
      <w:numFmt w:val="bullet"/>
      <w:lvlText w:val=""/>
      <w:lvlJc w:val="left"/>
      <w:pPr>
        <w:tabs>
          <w:tab w:val="num" w:pos="1800"/>
        </w:tabs>
        <w:ind w:left="1800" w:hanging="300"/>
      </w:pPr>
      <w:rPr>
        <w:rFonts w:ascii="Symbol" w:hAnsi="Symbol" w:hint="default"/>
        <w:sz w:val="20"/>
      </w:rPr>
    </w:lvl>
  </w:abstractNum>
  <w:abstractNum w:abstractNumId="36" w15:restartNumberingAfterBreak="0">
    <w:nsid w:val="44C33CD6"/>
    <w:multiLevelType w:val="singleLevel"/>
    <w:tmpl w:val="F14A25FE"/>
    <w:lvl w:ilvl="0">
      <w:start w:val="1"/>
      <w:numFmt w:val="bullet"/>
      <w:lvlText w:val=""/>
      <w:lvlJc w:val="left"/>
      <w:pPr>
        <w:tabs>
          <w:tab w:val="num" w:pos="1500"/>
        </w:tabs>
        <w:ind w:left="1500" w:hanging="400"/>
      </w:pPr>
      <w:rPr>
        <w:rFonts w:ascii="Symbol" w:hAnsi="Symbol" w:hint="default"/>
        <w:sz w:val="20"/>
      </w:rPr>
    </w:lvl>
  </w:abstractNum>
  <w:abstractNum w:abstractNumId="37" w15:restartNumberingAfterBreak="0">
    <w:nsid w:val="47B51BC9"/>
    <w:multiLevelType w:val="multilevel"/>
    <w:tmpl w:val="E7509804"/>
    <w:lvl w:ilvl="0">
      <w:start w:val="1"/>
      <w:numFmt w:val="decimal"/>
      <w:lvlText w:val="Chapter %1"/>
      <w:lvlJc w:val="left"/>
      <w:pPr>
        <w:tabs>
          <w:tab w:val="num" w:pos="2600"/>
        </w:tabs>
        <w:ind w:left="2600" w:hanging="2600"/>
      </w:pPr>
      <w:rPr>
        <w:rFonts w:hint="default"/>
        <w:b/>
        <w:i w:val="0"/>
      </w:rPr>
    </w:lvl>
    <w:lvl w:ilvl="1">
      <w:start w:val="1"/>
      <w:numFmt w:val="decimal"/>
      <w:lvlText w:val="Part %2"/>
      <w:lvlJc w:val="left"/>
      <w:pPr>
        <w:tabs>
          <w:tab w:val="num" w:pos="2600"/>
        </w:tabs>
        <w:ind w:left="2600" w:hanging="2600"/>
      </w:pPr>
      <w:rPr>
        <w:rFonts w:hint="default"/>
        <w:b/>
        <w:i w:val="0"/>
      </w:rPr>
    </w:lvl>
    <w:lvl w:ilvl="2">
      <w:start w:val="1"/>
      <w:numFmt w:val="decimal"/>
      <w:lvlText w:val="Division %2.%3"/>
      <w:lvlJc w:val="left"/>
      <w:pPr>
        <w:tabs>
          <w:tab w:val="num" w:pos="2600"/>
        </w:tabs>
        <w:ind w:left="2600" w:hanging="2600"/>
      </w:pPr>
      <w:rPr>
        <w:rFonts w:hint="default"/>
        <w:b/>
        <w:i w:val="0"/>
      </w:rPr>
    </w:lvl>
    <w:lvl w:ilvl="3">
      <w:start w:val="1"/>
      <w:numFmt w:val="decimal"/>
      <w:lvlText w:val="Subdivision %2.%3.%4"/>
      <w:lvlJc w:val="left"/>
      <w:pPr>
        <w:tabs>
          <w:tab w:val="num" w:pos="2600"/>
        </w:tabs>
        <w:ind w:left="2600" w:hanging="2600"/>
      </w:pPr>
      <w:rPr>
        <w:rFonts w:hint="default"/>
        <w:b/>
        <w:i w:val="0"/>
      </w:rPr>
    </w:lvl>
    <w:lvl w:ilvl="4">
      <w:start w:val="30"/>
      <w:numFmt w:val="decimal"/>
      <w:lvlRestart w:val="0"/>
      <w:lvlText w:val="%5"/>
      <w:lvlJc w:val="left"/>
      <w:pPr>
        <w:tabs>
          <w:tab w:val="num" w:pos="1100"/>
        </w:tabs>
        <w:ind w:left="1100" w:hanging="1100"/>
      </w:pPr>
      <w:rPr>
        <w:rFonts w:hint="default"/>
        <w:b/>
        <w:i w:val="0"/>
      </w:rPr>
    </w:lvl>
    <w:lvl w:ilvl="5">
      <w:start w:val="1"/>
      <w:numFmt w:val="decimal"/>
      <w:lvlText w:val="(%6)"/>
      <w:lvlJc w:val="right"/>
      <w:pPr>
        <w:tabs>
          <w:tab w:val="num" w:pos="1100"/>
        </w:tabs>
        <w:ind w:left="1100" w:hanging="200"/>
      </w:pPr>
      <w:rPr>
        <w:rFonts w:hint="default"/>
        <w:b w:val="0"/>
      </w:rPr>
    </w:lvl>
    <w:lvl w:ilvl="6">
      <w:start w:val="1"/>
      <w:numFmt w:val="lowerLetter"/>
      <w:lvlText w:val="(%7)"/>
      <w:lvlJc w:val="right"/>
      <w:pPr>
        <w:tabs>
          <w:tab w:val="num" w:pos="1600"/>
        </w:tabs>
        <w:ind w:left="1600" w:hanging="200"/>
      </w:pPr>
      <w:rPr>
        <w:rFonts w:hint="default"/>
        <w:b w:val="0"/>
        <w:i w:val="0"/>
      </w:rPr>
    </w:lvl>
    <w:lvl w:ilvl="7">
      <w:start w:val="1"/>
      <w:numFmt w:val="lowerRoman"/>
      <w:lvlText w:val="(%8)"/>
      <w:lvlJc w:val="right"/>
      <w:pPr>
        <w:tabs>
          <w:tab w:val="num" w:pos="2140"/>
        </w:tabs>
        <w:ind w:left="2140" w:hanging="200"/>
      </w:pPr>
      <w:rPr>
        <w:rFonts w:hint="default"/>
        <w:b w:val="0"/>
        <w:i w:val="0"/>
      </w:rPr>
    </w:lvl>
    <w:lvl w:ilvl="8">
      <w:start w:val="1"/>
      <w:numFmt w:val="upperLetter"/>
      <w:lvlText w:val="(%9)"/>
      <w:lvlJc w:val="right"/>
      <w:pPr>
        <w:tabs>
          <w:tab w:val="num" w:pos="2660"/>
        </w:tabs>
        <w:ind w:left="2660" w:hanging="200"/>
      </w:pPr>
      <w:rPr>
        <w:rFonts w:hint="default"/>
        <w:b w:val="0"/>
        <w:i w:val="0"/>
      </w:rPr>
    </w:lvl>
  </w:abstractNum>
  <w:abstractNum w:abstractNumId="38" w15:restartNumberingAfterBreak="0">
    <w:nsid w:val="4BE12B76"/>
    <w:multiLevelType w:val="singleLevel"/>
    <w:tmpl w:val="C2D279D0"/>
    <w:lvl w:ilvl="0">
      <w:start w:val="1"/>
      <w:numFmt w:val="bullet"/>
      <w:lvlText w:val=""/>
      <w:lvlJc w:val="left"/>
      <w:pPr>
        <w:tabs>
          <w:tab w:val="num" w:pos="960"/>
        </w:tabs>
        <w:ind w:left="900" w:hanging="300"/>
      </w:pPr>
      <w:rPr>
        <w:rFonts w:ascii="Symbol" w:hAnsi="Symbol" w:hint="default"/>
        <w:sz w:val="18"/>
      </w:rPr>
    </w:lvl>
  </w:abstractNum>
  <w:abstractNum w:abstractNumId="39" w15:restartNumberingAfterBreak="0">
    <w:nsid w:val="4C496487"/>
    <w:multiLevelType w:val="singleLevel"/>
    <w:tmpl w:val="7F94CCFE"/>
    <w:lvl w:ilvl="0">
      <w:start w:val="1"/>
      <w:numFmt w:val="bullet"/>
      <w:pStyle w:val="CoverTextBullet"/>
      <w:lvlText w:val=""/>
      <w:lvlJc w:val="left"/>
      <w:pPr>
        <w:tabs>
          <w:tab w:val="num" w:pos="360"/>
        </w:tabs>
        <w:ind w:left="360" w:hanging="360"/>
      </w:pPr>
      <w:rPr>
        <w:rFonts w:ascii="Symbol" w:hAnsi="Symbol" w:hint="default"/>
      </w:rPr>
    </w:lvl>
  </w:abstractNum>
  <w:abstractNum w:abstractNumId="40" w15:restartNumberingAfterBreak="0">
    <w:nsid w:val="4ED059F7"/>
    <w:multiLevelType w:val="singleLevel"/>
    <w:tmpl w:val="F3360DC8"/>
    <w:lvl w:ilvl="0">
      <w:start w:val="1"/>
      <w:numFmt w:val="bullet"/>
      <w:lvlText w:val=""/>
      <w:lvlJc w:val="left"/>
      <w:pPr>
        <w:tabs>
          <w:tab w:val="num" w:pos="960"/>
        </w:tabs>
        <w:ind w:left="900" w:hanging="300"/>
      </w:pPr>
      <w:rPr>
        <w:rFonts w:ascii="Symbol" w:hAnsi="Symbol" w:hint="default"/>
        <w:sz w:val="18"/>
      </w:rPr>
    </w:lvl>
  </w:abstractNum>
  <w:abstractNum w:abstractNumId="41" w15:restartNumberingAfterBreak="0">
    <w:nsid w:val="529C0164"/>
    <w:multiLevelType w:val="singleLevel"/>
    <w:tmpl w:val="41C211B2"/>
    <w:lvl w:ilvl="0">
      <w:start w:val="1"/>
      <w:numFmt w:val="bullet"/>
      <w:lvlText w:val=""/>
      <w:lvlJc w:val="left"/>
      <w:pPr>
        <w:tabs>
          <w:tab w:val="num" w:pos="1500"/>
        </w:tabs>
        <w:ind w:left="1500" w:hanging="400"/>
      </w:pPr>
      <w:rPr>
        <w:rFonts w:ascii="Symbol" w:hAnsi="Symbol" w:hint="default"/>
        <w:sz w:val="20"/>
      </w:rPr>
    </w:lvl>
  </w:abstractNum>
  <w:abstractNum w:abstractNumId="42" w15:restartNumberingAfterBreak="0">
    <w:nsid w:val="53193175"/>
    <w:multiLevelType w:val="singleLevel"/>
    <w:tmpl w:val="7B803EDC"/>
    <w:lvl w:ilvl="0">
      <w:start w:val="1"/>
      <w:numFmt w:val="bullet"/>
      <w:lvlText w:val=""/>
      <w:lvlJc w:val="left"/>
      <w:pPr>
        <w:tabs>
          <w:tab w:val="num" w:pos="2540"/>
        </w:tabs>
        <w:ind w:left="2540" w:hanging="400"/>
      </w:pPr>
      <w:rPr>
        <w:rFonts w:ascii="Symbol" w:hAnsi="Symbol" w:hint="default"/>
        <w:sz w:val="20"/>
      </w:rPr>
    </w:lvl>
  </w:abstractNum>
  <w:abstractNum w:abstractNumId="43" w15:restartNumberingAfterBreak="0">
    <w:nsid w:val="565418E3"/>
    <w:multiLevelType w:val="multilevel"/>
    <w:tmpl w:val="EAFEB598"/>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5"/>
      <w:lvlJc w:val="left"/>
      <w:pPr>
        <w:tabs>
          <w:tab w:val="num" w:pos="700"/>
        </w:tabs>
        <w:ind w:left="700" w:hanging="700"/>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4" w15:restartNumberingAfterBreak="0">
    <w:nsid w:val="5DDC0708"/>
    <w:multiLevelType w:val="hybridMultilevel"/>
    <w:tmpl w:val="239099BC"/>
    <w:lvl w:ilvl="0" w:tplc="9EB6259E">
      <w:start w:val="1"/>
      <w:numFmt w:val="bullet"/>
      <w:pStyle w:val="TableBullet"/>
      <w:lvlText w:val=""/>
      <w:lvlJc w:val="left"/>
      <w:pPr>
        <w:ind w:left="720" w:hanging="360"/>
      </w:pPr>
      <w:rPr>
        <w:rFonts w:ascii="Symbol" w:hAnsi="Symbol" w:hint="default"/>
      </w:rPr>
    </w:lvl>
    <w:lvl w:ilvl="1" w:tplc="917A57E2" w:tentative="1">
      <w:start w:val="1"/>
      <w:numFmt w:val="bullet"/>
      <w:lvlText w:val="o"/>
      <w:lvlJc w:val="left"/>
      <w:pPr>
        <w:ind w:left="1440" w:hanging="360"/>
      </w:pPr>
      <w:rPr>
        <w:rFonts w:ascii="Courier New" w:hAnsi="Courier New" w:cs="Courier New" w:hint="default"/>
      </w:rPr>
    </w:lvl>
    <w:lvl w:ilvl="2" w:tplc="C99ACC0E" w:tentative="1">
      <w:start w:val="1"/>
      <w:numFmt w:val="bullet"/>
      <w:lvlText w:val=""/>
      <w:lvlJc w:val="left"/>
      <w:pPr>
        <w:ind w:left="2160" w:hanging="360"/>
      </w:pPr>
      <w:rPr>
        <w:rFonts w:ascii="Wingdings" w:hAnsi="Wingdings" w:hint="default"/>
      </w:rPr>
    </w:lvl>
    <w:lvl w:ilvl="3" w:tplc="E1226FD6" w:tentative="1">
      <w:start w:val="1"/>
      <w:numFmt w:val="bullet"/>
      <w:lvlText w:val=""/>
      <w:lvlJc w:val="left"/>
      <w:pPr>
        <w:ind w:left="2880" w:hanging="360"/>
      </w:pPr>
      <w:rPr>
        <w:rFonts w:ascii="Symbol" w:hAnsi="Symbol" w:hint="default"/>
      </w:rPr>
    </w:lvl>
    <w:lvl w:ilvl="4" w:tplc="CB0C0B7C" w:tentative="1">
      <w:start w:val="1"/>
      <w:numFmt w:val="bullet"/>
      <w:lvlText w:val="o"/>
      <w:lvlJc w:val="left"/>
      <w:pPr>
        <w:ind w:left="3600" w:hanging="360"/>
      </w:pPr>
      <w:rPr>
        <w:rFonts w:ascii="Courier New" w:hAnsi="Courier New" w:cs="Courier New" w:hint="default"/>
      </w:rPr>
    </w:lvl>
    <w:lvl w:ilvl="5" w:tplc="08061A8E" w:tentative="1">
      <w:start w:val="1"/>
      <w:numFmt w:val="bullet"/>
      <w:lvlText w:val=""/>
      <w:lvlJc w:val="left"/>
      <w:pPr>
        <w:ind w:left="4320" w:hanging="360"/>
      </w:pPr>
      <w:rPr>
        <w:rFonts w:ascii="Wingdings" w:hAnsi="Wingdings" w:hint="default"/>
      </w:rPr>
    </w:lvl>
    <w:lvl w:ilvl="6" w:tplc="01402CAA" w:tentative="1">
      <w:start w:val="1"/>
      <w:numFmt w:val="bullet"/>
      <w:lvlText w:val=""/>
      <w:lvlJc w:val="left"/>
      <w:pPr>
        <w:ind w:left="5040" w:hanging="360"/>
      </w:pPr>
      <w:rPr>
        <w:rFonts w:ascii="Symbol" w:hAnsi="Symbol" w:hint="default"/>
      </w:rPr>
    </w:lvl>
    <w:lvl w:ilvl="7" w:tplc="C0D2EACA" w:tentative="1">
      <w:start w:val="1"/>
      <w:numFmt w:val="bullet"/>
      <w:lvlText w:val="o"/>
      <w:lvlJc w:val="left"/>
      <w:pPr>
        <w:ind w:left="5760" w:hanging="360"/>
      </w:pPr>
      <w:rPr>
        <w:rFonts w:ascii="Courier New" w:hAnsi="Courier New" w:cs="Courier New" w:hint="default"/>
      </w:rPr>
    </w:lvl>
    <w:lvl w:ilvl="8" w:tplc="F19EDCFE" w:tentative="1">
      <w:start w:val="1"/>
      <w:numFmt w:val="bullet"/>
      <w:lvlText w:val=""/>
      <w:lvlJc w:val="left"/>
      <w:pPr>
        <w:ind w:left="6480" w:hanging="360"/>
      </w:pPr>
      <w:rPr>
        <w:rFonts w:ascii="Wingdings" w:hAnsi="Wingdings" w:hint="default"/>
      </w:rPr>
    </w:lvl>
  </w:abstractNum>
  <w:abstractNum w:abstractNumId="45" w15:restartNumberingAfterBreak="0">
    <w:nsid w:val="5E4C5B6B"/>
    <w:multiLevelType w:val="singleLevel"/>
    <w:tmpl w:val="5CE2B48A"/>
    <w:lvl w:ilvl="0">
      <w:start w:val="1"/>
      <w:numFmt w:val="bullet"/>
      <w:lvlText w:val=""/>
      <w:lvlJc w:val="left"/>
      <w:pPr>
        <w:tabs>
          <w:tab w:val="num" w:pos="960"/>
        </w:tabs>
        <w:ind w:left="900" w:hanging="300"/>
      </w:pPr>
      <w:rPr>
        <w:rFonts w:ascii="Symbol" w:hAnsi="Symbol" w:hint="default"/>
        <w:sz w:val="18"/>
      </w:rPr>
    </w:lvl>
  </w:abstractNum>
  <w:abstractNum w:abstractNumId="46" w15:restartNumberingAfterBreak="0">
    <w:nsid w:val="5F800AF9"/>
    <w:multiLevelType w:val="multilevel"/>
    <w:tmpl w:val="3A843A0A"/>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5]"/>
      <w:lvlJc w:val="left"/>
      <w:pPr>
        <w:tabs>
          <w:tab w:val="num" w:pos="700"/>
        </w:tabs>
        <w:ind w:left="700" w:hanging="700"/>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7" w15:restartNumberingAfterBreak="0">
    <w:nsid w:val="602E02F0"/>
    <w:multiLevelType w:val="hybridMultilevel"/>
    <w:tmpl w:val="E048E038"/>
    <w:lvl w:ilvl="0" w:tplc="7034DE16">
      <w:start w:val="1"/>
      <w:numFmt w:val="bullet"/>
      <w:lvlText w:val=""/>
      <w:lvlJc w:val="left"/>
      <w:pPr>
        <w:tabs>
          <w:tab w:val="num" w:pos="2000"/>
        </w:tabs>
        <w:ind w:left="2000" w:hanging="400"/>
      </w:pPr>
      <w:rPr>
        <w:rFonts w:ascii="Symbol" w:hAnsi="Symbol" w:hint="default"/>
        <w:sz w:val="20"/>
      </w:rPr>
    </w:lvl>
    <w:lvl w:ilvl="1" w:tplc="B0625098" w:tentative="1">
      <w:start w:val="1"/>
      <w:numFmt w:val="bullet"/>
      <w:lvlText w:val="o"/>
      <w:lvlJc w:val="left"/>
      <w:pPr>
        <w:tabs>
          <w:tab w:val="num" w:pos="1440"/>
        </w:tabs>
        <w:ind w:left="1440" w:hanging="360"/>
      </w:pPr>
      <w:rPr>
        <w:rFonts w:ascii="Courier New" w:hAnsi="Courier New" w:hint="default"/>
      </w:rPr>
    </w:lvl>
    <w:lvl w:ilvl="2" w:tplc="58EE25B6" w:tentative="1">
      <w:start w:val="1"/>
      <w:numFmt w:val="bullet"/>
      <w:lvlText w:val=""/>
      <w:lvlJc w:val="left"/>
      <w:pPr>
        <w:tabs>
          <w:tab w:val="num" w:pos="2160"/>
        </w:tabs>
        <w:ind w:left="2160" w:hanging="360"/>
      </w:pPr>
      <w:rPr>
        <w:rFonts w:ascii="Wingdings" w:hAnsi="Wingdings" w:hint="default"/>
      </w:rPr>
    </w:lvl>
    <w:lvl w:ilvl="3" w:tplc="05BEAEB8" w:tentative="1">
      <w:start w:val="1"/>
      <w:numFmt w:val="bullet"/>
      <w:lvlText w:val=""/>
      <w:lvlJc w:val="left"/>
      <w:pPr>
        <w:tabs>
          <w:tab w:val="num" w:pos="2880"/>
        </w:tabs>
        <w:ind w:left="2880" w:hanging="360"/>
      </w:pPr>
      <w:rPr>
        <w:rFonts w:ascii="Symbol" w:hAnsi="Symbol" w:hint="default"/>
      </w:rPr>
    </w:lvl>
    <w:lvl w:ilvl="4" w:tplc="4EC2C380" w:tentative="1">
      <w:start w:val="1"/>
      <w:numFmt w:val="bullet"/>
      <w:lvlText w:val="o"/>
      <w:lvlJc w:val="left"/>
      <w:pPr>
        <w:tabs>
          <w:tab w:val="num" w:pos="3600"/>
        </w:tabs>
        <w:ind w:left="3600" w:hanging="360"/>
      </w:pPr>
      <w:rPr>
        <w:rFonts w:ascii="Courier New" w:hAnsi="Courier New" w:hint="default"/>
      </w:rPr>
    </w:lvl>
    <w:lvl w:ilvl="5" w:tplc="99E0C138" w:tentative="1">
      <w:start w:val="1"/>
      <w:numFmt w:val="bullet"/>
      <w:lvlText w:val=""/>
      <w:lvlJc w:val="left"/>
      <w:pPr>
        <w:tabs>
          <w:tab w:val="num" w:pos="4320"/>
        </w:tabs>
        <w:ind w:left="4320" w:hanging="360"/>
      </w:pPr>
      <w:rPr>
        <w:rFonts w:ascii="Wingdings" w:hAnsi="Wingdings" w:hint="default"/>
      </w:rPr>
    </w:lvl>
    <w:lvl w:ilvl="6" w:tplc="F1D4E550" w:tentative="1">
      <w:start w:val="1"/>
      <w:numFmt w:val="bullet"/>
      <w:lvlText w:val=""/>
      <w:lvlJc w:val="left"/>
      <w:pPr>
        <w:tabs>
          <w:tab w:val="num" w:pos="5040"/>
        </w:tabs>
        <w:ind w:left="5040" w:hanging="360"/>
      </w:pPr>
      <w:rPr>
        <w:rFonts w:ascii="Symbol" w:hAnsi="Symbol" w:hint="default"/>
      </w:rPr>
    </w:lvl>
    <w:lvl w:ilvl="7" w:tplc="A976990C" w:tentative="1">
      <w:start w:val="1"/>
      <w:numFmt w:val="bullet"/>
      <w:lvlText w:val="o"/>
      <w:lvlJc w:val="left"/>
      <w:pPr>
        <w:tabs>
          <w:tab w:val="num" w:pos="5760"/>
        </w:tabs>
        <w:ind w:left="5760" w:hanging="360"/>
      </w:pPr>
      <w:rPr>
        <w:rFonts w:ascii="Courier New" w:hAnsi="Courier New" w:hint="default"/>
      </w:rPr>
    </w:lvl>
    <w:lvl w:ilvl="8" w:tplc="D16E27F0"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62BF1189"/>
    <w:multiLevelType w:val="multilevel"/>
    <w:tmpl w:val="4150EC4C"/>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5]"/>
      <w:lvlJc w:val="left"/>
      <w:pPr>
        <w:tabs>
          <w:tab w:val="num" w:pos="700"/>
        </w:tabs>
        <w:ind w:left="700" w:hanging="700"/>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9" w15:restartNumberingAfterBreak="0">
    <w:nsid w:val="670F7AC8"/>
    <w:multiLevelType w:val="hybridMultilevel"/>
    <w:tmpl w:val="20DCE066"/>
    <w:lvl w:ilvl="0" w:tplc="8206851E">
      <w:start w:val="1"/>
      <w:numFmt w:val="bullet"/>
      <w:lvlText w:val=""/>
      <w:lvlJc w:val="left"/>
      <w:pPr>
        <w:tabs>
          <w:tab w:val="num" w:pos="2800"/>
        </w:tabs>
        <w:ind w:left="2800" w:hanging="400"/>
      </w:pPr>
      <w:rPr>
        <w:rFonts w:ascii="Symbol" w:hAnsi="Symbol" w:hint="default"/>
        <w:sz w:val="20"/>
      </w:rPr>
    </w:lvl>
    <w:lvl w:ilvl="1" w:tplc="3AFC3810" w:tentative="1">
      <w:start w:val="1"/>
      <w:numFmt w:val="bullet"/>
      <w:lvlText w:val="o"/>
      <w:lvlJc w:val="left"/>
      <w:pPr>
        <w:tabs>
          <w:tab w:val="num" w:pos="1440"/>
        </w:tabs>
        <w:ind w:left="1440" w:hanging="360"/>
      </w:pPr>
      <w:rPr>
        <w:rFonts w:ascii="Courier New" w:hAnsi="Courier New" w:hint="default"/>
      </w:rPr>
    </w:lvl>
    <w:lvl w:ilvl="2" w:tplc="4394F744" w:tentative="1">
      <w:start w:val="1"/>
      <w:numFmt w:val="bullet"/>
      <w:lvlText w:val=""/>
      <w:lvlJc w:val="left"/>
      <w:pPr>
        <w:tabs>
          <w:tab w:val="num" w:pos="2160"/>
        </w:tabs>
        <w:ind w:left="2160" w:hanging="360"/>
      </w:pPr>
      <w:rPr>
        <w:rFonts w:ascii="Wingdings" w:hAnsi="Wingdings" w:hint="default"/>
      </w:rPr>
    </w:lvl>
    <w:lvl w:ilvl="3" w:tplc="7A661A0A" w:tentative="1">
      <w:start w:val="1"/>
      <w:numFmt w:val="bullet"/>
      <w:lvlText w:val=""/>
      <w:lvlJc w:val="left"/>
      <w:pPr>
        <w:tabs>
          <w:tab w:val="num" w:pos="2880"/>
        </w:tabs>
        <w:ind w:left="2880" w:hanging="360"/>
      </w:pPr>
      <w:rPr>
        <w:rFonts w:ascii="Symbol" w:hAnsi="Symbol" w:hint="default"/>
      </w:rPr>
    </w:lvl>
    <w:lvl w:ilvl="4" w:tplc="66066F6C" w:tentative="1">
      <w:start w:val="1"/>
      <w:numFmt w:val="bullet"/>
      <w:lvlText w:val="o"/>
      <w:lvlJc w:val="left"/>
      <w:pPr>
        <w:tabs>
          <w:tab w:val="num" w:pos="3600"/>
        </w:tabs>
        <w:ind w:left="3600" w:hanging="360"/>
      </w:pPr>
      <w:rPr>
        <w:rFonts w:ascii="Courier New" w:hAnsi="Courier New" w:hint="default"/>
      </w:rPr>
    </w:lvl>
    <w:lvl w:ilvl="5" w:tplc="F760BE50" w:tentative="1">
      <w:start w:val="1"/>
      <w:numFmt w:val="bullet"/>
      <w:lvlText w:val=""/>
      <w:lvlJc w:val="left"/>
      <w:pPr>
        <w:tabs>
          <w:tab w:val="num" w:pos="4320"/>
        </w:tabs>
        <w:ind w:left="4320" w:hanging="360"/>
      </w:pPr>
      <w:rPr>
        <w:rFonts w:ascii="Wingdings" w:hAnsi="Wingdings" w:hint="default"/>
      </w:rPr>
    </w:lvl>
    <w:lvl w:ilvl="6" w:tplc="88E8C5E0" w:tentative="1">
      <w:start w:val="1"/>
      <w:numFmt w:val="bullet"/>
      <w:lvlText w:val=""/>
      <w:lvlJc w:val="left"/>
      <w:pPr>
        <w:tabs>
          <w:tab w:val="num" w:pos="5040"/>
        </w:tabs>
        <w:ind w:left="5040" w:hanging="360"/>
      </w:pPr>
      <w:rPr>
        <w:rFonts w:ascii="Symbol" w:hAnsi="Symbol" w:hint="default"/>
      </w:rPr>
    </w:lvl>
    <w:lvl w:ilvl="7" w:tplc="D652A5F4" w:tentative="1">
      <w:start w:val="1"/>
      <w:numFmt w:val="bullet"/>
      <w:lvlText w:val="o"/>
      <w:lvlJc w:val="left"/>
      <w:pPr>
        <w:tabs>
          <w:tab w:val="num" w:pos="5760"/>
        </w:tabs>
        <w:ind w:left="5760" w:hanging="360"/>
      </w:pPr>
      <w:rPr>
        <w:rFonts w:ascii="Courier New" w:hAnsi="Courier New" w:hint="default"/>
      </w:rPr>
    </w:lvl>
    <w:lvl w:ilvl="8" w:tplc="12FC9146"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69CB5BD1"/>
    <w:multiLevelType w:val="singleLevel"/>
    <w:tmpl w:val="DCA65E0E"/>
    <w:name w:val="SchClause"/>
    <w:lvl w:ilvl="0">
      <w:start w:val="1"/>
      <w:numFmt w:val="bullet"/>
      <w:lvlText w:val=""/>
      <w:lvlJc w:val="left"/>
      <w:pPr>
        <w:tabs>
          <w:tab w:val="num" w:pos="960"/>
        </w:tabs>
        <w:ind w:left="900" w:hanging="300"/>
      </w:pPr>
      <w:rPr>
        <w:rFonts w:ascii="Symbol" w:hAnsi="Symbol" w:hint="default"/>
        <w:sz w:val="18"/>
      </w:rPr>
    </w:lvl>
  </w:abstractNum>
  <w:abstractNum w:abstractNumId="51" w15:restartNumberingAfterBreak="0">
    <w:nsid w:val="6A0179E9"/>
    <w:multiLevelType w:val="singleLevel"/>
    <w:tmpl w:val="8AB6D68C"/>
    <w:lvl w:ilvl="0">
      <w:start w:val="1"/>
      <w:numFmt w:val="bullet"/>
      <w:pStyle w:val="Actbullet"/>
      <w:lvlText w:val=""/>
      <w:lvlJc w:val="left"/>
      <w:pPr>
        <w:tabs>
          <w:tab w:val="num" w:pos="960"/>
        </w:tabs>
        <w:ind w:left="900" w:hanging="300"/>
      </w:pPr>
      <w:rPr>
        <w:rFonts w:ascii="Symbol" w:hAnsi="Symbol" w:hint="default"/>
        <w:sz w:val="18"/>
      </w:rPr>
    </w:lvl>
  </w:abstractNum>
  <w:abstractNum w:abstractNumId="52" w15:restartNumberingAfterBreak="0">
    <w:nsid w:val="6CF418D5"/>
    <w:multiLevelType w:val="singleLevel"/>
    <w:tmpl w:val="FBD0F36A"/>
    <w:name w:val="Shading"/>
    <w:lvl w:ilvl="0">
      <w:start w:val="1"/>
      <w:numFmt w:val="bullet"/>
      <w:lvlText w:val=""/>
      <w:lvlJc w:val="left"/>
      <w:pPr>
        <w:tabs>
          <w:tab w:val="num" w:pos="960"/>
        </w:tabs>
        <w:ind w:left="900" w:hanging="300"/>
      </w:pPr>
      <w:rPr>
        <w:rFonts w:ascii="Symbol" w:hAnsi="Symbol" w:hint="default"/>
        <w:sz w:val="18"/>
      </w:rPr>
    </w:lvl>
  </w:abstractNum>
  <w:abstractNum w:abstractNumId="53" w15:restartNumberingAfterBreak="0">
    <w:nsid w:val="72393F4F"/>
    <w:multiLevelType w:val="multilevel"/>
    <w:tmpl w:val="D5DE458C"/>
    <w:lvl w:ilvl="0">
      <w:start w:val="1"/>
      <w:numFmt w:val="decimal"/>
      <w:pStyle w:val="Actbulletshaded"/>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54" w15:restartNumberingAfterBreak="0">
    <w:nsid w:val="7BA947E9"/>
    <w:multiLevelType w:val="singleLevel"/>
    <w:tmpl w:val="76B0E07C"/>
    <w:lvl w:ilvl="0">
      <w:start w:val="1"/>
      <w:numFmt w:val="decimal"/>
      <w:lvlRestart w:val="0"/>
      <w:lvlText w:val="%1."/>
      <w:lvlJc w:val="left"/>
      <w:pPr>
        <w:tabs>
          <w:tab w:val="num" w:pos="1300"/>
        </w:tabs>
        <w:ind w:left="1300" w:hanging="400"/>
      </w:pPr>
    </w:lvl>
  </w:abstractNum>
  <w:abstractNum w:abstractNumId="55" w15:restartNumberingAfterBreak="0">
    <w:nsid w:val="7FE65E21"/>
    <w:multiLevelType w:val="hybridMultilevel"/>
    <w:tmpl w:val="AC7A5FF8"/>
    <w:lvl w:ilvl="0" w:tplc="41B2D7D6">
      <w:start w:val="1"/>
      <w:numFmt w:val="decimal"/>
      <w:pStyle w:val="TableNumbered"/>
      <w:suff w:val="space"/>
      <w:lvlText w:val="%1"/>
      <w:lvlJc w:val="left"/>
      <w:pPr>
        <w:ind w:left="360" w:hanging="360"/>
      </w:pPr>
      <w:rPr>
        <w:rFonts w:hint="default"/>
      </w:rPr>
    </w:lvl>
    <w:lvl w:ilvl="1" w:tplc="C4FEDB02" w:tentative="1">
      <w:start w:val="1"/>
      <w:numFmt w:val="lowerLetter"/>
      <w:lvlText w:val="%2."/>
      <w:lvlJc w:val="left"/>
      <w:pPr>
        <w:ind w:left="1440" w:hanging="360"/>
      </w:pPr>
    </w:lvl>
    <w:lvl w:ilvl="2" w:tplc="7C1CB83C" w:tentative="1">
      <w:start w:val="1"/>
      <w:numFmt w:val="lowerRoman"/>
      <w:lvlText w:val="%3."/>
      <w:lvlJc w:val="right"/>
      <w:pPr>
        <w:ind w:left="2160" w:hanging="180"/>
      </w:pPr>
    </w:lvl>
    <w:lvl w:ilvl="3" w:tplc="46EAF676" w:tentative="1">
      <w:start w:val="1"/>
      <w:numFmt w:val="decimal"/>
      <w:lvlText w:val="%4."/>
      <w:lvlJc w:val="left"/>
      <w:pPr>
        <w:ind w:left="2880" w:hanging="360"/>
      </w:pPr>
    </w:lvl>
    <w:lvl w:ilvl="4" w:tplc="BDA2A4BA" w:tentative="1">
      <w:start w:val="1"/>
      <w:numFmt w:val="lowerLetter"/>
      <w:lvlText w:val="%5."/>
      <w:lvlJc w:val="left"/>
      <w:pPr>
        <w:ind w:left="3600" w:hanging="360"/>
      </w:pPr>
    </w:lvl>
    <w:lvl w:ilvl="5" w:tplc="0C24045A" w:tentative="1">
      <w:start w:val="1"/>
      <w:numFmt w:val="lowerRoman"/>
      <w:lvlText w:val="%6."/>
      <w:lvlJc w:val="right"/>
      <w:pPr>
        <w:ind w:left="4320" w:hanging="180"/>
      </w:pPr>
    </w:lvl>
    <w:lvl w:ilvl="6" w:tplc="733E9D2A" w:tentative="1">
      <w:start w:val="1"/>
      <w:numFmt w:val="decimal"/>
      <w:lvlText w:val="%7."/>
      <w:lvlJc w:val="left"/>
      <w:pPr>
        <w:ind w:left="5040" w:hanging="360"/>
      </w:pPr>
    </w:lvl>
    <w:lvl w:ilvl="7" w:tplc="C002BB82" w:tentative="1">
      <w:start w:val="1"/>
      <w:numFmt w:val="lowerLetter"/>
      <w:lvlText w:val="%8."/>
      <w:lvlJc w:val="left"/>
      <w:pPr>
        <w:ind w:left="5760" w:hanging="360"/>
      </w:pPr>
    </w:lvl>
    <w:lvl w:ilvl="8" w:tplc="D8F4C616" w:tentative="1">
      <w:start w:val="1"/>
      <w:numFmt w:val="lowerRoman"/>
      <w:lvlText w:val="%9."/>
      <w:lvlJc w:val="right"/>
      <w:pPr>
        <w:ind w:left="6480" w:hanging="180"/>
      </w:pPr>
    </w:lvl>
  </w:abstractNum>
  <w:abstractNum w:abstractNumId="56" w15:restartNumberingAfterBreak="0">
    <w:nsid w:val="7FE9684D"/>
    <w:multiLevelType w:val="multilevel"/>
    <w:tmpl w:val="BC84ABB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none"/>
      <w:suff w:val="nothing"/>
      <w:lvlText w:val=""/>
      <w:lvlJc w:val="left"/>
      <w:pPr>
        <w:ind w:left="1100" w:firstLine="0"/>
      </w:pPr>
    </w:lvl>
    <w:lvl w:ilvl="6">
      <w:start w:val="1"/>
      <w:numFmt w:val="lowerLetter"/>
      <w:lvlText w:val="(%7)"/>
      <w:lvlJc w:val="right"/>
      <w:pPr>
        <w:tabs>
          <w:tab w:val="num" w:pos="1600"/>
        </w:tabs>
        <w:ind w:left="1600" w:hanging="200"/>
      </w:pPr>
      <w:rPr>
        <w:b w:val="0"/>
        <w:i w:val="0"/>
        <w:strike w:val="0"/>
        <w:dstrike w:val="0"/>
        <w:vertAlign w:val="baseline"/>
      </w:rPr>
    </w:lvl>
    <w:lvl w:ilvl="7">
      <w:start w:val="1"/>
      <w:numFmt w:val="lowerRoman"/>
      <w:lvlText w:val="(%8)"/>
      <w:lvlJc w:val="right"/>
      <w:pPr>
        <w:tabs>
          <w:tab w:val="num" w:pos="2140"/>
        </w:tabs>
        <w:ind w:left="2140" w:hanging="200"/>
      </w:pPr>
      <w:rPr>
        <w:b w:val="0"/>
        <w:i w:val="0"/>
        <w:strike w:val="0"/>
        <w:dstrike w:val="0"/>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lvlText w:val="%1.%2.%3.%4.%5.%6.%7.%8.%9"/>
      <w:lvlJc w:val="left"/>
      <w:pPr>
        <w:ind w:left="1584" w:hanging="1584"/>
      </w:pPr>
    </w:lvl>
  </w:abstractNum>
  <w:num w:numId="1">
    <w:abstractNumId w:val="53"/>
  </w:num>
  <w:num w:numId="2">
    <w:abstractNumId w:val="27"/>
  </w:num>
  <w:num w:numId="3">
    <w:abstractNumId w:val="19"/>
  </w:num>
  <w:num w:numId="4">
    <w:abstractNumId w:val="39"/>
  </w:num>
  <w:num w:numId="5">
    <w:abstractNumId w:val="40"/>
  </w:num>
  <w:num w:numId="6">
    <w:abstractNumId w:val="52"/>
  </w:num>
  <w:num w:numId="7">
    <w:abstractNumId w:val="45"/>
  </w:num>
  <w:num w:numId="8">
    <w:abstractNumId w:val="23"/>
  </w:num>
  <w:num w:numId="9">
    <w:abstractNumId w:val="50"/>
    <w:lvlOverride w:ilvl="0">
      <w:startOverride w:val="1"/>
    </w:lvlOverride>
  </w:num>
  <w:num w:numId="10">
    <w:abstractNumId w:val="44"/>
  </w:num>
  <w:num w:numId="11">
    <w:abstractNumId w:val="55"/>
  </w:num>
  <w:num w:numId="12">
    <w:abstractNumId w:val="9"/>
  </w:num>
  <w:num w:numId="13">
    <w:abstractNumId w:val="7"/>
  </w:num>
  <w:num w:numId="14">
    <w:abstractNumId w:val="6"/>
  </w:num>
  <w:num w:numId="15">
    <w:abstractNumId w:val="5"/>
  </w:num>
  <w:num w:numId="16">
    <w:abstractNumId w:val="4"/>
  </w:num>
  <w:num w:numId="17">
    <w:abstractNumId w:val="8"/>
  </w:num>
  <w:num w:numId="18">
    <w:abstractNumId w:val="3"/>
  </w:num>
  <w:num w:numId="19">
    <w:abstractNumId w:val="2"/>
  </w:num>
  <w:num w:numId="20">
    <w:abstractNumId w:val="1"/>
  </w:num>
  <w:num w:numId="21">
    <w:abstractNumId w:val="0"/>
  </w:num>
  <w:num w:numId="22">
    <w:abstractNumId w:val="51"/>
  </w:num>
  <w:num w:numId="23">
    <w:abstractNumId w:val="24"/>
  </w:num>
  <w:num w:numId="24">
    <w:abstractNumId w:val="37"/>
  </w:num>
  <w:num w:numId="25">
    <w:abstractNumId w:val="54"/>
  </w:num>
  <w:num w:numId="26">
    <w:abstractNumId w:val="36"/>
  </w:num>
  <w:num w:numId="27">
    <w:abstractNumId w:val="10"/>
  </w:num>
  <w:num w:numId="28">
    <w:abstractNumId w:val="42"/>
  </w:num>
  <w:num w:numId="29">
    <w:abstractNumId w:val="25"/>
  </w:num>
  <w:num w:numId="30">
    <w:abstractNumId w:val="35"/>
  </w:num>
  <w:num w:numId="31">
    <w:abstractNumId w:val="34"/>
  </w:num>
  <w:num w:numId="32">
    <w:abstractNumId w:val="47"/>
  </w:num>
  <w:num w:numId="33">
    <w:abstractNumId w:val="28"/>
  </w:num>
  <w:num w:numId="34">
    <w:abstractNumId w:val="16"/>
  </w:num>
  <w:num w:numId="35">
    <w:abstractNumId w:val="49"/>
  </w:num>
  <w:num w:numId="36">
    <w:abstractNumId w:val="13"/>
  </w:num>
  <w:num w:numId="37">
    <w:abstractNumId w:val="55"/>
    <w:lvlOverride w:ilvl="0">
      <w:startOverride w:val="1"/>
    </w:lvlOverride>
  </w:num>
  <w:num w:numId="38">
    <w:abstractNumId w:val="33"/>
  </w:num>
  <w:num w:numId="39">
    <w:abstractNumId w:val="56"/>
  </w:num>
  <w:num w:numId="40">
    <w:abstractNumId w:val="20"/>
  </w:num>
  <w:num w:numId="41">
    <w:abstractNumId w:val="54"/>
    <w:lvlOverride w:ilvl="0">
      <w:startOverride w:val="1"/>
    </w:lvlOverride>
  </w:num>
  <w:num w:numId="42">
    <w:abstractNumId w:val="32"/>
  </w:num>
  <w:num w:numId="43">
    <w:abstractNumId w:val="41"/>
  </w:num>
  <w:num w:numId="44">
    <w:abstractNumId w:val="18"/>
  </w:num>
  <w:num w:numId="45">
    <w:abstractNumId w:val="31"/>
    <w:lvlOverride w:ilvl="0">
      <w:startOverride w:val="1"/>
    </w:lvlOverride>
  </w:num>
  <w:num w:numId="46">
    <w:abstractNumId w:val="26"/>
  </w:num>
  <w:num w:numId="47">
    <w:abstractNumId w:val="38"/>
  </w:num>
  <w:num w:numId="48">
    <w:abstractNumId w:val="38"/>
    <w:lvlOverride w:ilvl="0">
      <w:startOverride w:val="1"/>
    </w:lvlOverride>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AU" w:vendorID="8"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87"/>
  <w:drawingGridVerticalSpacing w:val="127"/>
  <w:displayHorizontalDrawingGridEvery w:val="0"/>
  <w:displayVerticalDrawingGridEvery w:val="0"/>
  <w:noPunctuationKerning/>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712D"/>
    <w:rsid w:val="000025B3"/>
    <w:rsid w:val="000046E7"/>
    <w:rsid w:val="000077B7"/>
    <w:rsid w:val="00010411"/>
    <w:rsid w:val="00011C1C"/>
    <w:rsid w:val="000136BE"/>
    <w:rsid w:val="00016AAE"/>
    <w:rsid w:val="00021AFD"/>
    <w:rsid w:val="00022060"/>
    <w:rsid w:val="0002277E"/>
    <w:rsid w:val="00024F7B"/>
    <w:rsid w:val="00025BD5"/>
    <w:rsid w:val="000279D6"/>
    <w:rsid w:val="00030CC0"/>
    <w:rsid w:val="00033C2E"/>
    <w:rsid w:val="00034A00"/>
    <w:rsid w:val="00034A23"/>
    <w:rsid w:val="00034EF2"/>
    <w:rsid w:val="00034FB1"/>
    <w:rsid w:val="000357EF"/>
    <w:rsid w:val="00036BC3"/>
    <w:rsid w:val="000406F4"/>
    <w:rsid w:val="000414FE"/>
    <w:rsid w:val="0004221D"/>
    <w:rsid w:val="000423B2"/>
    <w:rsid w:val="00042B6F"/>
    <w:rsid w:val="0004325E"/>
    <w:rsid w:val="000453F5"/>
    <w:rsid w:val="000464CB"/>
    <w:rsid w:val="000500B2"/>
    <w:rsid w:val="00053EF7"/>
    <w:rsid w:val="000553B9"/>
    <w:rsid w:val="000568D1"/>
    <w:rsid w:val="000616BF"/>
    <w:rsid w:val="0006386F"/>
    <w:rsid w:val="0006581F"/>
    <w:rsid w:val="000705B7"/>
    <w:rsid w:val="0007063D"/>
    <w:rsid w:val="0007428B"/>
    <w:rsid w:val="00074B76"/>
    <w:rsid w:val="00076E07"/>
    <w:rsid w:val="00077306"/>
    <w:rsid w:val="0008205A"/>
    <w:rsid w:val="0008445F"/>
    <w:rsid w:val="00085770"/>
    <w:rsid w:val="0008746A"/>
    <w:rsid w:val="00087D08"/>
    <w:rsid w:val="00090A18"/>
    <w:rsid w:val="000924B0"/>
    <w:rsid w:val="00093015"/>
    <w:rsid w:val="00093820"/>
    <w:rsid w:val="0009741F"/>
    <w:rsid w:val="000A14D6"/>
    <w:rsid w:val="000A375A"/>
    <w:rsid w:val="000A4327"/>
    <w:rsid w:val="000A6414"/>
    <w:rsid w:val="000A64F8"/>
    <w:rsid w:val="000B2CF9"/>
    <w:rsid w:val="000B57CD"/>
    <w:rsid w:val="000C09FF"/>
    <w:rsid w:val="000C273D"/>
    <w:rsid w:val="000C3F25"/>
    <w:rsid w:val="000C6662"/>
    <w:rsid w:val="000C7D44"/>
    <w:rsid w:val="000C7DF6"/>
    <w:rsid w:val="000D1734"/>
    <w:rsid w:val="000D5B1A"/>
    <w:rsid w:val="000D7F38"/>
    <w:rsid w:val="000E627F"/>
    <w:rsid w:val="000E773D"/>
    <w:rsid w:val="000F2EFE"/>
    <w:rsid w:val="000F3502"/>
    <w:rsid w:val="00101203"/>
    <w:rsid w:val="00101594"/>
    <w:rsid w:val="00102673"/>
    <w:rsid w:val="001035AC"/>
    <w:rsid w:val="00103CED"/>
    <w:rsid w:val="00104E34"/>
    <w:rsid w:val="001050FB"/>
    <w:rsid w:val="00106C5F"/>
    <w:rsid w:val="00107A71"/>
    <w:rsid w:val="00107BA2"/>
    <w:rsid w:val="001100BC"/>
    <w:rsid w:val="001104A3"/>
    <w:rsid w:val="00113C88"/>
    <w:rsid w:val="00113D65"/>
    <w:rsid w:val="00123106"/>
    <w:rsid w:val="001239CB"/>
    <w:rsid w:val="00124FBF"/>
    <w:rsid w:val="00127F31"/>
    <w:rsid w:val="0013032E"/>
    <w:rsid w:val="0013077A"/>
    <w:rsid w:val="00131929"/>
    <w:rsid w:val="00131A60"/>
    <w:rsid w:val="00131B5D"/>
    <w:rsid w:val="00133CB4"/>
    <w:rsid w:val="00135395"/>
    <w:rsid w:val="00136FBE"/>
    <w:rsid w:val="00137011"/>
    <w:rsid w:val="0013707F"/>
    <w:rsid w:val="00137E0D"/>
    <w:rsid w:val="00140A4F"/>
    <w:rsid w:val="00142DDF"/>
    <w:rsid w:val="00143946"/>
    <w:rsid w:val="001535DB"/>
    <w:rsid w:val="001537A0"/>
    <w:rsid w:val="00156795"/>
    <w:rsid w:val="0016201A"/>
    <w:rsid w:val="00167EC6"/>
    <w:rsid w:val="00170EDF"/>
    <w:rsid w:val="00171D54"/>
    <w:rsid w:val="00172FB3"/>
    <w:rsid w:val="001737D9"/>
    <w:rsid w:val="001740DF"/>
    <w:rsid w:val="0017474F"/>
    <w:rsid w:val="001748C5"/>
    <w:rsid w:val="00176A83"/>
    <w:rsid w:val="00182BC6"/>
    <w:rsid w:val="00184E44"/>
    <w:rsid w:val="00186C6E"/>
    <w:rsid w:val="001919F4"/>
    <w:rsid w:val="00191BC0"/>
    <w:rsid w:val="00191DCD"/>
    <w:rsid w:val="00193121"/>
    <w:rsid w:val="001937FF"/>
    <w:rsid w:val="00194656"/>
    <w:rsid w:val="00196A87"/>
    <w:rsid w:val="0019705A"/>
    <w:rsid w:val="001A2051"/>
    <w:rsid w:val="001A2B02"/>
    <w:rsid w:val="001A2CA5"/>
    <w:rsid w:val="001A6B12"/>
    <w:rsid w:val="001B091C"/>
    <w:rsid w:val="001B1E51"/>
    <w:rsid w:val="001B428E"/>
    <w:rsid w:val="001B54B8"/>
    <w:rsid w:val="001B7100"/>
    <w:rsid w:val="001C17BD"/>
    <w:rsid w:val="001C1DE8"/>
    <w:rsid w:val="001C2F7C"/>
    <w:rsid w:val="001C67EF"/>
    <w:rsid w:val="001D113E"/>
    <w:rsid w:val="001D2046"/>
    <w:rsid w:val="001D3F51"/>
    <w:rsid w:val="001D572B"/>
    <w:rsid w:val="001D6A64"/>
    <w:rsid w:val="001E27BF"/>
    <w:rsid w:val="001E301F"/>
    <w:rsid w:val="001E3A66"/>
    <w:rsid w:val="001E5DF5"/>
    <w:rsid w:val="001E6591"/>
    <w:rsid w:val="001E71D5"/>
    <w:rsid w:val="001F04BF"/>
    <w:rsid w:val="001F16CE"/>
    <w:rsid w:val="001F2752"/>
    <w:rsid w:val="001F2D22"/>
    <w:rsid w:val="001F4F4B"/>
    <w:rsid w:val="001F62A9"/>
    <w:rsid w:val="001F761A"/>
    <w:rsid w:val="002002C9"/>
    <w:rsid w:val="00206F26"/>
    <w:rsid w:val="0021038C"/>
    <w:rsid w:val="002103C1"/>
    <w:rsid w:val="00211724"/>
    <w:rsid w:val="00212866"/>
    <w:rsid w:val="002161A8"/>
    <w:rsid w:val="00221573"/>
    <w:rsid w:val="0022463D"/>
    <w:rsid w:val="0022655B"/>
    <w:rsid w:val="00231BF4"/>
    <w:rsid w:val="00232430"/>
    <w:rsid w:val="00233FF8"/>
    <w:rsid w:val="00237D32"/>
    <w:rsid w:val="002455FB"/>
    <w:rsid w:val="0025287E"/>
    <w:rsid w:val="002538F1"/>
    <w:rsid w:val="00254651"/>
    <w:rsid w:val="00257F3D"/>
    <w:rsid w:val="00261F8B"/>
    <w:rsid w:val="002642A3"/>
    <w:rsid w:val="00264928"/>
    <w:rsid w:val="00264D3C"/>
    <w:rsid w:val="002703B5"/>
    <w:rsid w:val="00271119"/>
    <w:rsid w:val="00271B05"/>
    <w:rsid w:val="00273699"/>
    <w:rsid w:val="00273786"/>
    <w:rsid w:val="00277582"/>
    <w:rsid w:val="002810D5"/>
    <w:rsid w:val="00281FB6"/>
    <w:rsid w:val="00281FE6"/>
    <w:rsid w:val="00284485"/>
    <w:rsid w:val="0028717B"/>
    <w:rsid w:val="00290D0C"/>
    <w:rsid w:val="0029233D"/>
    <w:rsid w:val="00293469"/>
    <w:rsid w:val="00295FB8"/>
    <w:rsid w:val="002970C1"/>
    <w:rsid w:val="0029777C"/>
    <w:rsid w:val="002A0939"/>
    <w:rsid w:val="002A22DF"/>
    <w:rsid w:val="002A4949"/>
    <w:rsid w:val="002B0DA6"/>
    <w:rsid w:val="002B24D7"/>
    <w:rsid w:val="002B2AB4"/>
    <w:rsid w:val="002B3EEA"/>
    <w:rsid w:val="002B4A87"/>
    <w:rsid w:val="002B503A"/>
    <w:rsid w:val="002B5B8B"/>
    <w:rsid w:val="002C0F3B"/>
    <w:rsid w:val="002C318A"/>
    <w:rsid w:val="002C70EE"/>
    <w:rsid w:val="002D0975"/>
    <w:rsid w:val="002D2BD2"/>
    <w:rsid w:val="002D77C1"/>
    <w:rsid w:val="002E0155"/>
    <w:rsid w:val="002E1B8B"/>
    <w:rsid w:val="002E3D28"/>
    <w:rsid w:val="002E626E"/>
    <w:rsid w:val="002E7AEB"/>
    <w:rsid w:val="002F1AF4"/>
    <w:rsid w:val="002F2DB3"/>
    <w:rsid w:val="002F76F2"/>
    <w:rsid w:val="003012CE"/>
    <w:rsid w:val="00302638"/>
    <w:rsid w:val="00306D8B"/>
    <w:rsid w:val="003103BC"/>
    <w:rsid w:val="00310CBE"/>
    <w:rsid w:val="00312D7C"/>
    <w:rsid w:val="00313A94"/>
    <w:rsid w:val="00314951"/>
    <w:rsid w:val="00316DE9"/>
    <w:rsid w:val="00320ABB"/>
    <w:rsid w:val="00323F9A"/>
    <w:rsid w:val="003252F8"/>
    <w:rsid w:val="00330622"/>
    <w:rsid w:val="0033370F"/>
    <w:rsid w:val="00334DE9"/>
    <w:rsid w:val="0034033C"/>
    <w:rsid w:val="00340996"/>
    <w:rsid w:val="003419F8"/>
    <w:rsid w:val="00344C5C"/>
    <w:rsid w:val="003456FE"/>
    <w:rsid w:val="003463DC"/>
    <w:rsid w:val="00347432"/>
    <w:rsid w:val="00350D1E"/>
    <w:rsid w:val="00350EA9"/>
    <w:rsid w:val="0035294E"/>
    <w:rsid w:val="003576D4"/>
    <w:rsid w:val="003603F7"/>
    <w:rsid w:val="003647AD"/>
    <w:rsid w:val="00365C63"/>
    <w:rsid w:val="00366348"/>
    <w:rsid w:val="00367183"/>
    <w:rsid w:val="003675DB"/>
    <w:rsid w:val="00367D73"/>
    <w:rsid w:val="003704AA"/>
    <w:rsid w:val="003754D2"/>
    <w:rsid w:val="00377360"/>
    <w:rsid w:val="00377FFD"/>
    <w:rsid w:val="00381178"/>
    <w:rsid w:val="0038763E"/>
    <w:rsid w:val="003902BB"/>
    <w:rsid w:val="00392DCD"/>
    <w:rsid w:val="00394B77"/>
    <w:rsid w:val="003957DE"/>
    <w:rsid w:val="003A31D6"/>
    <w:rsid w:val="003A7C0F"/>
    <w:rsid w:val="003B244C"/>
    <w:rsid w:val="003B594A"/>
    <w:rsid w:val="003B77FB"/>
    <w:rsid w:val="003C3380"/>
    <w:rsid w:val="003C3836"/>
    <w:rsid w:val="003C568F"/>
    <w:rsid w:val="003C61C7"/>
    <w:rsid w:val="003D1DE1"/>
    <w:rsid w:val="003D712C"/>
    <w:rsid w:val="003E07D6"/>
    <w:rsid w:val="003E342F"/>
    <w:rsid w:val="003E3C9A"/>
    <w:rsid w:val="003E538D"/>
    <w:rsid w:val="003E7EA7"/>
    <w:rsid w:val="003F0792"/>
    <w:rsid w:val="003F1FB9"/>
    <w:rsid w:val="003F3B6A"/>
    <w:rsid w:val="003F44B1"/>
    <w:rsid w:val="003F653D"/>
    <w:rsid w:val="003F7380"/>
    <w:rsid w:val="00401159"/>
    <w:rsid w:val="00403999"/>
    <w:rsid w:val="0040549C"/>
    <w:rsid w:val="00405FC8"/>
    <w:rsid w:val="004067B5"/>
    <w:rsid w:val="004068BA"/>
    <w:rsid w:val="00410DA7"/>
    <w:rsid w:val="00412B60"/>
    <w:rsid w:val="004161CA"/>
    <w:rsid w:val="0041646C"/>
    <w:rsid w:val="00417392"/>
    <w:rsid w:val="004179F3"/>
    <w:rsid w:val="00420C7D"/>
    <w:rsid w:val="00421590"/>
    <w:rsid w:val="00423544"/>
    <w:rsid w:val="00423A99"/>
    <w:rsid w:val="00424321"/>
    <w:rsid w:val="00424903"/>
    <w:rsid w:val="00424BE3"/>
    <w:rsid w:val="00427173"/>
    <w:rsid w:val="004317AF"/>
    <w:rsid w:val="004319C4"/>
    <w:rsid w:val="0043203E"/>
    <w:rsid w:val="004344F5"/>
    <w:rsid w:val="00434512"/>
    <w:rsid w:val="00434AE3"/>
    <w:rsid w:val="00437C98"/>
    <w:rsid w:val="00440B38"/>
    <w:rsid w:val="0044111C"/>
    <w:rsid w:val="00441934"/>
    <w:rsid w:val="00443E57"/>
    <w:rsid w:val="00446EF0"/>
    <w:rsid w:val="0044740A"/>
    <w:rsid w:val="00447F52"/>
    <w:rsid w:val="00451CFA"/>
    <w:rsid w:val="00452287"/>
    <w:rsid w:val="00453B03"/>
    <w:rsid w:val="004540E9"/>
    <w:rsid w:val="00454254"/>
    <w:rsid w:val="004629DB"/>
    <w:rsid w:val="004649BB"/>
    <w:rsid w:val="00465208"/>
    <w:rsid w:val="004659C7"/>
    <w:rsid w:val="0046691A"/>
    <w:rsid w:val="00471977"/>
    <w:rsid w:val="00473001"/>
    <w:rsid w:val="0047399C"/>
    <w:rsid w:val="00474A3E"/>
    <w:rsid w:val="00475A35"/>
    <w:rsid w:val="00480491"/>
    <w:rsid w:val="00480505"/>
    <w:rsid w:val="00481EE5"/>
    <w:rsid w:val="00481FB8"/>
    <w:rsid w:val="0048217E"/>
    <w:rsid w:val="00482A8E"/>
    <w:rsid w:val="0049189C"/>
    <w:rsid w:val="00494AC0"/>
    <w:rsid w:val="00496103"/>
    <w:rsid w:val="004A4B26"/>
    <w:rsid w:val="004A67A7"/>
    <w:rsid w:val="004B079E"/>
    <w:rsid w:val="004B18CF"/>
    <w:rsid w:val="004B3F55"/>
    <w:rsid w:val="004B4877"/>
    <w:rsid w:val="004B6D5C"/>
    <w:rsid w:val="004C075B"/>
    <w:rsid w:val="004C3CAD"/>
    <w:rsid w:val="004C54F6"/>
    <w:rsid w:val="004C5FE1"/>
    <w:rsid w:val="004C70BE"/>
    <w:rsid w:val="004D1339"/>
    <w:rsid w:val="004D212B"/>
    <w:rsid w:val="004D31BF"/>
    <w:rsid w:val="004D5C8F"/>
    <w:rsid w:val="004E13EB"/>
    <w:rsid w:val="004E3B48"/>
    <w:rsid w:val="004E72B1"/>
    <w:rsid w:val="004F116F"/>
    <w:rsid w:val="004F12B5"/>
    <w:rsid w:val="004F204B"/>
    <w:rsid w:val="004F27EB"/>
    <w:rsid w:val="004F3849"/>
    <w:rsid w:val="004F3D3B"/>
    <w:rsid w:val="004F5B74"/>
    <w:rsid w:val="004F7399"/>
    <w:rsid w:val="00501F25"/>
    <w:rsid w:val="00502B7D"/>
    <w:rsid w:val="00503A4D"/>
    <w:rsid w:val="005056FC"/>
    <w:rsid w:val="00510541"/>
    <w:rsid w:val="00511605"/>
    <w:rsid w:val="005119DA"/>
    <w:rsid w:val="005129B0"/>
    <w:rsid w:val="00512FEE"/>
    <w:rsid w:val="00513F0C"/>
    <w:rsid w:val="0051690E"/>
    <w:rsid w:val="00517797"/>
    <w:rsid w:val="00517C72"/>
    <w:rsid w:val="00520C8B"/>
    <w:rsid w:val="0052227F"/>
    <w:rsid w:val="0052499B"/>
    <w:rsid w:val="00526691"/>
    <w:rsid w:val="005303F8"/>
    <w:rsid w:val="00532CC5"/>
    <w:rsid w:val="00533466"/>
    <w:rsid w:val="00536C03"/>
    <w:rsid w:val="005403AE"/>
    <w:rsid w:val="00540B73"/>
    <w:rsid w:val="005411AE"/>
    <w:rsid w:val="0054404C"/>
    <w:rsid w:val="005447D8"/>
    <w:rsid w:val="005475C3"/>
    <w:rsid w:val="00547703"/>
    <w:rsid w:val="00547E0F"/>
    <w:rsid w:val="0055184A"/>
    <w:rsid w:val="00551EE8"/>
    <w:rsid w:val="0055775F"/>
    <w:rsid w:val="0056118F"/>
    <w:rsid w:val="00561545"/>
    <w:rsid w:val="00561F28"/>
    <w:rsid w:val="005633C3"/>
    <w:rsid w:val="0056569D"/>
    <w:rsid w:val="00570380"/>
    <w:rsid w:val="005771DA"/>
    <w:rsid w:val="005777FB"/>
    <w:rsid w:val="00577F7D"/>
    <w:rsid w:val="00580B2F"/>
    <w:rsid w:val="00583D8C"/>
    <w:rsid w:val="00583DB9"/>
    <w:rsid w:val="0058667A"/>
    <w:rsid w:val="00587FED"/>
    <w:rsid w:val="005913BE"/>
    <w:rsid w:val="00592C62"/>
    <w:rsid w:val="00592FA2"/>
    <w:rsid w:val="00593393"/>
    <w:rsid w:val="00593D80"/>
    <w:rsid w:val="00594785"/>
    <w:rsid w:val="00595BA8"/>
    <w:rsid w:val="005962EA"/>
    <w:rsid w:val="00596CD8"/>
    <w:rsid w:val="005A4CC5"/>
    <w:rsid w:val="005A518B"/>
    <w:rsid w:val="005B04F7"/>
    <w:rsid w:val="005B0C28"/>
    <w:rsid w:val="005C2BEE"/>
    <w:rsid w:val="005C655C"/>
    <w:rsid w:val="005C7B76"/>
    <w:rsid w:val="005D04A3"/>
    <w:rsid w:val="005D2166"/>
    <w:rsid w:val="005D4F7A"/>
    <w:rsid w:val="005E4EF0"/>
    <w:rsid w:val="005E6B91"/>
    <w:rsid w:val="005F0252"/>
    <w:rsid w:val="005F093C"/>
    <w:rsid w:val="005F0B96"/>
    <w:rsid w:val="005F43A2"/>
    <w:rsid w:val="006005E4"/>
    <w:rsid w:val="006013BE"/>
    <w:rsid w:val="00615658"/>
    <w:rsid w:val="00620197"/>
    <w:rsid w:val="00621773"/>
    <w:rsid w:val="00624222"/>
    <w:rsid w:val="00624F32"/>
    <w:rsid w:val="00625766"/>
    <w:rsid w:val="006311EA"/>
    <w:rsid w:val="006311EE"/>
    <w:rsid w:val="00631DDE"/>
    <w:rsid w:val="00631ED9"/>
    <w:rsid w:val="00632052"/>
    <w:rsid w:val="0063206B"/>
    <w:rsid w:val="0063360B"/>
    <w:rsid w:val="00633A22"/>
    <w:rsid w:val="00637151"/>
    <w:rsid w:val="0063755E"/>
    <w:rsid w:val="006378F6"/>
    <w:rsid w:val="0064146C"/>
    <w:rsid w:val="00643296"/>
    <w:rsid w:val="006476F4"/>
    <w:rsid w:val="00653238"/>
    <w:rsid w:val="006538DC"/>
    <w:rsid w:val="0065478D"/>
    <w:rsid w:val="0065480B"/>
    <w:rsid w:val="00655341"/>
    <w:rsid w:val="00656A41"/>
    <w:rsid w:val="00657115"/>
    <w:rsid w:val="00657736"/>
    <w:rsid w:val="00660776"/>
    <w:rsid w:val="006615D5"/>
    <w:rsid w:val="0066173F"/>
    <w:rsid w:val="0066258E"/>
    <w:rsid w:val="006628BD"/>
    <w:rsid w:val="00662F04"/>
    <w:rsid w:val="00665235"/>
    <w:rsid w:val="006679B2"/>
    <w:rsid w:val="00670B7F"/>
    <w:rsid w:val="00671100"/>
    <w:rsid w:val="0067428D"/>
    <w:rsid w:val="00674EA0"/>
    <w:rsid w:val="0068024B"/>
    <w:rsid w:val="0068051F"/>
    <w:rsid w:val="00683BC7"/>
    <w:rsid w:val="00683FA3"/>
    <w:rsid w:val="0068633E"/>
    <w:rsid w:val="0069163A"/>
    <w:rsid w:val="00691DEB"/>
    <w:rsid w:val="006934C2"/>
    <w:rsid w:val="0069473E"/>
    <w:rsid w:val="00696A90"/>
    <w:rsid w:val="006A1388"/>
    <w:rsid w:val="006A1E67"/>
    <w:rsid w:val="006B01E0"/>
    <w:rsid w:val="006B1623"/>
    <w:rsid w:val="006B2726"/>
    <w:rsid w:val="006B34C8"/>
    <w:rsid w:val="006B4F17"/>
    <w:rsid w:val="006B52ED"/>
    <w:rsid w:val="006B7E14"/>
    <w:rsid w:val="006C4B77"/>
    <w:rsid w:val="006C56E8"/>
    <w:rsid w:val="006D0826"/>
    <w:rsid w:val="006D0A8D"/>
    <w:rsid w:val="006D0CA7"/>
    <w:rsid w:val="006D1A99"/>
    <w:rsid w:val="006E16B4"/>
    <w:rsid w:val="006E57AE"/>
    <w:rsid w:val="006F26A8"/>
    <w:rsid w:val="006F3660"/>
    <w:rsid w:val="006F53AB"/>
    <w:rsid w:val="006F5ABC"/>
    <w:rsid w:val="006F6BDE"/>
    <w:rsid w:val="006F6CE6"/>
    <w:rsid w:val="006F77D8"/>
    <w:rsid w:val="00700D5B"/>
    <w:rsid w:val="00702E76"/>
    <w:rsid w:val="007044EB"/>
    <w:rsid w:val="00707ECF"/>
    <w:rsid w:val="00711360"/>
    <w:rsid w:val="00713BF8"/>
    <w:rsid w:val="007165CF"/>
    <w:rsid w:val="007166B0"/>
    <w:rsid w:val="00717B8D"/>
    <w:rsid w:val="007224A6"/>
    <w:rsid w:val="00722A88"/>
    <w:rsid w:val="007232EC"/>
    <w:rsid w:val="0072526D"/>
    <w:rsid w:val="00730396"/>
    <w:rsid w:val="00730476"/>
    <w:rsid w:val="0073059B"/>
    <w:rsid w:val="00731F61"/>
    <w:rsid w:val="007336E2"/>
    <w:rsid w:val="0073469D"/>
    <w:rsid w:val="00740456"/>
    <w:rsid w:val="007405F9"/>
    <w:rsid w:val="007415D1"/>
    <w:rsid w:val="0074165A"/>
    <w:rsid w:val="00745674"/>
    <w:rsid w:val="00745CB4"/>
    <w:rsid w:val="00746CC2"/>
    <w:rsid w:val="0074712D"/>
    <w:rsid w:val="00751012"/>
    <w:rsid w:val="00752F9B"/>
    <w:rsid w:val="00753E5B"/>
    <w:rsid w:val="00754949"/>
    <w:rsid w:val="007549F5"/>
    <w:rsid w:val="00762C74"/>
    <w:rsid w:val="007633D8"/>
    <w:rsid w:val="00765EF8"/>
    <w:rsid w:val="00774C3A"/>
    <w:rsid w:val="00776BEB"/>
    <w:rsid w:val="00777273"/>
    <w:rsid w:val="00777735"/>
    <w:rsid w:val="00777843"/>
    <w:rsid w:val="00777DE7"/>
    <w:rsid w:val="00780C99"/>
    <w:rsid w:val="007827EF"/>
    <w:rsid w:val="00784D76"/>
    <w:rsid w:val="007879F1"/>
    <w:rsid w:val="0079009F"/>
    <w:rsid w:val="00791AB9"/>
    <w:rsid w:val="007934C8"/>
    <w:rsid w:val="0079507C"/>
    <w:rsid w:val="007966BC"/>
    <w:rsid w:val="00797D4C"/>
    <w:rsid w:val="007A09AF"/>
    <w:rsid w:val="007A1771"/>
    <w:rsid w:val="007A1CCC"/>
    <w:rsid w:val="007A26B9"/>
    <w:rsid w:val="007A2EAA"/>
    <w:rsid w:val="007A3F9C"/>
    <w:rsid w:val="007A4AFA"/>
    <w:rsid w:val="007A4DCA"/>
    <w:rsid w:val="007A6481"/>
    <w:rsid w:val="007A7C5F"/>
    <w:rsid w:val="007B3B3E"/>
    <w:rsid w:val="007B60F9"/>
    <w:rsid w:val="007C0335"/>
    <w:rsid w:val="007C06A9"/>
    <w:rsid w:val="007C3F5A"/>
    <w:rsid w:val="007C54AD"/>
    <w:rsid w:val="007C6EB6"/>
    <w:rsid w:val="007D4AAF"/>
    <w:rsid w:val="007D5589"/>
    <w:rsid w:val="007D5A3D"/>
    <w:rsid w:val="007D5CB4"/>
    <w:rsid w:val="007D60A4"/>
    <w:rsid w:val="007E04E3"/>
    <w:rsid w:val="007E14AF"/>
    <w:rsid w:val="007E2BDB"/>
    <w:rsid w:val="007E40C7"/>
    <w:rsid w:val="007E47F3"/>
    <w:rsid w:val="007E5838"/>
    <w:rsid w:val="007E6602"/>
    <w:rsid w:val="007F00E7"/>
    <w:rsid w:val="007F0BCE"/>
    <w:rsid w:val="007F2E32"/>
    <w:rsid w:val="00802A67"/>
    <w:rsid w:val="008041B5"/>
    <w:rsid w:val="008112A7"/>
    <w:rsid w:val="0081386B"/>
    <w:rsid w:val="00814EB0"/>
    <w:rsid w:val="008167D8"/>
    <w:rsid w:val="00820B90"/>
    <w:rsid w:val="00820C84"/>
    <w:rsid w:val="00821CD4"/>
    <w:rsid w:val="00822803"/>
    <w:rsid w:val="00830B5A"/>
    <w:rsid w:val="00831C09"/>
    <w:rsid w:val="00833443"/>
    <w:rsid w:val="008362B8"/>
    <w:rsid w:val="008417A1"/>
    <w:rsid w:val="00843B73"/>
    <w:rsid w:val="008456C9"/>
    <w:rsid w:val="00847ED6"/>
    <w:rsid w:val="00847F0C"/>
    <w:rsid w:val="0085198A"/>
    <w:rsid w:val="00851F53"/>
    <w:rsid w:val="008532DB"/>
    <w:rsid w:val="00853E30"/>
    <w:rsid w:val="00854C2B"/>
    <w:rsid w:val="00855B2F"/>
    <w:rsid w:val="00857399"/>
    <w:rsid w:val="00857D0C"/>
    <w:rsid w:val="00860E20"/>
    <w:rsid w:val="0086241A"/>
    <w:rsid w:val="00864B39"/>
    <w:rsid w:val="0086582D"/>
    <w:rsid w:val="008705B7"/>
    <w:rsid w:val="00872D53"/>
    <w:rsid w:val="0088006B"/>
    <w:rsid w:val="00880839"/>
    <w:rsid w:val="008815D3"/>
    <w:rsid w:val="00881D46"/>
    <w:rsid w:val="00882060"/>
    <w:rsid w:val="00882C62"/>
    <w:rsid w:val="00883449"/>
    <w:rsid w:val="008834CA"/>
    <w:rsid w:val="008835D9"/>
    <w:rsid w:val="00883743"/>
    <w:rsid w:val="00892203"/>
    <w:rsid w:val="008924DF"/>
    <w:rsid w:val="008958AB"/>
    <w:rsid w:val="008A22CC"/>
    <w:rsid w:val="008A2425"/>
    <w:rsid w:val="008A2A7E"/>
    <w:rsid w:val="008A3135"/>
    <w:rsid w:val="008A3739"/>
    <w:rsid w:val="008A4329"/>
    <w:rsid w:val="008A4418"/>
    <w:rsid w:val="008A5075"/>
    <w:rsid w:val="008A5AFF"/>
    <w:rsid w:val="008A7AB2"/>
    <w:rsid w:val="008B44D9"/>
    <w:rsid w:val="008B4CD0"/>
    <w:rsid w:val="008B517C"/>
    <w:rsid w:val="008B6B58"/>
    <w:rsid w:val="008C2C66"/>
    <w:rsid w:val="008C30EA"/>
    <w:rsid w:val="008C383D"/>
    <w:rsid w:val="008C627B"/>
    <w:rsid w:val="008C643F"/>
    <w:rsid w:val="008D31F7"/>
    <w:rsid w:val="008D3375"/>
    <w:rsid w:val="008D4EB8"/>
    <w:rsid w:val="008D7277"/>
    <w:rsid w:val="008E0059"/>
    <w:rsid w:val="008E0290"/>
    <w:rsid w:val="008E1084"/>
    <w:rsid w:val="008E261B"/>
    <w:rsid w:val="008E3466"/>
    <w:rsid w:val="008E533B"/>
    <w:rsid w:val="008E7E30"/>
    <w:rsid w:val="008F36D6"/>
    <w:rsid w:val="008F3B0E"/>
    <w:rsid w:val="008F7919"/>
    <w:rsid w:val="009048B5"/>
    <w:rsid w:val="00904A54"/>
    <w:rsid w:val="009077BD"/>
    <w:rsid w:val="00913D43"/>
    <w:rsid w:val="00916916"/>
    <w:rsid w:val="009245C1"/>
    <w:rsid w:val="00927573"/>
    <w:rsid w:val="00931940"/>
    <w:rsid w:val="0093518D"/>
    <w:rsid w:val="00936685"/>
    <w:rsid w:val="00936E04"/>
    <w:rsid w:val="00941C67"/>
    <w:rsid w:val="009427FA"/>
    <w:rsid w:val="00942CC1"/>
    <w:rsid w:val="00947AD2"/>
    <w:rsid w:val="0095491E"/>
    <w:rsid w:val="00955AC5"/>
    <w:rsid w:val="00955B3F"/>
    <w:rsid w:val="0096073A"/>
    <w:rsid w:val="00961C4D"/>
    <w:rsid w:val="00961C62"/>
    <w:rsid w:val="0096493F"/>
    <w:rsid w:val="00964DD2"/>
    <w:rsid w:val="00965067"/>
    <w:rsid w:val="00966B78"/>
    <w:rsid w:val="009670CF"/>
    <w:rsid w:val="0097020F"/>
    <w:rsid w:val="00971A2A"/>
    <w:rsid w:val="00972468"/>
    <w:rsid w:val="00973080"/>
    <w:rsid w:val="009740E5"/>
    <w:rsid w:val="009741CF"/>
    <w:rsid w:val="00980852"/>
    <w:rsid w:val="009815BF"/>
    <w:rsid w:val="00982805"/>
    <w:rsid w:val="00983CEF"/>
    <w:rsid w:val="00985811"/>
    <w:rsid w:val="00985C67"/>
    <w:rsid w:val="00987B6F"/>
    <w:rsid w:val="009945ED"/>
    <w:rsid w:val="009959A5"/>
    <w:rsid w:val="00996374"/>
    <w:rsid w:val="00996E3C"/>
    <w:rsid w:val="009A1E60"/>
    <w:rsid w:val="009A3D79"/>
    <w:rsid w:val="009A4308"/>
    <w:rsid w:val="009A4546"/>
    <w:rsid w:val="009A5F77"/>
    <w:rsid w:val="009A6A70"/>
    <w:rsid w:val="009A6ED9"/>
    <w:rsid w:val="009A7B43"/>
    <w:rsid w:val="009B32FD"/>
    <w:rsid w:val="009B4616"/>
    <w:rsid w:val="009B51ED"/>
    <w:rsid w:val="009B5981"/>
    <w:rsid w:val="009C0B9F"/>
    <w:rsid w:val="009C1017"/>
    <w:rsid w:val="009C6304"/>
    <w:rsid w:val="009C7F5F"/>
    <w:rsid w:val="009D0543"/>
    <w:rsid w:val="009D25B0"/>
    <w:rsid w:val="009D51EC"/>
    <w:rsid w:val="009D5332"/>
    <w:rsid w:val="009D53D9"/>
    <w:rsid w:val="009E2B52"/>
    <w:rsid w:val="009E33F0"/>
    <w:rsid w:val="009E6BF7"/>
    <w:rsid w:val="009F0E7F"/>
    <w:rsid w:val="009F131C"/>
    <w:rsid w:val="009F1B13"/>
    <w:rsid w:val="009F3F5B"/>
    <w:rsid w:val="009F5011"/>
    <w:rsid w:val="009F6833"/>
    <w:rsid w:val="009F690F"/>
    <w:rsid w:val="00A010A9"/>
    <w:rsid w:val="00A01164"/>
    <w:rsid w:val="00A014D4"/>
    <w:rsid w:val="00A018B2"/>
    <w:rsid w:val="00A01D1D"/>
    <w:rsid w:val="00A1441F"/>
    <w:rsid w:val="00A22A45"/>
    <w:rsid w:val="00A2495A"/>
    <w:rsid w:val="00A27DC5"/>
    <w:rsid w:val="00A3272A"/>
    <w:rsid w:val="00A32BEE"/>
    <w:rsid w:val="00A33B11"/>
    <w:rsid w:val="00A35106"/>
    <w:rsid w:val="00A370CD"/>
    <w:rsid w:val="00A4253E"/>
    <w:rsid w:val="00A425F6"/>
    <w:rsid w:val="00A43472"/>
    <w:rsid w:val="00A43800"/>
    <w:rsid w:val="00A466CF"/>
    <w:rsid w:val="00A505D0"/>
    <w:rsid w:val="00A50AC7"/>
    <w:rsid w:val="00A52F46"/>
    <w:rsid w:val="00A55214"/>
    <w:rsid w:val="00A56013"/>
    <w:rsid w:val="00A5746B"/>
    <w:rsid w:val="00A57BF5"/>
    <w:rsid w:val="00A60B7C"/>
    <w:rsid w:val="00A658E5"/>
    <w:rsid w:val="00A6690B"/>
    <w:rsid w:val="00A7090C"/>
    <w:rsid w:val="00A7150D"/>
    <w:rsid w:val="00A71B9A"/>
    <w:rsid w:val="00A73BF4"/>
    <w:rsid w:val="00A80589"/>
    <w:rsid w:val="00A80C0A"/>
    <w:rsid w:val="00A80F9A"/>
    <w:rsid w:val="00A821F8"/>
    <w:rsid w:val="00A8788C"/>
    <w:rsid w:val="00A87993"/>
    <w:rsid w:val="00A87CA2"/>
    <w:rsid w:val="00A92873"/>
    <w:rsid w:val="00A9356A"/>
    <w:rsid w:val="00A935D9"/>
    <w:rsid w:val="00A94AC9"/>
    <w:rsid w:val="00A975BB"/>
    <w:rsid w:val="00AA2DEB"/>
    <w:rsid w:val="00AA38B3"/>
    <w:rsid w:val="00AA472D"/>
    <w:rsid w:val="00AB2590"/>
    <w:rsid w:val="00AB5F05"/>
    <w:rsid w:val="00AB6171"/>
    <w:rsid w:val="00AB6A3A"/>
    <w:rsid w:val="00AB7E10"/>
    <w:rsid w:val="00AC0C63"/>
    <w:rsid w:val="00AC1108"/>
    <w:rsid w:val="00AC258C"/>
    <w:rsid w:val="00AC2B32"/>
    <w:rsid w:val="00AC45D2"/>
    <w:rsid w:val="00AC7183"/>
    <w:rsid w:val="00AD0B75"/>
    <w:rsid w:val="00AD2F49"/>
    <w:rsid w:val="00AD5888"/>
    <w:rsid w:val="00AD58DA"/>
    <w:rsid w:val="00AD6A0C"/>
    <w:rsid w:val="00AE147B"/>
    <w:rsid w:val="00AE2F16"/>
    <w:rsid w:val="00AE39E6"/>
    <w:rsid w:val="00AE452A"/>
    <w:rsid w:val="00AE4B27"/>
    <w:rsid w:val="00AE4CAA"/>
    <w:rsid w:val="00AE5F95"/>
    <w:rsid w:val="00AE773A"/>
    <w:rsid w:val="00AF5CD8"/>
    <w:rsid w:val="00AF61DE"/>
    <w:rsid w:val="00B00B84"/>
    <w:rsid w:val="00B013C4"/>
    <w:rsid w:val="00B0188F"/>
    <w:rsid w:val="00B01EBB"/>
    <w:rsid w:val="00B05638"/>
    <w:rsid w:val="00B073D9"/>
    <w:rsid w:val="00B07BA4"/>
    <w:rsid w:val="00B07C9F"/>
    <w:rsid w:val="00B07F35"/>
    <w:rsid w:val="00B12476"/>
    <w:rsid w:val="00B12E00"/>
    <w:rsid w:val="00B137A8"/>
    <w:rsid w:val="00B15B52"/>
    <w:rsid w:val="00B15C89"/>
    <w:rsid w:val="00B15F25"/>
    <w:rsid w:val="00B17C84"/>
    <w:rsid w:val="00B17E14"/>
    <w:rsid w:val="00B20230"/>
    <w:rsid w:val="00B216B5"/>
    <w:rsid w:val="00B21A27"/>
    <w:rsid w:val="00B27FB0"/>
    <w:rsid w:val="00B30804"/>
    <w:rsid w:val="00B3327E"/>
    <w:rsid w:val="00B33356"/>
    <w:rsid w:val="00B35407"/>
    <w:rsid w:val="00B36D45"/>
    <w:rsid w:val="00B40015"/>
    <w:rsid w:val="00B46639"/>
    <w:rsid w:val="00B47762"/>
    <w:rsid w:val="00B50383"/>
    <w:rsid w:val="00B503C0"/>
    <w:rsid w:val="00B5084E"/>
    <w:rsid w:val="00B50E0D"/>
    <w:rsid w:val="00B53F0A"/>
    <w:rsid w:val="00B56C29"/>
    <w:rsid w:val="00B56F46"/>
    <w:rsid w:val="00B60088"/>
    <w:rsid w:val="00B63498"/>
    <w:rsid w:val="00B86A4D"/>
    <w:rsid w:val="00B86F30"/>
    <w:rsid w:val="00B87AA8"/>
    <w:rsid w:val="00B91115"/>
    <w:rsid w:val="00B9268A"/>
    <w:rsid w:val="00B93B5E"/>
    <w:rsid w:val="00B93F22"/>
    <w:rsid w:val="00B94151"/>
    <w:rsid w:val="00B943E0"/>
    <w:rsid w:val="00B9527C"/>
    <w:rsid w:val="00BA049D"/>
    <w:rsid w:val="00BA1A99"/>
    <w:rsid w:val="00BA38C8"/>
    <w:rsid w:val="00BA4330"/>
    <w:rsid w:val="00BA6CF2"/>
    <w:rsid w:val="00BA7FBD"/>
    <w:rsid w:val="00BB093B"/>
    <w:rsid w:val="00BB49DE"/>
    <w:rsid w:val="00BB6367"/>
    <w:rsid w:val="00BB68EA"/>
    <w:rsid w:val="00BB6AED"/>
    <w:rsid w:val="00BB7F65"/>
    <w:rsid w:val="00BC000C"/>
    <w:rsid w:val="00BC094B"/>
    <w:rsid w:val="00BC2277"/>
    <w:rsid w:val="00BC3DDE"/>
    <w:rsid w:val="00BC4EB1"/>
    <w:rsid w:val="00BC617E"/>
    <w:rsid w:val="00BC671A"/>
    <w:rsid w:val="00BC6C81"/>
    <w:rsid w:val="00BD4BFC"/>
    <w:rsid w:val="00BD5020"/>
    <w:rsid w:val="00BD6709"/>
    <w:rsid w:val="00BD7364"/>
    <w:rsid w:val="00BE1CD9"/>
    <w:rsid w:val="00BE2942"/>
    <w:rsid w:val="00BE6B91"/>
    <w:rsid w:val="00BF0EFB"/>
    <w:rsid w:val="00BF210E"/>
    <w:rsid w:val="00BF5C97"/>
    <w:rsid w:val="00BF6D17"/>
    <w:rsid w:val="00C0044F"/>
    <w:rsid w:val="00C00878"/>
    <w:rsid w:val="00C01A8B"/>
    <w:rsid w:val="00C020BC"/>
    <w:rsid w:val="00C02851"/>
    <w:rsid w:val="00C05352"/>
    <w:rsid w:val="00C07F79"/>
    <w:rsid w:val="00C10D58"/>
    <w:rsid w:val="00C11309"/>
    <w:rsid w:val="00C11845"/>
    <w:rsid w:val="00C11DFE"/>
    <w:rsid w:val="00C176CF"/>
    <w:rsid w:val="00C209C1"/>
    <w:rsid w:val="00C27D78"/>
    <w:rsid w:val="00C301B0"/>
    <w:rsid w:val="00C3064A"/>
    <w:rsid w:val="00C30BD6"/>
    <w:rsid w:val="00C3126A"/>
    <w:rsid w:val="00C322DB"/>
    <w:rsid w:val="00C34F2B"/>
    <w:rsid w:val="00C36B88"/>
    <w:rsid w:val="00C36C50"/>
    <w:rsid w:val="00C3792E"/>
    <w:rsid w:val="00C40833"/>
    <w:rsid w:val="00C41A02"/>
    <w:rsid w:val="00C42F78"/>
    <w:rsid w:val="00C4443C"/>
    <w:rsid w:val="00C44B49"/>
    <w:rsid w:val="00C4791B"/>
    <w:rsid w:val="00C47ABD"/>
    <w:rsid w:val="00C55CD9"/>
    <w:rsid w:val="00C571CB"/>
    <w:rsid w:val="00C576CC"/>
    <w:rsid w:val="00C5784E"/>
    <w:rsid w:val="00C67FD1"/>
    <w:rsid w:val="00C704BB"/>
    <w:rsid w:val="00C72297"/>
    <w:rsid w:val="00C7283C"/>
    <w:rsid w:val="00C72F74"/>
    <w:rsid w:val="00C735E0"/>
    <w:rsid w:val="00C74A24"/>
    <w:rsid w:val="00C74D26"/>
    <w:rsid w:val="00C752F9"/>
    <w:rsid w:val="00C75F25"/>
    <w:rsid w:val="00C7626F"/>
    <w:rsid w:val="00C906FC"/>
    <w:rsid w:val="00C917AD"/>
    <w:rsid w:val="00C95F4D"/>
    <w:rsid w:val="00CA288D"/>
    <w:rsid w:val="00CA5A9D"/>
    <w:rsid w:val="00CA728E"/>
    <w:rsid w:val="00CB29B6"/>
    <w:rsid w:val="00CB6667"/>
    <w:rsid w:val="00CB679E"/>
    <w:rsid w:val="00CB6B79"/>
    <w:rsid w:val="00CB793B"/>
    <w:rsid w:val="00CB7A82"/>
    <w:rsid w:val="00CC1962"/>
    <w:rsid w:val="00CC3236"/>
    <w:rsid w:val="00CC4790"/>
    <w:rsid w:val="00CC4B59"/>
    <w:rsid w:val="00CC4E25"/>
    <w:rsid w:val="00CD010A"/>
    <w:rsid w:val="00CD09B0"/>
    <w:rsid w:val="00CD1112"/>
    <w:rsid w:val="00CD13F0"/>
    <w:rsid w:val="00CD1564"/>
    <w:rsid w:val="00CD2617"/>
    <w:rsid w:val="00CD2841"/>
    <w:rsid w:val="00CD45D9"/>
    <w:rsid w:val="00CD4AAB"/>
    <w:rsid w:val="00CD56C5"/>
    <w:rsid w:val="00CD5780"/>
    <w:rsid w:val="00CD6356"/>
    <w:rsid w:val="00CD78E8"/>
    <w:rsid w:val="00CD7959"/>
    <w:rsid w:val="00CD7F2C"/>
    <w:rsid w:val="00CE0819"/>
    <w:rsid w:val="00CE1110"/>
    <w:rsid w:val="00CE1486"/>
    <w:rsid w:val="00CE16C2"/>
    <w:rsid w:val="00CE1ECB"/>
    <w:rsid w:val="00CE3A7D"/>
    <w:rsid w:val="00CE45D0"/>
    <w:rsid w:val="00CE746B"/>
    <w:rsid w:val="00CF18D3"/>
    <w:rsid w:val="00CF36A3"/>
    <w:rsid w:val="00CF4231"/>
    <w:rsid w:val="00CF58E0"/>
    <w:rsid w:val="00CF5CA6"/>
    <w:rsid w:val="00CF5CBB"/>
    <w:rsid w:val="00CF7299"/>
    <w:rsid w:val="00CF7DF9"/>
    <w:rsid w:val="00D0050E"/>
    <w:rsid w:val="00D00A06"/>
    <w:rsid w:val="00D01482"/>
    <w:rsid w:val="00D01C4B"/>
    <w:rsid w:val="00D03A89"/>
    <w:rsid w:val="00D055F3"/>
    <w:rsid w:val="00D05FA7"/>
    <w:rsid w:val="00D070BD"/>
    <w:rsid w:val="00D1175E"/>
    <w:rsid w:val="00D12D64"/>
    <w:rsid w:val="00D1552B"/>
    <w:rsid w:val="00D20EFA"/>
    <w:rsid w:val="00D271FE"/>
    <w:rsid w:val="00D274DF"/>
    <w:rsid w:val="00D31C93"/>
    <w:rsid w:val="00D34D63"/>
    <w:rsid w:val="00D4206B"/>
    <w:rsid w:val="00D52793"/>
    <w:rsid w:val="00D57313"/>
    <w:rsid w:val="00D613D7"/>
    <w:rsid w:val="00D61E30"/>
    <w:rsid w:val="00D633A4"/>
    <w:rsid w:val="00D65CAD"/>
    <w:rsid w:val="00D66A0A"/>
    <w:rsid w:val="00D673CD"/>
    <w:rsid w:val="00D7030B"/>
    <w:rsid w:val="00D70FF3"/>
    <w:rsid w:val="00D7444E"/>
    <w:rsid w:val="00D75517"/>
    <w:rsid w:val="00D75A2E"/>
    <w:rsid w:val="00D76FCD"/>
    <w:rsid w:val="00D773E8"/>
    <w:rsid w:val="00D77F7C"/>
    <w:rsid w:val="00D81E19"/>
    <w:rsid w:val="00D83396"/>
    <w:rsid w:val="00D84E95"/>
    <w:rsid w:val="00D90FDD"/>
    <w:rsid w:val="00D910D4"/>
    <w:rsid w:val="00D9288A"/>
    <w:rsid w:val="00D92F9D"/>
    <w:rsid w:val="00D940F7"/>
    <w:rsid w:val="00D952DC"/>
    <w:rsid w:val="00D97015"/>
    <w:rsid w:val="00DA0C19"/>
    <w:rsid w:val="00DA22DC"/>
    <w:rsid w:val="00DA27D5"/>
    <w:rsid w:val="00DA760A"/>
    <w:rsid w:val="00DB0C57"/>
    <w:rsid w:val="00DB0DC3"/>
    <w:rsid w:val="00DB2C02"/>
    <w:rsid w:val="00DB5B28"/>
    <w:rsid w:val="00DB5C0C"/>
    <w:rsid w:val="00DC02F8"/>
    <w:rsid w:val="00DD12F1"/>
    <w:rsid w:val="00DD21C0"/>
    <w:rsid w:val="00DE10CA"/>
    <w:rsid w:val="00DE12CA"/>
    <w:rsid w:val="00DE5499"/>
    <w:rsid w:val="00DE79E0"/>
    <w:rsid w:val="00DF1084"/>
    <w:rsid w:val="00DF50E7"/>
    <w:rsid w:val="00DF5BA3"/>
    <w:rsid w:val="00DF5C0C"/>
    <w:rsid w:val="00E02E83"/>
    <w:rsid w:val="00E02FBC"/>
    <w:rsid w:val="00E05FC2"/>
    <w:rsid w:val="00E06E83"/>
    <w:rsid w:val="00E117C1"/>
    <w:rsid w:val="00E147E0"/>
    <w:rsid w:val="00E25846"/>
    <w:rsid w:val="00E317FD"/>
    <w:rsid w:val="00E31EAE"/>
    <w:rsid w:val="00E33D82"/>
    <w:rsid w:val="00E34039"/>
    <w:rsid w:val="00E379AA"/>
    <w:rsid w:val="00E42AF9"/>
    <w:rsid w:val="00E43B76"/>
    <w:rsid w:val="00E46191"/>
    <w:rsid w:val="00E46A31"/>
    <w:rsid w:val="00E46F02"/>
    <w:rsid w:val="00E47146"/>
    <w:rsid w:val="00E47541"/>
    <w:rsid w:val="00E506F7"/>
    <w:rsid w:val="00E508A5"/>
    <w:rsid w:val="00E5197C"/>
    <w:rsid w:val="00E564D1"/>
    <w:rsid w:val="00E570E1"/>
    <w:rsid w:val="00E600D3"/>
    <w:rsid w:val="00E60605"/>
    <w:rsid w:val="00E617BD"/>
    <w:rsid w:val="00E62F62"/>
    <w:rsid w:val="00E64A8C"/>
    <w:rsid w:val="00E64EAD"/>
    <w:rsid w:val="00E6514A"/>
    <w:rsid w:val="00E66E49"/>
    <w:rsid w:val="00E70E5F"/>
    <w:rsid w:val="00E73E29"/>
    <w:rsid w:val="00E75F4A"/>
    <w:rsid w:val="00E80268"/>
    <w:rsid w:val="00E92A5A"/>
    <w:rsid w:val="00E93276"/>
    <w:rsid w:val="00EA0E5C"/>
    <w:rsid w:val="00EA2103"/>
    <w:rsid w:val="00EA59FF"/>
    <w:rsid w:val="00EB020E"/>
    <w:rsid w:val="00EB06FF"/>
    <w:rsid w:val="00EB42D3"/>
    <w:rsid w:val="00EB6D08"/>
    <w:rsid w:val="00EB7DD7"/>
    <w:rsid w:val="00EC1870"/>
    <w:rsid w:val="00EC321F"/>
    <w:rsid w:val="00EC3C7B"/>
    <w:rsid w:val="00EC5961"/>
    <w:rsid w:val="00EC7A55"/>
    <w:rsid w:val="00ED243C"/>
    <w:rsid w:val="00ED33AC"/>
    <w:rsid w:val="00ED69F8"/>
    <w:rsid w:val="00EE0425"/>
    <w:rsid w:val="00EE1B3D"/>
    <w:rsid w:val="00EE2489"/>
    <w:rsid w:val="00EE310A"/>
    <w:rsid w:val="00EE45C7"/>
    <w:rsid w:val="00EE483D"/>
    <w:rsid w:val="00EE5470"/>
    <w:rsid w:val="00EE5717"/>
    <w:rsid w:val="00EF1E8F"/>
    <w:rsid w:val="00EF404F"/>
    <w:rsid w:val="00EF4787"/>
    <w:rsid w:val="00EF4CE9"/>
    <w:rsid w:val="00EF5941"/>
    <w:rsid w:val="00EF7D4F"/>
    <w:rsid w:val="00F004A2"/>
    <w:rsid w:val="00F0078F"/>
    <w:rsid w:val="00F01436"/>
    <w:rsid w:val="00F059DA"/>
    <w:rsid w:val="00F05FE2"/>
    <w:rsid w:val="00F0639A"/>
    <w:rsid w:val="00F11EA5"/>
    <w:rsid w:val="00F1280A"/>
    <w:rsid w:val="00F12C64"/>
    <w:rsid w:val="00F131DD"/>
    <w:rsid w:val="00F13341"/>
    <w:rsid w:val="00F1491A"/>
    <w:rsid w:val="00F1524B"/>
    <w:rsid w:val="00F2112D"/>
    <w:rsid w:val="00F22E40"/>
    <w:rsid w:val="00F23694"/>
    <w:rsid w:val="00F3442C"/>
    <w:rsid w:val="00F34780"/>
    <w:rsid w:val="00F37316"/>
    <w:rsid w:val="00F3799C"/>
    <w:rsid w:val="00F43E2F"/>
    <w:rsid w:val="00F445EA"/>
    <w:rsid w:val="00F4514A"/>
    <w:rsid w:val="00F45C5C"/>
    <w:rsid w:val="00F460E7"/>
    <w:rsid w:val="00F4726E"/>
    <w:rsid w:val="00F473EF"/>
    <w:rsid w:val="00F5239C"/>
    <w:rsid w:val="00F52408"/>
    <w:rsid w:val="00F54D04"/>
    <w:rsid w:val="00F57651"/>
    <w:rsid w:val="00F6124C"/>
    <w:rsid w:val="00F62974"/>
    <w:rsid w:val="00F62D9C"/>
    <w:rsid w:val="00F631E6"/>
    <w:rsid w:val="00F64252"/>
    <w:rsid w:val="00F64552"/>
    <w:rsid w:val="00F67104"/>
    <w:rsid w:val="00F67BFD"/>
    <w:rsid w:val="00F67CDD"/>
    <w:rsid w:val="00F67D15"/>
    <w:rsid w:val="00F70758"/>
    <w:rsid w:val="00F70D7C"/>
    <w:rsid w:val="00F725F1"/>
    <w:rsid w:val="00F75701"/>
    <w:rsid w:val="00F76739"/>
    <w:rsid w:val="00F86095"/>
    <w:rsid w:val="00F9089A"/>
    <w:rsid w:val="00F9146A"/>
    <w:rsid w:val="00F942A3"/>
    <w:rsid w:val="00FA1C3B"/>
    <w:rsid w:val="00FA21CE"/>
    <w:rsid w:val="00FA45F6"/>
    <w:rsid w:val="00FA65DA"/>
    <w:rsid w:val="00FA74FB"/>
    <w:rsid w:val="00FB0908"/>
    <w:rsid w:val="00FB2997"/>
    <w:rsid w:val="00FB2B84"/>
    <w:rsid w:val="00FB4DE2"/>
    <w:rsid w:val="00FB5E67"/>
    <w:rsid w:val="00FB627B"/>
    <w:rsid w:val="00FB67FA"/>
    <w:rsid w:val="00FB7A36"/>
    <w:rsid w:val="00FC0BFE"/>
    <w:rsid w:val="00FC1D87"/>
    <w:rsid w:val="00FC22A1"/>
    <w:rsid w:val="00FC5FE1"/>
    <w:rsid w:val="00FC685A"/>
    <w:rsid w:val="00FC6CDE"/>
    <w:rsid w:val="00FC7C83"/>
    <w:rsid w:val="00FD02A9"/>
    <w:rsid w:val="00FD29DB"/>
    <w:rsid w:val="00FD2F15"/>
    <w:rsid w:val="00FD34E3"/>
    <w:rsid w:val="00FD6854"/>
    <w:rsid w:val="00FD7BAC"/>
    <w:rsid w:val="00FE02F8"/>
    <w:rsid w:val="00FE25D1"/>
    <w:rsid w:val="00FE3F97"/>
    <w:rsid w:val="00FE5246"/>
    <w:rsid w:val="00FE6F45"/>
    <w:rsid w:val="00FF170B"/>
    <w:rsid w:val="00FF2C6E"/>
    <w:rsid w:val="00FF38E7"/>
    <w:rsid w:val="00FF4E66"/>
    <w:rsid w:val="00FF6925"/>
    <w:rsid w:val="00FF7743"/>
    <w:rsid w:val="00FF7B8B"/>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address"/>
  <w:smartTagType w:namespaceuri="urn:schemas-microsoft-com:office:smarttags" w:name="Street"/>
  <w:smartTagType w:namespaceuri="urn:schemas-microsoft-com:office:smarttags" w:name="place"/>
  <w:shapeDefaults>
    <o:shapedefaults v:ext="edit" spidmax="30721"/>
    <o:shapelayout v:ext="edit">
      <o:idmap v:ext="edit" data="1"/>
    </o:shapelayout>
  </w:shapeDefaults>
  <w:decimalSymbol w:val="."/>
  <w:listSeparator w:val=","/>
  <w14:docId w14:val="279C132D"/>
  <w15:docId w15:val="{5F1A5423-00EB-4F82-B295-C7417A675E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D25B0"/>
    <w:rPr>
      <w:sz w:val="24"/>
      <w:lang w:eastAsia="en-US"/>
    </w:rPr>
  </w:style>
  <w:style w:type="paragraph" w:styleId="Heading1">
    <w:name w:val="heading 1"/>
    <w:basedOn w:val="Normal"/>
    <w:next w:val="Normal"/>
    <w:link w:val="Heading1Char"/>
    <w:qFormat/>
    <w:rsid w:val="009D25B0"/>
    <w:pPr>
      <w:keepNext/>
      <w:pBdr>
        <w:bottom w:val="single" w:sz="4" w:space="1" w:color="auto"/>
      </w:pBdr>
      <w:tabs>
        <w:tab w:val="left" w:pos="2880"/>
      </w:tabs>
      <w:spacing w:before="480" w:after="120"/>
      <w:outlineLvl w:val="0"/>
    </w:pPr>
    <w:rPr>
      <w:rFonts w:ascii="Arial" w:hAnsi="Arial"/>
      <w:b/>
      <w:kern w:val="28"/>
      <w:sz w:val="36"/>
    </w:rPr>
  </w:style>
  <w:style w:type="paragraph" w:styleId="Heading2">
    <w:name w:val="heading 2"/>
    <w:aliases w:val="h2"/>
    <w:basedOn w:val="Normal"/>
    <w:next w:val="Normal"/>
    <w:link w:val="Heading2Char"/>
    <w:qFormat/>
    <w:rsid w:val="009D25B0"/>
    <w:pPr>
      <w:keepNext/>
      <w:shd w:val="clear" w:color="auto" w:fill="E0E0E0"/>
      <w:spacing w:before="320" w:after="60"/>
      <w:outlineLvl w:val="1"/>
    </w:pPr>
    <w:rPr>
      <w:rFonts w:ascii="Arial" w:hAnsi="Arial" w:cs="Arial"/>
      <w:b/>
      <w:bCs/>
      <w:iCs/>
      <w:sz w:val="28"/>
      <w:szCs w:val="28"/>
    </w:rPr>
  </w:style>
  <w:style w:type="paragraph" w:styleId="Heading3">
    <w:name w:val="heading 3"/>
    <w:aliases w:val="h3,sec"/>
    <w:basedOn w:val="Normal"/>
    <w:next w:val="Amain"/>
    <w:link w:val="Heading3Char"/>
    <w:qFormat/>
    <w:rsid w:val="009D25B0"/>
    <w:pPr>
      <w:keepNext/>
      <w:spacing w:before="140"/>
      <w:outlineLvl w:val="2"/>
    </w:pPr>
    <w:rPr>
      <w:b/>
    </w:rPr>
  </w:style>
  <w:style w:type="paragraph" w:styleId="Heading4">
    <w:name w:val="heading 4"/>
    <w:basedOn w:val="Normal"/>
    <w:next w:val="Normal"/>
    <w:link w:val="Heading4Char"/>
    <w:qFormat/>
    <w:rsid w:val="009D25B0"/>
    <w:pPr>
      <w:keepNext/>
      <w:spacing w:before="240" w:after="60"/>
      <w:outlineLvl w:val="3"/>
    </w:pPr>
    <w:rPr>
      <w:rFonts w:ascii="Arial" w:hAnsi="Arial"/>
      <w:b/>
      <w:bCs/>
      <w:sz w:val="22"/>
      <w:szCs w:val="28"/>
    </w:rPr>
  </w:style>
  <w:style w:type="paragraph" w:styleId="Heading5">
    <w:name w:val="heading 5"/>
    <w:basedOn w:val="Normal"/>
    <w:next w:val="Normal"/>
    <w:link w:val="Heading5Char"/>
    <w:qFormat/>
    <w:rsid w:val="00F43E2F"/>
    <w:pPr>
      <w:spacing w:before="240" w:after="60"/>
      <w:outlineLvl w:val="4"/>
    </w:pPr>
    <w:rPr>
      <w:sz w:val="22"/>
    </w:rPr>
  </w:style>
  <w:style w:type="paragraph" w:styleId="Heading6">
    <w:name w:val="heading 6"/>
    <w:basedOn w:val="Normal"/>
    <w:next w:val="Normal"/>
    <w:link w:val="Heading6Char"/>
    <w:qFormat/>
    <w:rsid w:val="00F43E2F"/>
    <w:pPr>
      <w:spacing w:before="240" w:after="60"/>
      <w:outlineLvl w:val="5"/>
    </w:pPr>
    <w:rPr>
      <w:i/>
      <w:sz w:val="22"/>
    </w:rPr>
  </w:style>
  <w:style w:type="paragraph" w:styleId="Heading7">
    <w:name w:val="heading 7"/>
    <w:basedOn w:val="Normal"/>
    <w:next w:val="Normal"/>
    <w:link w:val="Heading7Char"/>
    <w:qFormat/>
    <w:rsid w:val="00F43E2F"/>
    <w:pPr>
      <w:spacing w:before="240" w:after="60"/>
      <w:outlineLvl w:val="6"/>
    </w:pPr>
    <w:rPr>
      <w:rFonts w:ascii="Arial" w:hAnsi="Arial"/>
      <w:sz w:val="20"/>
    </w:rPr>
  </w:style>
  <w:style w:type="paragraph" w:styleId="Heading8">
    <w:name w:val="heading 8"/>
    <w:basedOn w:val="Normal"/>
    <w:next w:val="Normal"/>
    <w:link w:val="Heading8Char"/>
    <w:qFormat/>
    <w:rsid w:val="00F43E2F"/>
    <w:pPr>
      <w:numPr>
        <w:ilvl w:val="7"/>
        <w:numId w:val="3"/>
      </w:numPr>
      <w:spacing w:before="240" w:after="60"/>
      <w:jc w:val="both"/>
      <w:outlineLvl w:val="7"/>
    </w:pPr>
    <w:rPr>
      <w:rFonts w:ascii="Arial" w:hAnsi="Arial"/>
      <w:i/>
      <w:sz w:val="20"/>
    </w:rPr>
  </w:style>
  <w:style w:type="paragraph" w:styleId="Heading9">
    <w:name w:val="heading 9"/>
    <w:basedOn w:val="Normal"/>
    <w:next w:val="Normal"/>
    <w:link w:val="Heading9Char"/>
    <w:qFormat/>
    <w:rsid w:val="00F43E2F"/>
    <w:pPr>
      <w:numPr>
        <w:ilvl w:val="8"/>
        <w:numId w:val="3"/>
      </w:numPr>
      <w:spacing w:before="240" w:after="60"/>
      <w:jc w:val="both"/>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A0E5C"/>
    <w:rPr>
      <w:rFonts w:ascii="Arial" w:hAnsi="Arial"/>
      <w:b/>
      <w:kern w:val="28"/>
      <w:sz w:val="36"/>
      <w:lang w:eastAsia="en-US"/>
    </w:rPr>
  </w:style>
  <w:style w:type="character" w:customStyle="1" w:styleId="Heading2Char">
    <w:name w:val="Heading 2 Char"/>
    <w:aliases w:val="h2 Char"/>
    <w:basedOn w:val="DefaultParagraphFont"/>
    <w:link w:val="Heading2"/>
    <w:rsid w:val="00EA0E5C"/>
    <w:rPr>
      <w:rFonts w:ascii="Arial" w:hAnsi="Arial" w:cs="Arial"/>
      <w:b/>
      <w:bCs/>
      <w:iCs/>
      <w:sz w:val="28"/>
      <w:szCs w:val="28"/>
      <w:shd w:val="clear" w:color="auto" w:fill="E0E0E0"/>
      <w:lang w:eastAsia="en-US"/>
    </w:rPr>
  </w:style>
  <w:style w:type="paragraph" w:customStyle="1" w:styleId="Amain">
    <w:name w:val="A main"/>
    <w:basedOn w:val="BillBasic"/>
    <w:rsid w:val="009D25B0"/>
    <w:pPr>
      <w:tabs>
        <w:tab w:val="right" w:pos="900"/>
        <w:tab w:val="left" w:pos="1100"/>
      </w:tabs>
      <w:ind w:left="1100" w:hanging="1100"/>
      <w:outlineLvl w:val="5"/>
    </w:pPr>
  </w:style>
  <w:style w:type="paragraph" w:customStyle="1" w:styleId="BillBasic">
    <w:name w:val="BillBasic"/>
    <w:rsid w:val="009D25B0"/>
    <w:pPr>
      <w:spacing w:before="140"/>
      <w:jc w:val="both"/>
    </w:pPr>
    <w:rPr>
      <w:sz w:val="24"/>
      <w:lang w:eastAsia="en-US"/>
    </w:rPr>
  </w:style>
  <w:style w:type="character" w:customStyle="1" w:styleId="Heading3Char">
    <w:name w:val="Heading 3 Char"/>
    <w:aliases w:val="h3 Char,sec Char"/>
    <w:basedOn w:val="DefaultParagraphFont"/>
    <w:link w:val="Heading3"/>
    <w:rsid w:val="009D25B0"/>
    <w:rPr>
      <w:b/>
      <w:sz w:val="24"/>
      <w:lang w:eastAsia="en-US"/>
    </w:rPr>
  </w:style>
  <w:style w:type="character" w:customStyle="1" w:styleId="Heading4Char">
    <w:name w:val="Heading 4 Char"/>
    <w:basedOn w:val="DefaultParagraphFont"/>
    <w:link w:val="Heading4"/>
    <w:rsid w:val="00EA0E5C"/>
    <w:rPr>
      <w:rFonts w:ascii="Arial" w:hAnsi="Arial"/>
      <w:b/>
      <w:bCs/>
      <w:sz w:val="22"/>
      <w:szCs w:val="28"/>
      <w:lang w:eastAsia="en-US"/>
    </w:rPr>
  </w:style>
  <w:style w:type="character" w:customStyle="1" w:styleId="Heading5Char">
    <w:name w:val="Heading 5 Char"/>
    <w:basedOn w:val="DefaultParagraphFont"/>
    <w:link w:val="Heading5"/>
    <w:rsid w:val="00EA0E5C"/>
    <w:rPr>
      <w:sz w:val="22"/>
      <w:lang w:eastAsia="en-US"/>
    </w:rPr>
  </w:style>
  <w:style w:type="character" w:customStyle="1" w:styleId="Heading6Char">
    <w:name w:val="Heading 6 Char"/>
    <w:basedOn w:val="DefaultParagraphFont"/>
    <w:link w:val="Heading6"/>
    <w:rsid w:val="00EA0E5C"/>
    <w:rPr>
      <w:i/>
      <w:sz w:val="22"/>
      <w:lang w:eastAsia="en-US"/>
    </w:rPr>
  </w:style>
  <w:style w:type="character" w:customStyle="1" w:styleId="Heading7Char">
    <w:name w:val="Heading 7 Char"/>
    <w:basedOn w:val="DefaultParagraphFont"/>
    <w:link w:val="Heading7"/>
    <w:rsid w:val="00EA0E5C"/>
    <w:rPr>
      <w:rFonts w:ascii="Arial" w:hAnsi="Arial"/>
      <w:lang w:eastAsia="en-US"/>
    </w:rPr>
  </w:style>
  <w:style w:type="character" w:customStyle="1" w:styleId="Heading8Char">
    <w:name w:val="Heading 8 Char"/>
    <w:basedOn w:val="DefaultParagraphFont"/>
    <w:link w:val="Heading8"/>
    <w:rsid w:val="00EA0E5C"/>
    <w:rPr>
      <w:rFonts w:ascii="Arial" w:hAnsi="Arial"/>
      <w:i/>
      <w:lang w:eastAsia="en-US"/>
    </w:rPr>
  </w:style>
  <w:style w:type="character" w:customStyle="1" w:styleId="Heading9Char">
    <w:name w:val="Heading 9 Char"/>
    <w:basedOn w:val="DefaultParagraphFont"/>
    <w:link w:val="Heading9"/>
    <w:rsid w:val="00EA0E5C"/>
    <w:rPr>
      <w:rFonts w:ascii="Arial" w:hAnsi="Arial"/>
      <w:b/>
      <w:i/>
      <w:sz w:val="18"/>
      <w:lang w:eastAsia="en-US"/>
    </w:rPr>
  </w:style>
  <w:style w:type="paragraph" w:customStyle="1" w:styleId="Norm-5pt">
    <w:name w:val="Norm-5pt"/>
    <w:basedOn w:val="Normal"/>
    <w:rsid w:val="009D25B0"/>
    <w:pPr>
      <w:tabs>
        <w:tab w:val="left" w:pos="720"/>
        <w:tab w:val="left" w:pos="1440"/>
        <w:tab w:val="left" w:pos="2160"/>
        <w:tab w:val="left" w:pos="2880"/>
        <w:tab w:val="left" w:pos="3600"/>
        <w:tab w:val="left" w:pos="4320"/>
        <w:tab w:val="left" w:pos="5040"/>
        <w:tab w:val="left" w:pos="5760"/>
        <w:tab w:val="left" w:pos="6480"/>
        <w:tab w:val="left" w:pos="7200"/>
      </w:tabs>
      <w:spacing w:before="80" w:after="60"/>
      <w:jc w:val="center"/>
    </w:pPr>
    <w:rPr>
      <w:rFonts w:ascii="Arial" w:hAnsi="Arial"/>
      <w:sz w:val="10"/>
    </w:rPr>
  </w:style>
  <w:style w:type="paragraph" w:customStyle="1" w:styleId="01Contents">
    <w:name w:val="01Contents"/>
    <w:basedOn w:val="Normal"/>
    <w:rsid w:val="009D25B0"/>
  </w:style>
  <w:style w:type="paragraph" w:customStyle="1" w:styleId="00ClientCover">
    <w:name w:val="00ClientCover"/>
    <w:basedOn w:val="Normal"/>
    <w:rsid w:val="009D25B0"/>
  </w:style>
  <w:style w:type="paragraph" w:customStyle="1" w:styleId="02Text">
    <w:name w:val="02Text"/>
    <w:basedOn w:val="Normal"/>
    <w:rsid w:val="009D25B0"/>
  </w:style>
  <w:style w:type="paragraph" w:styleId="Header">
    <w:name w:val="header"/>
    <w:basedOn w:val="Normal"/>
    <w:link w:val="HeaderChar"/>
    <w:rsid w:val="009D25B0"/>
    <w:pPr>
      <w:tabs>
        <w:tab w:val="center" w:pos="4153"/>
        <w:tab w:val="right" w:pos="8306"/>
      </w:tabs>
    </w:pPr>
  </w:style>
  <w:style w:type="character" w:customStyle="1" w:styleId="HeaderChar">
    <w:name w:val="Header Char"/>
    <w:basedOn w:val="DefaultParagraphFont"/>
    <w:link w:val="Header"/>
    <w:rsid w:val="00854C2B"/>
    <w:rPr>
      <w:sz w:val="24"/>
      <w:lang w:eastAsia="en-US"/>
    </w:rPr>
  </w:style>
  <w:style w:type="paragraph" w:styleId="Footer">
    <w:name w:val="footer"/>
    <w:basedOn w:val="Normal"/>
    <w:link w:val="FooterChar"/>
    <w:rsid w:val="009D25B0"/>
    <w:pPr>
      <w:spacing w:before="120" w:line="240" w:lineRule="exact"/>
    </w:pPr>
    <w:rPr>
      <w:rFonts w:ascii="Arial" w:hAnsi="Arial"/>
      <w:sz w:val="18"/>
    </w:rPr>
  </w:style>
  <w:style w:type="character" w:customStyle="1" w:styleId="FooterChar">
    <w:name w:val="Footer Char"/>
    <w:basedOn w:val="DefaultParagraphFont"/>
    <w:link w:val="Footer"/>
    <w:rsid w:val="009D25B0"/>
    <w:rPr>
      <w:rFonts w:ascii="Arial" w:hAnsi="Arial"/>
      <w:sz w:val="18"/>
      <w:lang w:eastAsia="en-US"/>
    </w:rPr>
  </w:style>
  <w:style w:type="paragraph" w:customStyle="1" w:styleId="Billname">
    <w:name w:val="Billname"/>
    <w:basedOn w:val="Normal"/>
    <w:rsid w:val="009D25B0"/>
    <w:pPr>
      <w:spacing w:before="1220"/>
    </w:pPr>
    <w:rPr>
      <w:rFonts w:ascii="Arial" w:hAnsi="Arial"/>
      <w:b/>
      <w:sz w:val="40"/>
    </w:rPr>
  </w:style>
  <w:style w:type="paragraph" w:customStyle="1" w:styleId="BillBasicHeading">
    <w:name w:val="BillBasicHeading"/>
    <w:basedOn w:val="BillBasic"/>
    <w:rsid w:val="009D25B0"/>
    <w:pPr>
      <w:keepNext/>
      <w:tabs>
        <w:tab w:val="left" w:pos="2600"/>
      </w:tabs>
      <w:jc w:val="left"/>
    </w:pPr>
    <w:rPr>
      <w:rFonts w:ascii="Arial" w:hAnsi="Arial"/>
      <w:b/>
    </w:rPr>
  </w:style>
  <w:style w:type="paragraph" w:customStyle="1" w:styleId="draft">
    <w:name w:val="draft"/>
    <w:basedOn w:val="Normal"/>
    <w:rsid w:val="009D25B0"/>
    <w:pPr>
      <w:spacing w:before="600"/>
    </w:pPr>
    <w:rPr>
      <w:rFonts w:ascii="Arial" w:hAnsi="Arial"/>
      <w:sz w:val="48"/>
      <w14:shadow w14:blurRad="50800" w14:dist="38100" w14:dir="2700000" w14:sx="100000" w14:sy="100000" w14:kx="0" w14:ky="0" w14:algn="tl">
        <w14:srgbClr w14:val="000000">
          <w14:alpha w14:val="60000"/>
        </w14:srgbClr>
      </w14:shadow>
    </w:rPr>
  </w:style>
  <w:style w:type="paragraph" w:customStyle="1" w:styleId="BillCrest">
    <w:name w:val="Bill Crest"/>
    <w:basedOn w:val="Normal"/>
    <w:next w:val="Normal"/>
    <w:rsid w:val="009D25B0"/>
    <w:pPr>
      <w:tabs>
        <w:tab w:val="center" w:pos="3160"/>
      </w:tabs>
      <w:spacing w:after="60"/>
    </w:pPr>
    <w:rPr>
      <w:sz w:val="216"/>
    </w:rPr>
  </w:style>
  <w:style w:type="paragraph" w:customStyle="1" w:styleId="Amainreturn">
    <w:name w:val="A main return"/>
    <w:basedOn w:val="BillBasic"/>
    <w:rsid w:val="009D25B0"/>
    <w:pPr>
      <w:ind w:left="1100"/>
    </w:pPr>
  </w:style>
  <w:style w:type="paragraph" w:customStyle="1" w:styleId="Apara">
    <w:name w:val="A para"/>
    <w:basedOn w:val="BillBasic"/>
    <w:rsid w:val="009D25B0"/>
    <w:pPr>
      <w:tabs>
        <w:tab w:val="right" w:pos="1400"/>
        <w:tab w:val="left" w:pos="1600"/>
      </w:tabs>
      <w:ind w:left="1600" w:hanging="1600"/>
      <w:outlineLvl w:val="6"/>
    </w:pPr>
  </w:style>
  <w:style w:type="paragraph" w:customStyle="1" w:styleId="Asubpara">
    <w:name w:val="A subpara"/>
    <w:basedOn w:val="BillBasic"/>
    <w:rsid w:val="009D25B0"/>
    <w:pPr>
      <w:tabs>
        <w:tab w:val="right" w:pos="1900"/>
        <w:tab w:val="left" w:pos="2100"/>
      </w:tabs>
      <w:ind w:left="2100" w:hanging="2100"/>
      <w:outlineLvl w:val="7"/>
    </w:pPr>
  </w:style>
  <w:style w:type="paragraph" w:customStyle="1" w:styleId="Asubsubpara">
    <w:name w:val="A subsubpara"/>
    <w:basedOn w:val="BillBasic"/>
    <w:rsid w:val="009D25B0"/>
    <w:pPr>
      <w:tabs>
        <w:tab w:val="right" w:pos="2400"/>
        <w:tab w:val="left" w:pos="2600"/>
      </w:tabs>
      <w:ind w:left="2600" w:hanging="2600"/>
      <w:outlineLvl w:val="8"/>
    </w:pPr>
  </w:style>
  <w:style w:type="paragraph" w:customStyle="1" w:styleId="aDef">
    <w:name w:val="aDef"/>
    <w:basedOn w:val="BillBasic"/>
    <w:link w:val="aDefChar"/>
    <w:rsid w:val="009D25B0"/>
    <w:pPr>
      <w:ind w:left="1100"/>
    </w:pPr>
  </w:style>
  <w:style w:type="character" w:customStyle="1" w:styleId="aDefChar">
    <w:name w:val="aDef Char"/>
    <w:basedOn w:val="DefaultParagraphFont"/>
    <w:link w:val="aDef"/>
    <w:locked/>
    <w:rsid w:val="00EE0425"/>
    <w:rPr>
      <w:sz w:val="24"/>
      <w:lang w:eastAsia="en-US"/>
    </w:rPr>
  </w:style>
  <w:style w:type="paragraph" w:customStyle="1" w:styleId="aExamHead">
    <w:name w:val="aExam Head"/>
    <w:basedOn w:val="BillBasicHeading"/>
    <w:next w:val="aExam"/>
    <w:rsid w:val="009D25B0"/>
    <w:pPr>
      <w:tabs>
        <w:tab w:val="clear" w:pos="2600"/>
      </w:tabs>
      <w:ind w:left="1100"/>
    </w:pPr>
    <w:rPr>
      <w:sz w:val="18"/>
    </w:rPr>
  </w:style>
  <w:style w:type="paragraph" w:customStyle="1" w:styleId="aExam">
    <w:name w:val="aExam"/>
    <w:basedOn w:val="aNote"/>
    <w:rsid w:val="009D25B0"/>
    <w:pPr>
      <w:spacing w:before="60"/>
      <w:ind w:left="1100" w:firstLine="0"/>
    </w:pPr>
  </w:style>
  <w:style w:type="paragraph" w:customStyle="1" w:styleId="aNote">
    <w:name w:val="aNote"/>
    <w:basedOn w:val="BillBasic"/>
    <w:link w:val="aNoteChar"/>
    <w:rsid w:val="009D25B0"/>
    <w:pPr>
      <w:ind w:left="1900" w:hanging="800"/>
    </w:pPr>
    <w:rPr>
      <w:sz w:val="20"/>
    </w:rPr>
  </w:style>
  <w:style w:type="character" w:customStyle="1" w:styleId="aNoteChar">
    <w:name w:val="aNote Char"/>
    <w:basedOn w:val="DefaultParagraphFont"/>
    <w:link w:val="aNote"/>
    <w:locked/>
    <w:rsid w:val="008E0290"/>
    <w:rPr>
      <w:lang w:eastAsia="en-US"/>
    </w:rPr>
  </w:style>
  <w:style w:type="paragraph" w:customStyle="1" w:styleId="HeaderEven">
    <w:name w:val="HeaderEven"/>
    <w:basedOn w:val="Normal"/>
    <w:rsid w:val="009D25B0"/>
    <w:rPr>
      <w:rFonts w:ascii="Arial" w:hAnsi="Arial"/>
      <w:sz w:val="18"/>
    </w:rPr>
  </w:style>
  <w:style w:type="paragraph" w:customStyle="1" w:styleId="HeaderEven6">
    <w:name w:val="HeaderEven6"/>
    <w:basedOn w:val="HeaderEven"/>
    <w:rsid w:val="009D25B0"/>
    <w:pPr>
      <w:spacing w:before="120" w:after="60"/>
    </w:pPr>
  </w:style>
  <w:style w:type="paragraph" w:customStyle="1" w:styleId="HeaderOdd6">
    <w:name w:val="HeaderOdd6"/>
    <w:basedOn w:val="HeaderEven6"/>
    <w:rsid w:val="009D25B0"/>
    <w:pPr>
      <w:jc w:val="right"/>
    </w:pPr>
  </w:style>
  <w:style w:type="paragraph" w:customStyle="1" w:styleId="HeaderOdd">
    <w:name w:val="HeaderOdd"/>
    <w:basedOn w:val="HeaderEven"/>
    <w:rsid w:val="009D25B0"/>
    <w:pPr>
      <w:jc w:val="right"/>
    </w:pPr>
  </w:style>
  <w:style w:type="paragraph" w:customStyle="1" w:styleId="BillNo">
    <w:name w:val="BillNo"/>
    <w:basedOn w:val="BillBasicHeading"/>
    <w:rsid w:val="009D25B0"/>
    <w:pPr>
      <w:keepNext w:val="0"/>
      <w:spacing w:before="240"/>
      <w:jc w:val="both"/>
    </w:pPr>
  </w:style>
  <w:style w:type="paragraph" w:customStyle="1" w:styleId="N-TOCheading">
    <w:name w:val="N-TOCheading"/>
    <w:basedOn w:val="BillBasicHeading"/>
    <w:next w:val="N-9pt"/>
    <w:rsid w:val="009D25B0"/>
    <w:pPr>
      <w:pBdr>
        <w:bottom w:val="single" w:sz="4" w:space="1" w:color="auto"/>
      </w:pBdr>
      <w:spacing w:before="800"/>
    </w:pPr>
    <w:rPr>
      <w:sz w:val="32"/>
    </w:rPr>
  </w:style>
  <w:style w:type="paragraph" w:customStyle="1" w:styleId="N-9pt">
    <w:name w:val="N-9pt"/>
    <w:basedOn w:val="BillBasic"/>
    <w:next w:val="BillBasic"/>
    <w:rsid w:val="009D25B0"/>
    <w:pPr>
      <w:keepNext/>
      <w:tabs>
        <w:tab w:val="right" w:pos="7707"/>
      </w:tabs>
      <w:spacing w:before="120"/>
    </w:pPr>
    <w:rPr>
      <w:rFonts w:ascii="Arial" w:hAnsi="Arial"/>
      <w:sz w:val="18"/>
    </w:rPr>
  </w:style>
  <w:style w:type="paragraph" w:customStyle="1" w:styleId="N-14pt">
    <w:name w:val="N-14pt"/>
    <w:basedOn w:val="BillBasic"/>
    <w:rsid w:val="009D25B0"/>
    <w:pPr>
      <w:spacing w:before="0"/>
    </w:pPr>
    <w:rPr>
      <w:b/>
      <w:sz w:val="28"/>
    </w:rPr>
  </w:style>
  <w:style w:type="paragraph" w:customStyle="1" w:styleId="N-16pt">
    <w:name w:val="N-16pt"/>
    <w:basedOn w:val="BillBasic"/>
    <w:rsid w:val="009D25B0"/>
    <w:pPr>
      <w:spacing w:before="800"/>
    </w:pPr>
    <w:rPr>
      <w:b/>
      <w:sz w:val="32"/>
    </w:rPr>
  </w:style>
  <w:style w:type="paragraph" w:customStyle="1" w:styleId="N-line3">
    <w:name w:val="N-line3"/>
    <w:basedOn w:val="BillBasic"/>
    <w:next w:val="BillBasic"/>
    <w:rsid w:val="009D25B0"/>
    <w:pPr>
      <w:pBdr>
        <w:bottom w:val="single" w:sz="12" w:space="1" w:color="auto"/>
      </w:pBdr>
      <w:spacing w:before="60"/>
    </w:pPr>
  </w:style>
  <w:style w:type="paragraph" w:customStyle="1" w:styleId="EnactingWords">
    <w:name w:val="EnactingWords"/>
    <w:basedOn w:val="BillBasic"/>
    <w:rsid w:val="009D25B0"/>
    <w:pPr>
      <w:spacing w:before="120"/>
    </w:pPr>
  </w:style>
  <w:style w:type="paragraph" w:customStyle="1" w:styleId="Comment">
    <w:name w:val="Comment"/>
    <w:basedOn w:val="BillBasic"/>
    <w:rsid w:val="009D25B0"/>
    <w:pPr>
      <w:tabs>
        <w:tab w:val="left" w:pos="1800"/>
      </w:tabs>
      <w:ind w:left="1300"/>
      <w:jc w:val="left"/>
    </w:pPr>
    <w:rPr>
      <w:b/>
      <w:sz w:val="18"/>
    </w:rPr>
  </w:style>
  <w:style w:type="paragraph" w:customStyle="1" w:styleId="FooterInfo">
    <w:name w:val="FooterInfo"/>
    <w:basedOn w:val="Normal"/>
    <w:rsid w:val="009D25B0"/>
    <w:pPr>
      <w:tabs>
        <w:tab w:val="right" w:pos="7707"/>
      </w:tabs>
    </w:pPr>
    <w:rPr>
      <w:rFonts w:ascii="Arial" w:hAnsi="Arial"/>
      <w:sz w:val="18"/>
    </w:rPr>
  </w:style>
  <w:style w:type="paragraph" w:customStyle="1" w:styleId="AH1Chapter">
    <w:name w:val="A H1 Chapter"/>
    <w:basedOn w:val="BillBasicHeading"/>
    <w:next w:val="AH2Part"/>
    <w:rsid w:val="009D25B0"/>
    <w:pPr>
      <w:spacing w:before="320"/>
      <w:ind w:left="2600" w:hanging="2600"/>
      <w:outlineLvl w:val="0"/>
    </w:pPr>
    <w:rPr>
      <w:sz w:val="34"/>
    </w:rPr>
  </w:style>
  <w:style w:type="paragraph" w:customStyle="1" w:styleId="AH2Part">
    <w:name w:val="A H2 Part"/>
    <w:basedOn w:val="BillBasicHeading"/>
    <w:next w:val="AH3Div"/>
    <w:rsid w:val="009D25B0"/>
    <w:pPr>
      <w:spacing w:before="380"/>
      <w:ind w:left="2600" w:hanging="2600"/>
      <w:outlineLvl w:val="1"/>
    </w:pPr>
    <w:rPr>
      <w:sz w:val="32"/>
    </w:rPr>
  </w:style>
  <w:style w:type="paragraph" w:customStyle="1" w:styleId="AH3Div">
    <w:name w:val="A H3 Div"/>
    <w:basedOn w:val="BillBasicHeading"/>
    <w:next w:val="AH5Sec"/>
    <w:rsid w:val="009D25B0"/>
    <w:pPr>
      <w:spacing w:before="240"/>
      <w:ind w:left="2600" w:hanging="2600"/>
      <w:outlineLvl w:val="2"/>
    </w:pPr>
    <w:rPr>
      <w:sz w:val="28"/>
    </w:rPr>
  </w:style>
  <w:style w:type="paragraph" w:customStyle="1" w:styleId="AH5Sec">
    <w:name w:val="A H5 Sec"/>
    <w:basedOn w:val="BillBasicHeading"/>
    <w:next w:val="Amain"/>
    <w:rsid w:val="009D25B0"/>
    <w:pPr>
      <w:tabs>
        <w:tab w:val="clear" w:pos="2600"/>
        <w:tab w:val="left" w:pos="1100"/>
      </w:tabs>
      <w:spacing w:before="240"/>
      <w:ind w:left="1100" w:hanging="1100"/>
      <w:outlineLvl w:val="4"/>
    </w:pPr>
  </w:style>
  <w:style w:type="paragraph" w:customStyle="1" w:styleId="AH4SubDiv">
    <w:name w:val="A H4 SubDiv"/>
    <w:basedOn w:val="BillBasicHeading"/>
    <w:next w:val="AH5Sec"/>
    <w:rsid w:val="009D25B0"/>
    <w:pPr>
      <w:spacing w:before="240"/>
      <w:ind w:left="2600" w:hanging="2600"/>
      <w:outlineLvl w:val="3"/>
    </w:pPr>
    <w:rPr>
      <w:sz w:val="26"/>
    </w:rPr>
  </w:style>
  <w:style w:type="paragraph" w:customStyle="1" w:styleId="Sched-heading">
    <w:name w:val="Sched-heading"/>
    <w:basedOn w:val="BillBasicHeading"/>
    <w:next w:val="ref"/>
    <w:rsid w:val="009D25B0"/>
    <w:pPr>
      <w:spacing w:before="380"/>
      <w:ind w:left="2600" w:hanging="2600"/>
      <w:outlineLvl w:val="0"/>
    </w:pPr>
    <w:rPr>
      <w:sz w:val="34"/>
    </w:rPr>
  </w:style>
  <w:style w:type="paragraph" w:customStyle="1" w:styleId="ref">
    <w:name w:val="ref"/>
    <w:basedOn w:val="BillBasic"/>
    <w:next w:val="Normal"/>
    <w:rsid w:val="009D25B0"/>
    <w:pPr>
      <w:spacing w:before="60"/>
    </w:pPr>
    <w:rPr>
      <w:sz w:val="18"/>
    </w:rPr>
  </w:style>
  <w:style w:type="paragraph" w:customStyle="1" w:styleId="Sched-Part">
    <w:name w:val="Sched-Part"/>
    <w:basedOn w:val="BillBasicHeading"/>
    <w:next w:val="Sched-Form"/>
    <w:rsid w:val="009D25B0"/>
    <w:pPr>
      <w:spacing w:before="380"/>
      <w:ind w:left="2600" w:hanging="2600"/>
      <w:outlineLvl w:val="1"/>
    </w:pPr>
    <w:rPr>
      <w:sz w:val="32"/>
    </w:rPr>
  </w:style>
  <w:style w:type="paragraph" w:customStyle="1" w:styleId="Sched-Form">
    <w:name w:val="Sched-Form"/>
    <w:basedOn w:val="BillBasicHeading"/>
    <w:next w:val="Schclauseheading"/>
    <w:rsid w:val="009D25B0"/>
    <w:pPr>
      <w:tabs>
        <w:tab w:val="right" w:pos="7200"/>
      </w:tabs>
      <w:spacing w:before="240"/>
      <w:ind w:left="2600" w:hanging="2600"/>
      <w:outlineLvl w:val="2"/>
    </w:pPr>
    <w:rPr>
      <w:sz w:val="28"/>
    </w:rPr>
  </w:style>
  <w:style w:type="paragraph" w:customStyle="1" w:styleId="Schclauseheading">
    <w:name w:val="Sch clause heading"/>
    <w:basedOn w:val="BillBasic"/>
    <w:next w:val="SchAmain"/>
    <w:rsid w:val="009D25B0"/>
    <w:pPr>
      <w:keepNext/>
      <w:tabs>
        <w:tab w:val="left" w:pos="1100"/>
      </w:tabs>
      <w:spacing w:before="240"/>
      <w:ind w:left="1100" w:hanging="1100"/>
      <w:jc w:val="left"/>
      <w:outlineLvl w:val="4"/>
    </w:pPr>
    <w:rPr>
      <w:rFonts w:ascii="Arial" w:hAnsi="Arial"/>
      <w:b/>
    </w:rPr>
  </w:style>
  <w:style w:type="paragraph" w:customStyle="1" w:styleId="SchAmain">
    <w:name w:val="Sch A main"/>
    <w:basedOn w:val="Amain"/>
    <w:rsid w:val="009D25B0"/>
  </w:style>
  <w:style w:type="paragraph" w:customStyle="1" w:styleId="Dict-Heading">
    <w:name w:val="Dict-Heading"/>
    <w:basedOn w:val="BillBasicHeading"/>
    <w:next w:val="Normal"/>
    <w:rsid w:val="009D25B0"/>
    <w:pPr>
      <w:spacing w:before="320"/>
      <w:ind w:left="2600" w:hanging="2600"/>
      <w:jc w:val="both"/>
      <w:outlineLvl w:val="0"/>
    </w:pPr>
    <w:rPr>
      <w:sz w:val="34"/>
    </w:rPr>
  </w:style>
  <w:style w:type="paragraph" w:customStyle="1" w:styleId="Sched-Form-18Space">
    <w:name w:val="Sched-Form-18Space"/>
    <w:basedOn w:val="Normal"/>
    <w:rsid w:val="009D25B0"/>
    <w:pPr>
      <w:spacing w:before="360" w:after="60"/>
    </w:pPr>
    <w:rPr>
      <w:sz w:val="22"/>
    </w:rPr>
  </w:style>
  <w:style w:type="paragraph" w:customStyle="1" w:styleId="Endnote1">
    <w:name w:val="Endnote1"/>
    <w:basedOn w:val="BillBasic"/>
    <w:next w:val="Normal"/>
    <w:rsid w:val="009D25B0"/>
    <w:pPr>
      <w:keepNext/>
      <w:tabs>
        <w:tab w:val="left" w:pos="400"/>
      </w:tabs>
      <w:spacing w:before="0"/>
      <w:jc w:val="left"/>
    </w:pPr>
    <w:rPr>
      <w:rFonts w:ascii="Arial" w:hAnsi="Arial"/>
      <w:b/>
      <w:sz w:val="28"/>
    </w:rPr>
  </w:style>
  <w:style w:type="paragraph" w:customStyle="1" w:styleId="Endnote2">
    <w:name w:val="Endnote2"/>
    <w:basedOn w:val="Normal"/>
    <w:rsid w:val="009D25B0"/>
    <w:pPr>
      <w:keepNext/>
      <w:tabs>
        <w:tab w:val="left" w:pos="1100"/>
      </w:tabs>
      <w:spacing w:before="360"/>
    </w:pPr>
    <w:rPr>
      <w:rFonts w:ascii="Arial" w:hAnsi="Arial"/>
      <w:b/>
    </w:rPr>
  </w:style>
  <w:style w:type="paragraph" w:customStyle="1" w:styleId="AH1ChapterSymb">
    <w:name w:val="A H1 Chapter Symb"/>
    <w:basedOn w:val="AH1Chapter"/>
    <w:next w:val="AH2Part"/>
    <w:rsid w:val="009D25B0"/>
    <w:pPr>
      <w:tabs>
        <w:tab w:val="clear" w:pos="2600"/>
        <w:tab w:val="left" w:pos="0"/>
      </w:tabs>
      <w:ind w:left="2480" w:hanging="2960"/>
    </w:pPr>
  </w:style>
  <w:style w:type="paragraph" w:customStyle="1" w:styleId="IH1Chap">
    <w:name w:val="I H1 Chap"/>
    <w:basedOn w:val="BillBasicHeading"/>
    <w:next w:val="Normal"/>
    <w:rsid w:val="009D25B0"/>
    <w:pPr>
      <w:spacing w:before="320"/>
      <w:ind w:left="2600" w:hanging="2600"/>
    </w:pPr>
    <w:rPr>
      <w:sz w:val="34"/>
    </w:rPr>
  </w:style>
  <w:style w:type="paragraph" w:customStyle="1" w:styleId="IH2Part">
    <w:name w:val="I H2 Part"/>
    <w:basedOn w:val="BillBasicHeading"/>
    <w:next w:val="Normal"/>
    <w:rsid w:val="009D25B0"/>
    <w:pPr>
      <w:spacing w:before="380"/>
      <w:ind w:left="2600" w:hanging="2600"/>
    </w:pPr>
    <w:rPr>
      <w:sz w:val="32"/>
    </w:rPr>
  </w:style>
  <w:style w:type="paragraph" w:customStyle="1" w:styleId="IH3Div">
    <w:name w:val="I H3 Div"/>
    <w:basedOn w:val="BillBasicHeading"/>
    <w:next w:val="Normal"/>
    <w:rsid w:val="009D25B0"/>
    <w:pPr>
      <w:spacing w:before="240"/>
      <w:ind w:left="2600" w:hanging="2600"/>
    </w:pPr>
    <w:rPr>
      <w:sz w:val="28"/>
    </w:rPr>
  </w:style>
  <w:style w:type="paragraph" w:customStyle="1" w:styleId="IH5Sec">
    <w:name w:val="I H5 Sec"/>
    <w:basedOn w:val="BillBasicHeading"/>
    <w:next w:val="Normal"/>
    <w:rsid w:val="009D25B0"/>
    <w:pPr>
      <w:tabs>
        <w:tab w:val="clear" w:pos="2600"/>
        <w:tab w:val="left" w:pos="1100"/>
      </w:tabs>
      <w:spacing w:before="240"/>
      <w:ind w:left="1100" w:hanging="1100"/>
    </w:pPr>
  </w:style>
  <w:style w:type="paragraph" w:customStyle="1" w:styleId="IMain">
    <w:name w:val="I Main"/>
    <w:basedOn w:val="Amain"/>
    <w:rsid w:val="009D25B0"/>
  </w:style>
  <w:style w:type="paragraph" w:customStyle="1" w:styleId="IH4SubDiv">
    <w:name w:val="I H4 SubDiv"/>
    <w:basedOn w:val="BillBasicHeading"/>
    <w:next w:val="Normal"/>
    <w:rsid w:val="009D25B0"/>
    <w:pPr>
      <w:spacing w:before="240"/>
      <w:ind w:left="2600" w:hanging="2600"/>
      <w:jc w:val="both"/>
    </w:pPr>
    <w:rPr>
      <w:sz w:val="26"/>
    </w:rPr>
  </w:style>
  <w:style w:type="character" w:styleId="LineNumber">
    <w:name w:val="line number"/>
    <w:basedOn w:val="DefaultParagraphFont"/>
    <w:rsid w:val="009D25B0"/>
    <w:rPr>
      <w:rFonts w:ascii="Arial" w:hAnsi="Arial"/>
      <w:sz w:val="16"/>
    </w:rPr>
  </w:style>
  <w:style w:type="paragraph" w:customStyle="1" w:styleId="PageBreak">
    <w:name w:val="PageBreak"/>
    <w:basedOn w:val="Normal"/>
    <w:rsid w:val="009D25B0"/>
    <w:rPr>
      <w:sz w:val="4"/>
    </w:rPr>
  </w:style>
  <w:style w:type="paragraph" w:customStyle="1" w:styleId="04Dictionary">
    <w:name w:val="04Dictionary"/>
    <w:basedOn w:val="Normal"/>
    <w:rsid w:val="009D25B0"/>
  </w:style>
  <w:style w:type="paragraph" w:customStyle="1" w:styleId="N-line1">
    <w:name w:val="N-line1"/>
    <w:basedOn w:val="BillBasic"/>
    <w:rsid w:val="009D25B0"/>
    <w:pPr>
      <w:pBdr>
        <w:bottom w:val="single" w:sz="4" w:space="0" w:color="auto"/>
      </w:pBdr>
      <w:spacing w:before="100"/>
      <w:ind w:left="2980" w:right="3020"/>
      <w:jc w:val="center"/>
    </w:pPr>
  </w:style>
  <w:style w:type="paragraph" w:customStyle="1" w:styleId="N-line2">
    <w:name w:val="N-line2"/>
    <w:basedOn w:val="Normal"/>
    <w:rsid w:val="009D25B0"/>
    <w:pPr>
      <w:pBdr>
        <w:bottom w:val="single" w:sz="8" w:space="0" w:color="auto"/>
      </w:pBdr>
    </w:pPr>
  </w:style>
  <w:style w:type="paragraph" w:customStyle="1" w:styleId="EndNote">
    <w:name w:val="EndNote"/>
    <w:basedOn w:val="BillBasicHeading"/>
    <w:rsid w:val="009D25B0"/>
    <w:pPr>
      <w:keepNext w:val="0"/>
      <w:tabs>
        <w:tab w:val="clear" w:pos="2600"/>
        <w:tab w:val="left" w:pos="1100"/>
      </w:tabs>
      <w:spacing w:before="160"/>
      <w:ind w:left="1100" w:hanging="1100"/>
      <w:jc w:val="both"/>
    </w:pPr>
  </w:style>
  <w:style w:type="paragraph" w:customStyle="1" w:styleId="EndnotesAbbrev">
    <w:name w:val="EndnotesAbbrev"/>
    <w:basedOn w:val="Normal"/>
    <w:rsid w:val="009D25B0"/>
    <w:pPr>
      <w:spacing w:before="20"/>
    </w:pPr>
    <w:rPr>
      <w:rFonts w:ascii="Arial" w:hAnsi="Arial"/>
      <w:color w:val="000000"/>
      <w:sz w:val="16"/>
    </w:rPr>
  </w:style>
  <w:style w:type="paragraph" w:customStyle="1" w:styleId="PenaltyHeading">
    <w:name w:val="PenaltyHeading"/>
    <w:basedOn w:val="Normal"/>
    <w:rsid w:val="009D25B0"/>
    <w:pPr>
      <w:tabs>
        <w:tab w:val="left" w:pos="1100"/>
      </w:tabs>
      <w:spacing w:before="120"/>
      <w:ind w:left="1100" w:hanging="1100"/>
    </w:pPr>
    <w:rPr>
      <w:rFonts w:ascii="Arial" w:hAnsi="Arial"/>
      <w:b/>
      <w:sz w:val="20"/>
    </w:rPr>
  </w:style>
  <w:style w:type="paragraph" w:customStyle="1" w:styleId="05EndNote">
    <w:name w:val="05EndNote"/>
    <w:basedOn w:val="Normal"/>
    <w:rsid w:val="009D25B0"/>
  </w:style>
  <w:style w:type="paragraph" w:customStyle="1" w:styleId="03Schedule">
    <w:name w:val="03Schedule"/>
    <w:basedOn w:val="Normal"/>
    <w:rsid w:val="009D25B0"/>
  </w:style>
  <w:style w:type="paragraph" w:customStyle="1" w:styleId="ISched-heading">
    <w:name w:val="I Sched-heading"/>
    <w:basedOn w:val="BillBasicHeading"/>
    <w:next w:val="Normal"/>
    <w:rsid w:val="009D25B0"/>
    <w:pPr>
      <w:spacing w:before="320"/>
      <w:ind w:left="2600" w:hanging="2600"/>
    </w:pPr>
    <w:rPr>
      <w:sz w:val="34"/>
    </w:rPr>
  </w:style>
  <w:style w:type="paragraph" w:customStyle="1" w:styleId="ISched-Part">
    <w:name w:val="I Sched-Part"/>
    <w:basedOn w:val="BillBasicHeading"/>
    <w:rsid w:val="009D25B0"/>
    <w:pPr>
      <w:spacing w:before="380"/>
      <w:ind w:left="2600" w:hanging="2600"/>
    </w:pPr>
    <w:rPr>
      <w:sz w:val="32"/>
    </w:rPr>
  </w:style>
  <w:style w:type="paragraph" w:customStyle="1" w:styleId="ISched-form">
    <w:name w:val="I Sched-form"/>
    <w:basedOn w:val="BillBasicHeading"/>
    <w:rsid w:val="009D25B0"/>
    <w:pPr>
      <w:tabs>
        <w:tab w:val="right" w:pos="7200"/>
      </w:tabs>
      <w:spacing w:before="240"/>
      <w:ind w:left="2600" w:hanging="2600"/>
    </w:pPr>
    <w:rPr>
      <w:sz w:val="28"/>
    </w:rPr>
  </w:style>
  <w:style w:type="paragraph" w:customStyle="1" w:styleId="ISchclauseheading">
    <w:name w:val="I Sch clause heading"/>
    <w:basedOn w:val="BillBasic"/>
    <w:rsid w:val="009D25B0"/>
    <w:pPr>
      <w:keepNext/>
      <w:tabs>
        <w:tab w:val="left" w:pos="1100"/>
      </w:tabs>
      <w:spacing w:before="240"/>
      <w:ind w:left="1100" w:hanging="1100"/>
      <w:jc w:val="left"/>
    </w:pPr>
    <w:rPr>
      <w:rFonts w:ascii="Arial" w:hAnsi="Arial"/>
      <w:b/>
    </w:rPr>
  </w:style>
  <w:style w:type="paragraph" w:customStyle="1" w:styleId="Ipara">
    <w:name w:val="I para"/>
    <w:basedOn w:val="Apara"/>
    <w:rsid w:val="009D25B0"/>
    <w:pPr>
      <w:outlineLvl w:val="9"/>
    </w:pPr>
  </w:style>
  <w:style w:type="paragraph" w:customStyle="1" w:styleId="Isubpara">
    <w:name w:val="I subpara"/>
    <w:basedOn w:val="Asubpara"/>
    <w:rsid w:val="009D25B0"/>
    <w:pPr>
      <w:tabs>
        <w:tab w:val="clear" w:pos="1900"/>
        <w:tab w:val="clear" w:pos="2100"/>
        <w:tab w:val="right" w:pos="1940"/>
        <w:tab w:val="left" w:pos="2140"/>
      </w:tabs>
      <w:ind w:left="2140" w:hanging="2140"/>
      <w:outlineLvl w:val="9"/>
    </w:pPr>
  </w:style>
  <w:style w:type="paragraph" w:customStyle="1" w:styleId="Isubsubpara">
    <w:name w:val="I subsubpara"/>
    <w:basedOn w:val="Asubsubpara"/>
    <w:rsid w:val="009D25B0"/>
    <w:pPr>
      <w:tabs>
        <w:tab w:val="clear" w:pos="2400"/>
        <w:tab w:val="clear" w:pos="2600"/>
        <w:tab w:val="right" w:pos="2460"/>
        <w:tab w:val="left" w:pos="2660"/>
      </w:tabs>
      <w:ind w:left="2660" w:hanging="2660"/>
    </w:pPr>
  </w:style>
  <w:style w:type="character" w:customStyle="1" w:styleId="CharSectNo">
    <w:name w:val="CharSectNo"/>
    <w:basedOn w:val="DefaultParagraphFont"/>
    <w:rsid w:val="009D25B0"/>
  </w:style>
  <w:style w:type="character" w:customStyle="1" w:styleId="CharDivNo">
    <w:name w:val="CharDivNo"/>
    <w:basedOn w:val="DefaultParagraphFont"/>
    <w:rsid w:val="009D25B0"/>
  </w:style>
  <w:style w:type="character" w:customStyle="1" w:styleId="CharDivText">
    <w:name w:val="CharDivText"/>
    <w:basedOn w:val="DefaultParagraphFont"/>
    <w:rsid w:val="009D25B0"/>
  </w:style>
  <w:style w:type="character" w:customStyle="1" w:styleId="CharPartNo">
    <w:name w:val="CharPartNo"/>
    <w:basedOn w:val="DefaultParagraphFont"/>
    <w:rsid w:val="009D25B0"/>
  </w:style>
  <w:style w:type="paragraph" w:customStyle="1" w:styleId="Placeholder">
    <w:name w:val="Placeholder"/>
    <w:basedOn w:val="Normal"/>
    <w:rsid w:val="009D25B0"/>
    <w:rPr>
      <w:sz w:val="10"/>
    </w:rPr>
  </w:style>
  <w:style w:type="paragraph" w:styleId="PlainText">
    <w:name w:val="Plain Text"/>
    <w:basedOn w:val="Normal"/>
    <w:link w:val="PlainTextChar"/>
    <w:rsid w:val="009D25B0"/>
    <w:rPr>
      <w:rFonts w:ascii="Courier New" w:hAnsi="Courier New"/>
      <w:sz w:val="20"/>
    </w:rPr>
  </w:style>
  <w:style w:type="character" w:customStyle="1" w:styleId="PlainTextChar">
    <w:name w:val="Plain Text Char"/>
    <w:basedOn w:val="DefaultParagraphFont"/>
    <w:link w:val="PlainText"/>
    <w:rsid w:val="00EA0E5C"/>
    <w:rPr>
      <w:rFonts w:ascii="Courier New" w:hAnsi="Courier New"/>
      <w:lang w:eastAsia="en-US"/>
    </w:rPr>
  </w:style>
  <w:style w:type="character" w:customStyle="1" w:styleId="CharChapNo">
    <w:name w:val="CharChapNo"/>
    <w:basedOn w:val="DefaultParagraphFont"/>
    <w:rsid w:val="009D25B0"/>
  </w:style>
  <w:style w:type="character" w:customStyle="1" w:styleId="CharChapText">
    <w:name w:val="CharChapText"/>
    <w:basedOn w:val="DefaultParagraphFont"/>
    <w:rsid w:val="009D25B0"/>
  </w:style>
  <w:style w:type="character" w:customStyle="1" w:styleId="CharPartText">
    <w:name w:val="CharPartText"/>
    <w:basedOn w:val="DefaultParagraphFont"/>
    <w:rsid w:val="009D25B0"/>
  </w:style>
  <w:style w:type="paragraph" w:styleId="TOC1">
    <w:name w:val="toc 1"/>
    <w:basedOn w:val="Normal"/>
    <w:next w:val="Normal"/>
    <w:autoRedefine/>
    <w:uiPriority w:val="39"/>
    <w:rsid w:val="009D25B0"/>
    <w:pPr>
      <w:keepNext/>
      <w:tabs>
        <w:tab w:val="left" w:pos="2000"/>
        <w:tab w:val="right" w:pos="7672"/>
      </w:tabs>
      <w:spacing w:before="480"/>
      <w:ind w:left="2000" w:right="440" w:hanging="2000"/>
    </w:pPr>
    <w:rPr>
      <w:rFonts w:ascii="Arial" w:hAnsi="Arial"/>
      <w:b/>
      <w:noProof/>
    </w:rPr>
  </w:style>
  <w:style w:type="paragraph" w:styleId="TOC2">
    <w:name w:val="toc 2"/>
    <w:basedOn w:val="Normal"/>
    <w:next w:val="Normal"/>
    <w:autoRedefine/>
    <w:uiPriority w:val="39"/>
    <w:rsid w:val="009D25B0"/>
    <w:pPr>
      <w:keepNext/>
      <w:tabs>
        <w:tab w:val="left" w:pos="2000"/>
        <w:tab w:val="right" w:pos="7672"/>
      </w:tabs>
      <w:spacing w:before="240"/>
      <w:ind w:left="2000" w:right="440" w:hanging="2000"/>
    </w:pPr>
    <w:rPr>
      <w:rFonts w:ascii="Arial" w:hAnsi="Arial"/>
      <w:b/>
      <w:noProof/>
    </w:rPr>
  </w:style>
  <w:style w:type="paragraph" w:styleId="TOC3">
    <w:name w:val="toc 3"/>
    <w:basedOn w:val="Normal"/>
    <w:next w:val="Normal"/>
    <w:autoRedefine/>
    <w:uiPriority w:val="39"/>
    <w:rsid w:val="009D25B0"/>
    <w:pPr>
      <w:keepNext/>
      <w:tabs>
        <w:tab w:val="left" w:pos="2000"/>
        <w:tab w:val="right" w:pos="7672"/>
      </w:tabs>
      <w:spacing w:before="100"/>
      <w:ind w:left="2000" w:right="440" w:hanging="2000"/>
    </w:pPr>
    <w:rPr>
      <w:rFonts w:ascii="Arial" w:hAnsi="Arial"/>
      <w:b/>
      <w:noProof/>
      <w:sz w:val="20"/>
    </w:rPr>
  </w:style>
  <w:style w:type="paragraph" w:styleId="TOC4">
    <w:name w:val="toc 4"/>
    <w:basedOn w:val="Normal"/>
    <w:next w:val="Normal"/>
    <w:autoRedefine/>
    <w:uiPriority w:val="39"/>
    <w:rsid w:val="009D25B0"/>
    <w:pPr>
      <w:keepNext/>
      <w:tabs>
        <w:tab w:val="left" w:pos="2000"/>
        <w:tab w:val="right" w:pos="7672"/>
      </w:tabs>
      <w:spacing w:before="100"/>
      <w:ind w:left="2000" w:right="440" w:hanging="2000"/>
    </w:pPr>
    <w:rPr>
      <w:rFonts w:ascii="Arial" w:hAnsi="Arial"/>
      <w:b/>
      <w:noProof/>
      <w:sz w:val="20"/>
    </w:rPr>
  </w:style>
  <w:style w:type="paragraph" w:styleId="TOC5">
    <w:name w:val="toc 5"/>
    <w:basedOn w:val="Normal"/>
    <w:next w:val="Normal"/>
    <w:autoRedefine/>
    <w:uiPriority w:val="39"/>
    <w:rsid w:val="009D25B0"/>
    <w:pPr>
      <w:tabs>
        <w:tab w:val="right" w:pos="400"/>
        <w:tab w:val="left" w:pos="1000"/>
        <w:tab w:val="right" w:pos="7672"/>
      </w:tabs>
      <w:spacing w:before="60"/>
      <w:ind w:left="1000" w:right="440" w:hanging="1000"/>
    </w:pPr>
    <w:rPr>
      <w:rFonts w:ascii="Arial" w:hAnsi="Arial"/>
      <w:noProof/>
      <w:sz w:val="20"/>
    </w:rPr>
  </w:style>
  <w:style w:type="paragraph" w:styleId="TOC6">
    <w:name w:val="toc 6"/>
    <w:basedOn w:val="TOC1"/>
    <w:next w:val="Normal"/>
    <w:autoRedefine/>
    <w:uiPriority w:val="39"/>
    <w:rsid w:val="009D25B0"/>
  </w:style>
  <w:style w:type="paragraph" w:customStyle="1" w:styleId="RepubNo">
    <w:name w:val="RepubNo"/>
    <w:basedOn w:val="BillBasicHeading"/>
    <w:rsid w:val="009D25B0"/>
    <w:pPr>
      <w:keepNext w:val="0"/>
      <w:spacing w:before="600"/>
      <w:jc w:val="both"/>
    </w:pPr>
    <w:rPr>
      <w:sz w:val="26"/>
    </w:rPr>
  </w:style>
  <w:style w:type="paragraph" w:styleId="Signature">
    <w:name w:val="Signature"/>
    <w:basedOn w:val="Normal"/>
    <w:link w:val="SignatureChar"/>
    <w:rsid w:val="009D25B0"/>
    <w:pPr>
      <w:ind w:left="4252"/>
    </w:pPr>
  </w:style>
  <w:style w:type="character" w:customStyle="1" w:styleId="SignatureChar">
    <w:name w:val="Signature Char"/>
    <w:basedOn w:val="DefaultParagraphFont"/>
    <w:link w:val="Signature"/>
    <w:rsid w:val="00EA0E5C"/>
    <w:rPr>
      <w:sz w:val="24"/>
      <w:lang w:eastAsia="en-US"/>
    </w:rPr>
  </w:style>
  <w:style w:type="paragraph" w:customStyle="1" w:styleId="direction">
    <w:name w:val="direction"/>
    <w:basedOn w:val="BillBasic"/>
    <w:next w:val="Amainreturn"/>
    <w:rsid w:val="009D25B0"/>
    <w:pPr>
      <w:ind w:left="1100"/>
    </w:pPr>
    <w:rPr>
      <w:i/>
    </w:rPr>
  </w:style>
  <w:style w:type="paragraph" w:customStyle="1" w:styleId="ActNo">
    <w:name w:val="ActNo"/>
    <w:basedOn w:val="BillBasicHeading"/>
    <w:rsid w:val="009D25B0"/>
    <w:pPr>
      <w:keepNext w:val="0"/>
      <w:tabs>
        <w:tab w:val="clear" w:pos="2600"/>
      </w:tabs>
      <w:spacing w:before="220"/>
    </w:pPr>
  </w:style>
  <w:style w:type="paragraph" w:customStyle="1" w:styleId="aParaNote">
    <w:name w:val="aParaNote"/>
    <w:basedOn w:val="BillBasic"/>
    <w:rsid w:val="009D25B0"/>
    <w:pPr>
      <w:ind w:left="2840" w:hanging="1240"/>
    </w:pPr>
    <w:rPr>
      <w:sz w:val="20"/>
    </w:rPr>
  </w:style>
  <w:style w:type="paragraph" w:customStyle="1" w:styleId="aExamNum">
    <w:name w:val="aExamNum"/>
    <w:basedOn w:val="aExam"/>
    <w:rsid w:val="009D25B0"/>
    <w:pPr>
      <w:ind w:left="1500" w:hanging="400"/>
    </w:pPr>
  </w:style>
  <w:style w:type="paragraph" w:customStyle="1" w:styleId="ShadedSchClause">
    <w:name w:val="Shaded Sch Clause"/>
    <w:basedOn w:val="Schclauseheading"/>
    <w:next w:val="direction"/>
    <w:rsid w:val="009D25B0"/>
    <w:pPr>
      <w:shd w:val="pct25" w:color="auto" w:fill="auto"/>
      <w:outlineLvl w:val="3"/>
    </w:pPr>
  </w:style>
  <w:style w:type="paragraph" w:styleId="TOC7">
    <w:name w:val="toc 7"/>
    <w:basedOn w:val="TOC2"/>
    <w:next w:val="Normal"/>
    <w:autoRedefine/>
    <w:uiPriority w:val="39"/>
    <w:rsid w:val="009D25B0"/>
    <w:pPr>
      <w:keepNext w:val="0"/>
      <w:spacing w:before="120"/>
    </w:pPr>
    <w:rPr>
      <w:sz w:val="20"/>
    </w:rPr>
  </w:style>
  <w:style w:type="paragraph" w:customStyle="1" w:styleId="Minister">
    <w:name w:val="Minister"/>
    <w:basedOn w:val="BillBasic"/>
    <w:rsid w:val="009D25B0"/>
    <w:pPr>
      <w:spacing w:before="640"/>
      <w:jc w:val="right"/>
    </w:pPr>
    <w:rPr>
      <w:caps/>
    </w:rPr>
  </w:style>
  <w:style w:type="paragraph" w:customStyle="1" w:styleId="DateLine">
    <w:name w:val="DateLine"/>
    <w:basedOn w:val="BillBasic"/>
    <w:rsid w:val="009D25B0"/>
    <w:pPr>
      <w:tabs>
        <w:tab w:val="left" w:pos="4320"/>
      </w:tabs>
    </w:pPr>
  </w:style>
  <w:style w:type="paragraph" w:customStyle="1" w:styleId="madeunder">
    <w:name w:val="made under"/>
    <w:basedOn w:val="BillBasic"/>
    <w:rsid w:val="009D25B0"/>
    <w:pPr>
      <w:spacing w:before="240"/>
    </w:pPr>
  </w:style>
  <w:style w:type="paragraph" w:customStyle="1" w:styleId="NewAct">
    <w:name w:val="New Act"/>
    <w:basedOn w:val="Normal"/>
    <w:next w:val="Actdetails"/>
    <w:link w:val="NewActChar"/>
    <w:rsid w:val="009D25B0"/>
    <w:pPr>
      <w:keepNext/>
      <w:spacing w:before="180"/>
      <w:ind w:left="1100"/>
    </w:pPr>
    <w:rPr>
      <w:rFonts w:ascii="Arial" w:hAnsi="Arial"/>
      <w:b/>
      <w:sz w:val="20"/>
    </w:rPr>
  </w:style>
  <w:style w:type="paragraph" w:customStyle="1" w:styleId="Actdetails">
    <w:name w:val="Act details"/>
    <w:basedOn w:val="Normal"/>
    <w:rsid w:val="009D25B0"/>
    <w:pPr>
      <w:spacing w:before="20"/>
      <w:ind w:left="1400"/>
    </w:pPr>
    <w:rPr>
      <w:rFonts w:ascii="Arial" w:hAnsi="Arial"/>
      <w:sz w:val="20"/>
    </w:rPr>
  </w:style>
  <w:style w:type="paragraph" w:customStyle="1" w:styleId="EndNoteText">
    <w:name w:val="EndNoteText"/>
    <w:basedOn w:val="BillBasic"/>
    <w:rsid w:val="009D25B0"/>
    <w:pPr>
      <w:tabs>
        <w:tab w:val="left" w:pos="700"/>
        <w:tab w:val="right" w:pos="6160"/>
      </w:tabs>
      <w:spacing w:before="80"/>
      <w:ind w:left="700" w:hanging="700"/>
    </w:pPr>
    <w:rPr>
      <w:sz w:val="20"/>
    </w:rPr>
  </w:style>
  <w:style w:type="paragraph" w:customStyle="1" w:styleId="BillBasicItalics">
    <w:name w:val="BillBasicItalics"/>
    <w:basedOn w:val="BillBasic"/>
    <w:rsid w:val="009D25B0"/>
    <w:rPr>
      <w:i/>
    </w:rPr>
  </w:style>
  <w:style w:type="paragraph" w:customStyle="1" w:styleId="00SigningPage">
    <w:name w:val="00SigningPage"/>
    <w:basedOn w:val="Normal"/>
    <w:rsid w:val="009D25B0"/>
  </w:style>
  <w:style w:type="paragraph" w:customStyle="1" w:styleId="Aparareturn">
    <w:name w:val="A para return"/>
    <w:basedOn w:val="BillBasic"/>
    <w:rsid w:val="009D25B0"/>
    <w:pPr>
      <w:ind w:left="1600"/>
    </w:pPr>
  </w:style>
  <w:style w:type="paragraph" w:customStyle="1" w:styleId="Asubparareturn">
    <w:name w:val="A subpara return"/>
    <w:basedOn w:val="BillBasic"/>
    <w:rsid w:val="009D25B0"/>
    <w:pPr>
      <w:ind w:left="2100"/>
    </w:pPr>
  </w:style>
  <w:style w:type="paragraph" w:customStyle="1" w:styleId="CommentNum">
    <w:name w:val="CommentNum"/>
    <w:basedOn w:val="Comment"/>
    <w:rsid w:val="009D25B0"/>
    <w:pPr>
      <w:ind w:left="1800" w:hanging="1800"/>
    </w:pPr>
  </w:style>
  <w:style w:type="paragraph" w:styleId="TOC8">
    <w:name w:val="toc 8"/>
    <w:basedOn w:val="TOC3"/>
    <w:next w:val="Normal"/>
    <w:autoRedefine/>
    <w:uiPriority w:val="39"/>
    <w:rsid w:val="009D25B0"/>
    <w:pPr>
      <w:keepNext w:val="0"/>
      <w:spacing w:before="120"/>
    </w:pPr>
  </w:style>
  <w:style w:type="paragraph" w:customStyle="1" w:styleId="Amainbullet">
    <w:name w:val="A main bullet"/>
    <w:basedOn w:val="BillBasic"/>
    <w:rsid w:val="009D25B0"/>
    <w:pPr>
      <w:spacing w:before="60"/>
      <w:ind w:left="1500" w:hanging="400"/>
    </w:pPr>
  </w:style>
  <w:style w:type="paragraph" w:customStyle="1" w:styleId="Aparabullet">
    <w:name w:val="A para bullet"/>
    <w:basedOn w:val="BillBasic"/>
    <w:rsid w:val="009D25B0"/>
    <w:pPr>
      <w:spacing w:before="60"/>
      <w:ind w:left="2000" w:hanging="400"/>
    </w:pPr>
  </w:style>
  <w:style w:type="paragraph" w:customStyle="1" w:styleId="Asubparabullet">
    <w:name w:val="A subpara bullet"/>
    <w:basedOn w:val="BillBasic"/>
    <w:rsid w:val="009D25B0"/>
    <w:pPr>
      <w:spacing w:before="60"/>
      <w:ind w:left="2540" w:hanging="400"/>
    </w:pPr>
  </w:style>
  <w:style w:type="paragraph" w:customStyle="1" w:styleId="aDefpara">
    <w:name w:val="aDef para"/>
    <w:basedOn w:val="Apara"/>
    <w:rsid w:val="009D25B0"/>
  </w:style>
  <w:style w:type="paragraph" w:customStyle="1" w:styleId="aDefsubpara">
    <w:name w:val="aDef subpara"/>
    <w:basedOn w:val="Asubpara"/>
    <w:rsid w:val="009D25B0"/>
  </w:style>
  <w:style w:type="paragraph" w:customStyle="1" w:styleId="BillFor">
    <w:name w:val="BillFor"/>
    <w:basedOn w:val="BillBasicHeading"/>
    <w:rsid w:val="009D25B0"/>
    <w:pPr>
      <w:keepNext w:val="0"/>
      <w:spacing w:before="320"/>
      <w:jc w:val="both"/>
    </w:pPr>
    <w:rPr>
      <w:sz w:val="28"/>
    </w:rPr>
  </w:style>
  <w:style w:type="paragraph" w:customStyle="1" w:styleId="EnactingWordsRules">
    <w:name w:val="EnactingWordsRules"/>
    <w:basedOn w:val="EnactingWords"/>
    <w:rsid w:val="009D25B0"/>
    <w:pPr>
      <w:spacing w:before="240"/>
    </w:pPr>
  </w:style>
  <w:style w:type="paragraph" w:customStyle="1" w:styleId="Formula">
    <w:name w:val="Formula"/>
    <w:basedOn w:val="BillBasic"/>
    <w:rsid w:val="009D25B0"/>
    <w:pPr>
      <w:spacing w:line="260" w:lineRule="atLeast"/>
      <w:jc w:val="center"/>
    </w:pPr>
  </w:style>
  <w:style w:type="paragraph" w:customStyle="1" w:styleId="Idefpara">
    <w:name w:val="I def para"/>
    <w:basedOn w:val="Ipara"/>
    <w:rsid w:val="009D25B0"/>
  </w:style>
  <w:style w:type="paragraph" w:customStyle="1" w:styleId="Idefsubpara">
    <w:name w:val="I def subpara"/>
    <w:basedOn w:val="Isubpara"/>
    <w:rsid w:val="009D25B0"/>
  </w:style>
  <w:style w:type="paragraph" w:customStyle="1" w:styleId="Judges">
    <w:name w:val="Judges"/>
    <w:basedOn w:val="Minister"/>
    <w:rsid w:val="009D25B0"/>
    <w:pPr>
      <w:spacing w:before="180"/>
    </w:pPr>
  </w:style>
  <w:style w:type="paragraph" w:customStyle="1" w:styleId="CoverInForce">
    <w:name w:val="CoverInForce"/>
    <w:basedOn w:val="BillBasicHeading"/>
    <w:rsid w:val="009D25B0"/>
    <w:pPr>
      <w:keepNext w:val="0"/>
      <w:spacing w:before="400"/>
    </w:pPr>
    <w:rPr>
      <w:b w:val="0"/>
    </w:rPr>
  </w:style>
  <w:style w:type="paragraph" w:customStyle="1" w:styleId="LongTitle">
    <w:name w:val="LongTitle"/>
    <w:basedOn w:val="BillBasic"/>
    <w:rsid w:val="009D25B0"/>
    <w:pPr>
      <w:spacing w:before="300"/>
    </w:pPr>
  </w:style>
  <w:style w:type="paragraph" w:styleId="Subtitle">
    <w:name w:val="Subtitle"/>
    <w:basedOn w:val="Normal"/>
    <w:link w:val="SubtitleChar"/>
    <w:qFormat/>
    <w:rsid w:val="009D25B0"/>
    <w:pPr>
      <w:spacing w:after="60"/>
      <w:jc w:val="center"/>
      <w:outlineLvl w:val="1"/>
    </w:pPr>
    <w:rPr>
      <w:rFonts w:ascii="Arial" w:hAnsi="Arial"/>
    </w:rPr>
  </w:style>
  <w:style w:type="character" w:customStyle="1" w:styleId="SubtitleChar">
    <w:name w:val="Subtitle Char"/>
    <w:basedOn w:val="DefaultParagraphFont"/>
    <w:link w:val="Subtitle"/>
    <w:rsid w:val="00EA0E5C"/>
    <w:rPr>
      <w:rFonts w:ascii="Arial" w:hAnsi="Arial"/>
      <w:sz w:val="24"/>
      <w:lang w:eastAsia="en-US"/>
    </w:rPr>
  </w:style>
  <w:style w:type="paragraph" w:customStyle="1" w:styleId="CoverActName">
    <w:name w:val="CoverActName"/>
    <w:basedOn w:val="BillBasicHeading"/>
    <w:rsid w:val="009D25B0"/>
    <w:pPr>
      <w:keepNext w:val="0"/>
      <w:spacing w:before="260"/>
    </w:pPr>
  </w:style>
  <w:style w:type="paragraph" w:customStyle="1" w:styleId="FormRule">
    <w:name w:val="FormRule"/>
    <w:basedOn w:val="Normal"/>
    <w:rsid w:val="009D25B0"/>
    <w:pPr>
      <w:pBdr>
        <w:top w:val="single" w:sz="4" w:space="1" w:color="auto"/>
      </w:pBdr>
      <w:spacing w:before="160" w:after="40"/>
      <w:ind w:left="3220" w:right="3260"/>
    </w:pPr>
    <w:rPr>
      <w:sz w:val="8"/>
    </w:rPr>
  </w:style>
  <w:style w:type="paragraph" w:customStyle="1" w:styleId="Notified">
    <w:name w:val="Notified"/>
    <w:basedOn w:val="BillBasic"/>
    <w:rsid w:val="009D25B0"/>
    <w:pPr>
      <w:spacing w:before="360"/>
      <w:jc w:val="right"/>
    </w:pPr>
    <w:rPr>
      <w:i/>
    </w:rPr>
  </w:style>
  <w:style w:type="paragraph" w:customStyle="1" w:styleId="IDict-Heading">
    <w:name w:val="I Dict-Heading"/>
    <w:basedOn w:val="BillBasicHeading"/>
    <w:rsid w:val="009D25B0"/>
    <w:pPr>
      <w:spacing w:before="320"/>
      <w:ind w:left="2600" w:hanging="2600"/>
      <w:jc w:val="both"/>
    </w:pPr>
    <w:rPr>
      <w:sz w:val="34"/>
    </w:rPr>
  </w:style>
  <w:style w:type="paragraph" w:customStyle="1" w:styleId="03ScheduleLandscape">
    <w:name w:val="03ScheduleLandscape"/>
    <w:basedOn w:val="Normal"/>
    <w:rsid w:val="009D25B0"/>
  </w:style>
  <w:style w:type="paragraph" w:customStyle="1" w:styleId="aNoteBullet">
    <w:name w:val="aNoteBullet"/>
    <w:basedOn w:val="aNote"/>
    <w:rsid w:val="009D25B0"/>
    <w:pPr>
      <w:tabs>
        <w:tab w:val="left" w:pos="2200"/>
      </w:tabs>
      <w:spacing w:before="60"/>
      <w:ind w:left="2600" w:hanging="700"/>
    </w:pPr>
  </w:style>
  <w:style w:type="paragraph" w:customStyle="1" w:styleId="aParaNoteBullet">
    <w:name w:val="aParaNoteBullet"/>
    <w:basedOn w:val="aParaNote"/>
    <w:rsid w:val="009D25B0"/>
    <w:pPr>
      <w:tabs>
        <w:tab w:val="left" w:pos="2700"/>
      </w:tabs>
      <w:spacing w:before="60"/>
      <w:ind w:left="3100" w:hanging="700"/>
    </w:pPr>
  </w:style>
  <w:style w:type="paragraph" w:customStyle="1" w:styleId="SchSubClause">
    <w:name w:val="Sch SubClause"/>
    <w:basedOn w:val="Schclauseheading"/>
    <w:rsid w:val="009D25B0"/>
    <w:rPr>
      <w:b w:val="0"/>
    </w:rPr>
  </w:style>
  <w:style w:type="paragraph" w:customStyle="1" w:styleId="Asamby">
    <w:name w:val="As am by"/>
    <w:basedOn w:val="Normal"/>
    <w:next w:val="Normal"/>
    <w:rsid w:val="009D25B0"/>
    <w:pPr>
      <w:spacing w:before="240"/>
      <w:ind w:left="1100"/>
    </w:pPr>
    <w:rPr>
      <w:rFonts w:ascii="Arial" w:hAnsi="Arial"/>
      <w:sz w:val="20"/>
    </w:rPr>
  </w:style>
  <w:style w:type="paragraph" w:customStyle="1" w:styleId="AmdtsEntries">
    <w:name w:val="AmdtsEntries"/>
    <w:basedOn w:val="BillBasicHeading"/>
    <w:rsid w:val="009D25B0"/>
    <w:pPr>
      <w:keepNext w:val="0"/>
      <w:tabs>
        <w:tab w:val="clear" w:pos="2600"/>
        <w:tab w:val="left" w:pos="2700"/>
      </w:tabs>
      <w:spacing w:before="0"/>
      <w:ind w:left="2800" w:hanging="1700"/>
    </w:pPr>
    <w:rPr>
      <w:b w:val="0"/>
      <w:sz w:val="18"/>
    </w:rPr>
  </w:style>
  <w:style w:type="paragraph" w:customStyle="1" w:styleId="AH2PartSymb">
    <w:name w:val="A H2 Part Symb"/>
    <w:basedOn w:val="AH2Part"/>
    <w:next w:val="AH3Div"/>
    <w:rsid w:val="009D25B0"/>
    <w:pPr>
      <w:tabs>
        <w:tab w:val="clear" w:pos="2600"/>
        <w:tab w:val="left" w:pos="0"/>
      </w:tabs>
      <w:ind w:left="2480" w:hanging="2960"/>
    </w:pPr>
  </w:style>
  <w:style w:type="character" w:customStyle="1" w:styleId="charBold">
    <w:name w:val="charBold"/>
    <w:basedOn w:val="DefaultParagraphFont"/>
    <w:rsid w:val="009D25B0"/>
    <w:rPr>
      <w:b/>
    </w:rPr>
  </w:style>
  <w:style w:type="paragraph" w:customStyle="1" w:styleId="AmdtsEntryHd">
    <w:name w:val="AmdtsEntryHd"/>
    <w:basedOn w:val="BillBasicHeading"/>
    <w:next w:val="AmdtsEntries"/>
    <w:rsid w:val="009D25B0"/>
    <w:pPr>
      <w:tabs>
        <w:tab w:val="clear" w:pos="2600"/>
      </w:tabs>
      <w:spacing w:before="120"/>
      <w:ind w:left="1100"/>
    </w:pPr>
    <w:rPr>
      <w:sz w:val="18"/>
    </w:rPr>
  </w:style>
  <w:style w:type="paragraph" w:customStyle="1" w:styleId="EndNoteParas">
    <w:name w:val="EndNoteParas"/>
    <w:basedOn w:val="EndNoteTextEPS"/>
    <w:rsid w:val="009D25B0"/>
    <w:pPr>
      <w:tabs>
        <w:tab w:val="right" w:pos="1432"/>
      </w:tabs>
      <w:ind w:left="1840" w:hanging="1840"/>
    </w:pPr>
  </w:style>
  <w:style w:type="paragraph" w:customStyle="1" w:styleId="EndNoteTextEPS">
    <w:name w:val="EndNoteTextEPS"/>
    <w:basedOn w:val="Normal"/>
    <w:rsid w:val="009D25B0"/>
    <w:pPr>
      <w:spacing w:before="60"/>
      <w:ind w:left="1100"/>
      <w:jc w:val="both"/>
    </w:pPr>
    <w:rPr>
      <w:sz w:val="20"/>
    </w:rPr>
  </w:style>
  <w:style w:type="paragraph" w:customStyle="1" w:styleId="NewReg">
    <w:name w:val="New Reg"/>
    <w:basedOn w:val="NewAct"/>
    <w:next w:val="Actdetails"/>
    <w:rsid w:val="009D25B0"/>
  </w:style>
  <w:style w:type="paragraph" w:customStyle="1" w:styleId="aExamPara">
    <w:name w:val="aExamPara"/>
    <w:basedOn w:val="aExam"/>
    <w:rsid w:val="009D25B0"/>
    <w:pPr>
      <w:tabs>
        <w:tab w:val="right" w:pos="1720"/>
        <w:tab w:val="left" w:pos="2000"/>
        <w:tab w:val="left" w:pos="2300"/>
      </w:tabs>
      <w:ind w:left="2400" w:hanging="1300"/>
    </w:pPr>
  </w:style>
  <w:style w:type="paragraph" w:customStyle="1" w:styleId="Endnote3">
    <w:name w:val="Endnote3"/>
    <w:basedOn w:val="Normal"/>
    <w:rsid w:val="009D25B0"/>
    <w:pPr>
      <w:keepNext/>
      <w:tabs>
        <w:tab w:val="left" w:pos="1100"/>
      </w:tabs>
      <w:spacing w:before="320"/>
      <w:ind w:left="1100" w:hanging="1100"/>
    </w:pPr>
    <w:rPr>
      <w:rFonts w:ascii="Arial" w:hAnsi="Arial"/>
      <w:b/>
      <w:color w:val="000000"/>
      <w:sz w:val="22"/>
    </w:rPr>
  </w:style>
  <w:style w:type="character" w:customStyle="1" w:styleId="charTableNo">
    <w:name w:val="charTableNo"/>
    <w:basedOn w:val="DefaultParagraphFont"/>
    <w:rsid w:val="009D25B0"/>
  </w:style>
  <w:style w:type="character" w:customStyle="1" w:styleId="charTableText">
    <w:name w:val="charTableText"/>
    <w:basedOn w:val="DefaultParagraphFont"/>
    <w:rsid w:val="009D25B0"/>
  </w:style>
  <w:style w:type="paragraph" w:customStyle="1" w:styleId="TLegEntries">
    <w:name w:val="TLegEntries"/>
    <w:basedOn w:val="Normal"/>
    <w:rsid w:val="009D25B0"/>
    <w:pPr>
      <w:tabs>
        <w:tab w:val="left" w:pos="1100"/>
      </w:tabs>
      <w:spacing w:before="40"/>
      <w:ind w:left="600" w:hanging="600"/>
    </w:pPr>
    <w:rPr>
      <w:rFonts w:ascii="Arial" w:hAnsi="Arial"/>
      <w:color w:val="000000"/>
      <w:sz w:val="16"/>
    </w:rPr>
  </w:style>
  <w:style w:type="paragraph" w:customStyle="1" w:styleId="OldAmdtsEntries">
    <w:name w:val="OldAmdtsEntries"/>
    <w:basedOn w:val="BillBasicHeading"/>
    <w:rsid w:val="009D25B0"/>
    <w:pPr>
      <w:tabs>
        <w:tab w:val="clear" w:pos="2600"/>
        <w:tab w:val="left" w:leader="dot" w:pos="2700"/>
      </w:tabs>
      <w:ind w:left="2700" w:hanging="2000"/>
    </w:pPr>
    <w:rPr>
      <w:sz w:val="18"/>
    </w:rPr>
  </w:style>
  <w:style w:type="character" w:customStyle="1" w:styleId="charItals">
    <w:name w:val="charItals"/>
    <w:basedOn w:val="DefaultParagraphFont"/>
    <w:rsid w:val="009D25B0"/>
    <w:rPr>
      <w:i/>
    </w:rPr>
  </w:style>
  <w:style w:type="character" w:customStyle="1" w:styleId="charBoldItals">
    <w:name w:val="charBoldItals"/>
    <w:basedOn w:val="DefaultParagraphFont"/>
    <w:rsid w:val="009D25B0"/>
    <w:rPr>
      <w:b/>
      <w:i/>
    </w:rPr>
  </w:style>
  <w:style w:type="character" w:customStyle="1" w:styleId="charUnderline">
    <w:name w:val="charUnderline"/>
    <w:basedOn w:val="DefaultParagraphFont"/>
    <w:rsid w:val="009D25B0"/>
    <w:rPr>
      <w:u w:val="single"/>
    </w:rPr>
  </w:style>
  <w:style w:type="paragraph" w:customStyle="1" w:styleId="CoverText">
    <w:name w:val="CoverText"/>
    <w:basedOn w:val="Normal"/>
    <w:uiPriority w:val="99"/>
    <w:rsid w:val="009D25B0"/>
    <w:pPr>
      <w:spacing w:before="100"/>
      <w:jc w:val="both"/>
    </w:pPr>
    <w:rPr>
      <w:sz w:val="20"/>
    </w:rPr>
  </w:style>
  <w:style w:type="paragraph" w:customStyle="1" w:styleId="CoverHeading">
    <w:name w:val="CoverHeading"/>
    <w:basedOn w:val="Normal"/>
    <w:rsid w:val="009D25B0"/>
    <w:rPr>
      <w:rFonts w:ascii="Arial" w:hAnsi="Arial"/>
      <w:b/>
    </w:rPr>
  </w:style>
  <w:style w:type="paragraph" w:customStyle="1" w:styleId="OldAmdtEntries2ndLine">
    <w:name w:val="OldAmdtEntries2ndLine"/>
    <w:basedOn w:val="OldAmdtsEntries"/>
    <w:rsid w:val="00F43E2F"/>
    <w:pPr>
      <w:tabs>
        <w:tab w:val="left" w:pos="1500"/>
      </w:tabs>
    </w:pPr>
  </w:style>
  <w:style w:type="paragraph" w:customStyle="1" w:styleId="OldAmdt2ndLine">
    <w:name w:val="OldAmdt2ndLine"/>
    <w:basedOn w:val="OldAmdtsEntries"/>
    <w:rsid w:val="009D25B0"/>
    <w:pPr>
      <w:tabs>
        <w:tab w:val="left" w:pos="2700"/>
      </w:tabs>
      <w:spacing w:before="0"/>
    </w:pPr>
  </w:style>
  <w:style w:type="paragraph" w:customStyle="1" w:styleId="EarlierRepubEntries">
    <w:name w:val="EarlierRepubEntries"/>
    <w:basedOn w:val="Normal"/>
    <w:rsid w:val="009D25B0"/>
    <w:pPr>
      <w:spacing w:before="60" w:after="60"/>
    </w:pPr>
    <w:rPr>
      <w:rFonts w:ascii="Arial" w:hAnsi="Arial"/>
      <w:sz w:val="18"/>
    </w:rPr>
  </w:style>
  <w:style w:type="paragraph" w:customStyle="1" w:styleId="RenumProvEntries">
    <w:name w:val="RenumProvEntries"/>
    <w:basedOn w:val="Normal"/>
    <w:rsid w:val="009D25B0"/>
    <w:pPr>
      <w:spacing w:before="60"/>
    </w:pPr>
    <w:rPr>
      <w:rFonts w:ascii="Arial" w:hAnsi="Arial"/>
      <w:sz w:val="20"/>
    </w:rPr>
  </w:style>
  <w:style w:type="paragraph" w:customStyle="1" w:styleId="aExamNumText">
    <w:name w:val="aExamNumText"/>
    <w:basedOn w:val="aExam"/>
    <w:rsid w:val="009D25B0"/>
    <w:pPr>
      <w:ind w:left="1500"/>
    </w:pPr>
  </w:style>
  <w:style w:type="paragraph" w:customStyle="1" w:styleId="aNotePara">
    <w:name w:val="aNotePara"/>
    <w:basedOn w:val="aNote"/>
    <w:rsid w:val="009D25B0"/>
    <w:pPr>
      <w:tabs>
        <w:tab w:val="right" w:pos="2140"/>
        <w:tab w:val="left" w:pos="2400"/>
      </w:tabs>
      <w:spacing w:before="60"/>
      <w:ind w:left="2400" w:hanging="1300"/>
    </w:pPr>
  </w:style>
  <w:style w:type="paragraph" w:customStyle="1" w:styleId="aParaNotePara">
    <w:name w:val="aParaNotePara"/>
    <w:basedOn w:val="aNotePara"/>
    <w:rsid w:val="009D25B0"/>
    <w:pPr>
      <w:tabs>
        <w:tab w:val="clear" w:pos="2140"/>
        <w:tab w:val="clear" w:pos="2400"/>
        <w:tab w:val="right" w:pos="2644"/>
      </w:tabs>
      <w:ind w:left="3320" w:hanging="1720"/>
    </w:pPr>
  </w:style>
  <w:style w:type="paragraph" w:customStyle="1" w:styleId="aExamBullet">
    <w:name w:val="aExamBullet"/>
    <w:basedOn w:val="aExam"/>
    <w:rsid w:val="009D25B0"/>
    <w:pPr>
      <w:tabs>
        <w:tab w:val="left" w:pos="1500"/>
        <w:tab w:val="left" w:pos="2300"/>
      </w:tabs>
      <w:ind w:left="1900" w:hanging="800"/>
    </w:pPr>
  </w:style>
  <w:style w:type="paragraph" w:customStyle="1" w:styleId="CoverSubHdg">
    <w:name w:val="CoverSubHdg"/>
    <w:basedOn w:val="CoverHeading"/>
    <w:rsid w:val="009D25B0"/>
    <w:pPr>
      <w:spacing w:before="120"/>
    </w:pPr>
    <w:rPr>
      <w:sz w:val="20"/>
    </w:rPr>
  </w:style>
  <w:style w:type="paragraph" w:customStyle="1" w:styleId="CoverTextPara">
    <w:name w:val="CoverTextPara"/>
    <w:basedOn w:val="CoverText"/>
    <w:rsid w:val="009D25B0"/>
    <w:pPr>
      <w:tabs>
        <w:tab w:val="right" w:pos="600"/>
        <w:tab w:val="left" w:pos="840"/>
      </w:tabs>
      <w:ind w:left="840" w:hanging="840"/>
    </w:pPr>
  </w:style>
  <w:style w:type="paragraph" w:customStyle="1" w:styleId="AH5SecSymb">
    <w:name w:val="A H5 Sec Symb"/>
    <w:basedOn w:val="AH5Sec"/>
    <w:next w:val="Amain"/>
    <w:rsid w:val="009D25B0"/>
    <w:pPr>
      <w:tabs>
        <w:tab w:val="clear" w:pos="1100"/>
        <w:tab w:val="left" w:pos="0"/>
      </w:tabs>
      <w:ind w:hanging="1580"/>
    </w:pPr>
  </w:style>
  <w:style w:type="character" w:customStyle="1" w:styleId="charSymb">
    <w:name w:val="charSymb"/>
    <w:basedOn w:val="DefaultParagraphFont"/>
    <w:rsid w:val="009D25B0"/>
    <w:rPr>
      <w:rFonts w:ascii="Arial" w:hAnsi="Arial"/>
      <w:sz w:val="24"/>
      <w:bdr w:val="single" w:sz="4" w:space="0" w:color="auto"/>
    </w:rPr>
  </w:style>
  <w:style w:type="paragraph" w:customStyle="1" w:styleId="AH3DivSymb">
    <w:name w:val="A H3 Div Symb"/>
    <w:basedOn w:val="AH3Div"/>
    <w:next w:val="AH5Sec"/>
    <w:rsid w:val="009D25B0"/>
    <w:pPr>
      <w:tabs>
        <w:tab w:val="clear" w:pos="2600"/>
        <w:tab w:val="left" w:pos="0"/>
      </w:tabs>
      <w:ind w:left="2480" w:hanging="2960"/>
    </w:pPr>
  </w:style>
  <w:style w:type="paragraph" w:customStyle="1" w:styleId="AH4SubDivSymb">
    <w:name w:val="A H4 SubDiv Symb"/>
    <w:basedOn w:val="AH4SubDiv"/>
    <w:next w:val="AH5Sec"/>
    <w:rsid w:val="009D25B0"/>
    <w:pPr>
      <w:tabs>
        <w:tab w:val="clear" w:pos="2600"/>
        <w:tab w:val="left" w:pos="0"/>
      </w:tabs>
      <w:ind w:left="2480" w:hanging="2960"/>
    </w:pPr>
  </w:style>
  <w:style w:type="paragraph" w:customStyle="1" w:styleId="Dict-HeadingSymb">
    <w:name w:val="Dict-Heading Symb"/>
    <w:basedOn w:val="Dict-Heading"/>
    <w:rsid w:val="009D25B0"/>
    <w:pPr>
      <w:tabs>
        <w:tab w:val="left" w:pos="0"/>
      </w:tabs>
      <w:ind w:left="2480" w:hanging="2960"/>
    </w:pPr>
  </w:style>
  <w:style w:type="paragraph" w:customStyle="1" w:styleId="Sched-headingSymb">
    <w:name w:val="Sched-heading Symb"/>
    <w:basedOn w:val="Sched-heading"/>
    <w:rsid w:val="009D25B0"/>
    <w:pPr>
      <w:tabs>
        <w:tab w:val="left" w:pos="0"/>
      </w:tabs>
      <w:ind w:left="2480" w:hanging="2960"/>
    </w:pPr>
  </w:style>
  <w:style w:type="paragraph" w:customStyle="1" w:styleId="Sched-PartSymb">
    <w:name w:val="Sched-Part Symb"/>
    <w:basedOn w:val="Sched-Part"/>
    <w:rsid w:val="009D25B0"/>
    <w:pPr>
      <w:tabs>
        <w:tab w:val="left" w:pos="0"/>
      </w:tabs>
      <w:ind w:left="2480" w:hanging="2960"/>
    </w:pPr>
  </w:style>
  <w:style w:type="paragraph" w:customStyle="1" w:styleId="Sched-FormSymb">
    <w:name w:val="Sched-Form Symb"/>
    <w:basedOn w:val="Sched-Form"/>
    <w:rsid w:val="009D25B0"/>
    <w:pPr>
      <w:tabs>
        <w:tab w:val="left" w:pos="0"/>
      </w:tabs>
      <w:ind w:left="2480" w:hanging="2960"/>
    </w:pPr>
  </w:style>
  <w:style w:type="paragraph" w:customStyle="1" w:styleId="SchclauseheadingSymb">
    <w:name w:val="Sch clause heading Symb"/>
    <w:basedOn w:val="Schclauseheading"/>
    <w:rsid w:val="009D25B0"/>
    <w:pPr>
      <w:tabs>
        <w:tab w:val="left" w:pos="0"/>
      </w:tabs>
      <w:ind w:left="980" w:hanging="1460"/>
    </w:pPr>
  </w:style>
  <w:style w:type="paragraph" w:customStyle="1" w:styleId="TLegAsAmBy">
    <w:name w:val="TLegAsAmBy"/>
    <w:basedOn w:val="TLegEntries"/>
    <w:rsid w:val="009D25B0"/>
    <w:pPr>
      <w:ind w:firstLine="0"/>
    </w:pPr>
    <w:rPr>
      <w:b/>
    </w:rPr>
  </w:style>
  <w:style w:type="paragraph" w:customStyle="1" w:styleId="AH1Part">
    <w:name w:val="A H1 Part"/>
    <w:aliases w:val="H1, H1"/>
    <w:basedOn w:val="BillBasic0"/>
    <w:next w:val="AH2Div"/>
    <w:rsid w:val="00F43E2F"/>
    <w:pPr>
      <w:keepNext/>
      <w:spacing w:before="320"/>
      <w:jc w:val="center"/>
      <w:outlineLvl w:val="1"/>
    </w:pPr>
    <w:rPr>
      <w:b/>
      <w:caps/>
    </w:rPr>
  </w:style>
  <w:style w:type="paragraph" w:customStyle="1" w:styleId="BillBasic0">
    <w:name w:val="Bill Basic"/>
    <w:rsid w:val="00F43E2F"/>
    <w:pPr>
      <w:spacing w:before="80" w:after="60"/>
      <w:jc w:val="both"/>
    </w:pPr>
    <w:rPr>
      <w:rFonts w:ascii="Times" w:hAnsi="Times"/>
      <w:sz w:val="24"/>
      <w:lang w:eastAsia="en-US"/>
    </w:rPr>
  </w:style>
  <w:style w:type="paragraph" w:customStyle="1" w:styleId="AH2Div">
    <w:name w:val="A H2 Div"/>
    <w:aliases w:val="H2, H2"/>
    <w:basedOn w:val="BillBasic0"/>
    <w:next w:val="AH3sec"/>
    <w:rsid w:val="00F43E2F"/>
    <w:pPr>
      <w:keepNext/>
      <w:spacing w:before="180"/>
      <w:jc w:val="center"/>
      <w:outlineLvl w:val="2"/>
    </w:pPr>
    <w:rPr>
      <w:b/>
      <w:i/>
    </w:rPr>
  </w:style>
  <w:style w:type="paragraph" w:customStyle="1" w:styleId="AH3sec">
    <w:name w:val="A H3 sec"/>
    <w:aliases w:val="H3, H3"/>
    <w:basedOn w:val="BillBasic0"/>
    <w:next w:val="Amain"/>
    <w:rsid w:val="00F43E2F"/>
    <w:pPr>
      <w:keepNext/>
      <w:spacing w:before="180" w:after="0"/>
      <w:ind w:left="700" w:hanging="700"/>
      <w:jc w:val="left"/>
      <w:outlineLvl w:val="4"/>
    </w:pPr>
    <w:rPr>
      <w:b/>
    </w:rPr>
  </w:style>
  <w:style w:type="paragraph" w:customStyle="1" w:styleId="R2">
    <w:name w:val="R2"/>
    <w:aliases w:val="(2)"/>
    <w:basedOn w:val="R1"/>
    <w:rsid w:val="00F43E2F"/>
    <w:pPr>
      <w:spacing w:before="180"/>
    </w:pPr>
  </w:style>
  <w:style w:type="paragraph" w:customStyle="1" w:styleId="R1">
    <w:name w:val="R1"/>
    <w:aliases w:val="1. or 1.(1)"/>
    <w:basedOn w:val="Normal"/>
    <w:next w:val="R2"/>
    <w:rsid w:val="00F43E2F"/>
    <w:pPr>
      <w:tabs>
        <w:tab w:val="right" w:pos="794"/>
        <w:tab w:val="left" w:pos="964"/>
      </w:tabs>
      <w:spacing w:before="120" w:line="260" w:lineRule="exact"/>
      <w:ind w:left="964" w:hanging="964"/>
      <w:jc w:val="both"/>
    </w:pPr>
    <w:rPr>
      <w:rFonts w:ascii="Times" w:hAnsi="Times"/>
    </w:rPr>
  </w:style>
  <w:style w:type="character" w:customStyle="1" w:styleId="65i">
    <w:name w:val="65i"/>
    <w:basedOn w:val="DefaultParagraphFont"/>
    <w:rsid w:val="00F43E2F"/>
  </w:style>
  <w:style w:type="paragraph" w:customStyle="1" w:styleId="Sched-name">
    <w:name w:val="Sched-name"/>
    <w:basedOn w:val="BillBasic0"/>
    <w:rsid w:val="00F43E2F"/>
    <w:pPr>
      <w:keepNext/>
      <w:tabs>
        <w:tab w:val="center" w:pos="3600"/>
        <w:tab w:val="right" w:pos="7200"/>
      </w:tabs>
      <w:spacing w:before="160"/>
      <w:jc w:val="left"/>
      <w:outlineLvl w:val="1"/>
    </w:pPr>
    <w:rPr>
      <w:caps/>
    </w:rPr>
  </w:style>
  <w:style w:type="paragraph" w:customStyle="1" w:styleId="BulletPara">
    <w:name w:val="BulletPara"/>
    <w:aliases w:val="BP"/>
    <w:basedOn w:val="P1"/>
    <w:rsid w:val="00F43E2F"/>
    <w:pPr>
      <w:tabs>
        <w:tab w:val="clear" w:pos="1191"/>
        <w:tab w:val="clear" w:pos="1644"/>
      </w:tabs>
      <w:ind w:left="1321" w:hanging="357"/>
    </w:pPr>
  </w:style>
  <w:style w:type="paragraph" w:customStyle="1" w:styleId="P1">
    <w:name w:val="P1"/>
    <w:aliases w:val="(a)"/>
    <w:basedOn w:val="R1"/>
    <w:rsid w:val="00F43E2F"/>
    <w:pPr>
      <w:tabs>
        <w:tab w:val="clear" w:pos="794"/>
        <w:tab w:val="clear" w:pos="964"/>
        <w:tab w:val="right" w:pos="1191"/>
        <w:tab w:val="left" w:pos="1644"/>
      </w:tabs>
      <w:spacing w:before="60"/>
      <w:ind w:left="1418" w:hanging="1418"/>
    </w:pPr>
  </w:style>
  <w:style w:type="paragraph" w:customStyle="1" w:styleId="ClauseHdg">
    <w:name w:val="Clause Hdg"/>
    <w:basedOn w:val="Normal"/>
    <w:next w:val="Subclause"/>
    <w:rsid w:val="00F43E2F"/>
    <w:pPr>
      <w:keepNext/>
      <w:keepLines/>
      <w:spacing w:before="480" w:line="240" w:lineRule="atLeast"/>
    </w:pPr>
    <w:rPr>
      <w:rFonts w:ascii="Times" w:hAnsi="Times"/>
      <w:b/>
      <w:sz w:val="30"/>
    </w:rPr>
  </w:style>
  <w:style w:type="paragraph" w:customStyle="1" w:styleId="Subclause">
    <w:name w:val="Subclause"/>
    <w:basedOn w:val="Normal"/>
    <w:rsid w:val="00F43E2F"/>
    <w:pPr>
      <w:tabs>
        <w:tab w:val="right" w:pos="1080"/>
      </w:tabs>
      <w:spacing w:before="180"/>
      <w:ind w:left="1418" w:hanging="1420"/>
    </w:pPr>
    <w:rPr>
      <w:rFonts w:ascii="Times" w:hAnsi="Times"/>
    </w:rPr>
  </w:style>
  <w:style w:type="paragraph" w:styleId="Caption">
    <w:name w:val="caption"/>
    <w:basedOn w:val="Normal"/>
    <w:uiPriority w:val="35"/>
    <w:qFormat/>
    <w:rsid w:val="00F43E2F"/>
    <w:pPr>
      <w:keepNext/>
      <w:keepLines/>
      <w:jc w:val="center"/>
    </w:pPr>
    <w:rPr>
      <w:rFonts w:ascii="Helv" w:hAnsi="Helv"/>
      <w:b/>
      <w:sz w:val="22"/>
    </w:rPr>
  </w:style>
  <w:style w:type="paragraph" w:customStyle="1" w:styleId="P2">
    <w:name w:val="P2"/>
    <w:aliases w:val="(i)"/>
    <w:basedOn w:val="P1"/>
    <w:rsid w:val="00F43E2F"/>
    <w:pPr>
      <w:tabs>
        <w:tab w:val="clear" w:pos="1191"/>
        <w:tab w:val="clear" w:pos="1644"/>
        <w:tab w:val="right" w:pos="1758"/>
        <w:tab w:val="left" w:pos="2155"/>
      </w:tabs>
      <w:ind w:left="1985" w:hanging="1985"/>
    </w:pPr>
  </w:style>
  <w:style w:type="paragraph" w:customStyle="1" w:styleId="NoteBody">
    <w:name w:val="Note Body"/>
    <w:basedOn w:val="Normal"/>
    <w:rsid w:val="00F43E2F"/>
    <w:pPr>
      <w:tabs>
        <w:tab w:val="left" w:pos="1560"/>
      </w:tabs>
      <w:spacing w:before="120" w:line="220" w:lineRule="exact"/>
      <w:ind w:left="964"/>
      <w:jc w:val="both"/>
    </w:pPr>
    <w:rPr>
      <w:rFonts w:ascii="Times" w:hAnsi="Times"/>
      <w:sz w:val="20"/>
    </w:rPr>
  </w:style>
  <w:style w:type="paragraph" w:customStyle="1" w:styleId="DP1a">
    <w:name w:val="DP1(a)"/>
    <w:aliases w:val="Dictionary (a)"/>
    <w:basedOn w:val="P1"/>
    <w:rsid w:val="00F43E2F"/>
    <w:pPr>
      <w:keepNext/>
      <w:tabs>
        <w:tab w:val="clear" w:pos="1191"/>
        <w:tab w:val="clear" w:pos="1644"/>
        <w:tab w:val="right" w:pos="709"/>
      </w:tabs>
      <w:ind w:left="936" w:hanging="936"/>
    </w:pPr>
  </w:style>
  <w:style w:type="paragraph" w:customStyle="1" w:styleId="Billcrest0">
    <w:name w:val="Billcrest"/>
    <w:basedOn w:val="Normal"/>
    <w:rsid w:val="009D25B0"/>
    <w:pPr>
      <w:spacing w:after="60"/>
      <w:ind w:left="2800"/>
    </w:pPr>
    <w:rPr>
      <w:rFonts w:ascii="ACTCrest" w:hAnsi="ACTCrest"/>
      <w:sz w:val="216"/>
    </w:rPr>
  </w:style>
  <w:style w:type="character" w:styleId="PageNumber">
    <w:name w:val="page number"/>
    <w:basedOn w:val="DefaultParagraphFont"/>
    <w:rsid w:val="009D25B0"/>
  </w:style>
  <w:style w:type="paragraph" w:customStyle="1" w:styleId="TableHd">
    <w:name w:val="TableHd"/>
    <w:basedOn w:val="Normal"/>
    <w:rsid w:val="009D25B0"/>
    <w:pPr>
      <w:keepNext/>
      <w:spacing w:before="300"/>
      <w:ind w:left="1200" w:hanging="1200"/>
    </w:pPr>
    <w:rPr>
      <w:rFonts w:ascii="Arial" w:hAnsi="Arial"/>
      <w:b/>
      <w:sz w:val="20"/>
    </w:rPr>
  </w:style>
  <w:style w:type="paragraph" w:customStyle="1" w:styleId="MinisterWord">
    <w:name w:val="MinisterWord"/>
    <w:basedOn w:val="Normal"/>
    <w:rsid w:val="009D25B0"/>
    <w:pPr>
      <w:spacing w:before="60"/>
      <w:jc w:val="right"/>
    </w:pPr>
  </w:style>
  <w:style w:type="paragraph" w:customStyle="1" w:styleId="TableColHd">
    <w:name w:val="TableColHd"/>
    <w:basedOn w:val="Normal"/>
    <w:rsid w:val="009D25B0"/>
    <w:pPr>
      <w:keepNext/>
      <w:spacing w:after="60"/>
    </w:pPr>
    <w:rPr>
      <w:rFonts w:ascii="Arial" w:hAnsi="Arial"/>
      <w:b/>
      <w:sz w:val="18"/>
    </w:rPr>
  </w:style>
  <w:style w:type="paragraph" w:customStyle="1" w:styleId="00Spine">
    <w:name w:val="00Spine"/>
    <w:basedOn w:val="Normal"/>
    <w:rsid w:val="009D25B0"/>
  </w:style>
  <w:style w:type="paragraph" w:customStyle="1" w:styleId="Actbullet">
    <w:name w:val="Act bullet"/>
    <w:basedOn w:val="Normal"/>
    <w:uiPriority w:val="99"/>
    <w:rsid w:val="009D25B0"/>
    <w:pPr>
      <w:numPr>
        <w:numId w:val="22"/>
      </w:numPr>
      <w:tabs>
        <w:tab w:val="left" w:pos="900"/>
      </w:tabs>
      <w:spacing w:before="20"/>
      <w:ind w:right="-60"/>
    </w:pPr>
    <w:rPr>
      <w:rFonts w:ascii="Arial" w:hAnsi="Arial"/>
      <w:sz w:val="18"/>
    </w:rPr>
  </w:style>
  <w:style w:type="paragraph" w:customStyle="1" w:styleId="Actdetailsshaded">
    <w:name w:val="Act details shaded"/>
    <w:basedOn w:val="Actdetails"/>
    <w:rsid w:val="00F43E2F"/>
    <w:pPr>
      <w:shd w:val="pct15" w:color="auto" w:fill="FFFFFF"/>
      <w:spacing w:before="0"/>
      <w:ind w:left="900"/>
    </w:pPr>
    <w:rPr>
      <w:sz w:val="18"/>
    </w:rPr>
  </w:style>
  <w:style w:type="paragraph" w:customStyle="1" w:styleId="NewActorRegnote">
    <w:name w:val="New Act or Reg note"/>
    <w:basedOn w:val="Normal"/>
    <w:rsid w:val="00F43E2F"/>
    <w:pPr>
      <w:keepNext/>
      <w:spacing w:before="60"/>
      <w:ind w:left="600"/>
    </w:pPr>
    <w:rPr>
      <w:rFonts w:ascii="Arial" w:hAnsi="Arial"/>
      <w:sz w:val="18"/>
    </w:rPr>
  </w:style>
  <w:style w:type="paragraph" w:customStyle="1" w:styleId="AuthorisedBlock">
    <w:name w:val="AuthorisedBlock"/>
    <w:basedOn w:val="Normal"/>
    <w:rsid w:val="009D25B0"/>
    <w:pPr>
      <w:pBdr>
        <w:top w:val="single" w:sz="12" w:space="1" w:color="auto"/>
        <w:bottom w:val="single" w:sz="12" w:space="1" w:color="auto"/>
      </w:pBdr>
      <w:spacing w:before="120" w:after="120"/>
      <w:ind w:left="1680" w:right="1547"/>
      <w:jc w:val="center"/>
    </w:pPr>
    <w:rPr>
      <w:b/>
    </w:rPr>
  </w:style>
  <w:style w:type="paragraph" w:styleId="TOC9">
    <w:name w:val="toc 9"/>
    <w:basedOn w:val="Normal"/>
    <w:next w:val="Normal"/>
    <w:autoRedefine/>
    <w:uiPriority w:val="39"/>
    <w:rsid w:val="009D25B0"/>
    <w:pPr>
      <w:ind w:left="1920" w:right="600"/>
    </w:pPr>
  </w:style>
  <w:style w:type="paragraph" w:customStyle="1" w:styleId="Newreg0">
    <w:name w:val="New reg"/>
    <w:basedOn w:val="Normal"/>
    <w:rsid w:val="00F43E2F"/>
    <w:pPr>
      <w:keepNext/>
      <w:tabs>
        <w:tab w:val="right" w:leader="dot" w:pos="6492"/>
        <w:tab w:val="right" w:leader="dot" w:pos="6612"/>
        <w:tab w:val="right" w:leader="dot" w:pos="7200"/>
      </w:tabs>
      <w:ind w:left="372" w:right="-60" w:hanging="72"/>
    </w:pPr>
    <w:rPr>
      <w:rFonts w:ascii="Arial" w:hAnsi="Arial"/>
      <w:sz w:val="18"/>
    </w:rPr>
  </w:style>
  <w:style w:type="paragraph" w:customStyle="1" w:styleId="bulletregs">
    <w:name w:val="bullet regs"/>
    <w:basedOn w:val="Normal"/>
    <w:rsid w:val="00F43E2F"/>
    <w:pPr>
      <w:keepNext/>
      <w:numPr>
        <w:numId w:val="2"/>
      </w:numPr>
      <w:tabs>
        <w:tab w:val="right" w:pos="660"/>
        <w:tab w:val="right" w:leader="dot" w:pos="6612"/>
      </w:tabs>
      <w:ind w:left="640" w:right="-60"/>
    </w:pPr>
    <w:rPr>
      <w:rFonts w:ascii="Arial" w:hAnsi="Arial"/>
      <w:sz w:val="18"/>
    </w:rPr>
  </w:style>
  <w:style w:type="paragraph" w:customStyle="1" w:styleId="OldAct">
    <w:name w:val="Old Act"/>
    <w:basedOn w:val="Normal"/>
    <w:rsid w:val="00F43E2F"/>
    <w:pPr>
      <w:spacing w:before="80"/>
      <w:ind w:left="180" w:right="-60" w:hanging="180"/>
    </w:pPr>
    <w:rPr>
      <w:rFonts w:ascii="Arial" w:hAnsi="Arial"/>
      <w:sz w:val="18"/>
    </w:rPr>
  </w:style>
  <w:style w:type="paragraph" w:customStyle="1" w:styleId="Act">
    <w:name w:val="Act"/>
    <w:basedOn w:val="Normal"/>
    <w:rsid w:val="00F43E2F"/>
    <w:pPr>
      <w:keepNext/>
      <w:tabs>
        <w:tab w:val="right" w:leader="dot" w:pos="6612"/>
        <w:tab w:val="right" w:pos="7200"/>
      </w:tabs>
      <w:spacing w:before="60"/>
      <w:ind w:right="-60"/>
    </w:pPr>
    <w:rPr>
      <w:rFonts w:ascii="Arial" w:hAnsi="Arial"/>
      <w:b/>
      <w:sz w:val="18"/>
    </w:rPr>
  </w:style>
  <w:style w:type="paragraph" w:customStyle="1" w:styleId="details">
    <w:name w:val="details"/>
    <w:basedOn w:val="Normal"/>
    <w:rsid w:val="00F43E2F"/>
    <w:pPr>
      <w:tabs>
        <w:tab w:val="right" w:leader="dot" w:pos="6612"/>
      </w:tabs>
      <w:ind w:left="660" w:right="-60"/>
    </w:pPr>
    <w:rPr>
      <w:rFonts w:ascii="Arial" w:hAnsi="Arial"/>
      <w:sz w:val="18"/>
    </w:rPr>
  </w:style>
  <w:style w:type="paragraph" w:customStyle="1" w:styleId="Note">
    <w:name w:val="Note"/>
    <w:basedOn w:val="details"/>
    <w:rsid w:val="00F43E2F"/>
    <w:pPr>
      <w:ind w:left="672" w:hanging="540"/>
    </w:pPr>
  </w:style>
  <w:style w:type="paragraph" w:customStyle="1" w:styleId="Actbulletshaded">
    <w:name w:val="Act bullet shaded"/>
    <w:basedOn w:val="Actbullet"/>
    <w:rsid w:val="00F43E2F"/>
    <w:pPr>
      <w:numPr>
        <w:numId w:val="1"/>
      </w:numPr>
      <w:shd w:val="pct15" w:color="auto" w:fill="FFFFFF"/>
    </w:pPr>
  </w:style>
  <w:style w:type="paragraph" w:customStyle="1" w:styleId="AmdtsEntriesDefL2">
    <w:name w:val="AmdtsEntriesDefL2"/>
    <w:basedOn w:val="Normal"/>
    <w:rsid w:val="009D25B0"/>
    <w:pPr>
      <w:tabs>
        <w:tab w:val="left" w:pos="3000"/>
      </w:tabs>
      <w:ind w:left="3100" w:hanging="2000"/>
    </w:pPr>
    <w:rPr>
      <w:rFonts w:ascii="Arial" w:hAnsi="Arial"/>
      <w:sz w:val="18"/>
    </w:rPr>
  </w:style>
  <w:style w:type="paragraph" w:customStyle="1" w:styleId="AmdtEntries">
    <w:name w:val="AmdtEntries"/>
    <w:basedOn w:val="BillBasicHeading"/>
    <w:rsid w:val="009D25B0"/>
    <w:pPr>
      <w:keepNext w:val="0"/>
      <w:tabs>
        <w:tab w:val="clear" w:pos="2600"/>
      </w:tabs>
      <w:spacing w:before="0"/>
      <w:ind w:left="3200" w:hanging="2100"/>
    </w:pPr>
    <w:rPr>
      <w:sz w:val="18"/>
    </w:rPr>
  </w:style>
  <w:style w:type="paragraph" w:customStyle="1" w:styleId="PenaltyPara">
    <w:name w:val="PenaltyPara"/>
    <w:basedOn w:val="Normal"/>
    <w:rsid w:val="009D25B0"/>
    <w:pPr>
      <w:tabs>
        <w:tab w:val="right" w:pos="1360"/>
      </w:tabs>
      <w:spacing w:before="60"/>
      <w:ind w:left="1600" w:hanging="1600"/>
      <w:jc w:val="both"/>
    </w:pPr>
  </w:style>
  <w:style w:type="paragraph" w:customStyle="1" w:styleId="06Copyright">
    <w:name w:val="06Copyright"/>
    <w:basedOn w:val="Normal"/>
    <w:rsid w:val="009D25B0"/>
  </w:style>
  <w:style w:type="paragraph" w:customStyle="1" w:styleId="AFHdg">
    <w:name w:val="AFHdg"/>
    <w:basedOn w:val="BillBasicHeading"/>
    <w:rsid w:val="009D25B0"/>
    <w:rPr>
      <w:b w:val="0"/>
      <w:sz w:val="32"/>
    </w:rPr>
  </w:style>
  <w:style w:type="paragraph" w:customStyle="1" w:styleId="LegHistNote">
    <w:name w:val="LegHistNote"/>
    <w:basedOn w:val="Actdetails"/>
    <w:rsid w:val="009D25B0"/>
    <w:pPr>
      <w:spacing w:before="60"/>
      <w:ind w:left="2700" w:right="-60" w:hanging="1300"/>
    </w:pPr>
    <w:rPr>
      <w:sz w:val="18"/>
    </w:rPr>
  </w:style>
  <w:style w:type="paragraph" w:customStyle="1" w:styleId="MH1Chapter">
    <w:name w:val="M H1 Chapter"/>
    <w:basedOn w:val="AH1Chapter"/>
    <w:rsid w:val="009D25B0"/>
    <w:pPr>
      <w:tabs>
        <w:tab w:val="clear" w:pos="2600"/>
        <w:tab w:val="left" w:pos="2720"/>
      </w:tabs>
      <w:ind w:left="4000" w:hanging="3300"/>
    </w:pPr>
  </w:style>
  <w:style w:type="paragraph" w:customStyle="1" w:styleId="ModH1Chapter">
    <w:name w:val="Mod H1 Chapter"/>
    <w:basedOn w:val="IH1Chap"/>
    <w:rsid w:val="009D25B0"/>
    <w:pPr>
      <w:tabs>
        <w:tab w:val="clear" w:pos="2600"/>
        <w:tab w:val="left" w:pos="3300"/>
      </w:tabs>
      <w:ind w:left="3300"/>
    </w:pPr>
  </w:style>
  <w:style w:type="paragraph" w:customStyle="1" w:styleId="ModH2Part">
    <w:name w:val="Mod H2 Part"/>
    <w:basedOn w:val="IH2Part"/>
    <w:rsid w:val="009D25B0"/>
    <w:pPr>
      <w:tabs>
        <w:tab w:val="clear" w:pos="2600"/>
        <w:tab w:val="left" w:pos="3300"/>
      </w:tabs>
      <w:ind w:left="3300"/>
    </w:pPr>
  </w:style>
  <w:style w:type="paragraph" w:customStyle="1" w:styleId="ModH3Div">
    <w:name w:val="Mod H3 Div"/>
    <w:basedOn w:val="IH3Div"/>
    <w:rsid w:val="009D25B0"/>
    <w:pPr>
      <w:tabs>
        <w:tab w:val="clear" w:pos="2600"/>
        <w:tab w:val="left" w:pos="3300"/>
      </w:tabs>
      <w:ind w:left="3300"/>
    </w:pPr>
  </w:style>
  <w:style w:type="paragraph" w:customStyle="1" w:styleId="ModH4SubDiv">
    <w:name w:val="Mod H4 SubDiv"/>
    <w:basedOn w:val="IH4SubDiv"/>
    <w:rsid w:val="009D25B0"/>
    <w:pPr>
      <w:tabs>
        <w:tab w:val="clear" w:pos="2600"/>
        <w:tab w:val="left" w:pos="3300"/>
      </w:tabs>
      <w:ind w:left="3300"/>
    </w:pPr>
  </w:style>
  <w:style w:type="paragraph" w:customStyle="1" w:styleId="ModH5Sec">
    <w:name w:val="Mod H5 Sec"/>
    <w:basedOn w:val="IH5Sec"/>
    <w:rsid w:val="009D25B0"/>
    <w:pPr>
      <w:tabs>
        <w:tab w:val="clear" w:pos="1100"/>
        <w:tab w:val="left" w:pos="1800"/>
      </w:tabs>
      <w:ind w:left="2200"/>
    </w:pPr>
  </w:style>
  <w:style w:type="paragraph" w:customStyle="1" w:styleId="Modmain">
    <w:name w:val="Mod main"/>
    <w:basedOn w:val="Amain"/>
    <w:rsid w:val="009D25B0"/>
    <w:pPr>
      <w:tabs>
        <w:tab w:val="clear" w:pos="900"/>
        <w:tab w:val="clear" w:pos="1100"/>
        <w:tab w:val="right" w:pos="1600"/>
        <w:tab w:val="left" w:pos="1800"/>
      </w:tabs>
      <w:ind w:left="2200"/>
    </w:pPr>
  </w:style>
  <w:style w:type="paragraph" w:customStyle="1" w:styleId="Modpara">
    <w:name w:val="Mod para"/>
    <w:basedOn w:val="BillBasic"/>
    <w:rsid w:val="009D25B0"/>
    <w:pPr>
      <w:tabs>
        <w:tab w:val="right" w:pos="2100"/>
        <w:tab w:val="left" w:pos="2300"/>
      </w:tabs>
      <w:ind w:left="2700" w:hanging="1600"/>
      <w:outlineLvl w:val="6"/>
    </w:pPr>
  </w:style>
  <w:style w:type="paragraph" w:customStyle="1" w:styleId="Modsubpara">
    <w:name w:val="Mod subpara"/>
    <w:basedOn w:val="Asubpara"/>
    <w:rsid w:val="009D25B0"/>
    <w:pPr>
      <w:tabs>
        <w:tab w:val="clear" w:pos="1900"/>
        <w:tab w:val="clear" w:pos="2100"/>
        <w:tab w:val="right" w:pos="2640"/>
        <w:tab w:val="left" w:pos="2840"/>
      </w:tabs>
      <w:ind w:left="3240" w:hanging="2140"/>
    </w:pPr>
  </w:style>
  <w:style w:type="paragraph" w:customStyle="1" w:styleId="Modsubsubpara">
    <w:name w:val="Mod subsubpara"/>
    <w:basedOn w:val="Asubsubpara"/>
    <w:rsid w:val="009D25B0"/>
    <w:pPr>
      <w:tabs>
        <w:tab w:val="clear" w:pos="2400"/>
        <w:tab w:val="clear" w:pos="2600"/>
        <w:tab w:val="right" w:pos="3160"/>
        <w:tab w:val="left" w:pos="3360"/>
      </w:tabs>
      <w:ind w:left="3760" w:hanging="2660"/>
    </w:pPr>
  </w:style>
  <w:style w:type="paragraph" w:customStyle="1" w:styleId="Modmainreturn">
    <w:name w:val="Mod main return"/>
    <w:basedOn w:val="Amainreturn"/>
    <w:rsid w:val="009D25B0"/>
    <w:pPr>
      <w:ind w:left="1800"/>
    </w:pPr>
  </w:style>
  <w:style w:type="paragraph" w:customStyle="1" w:styleId="Modparareturn">
    <w:name w:val="Mod para return"/>
    <w:basedOn w:val="Aparareturn"/>
    <w:rsid w:val="009D25B0"/>
    <w:pPr>
      <w:ind w:left="2300"/>
    </w:pPr>
  </w:style>
  <w:style w:type="paragraph" w:customStyle="1" w:styleId="Modsubparareturn">
    <w:name w:val="Mod subpara return"/>
    <w:basedOn w:val="Asubparareturn"/>
    <w:rsid w:val="009D25B0"/>
    <w:pPr>
      <w:ind w:left="3040"/>
    </w:pPr>
  </w:style>
  <w:style w:type="paragraph" w:customStyle="1" w:styleId="Modref">
    <w:name w:val="Mod ref"/>
    <w:basedOn w:val="ref"/>
    <w:rsid w:val="009D25B0"/>
    <w:pPr>
      <w:ind w:left="1100"/>
    </w:pPr>
  </w:style>
  <w:style w:type="paragraph" w:customStyle="1" w:styleId="ModaNote">
    <w:name w:val="Mod aNote"/>
    <w:basedOn w:val="aNote"/>
    <w:rsid w:val="009D25B0"/>
    <w:pPr>
      <w:tabs>
        <w:tab w:val="left" w:pos="2600"/>
      </w:tabs>
      <w:ind w:left="2600"/>
    </w:pPr>
  </w:style>
  <w:style w:type="paragraph" w:customStyle="1" w:styleId="ModNote">
    <w:name w:val="Mod Note"/>
    <w:basedOn w:val="aNote"/>
    <w:rsid w:val="009D25B0"/>
    <w:pPr>
      <w:tabs>
        <w:tab w:val="left" w:pos="2600"/>
      </w:tabs>
      <w:ind w:left="2600"/>
    </w:pPr>
  </w:style>
  <w:style w:type="paragraph" w:customStyle="1" w:styleId="ApprFormHd">
    <w:name w:val="ApprFormHd"/>
    <w:basedOn w:val="Sched-heading"/>
    <w:rsid w:val="009D25B0"/>
    <w:pPr>
      <w:ind w:left="0" w:firstLine="0"/>
    </w:pPr>
  </w:style>
  <w:style w:type="paragraph" w:customStyle="1" w:styleId="Status">
    <w:name w:val="Status"/>
    <w:basedOn w:val="Normal"/>
    <w:rsid w:val="009D25B0"/>
    <w:pPr>
      <w:spacing w:before="280"/>
      <w:jc w:val="center"/>
    </w:pPr>
    <w:rPr>
      <w:rFonts w:ascii="Arial" w:hAnsi="Arial"/>
      <w:sz w:val="14"/>
    </w:rPr>
  </w:style>
  <w:style w:type="paragraph" w:customStyle="1" w:styleId="EPSCoverTop">
    <w:name w:val="EPSCoverTop"/>
    <w:basedOn w:val="Normal"/>
    <w:rsid w:val="009D25B0"/>
    <w:pPr>
      <w:jc w:val="right"/>
    </w:pPr>
    <w:rPr>
      <w:rFonts w:ascii="Arial" w:hAnsi="Arial"/>
      <w:sz w:val="20"/>
    </w:rPr>
  </w:style>
  <w:style w:type="paragraph" w:customStyle="1" w:styleId="EarlierRepubHdg">
    <w:name w:val="EarlierRepubHdg"/>
    <w:basedOn w:val="Normal"/>
    <w:rsid w:val="009D25B0"/>
    <w:pPr>
      <w:keepNext/>
    </w:pPr>
    <w:rPr>
      <w:rFonts w:ascii="Arial" w:hAnsi="Arial"/>
      <w:b/>
      <w:sz w:val="20"/>
    </w:rPr>
  </w:style>
  <w:style w:type="paragraph" w:customStyle="1" w:styleId="RenumProvHdg">
    <w:name w:val="RenumProvHdg"/>
    <w:basedOn w:val="Normal"/>
    <w:rsid w:val="009D25B0"/>
    <w:rPr>
      <w:rFonts w:ascii="Arial" w:hAnsi="Arial"/>
      <w:b/>
      <w:sz w:val="22"/>
    </w:rPr>
  </w:style>
  <w:style w:type="paragraph" w:customStyle="1" w:styleId="RenumProvHeader">
    <w:name w:val="RenumProvHeader"/>
    <w:basedOn w:val="Normal"/>
    <w:rsid w:val="009D25B0"/>
    <w:rPr>
      <w:rFonts w:ascii="Arial" w:hAnsi="Arial"/>
      <w:b/>
      <w:sz w:val="22"/>
    </w:rPr>
  </w:style>
  <w:style w:type="paragraph" w:customStyle="1" w:styleId="RenumTableHdg">
    <w:name w:val="RenumTableHdg"/>
    <w:basedOn w:val="Normal"/>
    <w:rsid w:val="009D25B0"/>
    <w:pPr>
      <w:spacing w:before="120"/>
    </w:pPr>
    <w:rPr>
      <w:rFonts w:ascii="Arial" w:hAnsi="Arial"/>
      <w:b/>
      <w:sz w:val="20"/>
    </w:rPr>
  </w:style>
  <w:style w:type="paragraph" w:customStyle="1" w:styleId="AmainSymb">
    <w:name w:val="A main Symb"/>
    <w:basedOn w:val="Amain"/>
    <w:rsid w:val="009D25B0"/>
    <w:pPr>
      <w:tabs>
        <w:tab w:val="right" w:pos="480"/>
      </w:tabs>
      <w:ind w:left="1120" w:hanging="1600"/>
    </w:pPr>
  </w:style>
  <w:style w:type="paragraph" w:customStyle="1" w:styleId="AparaSymb">
    <w:name w:val="A para Symb"/>
    <w:basedOn w:val="Apara"/>
    <w:rsid w:val="009D25B0"/>
    <w:pPr>
      <w:tabs>
        <w:tab w:val="right" w:pos="0"/>
      </w:tabs>
      <w:ind w:hanging="2080"/>
    </w:pPr>
  </w:style>
  <w:style w:type="paragraph" w:customStyle="1" w:styleId="AsubparaSymb">
    <w:name w:val="A subpara Symb"/>
    <w:basedOn w:val="Asubpara"/>
    <w:rsid w:val="009D25B0"/>
    <w:pPr>
      <w:tabs>
        <w:tab w:val="left" w:pos="0"/>
      </w:tabs>
      <w:ind w:left="1620"/>
    </w:pPr>
  </w:style>
  <w:style w:type="paragraph" w:customStyle="1" w:styleId="TableText">
    <w:name w:val="TableText"/>
    <w:basedOn w:val="Normal"/>
    <w:rsid w:val="009D25B0"/>
    <w:pPr>
      <w:spacing w:before="60" w:after="60"/>
    </w:pPr>
  </w:style>
  <w:style w:type="paragraph" w:customStyle="1" w:styleId="tablepara">
    <w:name w:val="table para"/>
    <w:basedOn w:val="Normal"/>
    <w:rsid w:val="009D25B0"/>
    <w:pPr>
      <w:tabs>
        <w:tab w:val="right" w:pos="800"/>
        <w:tab w:val="left" w:pos="1100"/>
      </w:tabs>
      <w:spacing w:before="80" w:after="60"/>
      <w:ind w:left="1100" w:hanging="1100"/>
    </w:pPr>
  </w:style>
  <w:style w:type="paragraph" w:customStyle="1" w:styleId="tablesubpara">
    <w:name w:val="table subpara"/>
    <w:basedOn w:val="Normal"/>
    <w:rsid w:val="009D25B0"/>
    <w:pPr>
      <w:tabs>
        <w:tab w:val="right" w:pos="1500"/>
        <w:tab w:val="left" w:pos="1800"/>
      </w:tabs>
      <w:spacing w:before="80" w:after="60"/>
      <w:ind w:left="1800" w:hanging="1800"/>
    </w:pPr>
  </w:style>
  <w:style w:type="paragraph" w:customStyle="1" w:styleId="RenumProvSubsectEntries">
    <w:name w:val="RenumProvSubsectEntries"/>
    <w:basedOn w:val="RenumProvEntries"/>
    <w:rsid w:val="009D25B0"/>
    <w:pPr>
      <w:ind w:left="252"/>
    </w:pPr>
  </w:style>
  <w:style w:type="paragraph" w:customStyle="1" w:styleId="IshadedSchClause">
    <w:name w:val="I shaded Sch Clause"/>
    <w:basedOn w:val="IshadedH5Sec"/>
    <w:rsid w:val="009D25B0"/>
  </w:style>
  <w:style w:type="paragraph" w:customStyle="1" w:styleId="IshadedH5Sec">
    <w:name w:val="I shaded H5 Sec"/>
    <w:basedOn w:val="AH5Sec"/>
    <w:rsid w:val="009D25B0"/>
    <w:pPr>
      <w:shd w:val="pct25" w:color="auto" w:fill="auto"/>
      <w:outlineLvl w:val="9"/>
    </w:pPr>
  </w:style>
  <w:style w:type="paragraph" w:customStyle="1" w:styleId="Endnote4">
    <w:name w:val="Endnote4"/>
    <w:basedOn w:val="Endnote2"/>
    <w:rsid w:val="009D25B0"/>
    <w:pPr>
      <w:pBdr>
        <w:top w:val="single" w:sz="4" w:space="1" w:color="auto"/>
        <w:left w:val="single" w:sz="4" w:space="4" w:color="auto"/>
        <w:bottom w:val="single" w:sz="4" w:space="1" w:color="auto"/>
        <w:right w:val="single" w:sz="4" w:space="4" w:color="auto"/>
      </w:pBdr>
      <w:ind w:left="1100" w:hanging="1100"/>
    </w:pPr>
  </w:style>
  <w:style w:type="paragraph" w:customStyle="1" w:styleId="Assectheading">
    <w:name w:val="A ssect heading"/>
    <w:basedOn w:val="Amain"/>
    <w:rsid w:val="009D25B0"/>
    <w:pPr>
      <w:keepNext/>
      <w:tabs>
        <w:tab w:val="clear" w:pos="900"/>
        <w:tab w:val="clear" w:pos="1100"/>
      </w:tabs>
      <w:spacing w:before="300"/>
      <w:ind w:left="0" w:firstLine="0"/>
      <w:outlineLvl w:val="9"/>
    </w:pPr>
    <w:rPr>
      <w:i/>
    </w:rPr>
  </w:style>
  <w:style w:type="paragraph" w:customStyle="1" w:styleId="Penalty">
    <w:name w:val="Penalty"/>
    <w:basedOn w:val="Amainreturn"/>
    <w:rsid w:val="009D25B0"/>
  </w:style>
  <w:style w:type="paragraph" w:customStyle="1" w:styleId="LongTitleSymb">
    <w:name w:val="LongTitleSymb"/>
    <w:basedOn w:val="LongTitle"/>
    <w:rsid w:val="009D25B0"/>
    <w:pPr>
      <w:ind w:hanging="480"/>
    </w:pPr>
  </w:style>
  <w:style w:type="paragraph" w:customStyle="1" w:styleId="EffectiveDate">
    <w:name w:val="EffectiveDate"/>
    <w:basedOn w:val="Normal"/>
    <w:rsid w:val="009D25B0"/>
    <w:pPr>
      <w:spacing w:before="120"/>
    </w:pPr>
    <w:rPr>
      <w:rFonts w:ascii="Arial" w:hAnsi="Arial"/>
      <w:b/>
      <w:sz w:val="26"/>
    </w:rPr>
  </w:style>
  <w:style w:type="paragraph" w:customStyle="1" w:styleId="aNoteText">
    <w:name w:val="aNoteText"/>
    <w:basedOn w:val="aNote"/>
    <w:rsid w:val="009D25B0"/>
    <w:pPr>
      <w:spacing w:before="60"/>
      <w:ind w:firstLine="0"/>
    </w:pPr>
  </w:style>
  <w:style w:type="paragraph" w:customStyle="1" w:styleId="02TextLandscape">
    <w:name w:val="02TextLandscape"/>
    <w:basedOn w:val="Normal"/>
    <w:rsid w:val="009D25B0"/>
  </w:style>
  <w:style w:type="paragraph" w:customStyle="1" w:styleId="05Endnote0">
    <w:name w:val="05Endnote"/>
    <w:basedOn w:val="Normal"/>
    <w:rsid w:val="009D25B0"/>
  </w:style>
  <w:style w:type="paragraph" w:customStyle="1" w:styleId="AmdtEntriesDefL2">
    <w:name w:val="AmdtEntriesDefL2"/>
    <w:basedOn w:val="AmdtEntries"/>
    <w:rsid w:val="009D25B0"/>
    <w:pPr>
      <w:tabs>
        <w:tab w:val="left" w:pos="3000"/>
      </w:tabs>
      <w:ind w:left="3600" w:hanging="2500"/>
    </w:pPr>
  </w:style>
  <w:style w:type="character" w:customStyle="1" w:styleId="charContents">
    <w:name w:val="charContents"/>
    <w:basedOn w:val="DefaultParagraphFont"/>
    <w:rsid w:val="009D25B0"/>
  </w:style>
  <w:style w:type="character" w:customStyle="1" w:styleId="charPage">
    <w:name w:val="charPage"/>
    <w:basedOn w:val="DefaultParagraphFont"/>
    <w:rsid w:val="009D25B0"/>
  </w:style>
  <w:style w:type="paragraph" w:customStyle="1" w:styleId="FooterInfoCentre">
    <w:name w:val="FooterInfoCentre"/>
    <w:basedOn w:val="FooterInfo"/>
    <w:rsid w:val="009D25B0"/>
    <w:pPr>
      <w:spacing w:before="60"/>
      <w:jc w:val="center"/>
    </w:pPr>
  </w:style>
  <w:style w:type="paragraph" w:styleId="MacroText">
    <w:name w:val="macro"/>
    <w:link w:val="MacroTextChar"/>
    <w:semiHidden/>
    <w:rsid w:val="009D25B0"/>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en-US"/>
    </w:rPr>
  </w:style>
  <w:style w:type="character" w:customStyle="1" w:styleId="MacroTextChar">
    <w:name w:val="Macro Text Char"/>
    <w:basedOn w:val="DefaultParagraphFont"/>
    <w:link w:val="MacroText"/>
    <w:semiHidden/>
    <w:rsid w:val="00EA0E5C"/>
    <w:rPr>
      <w:rFonts w:ascii="Courier New" w:hAnsi="Courier New" w:cs="Courier New"/>
      <w:lang w:eastAsia="en-US"/>
    </w:rPr>
  </w:style>
  <w:style w:type="paragraph" w:customStyle="1" w:styleId="EndNoteTextPub">
    <w:name w:val="EndNoteTextPub"/>
    <w:basedOn w:val="Normal"/>
    <w:rsid w:val="009D25B0"/>
    <w:pPr>
      <w:spacing w:before="60"/>
      <w:ind w:left="1100"/>
      <w:jc w:val="both"/>
    </w:pPr>
    <w:rPr>
      <w:sz w:val="20"/>
    </w:rPr>
  </w:style>
  <w:style w:type="paragraph" w:customStyle="1" w:styleId="aExamHdgss">
    <w:name w:val="aExamHdgss"/>
    <w:basedOn w:val="BillBasicHeading"/>
    <w:next w:val="Normal"/>
    <w:rsid w:val="009D25B0"/>
    <w:pPr>
      <w:tabs>
        <w:tab w:val="clear" w:pos="2600"/>
      </w:tabs>
      <w:ind w:left="1100"/>
    </w:pPr>
    <w:rPr>
      <w:sz w:val="18"/>
    </w:rPr>
  </w:style>
  <w:style w:type="paragraph" w:customStyle="1" w:styleId="aExamss">
    <w:name w:val="aExamss"/>
    <w:basedOn w:val="aNote"/>
    <w:rsid w:val="009D25B0"/>
    <w:pPr>
      <w:spacing w:before="60"/>
      <w:ind w:left="1100" w:firstLine="0"/>
    </w:pPr>
  </w:style>
  <w:style w:type="paragraph" w:customStyle="1" w:styleId="aExamINumss">
    <w:name w:val="aExamINumss"/>
    <w:basedOn w:val="aExamss"/>
    <w:rsid w:val="009D25B0"/>
    <w:pPr>
      <w:tabs>
        <w:tab w:val="left" w:pos="1500"/>
      </w:tabs>
      <w:ind w:left="1500" w:hanging="400"/>
    </w:pPr>
  </w:style>
  <w:style w:type="paragraph" w:customStyle="1" w:styleId="aExamNumTextss">
    <w:name w:val="aExamNumTextss"/>
    <w:basedOn w:val="aExamss"/>
    <w:rsid w:val="009D25B0"/>
    <w:pPr>
      <w:ind w:left="1500"/>
    </w:pPr>
  </w:style>
  <w:style w:type="paragraph" w:customStyle="1" w:styleId="AExamIPara">
    <w:name w:val="AExamIPara"/>
    <w:basedOn w:val="aExam"/>
    <w:rsid w:val="009D25B0"/>
    <w:pPr>
      <w:tabs>
        <w:tab w:val="right" w:pos="1720"/>
        <w:tab w:val="left" w:pos="2000"/>
      </w:tabs>
      <w:ind w:left="2000" w:hanging="900"/>
    </w:pPr>
  </w:style>
  <w:style w:type="paragraph" w:customStyle="1" w:styleId="aNoteTextss">
    <w:name w:val="aNoteTextss"/>
    <w:basedOn w:val="Normal"/>
    <w:rsid w:val="009D25B0"/>
    <w:pPr>
      <w:spacing w:before="60"/>
      <w:ind w:left="1900"/>
      <w:jc w:val="both"/>
    </w:pPr>
    <w:rPr>
      <w:sz w:val="20"/>
    </w:rPr>
  </w:style>
  <w:style w:type="paragraph" w:customStyle="1" w:styleId="aNoteParass">
    <w:name w:val="aNoteParass"/>
    <w:basedOn w:val="Normal"/>
    <w:rsid w:val="009D25B0"/>
    <w:pPr>
      <w:tabs>
        <w:tab w:val="right" w:pos="2140"/>
        <w:tab w:val="left" w:pos="2400"/>
      </w:tabs>
      <w:spacing w:before="60"/>
      <w:ind w:left="2400" w:hanging="1300"/>
      <w:jc w:val="both"/>
    </w:pPr>
    <w:rPr>
      <w:sz w:val="20"/>
    </w:rPr>
  </w:style>
  <w:style w:type="paragraph" w:customStyle="1" w:styleId="aExamHdgpar">
    <w:name w:val="aExamHdgpar"/>
    <w:basedOn w:val="aExamHdgss"/>
    <w:next w:val="Normal"/>
    <w:rsid w:val="009D25B0"/>
    <w:pPr>
      <w:ind w:left="1600"/>
    </w:pPr>
  </w:style>
  <w:style w:type="paragraph" w:customStyle="1" w:styleId="aExampar">
    <w:name w:val="aExampar"/>
    <w:basedOn w:val="aExamss"/>
    <w:rsid w:val="009D25B0"/>
    <w:pPr>
      <w:ind w:left="1600"/>
    </w:pPr>
  </w:style>
  <w:style w:type="paragraph" w:customStyle="1" w:styleId="aNotepar">
    <w:name w:val="aNotepar"/>
    <w:basedOn w:val="BillBasic"/>
    <w:next w:val="Normal"/>
    <w:rsid w:val="009D25B0"/>
    <w:pPr>
      <w:ind w:left="2400" w:hanging="800"/>
    </w:pPr>
    <w:rPr>
      <w:sz w:val="20"/>
    </w:rPr>
  </w:style>
  <w:style w:type="paragraph" w:customStyle="1" w:styleId="aNoteTextpar">
    <w:name w:val="aNoteTextpar"/>
    <w:basedOn w:val="aNotepar"/>
    <w:rsid w:val="009D25B0"/>
    <w:pPr>
      <w:spacing w:before="60"/>
      <w:ind w:firstLine="0"/>
    </w:pPr>
  </w:style>
  <w:style w:type="paragraph" w:customStyle="1" w:styleId="aNoteParapar">
    <w:name w:val="aNoteParapar"/>
    <w:basedOn w:val="aNotepar"/>
    <w:rsid w:val="009D25B0"/>
    <w:pPr>
      <w:tabs>
        <w:tab w:val="right" w:pos="2640"/>
      </w:tabs>
      <w:spacing w:before="60"/>
      <w:ind w:left="2920" w:hanging="1320"/>
    </w:pPr>
  </w:style>
  <w:style w:type="paragraph" w:customStyle="1" w:styleId="aExamHdgsubpar">
    <w:name w:val="aExamHdgsubpar"/>
    <w:basedOn w:val="aExamHdgss"/>
    <w:next w:val="Normal"/>
    <w:rsid w:val="009D25B0"/>
    <w:pPr>
      <w:ind w:left="2140"/>
    </w:pPr>
  </w:style>
  <w:style w:type="paragraph" w:customStyle="1" w:styleId="aExamsubpar">
    <w:name w:val="aExamsubpar"/>
    <w:basedOn w:val="aExamss"/>
    <w:rsid w:val="009D25B0"/>
    <w:pPr>
      <w:ind w:left="2140"/>
    </w:pPr>
  </w:style>
  <w:style w:type="paragraph" w:customStyle="1" w:styleId="aNotesubpar">
    <w:name w:val="aNotesubpar"/>
    <w:basedOn w:val="BillBasic"/>
    <w:next w:val="Normal"/>
    <w:rsid w:val="009D25B0"/>
    <w:pPr>
      <w:ind w:left="2940" w:hanging="800"/>
    </w:pPr>
    <w:rPr>
      <w:sz w:val="20"/>
    </w:rPr>
  </w:style>
  <w:style w:type="paragraph" w:customStyle="1" w:styleId="aNoteTextsubpar">
    <w:name w:val="aNoteTextsubpar"/>
    <w:basedOn w:val="aNotesubpar"/>
    <w:rsid w:val="009D25B0"/>
    <w:pPr>
      <w:spacing w:before="60"/>
      <w:ind w:firstLine="0"/>
    </w:pPr>
  </w:style>
  <w:style w:type="paragraph" w:customStyle="1" w:styleId="aExamBulletss">
    <w:name w:val="aExamBulletss"/>
    <w:basedOn w:val="aExamss"/>
    <w:rsid w:val="009D25B0"/>
    <w:pPr>
      <w:ind w:left="1500" w:hanging="400"/>
    </w:pPr>
  </w:style>
  <w:style w:type="paragraph" w:customStyle="1" w:styleId="aNoteBulletss">
    <w:name w:val="aNoteBulletss"/>
    <w:basedOn w:val="Normal"/>
    <w:rsid w:val="009D25B0"/>
    <w:pPr>
      <w:spacing w:before="60"/>
      <w:ind w:left="2300" w:hanging="400"/>
      <w:jc w:val="both"/>
    </w:pPr>
    <w:rPr>
      <w:sz w:val="20"/>
    </w:rPr>
  </w:style>
  <w:style w:type="paragraph" w:customStyle="1" w:styleId="aExamBulletpar">
    <w:name w:val="aExamBulletpar"/>
    <w:basedOn w:val="aExampar"/>
    <w:rsid w:val="009D25B0"/>
    <w:pPr>
      <w:ind w:left="2000" w:hanging="400"/>
    </w:pPr>
  </w:style>
  <w:style w:type="paragraph" w:customStyle="1" w:styleId="aNoteBulletpar">
    <w:name w:val="aNoteBulletpar"/>
    <w:basedOn w:val="aNotepar"/>
    <w:rsid w:val="009D25B0"/>
    <w:pPr>
      <w:spacing w:before="60"/>
      <w:ind w:left="2800" w:hanging="400"/>
    </w:pPr>
  </w:style>
  <w:style w:type="paragraph" w:customStyle="1" w:styleId="aExplanHeading">
    <w:name w:val="aExplanHeading"/>
    <w:basedOn w:val="BillBasicHeading"/>
    <w:next w:val="Normal"/>
    <w:rsid w:val="009D25B0"/>
    <w:rPr>
      <w:rFonts w:ascii="Arial (W1)" w:hAnsi="Arial (W1)"/>
      <w:sz w:val="18"/>
    </w:rPr>
  </w:style>
  <w:style w:type="paragraph" w:customStyle="1" w:styleId="EndNoteHeading">
    <w:name w:val="EndNoteHeading"/>
    <w:basedOn w:val="BillBasicHeading"/>
    <w:rsid w:val="009D25B0"/>
    <w:pPr>
      <w:tabs>
        <w:tab w:val="left" w:pos="700"/>
      </w:tabs>
      <w:spacing w:before="160"/>
      <w:ind w:left="700" w:hanging="700"/>
    </w:pPr>
    <w:rPr>
      <w:rFonts w:ascii="Arial (W1)" w:hAnsi="Arial (W1)"/>
    </w:rPr>
  </w:style>
  <w:style w:type="paragraph" w:customStyle="1" w:styleId="aExplanBullet">
    <w:name w:val="aExplanBullet"/>
    <w:basedOn w:val="Normal"/>
    <w:rsid w:val="009D25B0"/>
    <w:pPr>
      <w:spacing w:before="140"/>
      <w:ind w:left="400" w:hanging="400"/>
      <w:jc w:val="both"/>
    </w:pPr>
    <w:rPr>
      <w:snapToGrid w:val="0"/>
      <w:sz w:val="20"/>
    </w:rPr>
  </w:style>
  <w:style w:type="paragraph" w:customStyle="1" w:styleId="SchApara">
    <w:name w:val="Sch A para"/>
    <w:basedOn w:val="Apara"/>
    <w:rsid w:val="009D25B0"/>
  </w:style>
  <w:style w:type="paragraph" w:customStyle="1" w:styleId="SchAsubpara">
    <w:name w:val="Sch A subpara"/>
    <w:basedOn w:val="Asubpara"/>
    <w:rsid w:val="009D25B0"/>
  </w:style>
  <w:style w:type="paragraph" w:customStyle="1" w:styleId="SchAsubsubpara">
    <w:name w:val="Sch A subsubpara"/>
    <w:basedOn w:val="Asubsubpara"/>
    <w:rsid w:val="009D25B0"/>
  </w:style>
  <w:style w:type="paragraph" w:customStyle="1" w:styleId="aExamINumpar">
    <w:name w:val="aExamINumpar"/>
    <w:basedOn w:val="aExampar"/>
    <w:rsid w:val="009D25B0"/>
    <w:pPr>
      <w:tabs>
        <w:tab w:val="left" w:pos="2000"/>
      </w:tabs>
      <w:ind w:left="2000" w:hanging="400"/>
    </w:pPr>
  </w:style>
  <w:style w:type="paragraph" w:customStyle="1" w:styleId="DetailsNo">
    <w:name w:val="Details No"/>
    <w:basedOn w:val="Actdetails"/>
    <w:uiPriority w:val="99"/>
    <w:rsid w:val="009D25B0"/>
    <w:pPr>
      <w:ind w:left="0"/>
    </w:pPr>
    <w:rPr>
      <w:sz w:val="18"/>
    </w:rPr>
  </w:style>
  <w:style w:type="paragraph" w:customStyle="1" w:styleId="TOCOL1">
    <w:name w:val="TOCOL 1"/>
    <w:basedOn w:val="TOC1"/>
    <w:rsid w:val="009D25B0"/>
  </w:style>
  <w:style w:type="paragraph" w:customStyle="1" w:styleId="TOCOL2">
    <w:name w:val="TOCOL 2"/>
    <w:basedOn w:val="TOC2"/>
    <w:rsid w:val="009D25B0"/>
    <w:pPr>
      <w:keepNext w:val="0"/>
    </w:pPr>
  </w:style>
  <w:style w:type="paragraph" w:customStyle="1" w:styleId="TOCOL3">
    <w:name w:val="TOCOL 3"/>
    <w:basedOn w:val="TOC3"/>
    <w:rsid w:val="009D25B0"/>
    <w:pPr>
      <w:keepNext w:val="0"/>
    </w:pPr>
  </w:style>
  <w:style w:type="paragraph" w:customStyle="1" w:styleId="TOCOL4">
    <w:name w:val="TOCOL 4"/>
    <w:basedOn w:val="TOC4"/>
    <w:rsid w:val="009D25B0"/>
    <w:pPr>
      <w:keepNext w:val="0"/>
    </w:pPr>
  </w:style>
  <w:style w:type="paragraph" w:customStyle="1" w:styleId="TOCOL5">
    <w:name w:val="TOCOL 5"/>
    <w:basedOn w:val="TOC5"/>
    <w:rsid w:val="009D25B0"/>
    <w:pPr>
      <w:tabs>
        <w:tab w:val="left" w:pos="400"/>
      </w:tabs>
    </w:pPr>
  </w:style>
  <w:style w:type="paragraph" w:customStyle="1" w:styleId="TOCOL6">
    <w:name w:val="TOCOL 6"/>
    <w:basedOn w:val="TOC6"/>
    <w:rsid w:val="009D25B0"/>
    <w:pPr>
      <w:keepNext w:val="0"/>
    </w:pPr>
  </w:style>
  <w:style w:type="paragraph" w:customStyle="1" w:styleId="TOCOL7">
    <w:name w:val="TOCOL 7"/>
    <w:basedOn w:val="TOC7"/>
    <w:rsid w:val="009D25B0"/>
  </w:style>
  <w:style w:type="paragraph" w:customStyle="1" w:styleId="TOCOL8">
    <w:name w:val="TOCOL 8"/>
    <w:basedOn w:val="TOC8"/>
    <w:rsid w:val="009D25B0"/>
  </w:style>
  <w:style w:type="paragraph" w:customStyle="1" w:styleId="TOCOL9">
    <w:name w:val="TOCOL 9"/>
    <w:basedOn w:val="TOC9"/>
    <w:rsid w:val="009D25B0"/>
    <w:pPr>
      <w:ind w:right="0"/>
    </w:pPr>
  </w:style>
  <w:style w:type="paragraph" w:customStyle="1" w:styleId="TOC10">
    <w:name w:val="TOC 10"/>
    <w:basedOn w:val="TOC5"/>
    <w:rsid w:val="009D25B0"/>
    <w:rPr>
      <w:szCs w:val="24"/>
    </w:rPr>
  </w:style>
  <w:style w:type="character" w:customStyle="1" w:styleId="charNotBold">
    <w:name w:val="charNotBold"/>
    <w:basedOn w:val="DefaultParagraphFont"/>
    <w:rsid w:val="009D25B0"/>
    <w:rPr>
      <w:rFonts w:ascii="Arial" w:hAnsi="Arial"/>
      <w:sz w:val="20"/>
    </w:rPr>
  </w:style>
  <w:style w:type="paragraph" w:customStyle="1" w:styleId="Billname1">
    <w:name w:val="Billname1"/>
    <w:basedOn w:val="Normal"/>
    <w:rsid w:val="009D25B0"/>
    <w:pPr>
      <w:tabs>
        <w:tab w:val="left" w:pos="2400"/>
      </w:tabs>
      <w:spacing w:before="1220"/>
    </w:pPr>
    <w:rPr>
      <w:rFonts w:ascii="Arial" w:hAnsi="Arial"/>
      <w:b/>
      <w:sz w:val="40"/>
    </w:rPr>
  </w:style>
  <w:style w:type="character" w:styleId="Emphasis">
    <w:name w:val="Emphasis"/>
    <w:basedOn w:val="DefaultParagraphFont"/>
    <w:uiPriority w:val="20"/>
    <w:qFormat/>
    <w:rsid w:val="0051690E"/>
    <w:rPr>
      <w:rFonts w:cs="Times New Roman"/>
      <w:i/>
      <w:iCs/>
    </w:rPr>
  </w:style>
  <w:style w:type="paragraph" w:customStyle="1" w:styleId="Actdetailsnote">
    <w:name w:val="Act details note"/>
    <w:basedOn w:val="Actdetails"/>
    <w:uiPriority w:val="99"/>
    <w:rsid w:val="009D25B0"/>
    <w:pPr>
      <w:ind w:left="1620" w:right="-60" w:hanging="720"/>
    </w:pPr>
    <w:rPr>
      <w:sz w:val="18"/>
    </w:rPr>
  </w:style>
  <w:style w:type="paragraph" w:customStyle="1" w:styleId="TablePara10">
    <w:name w:val="TablePara10"/>
    <w:basedOn w:val="tablepara"/>
    <w:rsid w:val="009D25B0"/>
    <w:pPr>
      <w:tabs>
        <w:tab w:val="clear" w:pos="800"/>
        <w:tab w:val="clear" w:pos="1100"/>
        <w:tab w:val="right" w:pos="400"/>
        <w:tab w:val="left" w:pos="700"/>
      </w:tabs>
      <w:ind w:left="700" w:hanging="700"/>
    </w:pPr>
    <w:rPr>
      <w:sz w:val="20"/>
    </w:rPr>
  </w:style>
  <w:style w:type="paragraph" w:customStyle="1" w:styleId="TableSubPara10">
    <w:name w:val="TableSubPara10"/>
    <w:basedOn w:val="tablesubpara"/>
    <w:rsid w:val="009D25B0"/>
    <w:pPr>
      <w:tabs>
        <w:tab w:val="clear" w:pos="1500"/>
        <w:tab w:val="clear" w:pos="1800"/>
        <w:tab w:val="right" w:pos="1100"/>
        <w:tab w:val="left" w:pos="1400"/>
      </w:tabs>
      <w:ind w:left="1400" w:hanging="1400"/>
    </w:pPr>
    <w:rPr>
      <w:sz w:val="20"/>
    </w:rPr>
  </w:style>
  <w:style w:type="paragraph" w:customStyle="1" w:styleId="TableText10">
    <w:name w:val="TableText10"/>
    <w:basedOn w:val="TableText"/>
    <w:rsid w:val="009D25B0"/>
    <w:rPr>
      <w:sz w:val="20"/>
    </w:rPr>
  </w:style>
  <w:style w:type="paragraph" w:styleId="BalloonText">
    <w:name w:val="Balloon Text"/>
    <w:basedOn w:val="Normal"/>
    <w:link w:val="BalloonTextChar"/>
    <w:uiPriority w:val="99"/>
    <w:unhideWhenUsed/>
    <w:rsid w:val="009D25B0"/>
    <w:rPr>
      <w:rFonts w:ascii="Tahoma" w:hAnsi="Tahoma" w:cs="Tahoma"/>
      <w:sz w:val="16"/>
      <w:szCs w:val="16"/>
    </w:rPr>
  </w:style>
  <w:style w:type="character" w:customStyle="1" w:styleId="BalloonTextChar">
    <w:name w:val="Balloon Text Char"/>
    <w:basedOn w:val="DefaultParagraphFont"/>
    <w:link w:val="BalloonText"/>
    <w:uiPriority w:val="99"/>
    <w:rsid w:val="009D25B0"/>
    <w:rPr>
      <w:rFonts w:ascii="Tahoma" w:hAnsi="Tahoma" w:cs="Tahoma"/>
      <w:sz w:val="16"/>
      <w:szCs w:val="16"/>
      <w:lang w:eastAsia="en-US"/>
    </w:rPr>
  </w:style>
  <w:style w:type="character" w:styleId="Hyperlink">
    <w:name w:val="Hyperlink"/>
    <w:basedOn w:val="DefaultParagraphFont"/>
    <w:uiPriority w:val="99"/>
    <w:unhideWhenUsed/>
    <w:rsid w:val="009D25B0"/>
    <w:rPr>
      <w:color w:val="0000FF" w:themeColor="hyperlink"/>
      <w:u w:val="single"/>
    </w:rPr>
  </w:style>
  <w:style w:type="paragraph" w:customStyle="1" w:styleId="ShadedSchClauseSymb">
    <w:name w:val="Shaded Sch Clause Symb"/>
    <w:basedOn w:val="ShadedSchClause"/>
    <w:rsid w:val="009D25B0"/>
    <w:pPr>
      <w:tabs>
        <w:tab w:val="left" w:pos="0"/>
      </w:tabs>
      <w:ind w:left="975" w:hanging="1457"/>
    </w:pPr>
  </w:style>
  <w:style w:type="paragraph" w:customStyle="1" w:styleId="CoverTextBullet">
    <w:name w:val="CoverTextBullet"/>
    <w:basedOn w:val="CoverText"/>
    <w:qFormat/>
    <w:rsid w:val="009D25B0"/>
    <w:pPr>
      <w:numPr>
        <w:numId w:val="4"/>
      </w:numPr>
    </w:pPr>
    <w:rPr>
      <w:color w:val="000000"/>
    </w:rPr>
  </w:style>
  <w:style w:type="paragraph" w:customStyle="1" w:styleId="01aPreamble">
    <w:name w:val="01aPreamble"/>
    <w:basedOn w:val="Normal"/>
    <w:qFormat/>
    <w:rsid w:val="009D25B0"/>
  </w:style>
  <w:style w:type="paragraph" w:customStyle="1" w:styleId="TableBullet">
    <w:name w:val="TableBullet"/>
    <w:basedOn w:val="TableText10"/>
    <w:qFormat/>
    <w:rsid w:val="009D25B0"/>
    <w:pPr>
      <w:numPr>
        <w:numId w:val="10"/>
      </w:numPr>
    </w:pPr>
  </w:style>
  <w:style w:type="paragraph" w:customStyle="1" w:styleId="TableNumbered">
    <w:name w:val="TableNumbered"/>
    <w:basedOn w:val="TableText10"/>
    <w:qFormat/>
    <w:rsid w:val="009D25B0"/>
    <w:pPr>
      <w:numPr>
        <w:numId w:val="11"/>
      </w:numPr>
    </w:pPr>
  </w:style>
  <w:style w:type="character" w:customStyle="1" w:styleId="charCitHyperlinkItal">
    <w:name w:val="charCitHyperlinkItal"/>
    <w:basedOn w:val="Hyperlink"/>
    <w:uiPriority w:val="1"/>
    <w:rsid w:val="009D25B0"/>
    <w:rPr>
      <w:i/>
      <w:color w:val="0000FF" w:themeColor="hyperlink"/>
      <w:u w:val="none"/>
    </w:rPr>
  </w:style>
  <w:style w:type="character" w:customStyle="1" w:styleId="charCitHyperlinkAbbrev">
    <w:name w:val="charCitHyperlinkAbbrev"/>
    <w:basedOn w:val="Hyperlink"/>
    <w:uiPriority w:val="1"/>
    <w:rsid w:val="009D25B0"/>
    <w:rPr>
      <w:color w:val="0000FF" w:themeColor="hyperlink"/>
      <w:u w:val="none"/>
    </w:rPr>
  </w:style>
  <w:style w:type="paragraph" w:customStyle="1" w:styleId="parainpara">
    <w:name w:val="para in para"/>
    <w:rsid w:val="009D25B0"/>
    <w:pPr>
      <w:tabs>
        <w:tab w:val="right" w:pos="1500"/>
      </w:tabs>
      <w:spacing w:before="80" w:after="80"/>
      <w:ind w:left="1800" w:hanging="1800"/>
      <w:jc w:val="both"/>
    </w:pPr>
    <w:rPr>
      <w:rFonts w:ascii="Times" w:hAnsi="Times"/>
      <w:sz w:val="24"/>
      <w:lang w:eastAsia="en-US"/>
    </w:rPr>
  </w:style>
  <w:style w:type="paragraph" w:customStyle="1" w:styleId="aExplanText">
    <w:name w:val="aExplanText"/>
    <w:basedOn w:val="BillBasic"/>
    <w:rsid w:val="009D25B0"/>
    <w:rPr>
      <w:sz w:val="20"/>
    </w:rPr>
  </w:style>
  <w:style w:type="character" w:styleId="FollowedHyperlink">
    <w:name w:val="FollowedHyperlink"/>
    <w:basedOn w:val="DefaultParagraphFont"/>
    <w:uiPriority w:val="99"/>
    <w:rsid w:val="00410DA7"/>
    <w:rPr>
      <w:color w:val="800080" w:themeColor="followedHyperlink"/>
      <w:u w:val="single"/>
    </w:rPr>
  </w:style>
  <w:style w:type="paragraph" w:customStyle="1" w:styleId="EndNote20">
    <w:name w:val="EndNote2"/>
    <w:basedOn w:val="BillBasic"/>
    <w:rsid w:val="00EA0E5C"/>
    <w:pPr>
      <w:keepNext/>
      <w:tabs>
        <w:tab w:val="left" w:pos="240"/>
      </w:tabs>
      <w:spacing w:before="320"/>
      <w:jc w:val="left"/>
    </w:pPr>
    <w:rPr>
      <w:b/>
      <w:sz w:val="18"/>
    </w:rPr>
  </w:style>
  <w:style w:type="paragraph" w:styleId="Title">
    <w:name w:val="Title"/>
    <w:basedOn w:val="Normal"/>
    <w:link w:val="TitleChar"/>
    <w:qFormat/>
    <w:rsid w:val="00EA0E5C"/>
    <w:pPr>
      <w:tabs>
        <w:tab w:val="left" w:pos="0"/>
      </w:tabs>
      <w:spacing w:before="240" w:after="60"/>
      <w:jc w:val="center"/>
      <w:outlineLvl w:val="0"/>
    </w:pPr>
    <w:rPr>
      <w:rFonts w:ascii="Arial" w:hAnsi="Arial"/>
      <w:b/>
      <w:kern w:val="28"/>
      <w:sz w:val="32"/>
    </w:rPr>
  </w:style>
  <w:style w:type="character" w:customStyle="1" w:styleId="TitleChar">
    <w:name w:val="Title Char"/>
    <w:basedOn w:val="DefaultParagraphFont"/>
    <w:link w:val="Title"/>
    <w:rsid w:val="00EA0E5C"/>
    <w:rPr>
      <w:rFonts w:ascii="Arial" w:hAnsi="Arial"/>
      <w:b/>
      <w:kern w:val="28"/>
      <w:sz w:val="32"/>
      <w:lang w:eastAsia="en-US"/>
    </w:rPr>
  </w:style>
  <w:style w:type="paragraph" w:customStyle="1" w:styleId="EndNoteSubHeading">
    <w:name w:val="EndNoteSubHeading"/>
    <w:basedOn w:val="Normal"/>
    <w:next w:val="EndNoteText"/>
    <w:rsid w:val="00EA0E5C"/>
    <w:pPr>
      <w:keepNext/>
      <w:tabs>
        <w:tab w:val="left" w:pos="0"/>
        <w:tab w:val="left" w:pos="700"/>
      </w:tabs>
      <w:spacing w:before="240"/>
      <w:ind w:left="700" w:hanging="700"/>
    </w:pPr>
    <w:rPr>
      <w:rFonts w:ascii="Arial" w:hAnsi="Arial"/>
      <w:b/>
      <w:sz w:val="20"/>
    </w:rPr>
  </w:style>
  <w:style w:type="paragraph" w:styleId="Salutation">
    <w:name w:val="Salutation"/>
    <w:basedOn w:val="Normal"/>
    <w:next w:val="Normal"/>
    <w:link w:val="SalutationChar"/>
    <w:rsid w:val="00EA0E5C"/>
    <w:pPr>
      <w:tabs>
        <w:tab w:val="left" w:pos="0"/>
      </w:tabs>
    </w:pPr>
  </w:style>
  <w:style w:type="character" w:customStyle="1" w:styleId="SalutationChar">
    <w:name w:val="Salutation Char"/>
    <w:basedOn w:val="DefaultParagraphFont"/>
    <w:link w:val="Salutation"/>
    <w:rsid w:val="00EA0E5C"/>
    <w:rPr>
      <w:sz w:val="24"/>
      <w:lang w:eastAsia="en-US"/>
    </w:rPr>
  </w:style>
  <w:style w:type="paragraph" w:customStyle="1" w:styleId="aNotess">
    <w:name w:val="aNotess"/>
    <w:basedOn w:val="BillBasic"/>
    <w:rsid w:val="00EA0E5C"/>
    <w:pPr>
      <w:ind w:left="1900" w:hanging="800"/>
    </w:pPr>
    <w:rPr>
      <w:sz w:val="20"/>
    </w:rPr>
  </w:style>
  <w:style w:type="paragraph" w:customStyle="1" w:styleId="aExamINum">
    <w:name w:val="aExamINum"/>
    <w:basedOn w:val="aExam"/>
    <w:rsid w:val="00EA0E5C"/>
    <w:pPr>
      <w:tabs>
        <w:tab w:val="left" w:pos="1100"/>
        <w:tab w:val="left" w:pos="1500"/>
        <w:tab w:val="left" w:pos="2381"/>
      </w:tabs>
      <w:ind w:left="1500" w:hanging="400"/>
    </w:pPr>
  </w:style>
  <w:style w:type="paragraph" w:customStyle="1" w:styleId="aExamNumTextpar">
    <w:name w:val="aExamNumTextpar"/>
    <w:basedOn w:val="aExampar"/>
    <w:rsid w:val="00EA0E5C"/>
    <w:pPr>
      <w:tabs>
        <w:tab w:val="left" w:pos="1100"/>
        <w:tab w:val="left" w:pos="2381"/>
      </w:tabs>
      <w:ind w:left="2000"/>
    </w:pPr>
  </w:style>
  <w:style w:type="paragraph" w:customStyle="1" w:styleId="aExamNumsubpar">
    <w:name w:val="aExamNumsubpar"/>
    <w:basedOn w:val="aExamsubpar"/>
    <w:rsid w:val="00EA0E5C"/>
    <w:pPr>
      <w:tabs>
        <w:tab w:val="left" w:pos="1100"/>
        <w:tab w:val="left" w:pos="2381"/>
        <w:tab w:val="left" w:pos="2540"/>
      </w:tabs>
      <w:ind w:left="2540" w:hanging="400"/>
    </w:pPr>
  </w:style>
  <w:style w:type="paragraph" w:customStyle="1" w:styleId="aExamNumTextsubpar">
    <w:name w:val="aExamNumTextsubpar"/>
    <w:basedOn w:val="aExampar"/>
    <w:rsid w:val="00EA0E5C"/>
    <w:pPr>
      <w:tabs>
        <w:tab w:val="left" w:pos="1100"/>
        <w:tab w:val="left" w:pos="2381"/>
      </w:tabs>
      <w:ind w:left="2540"/>
    </w:pPr>
  </w:style>
  <w:style w:type="paragraph" w:customStyle="1" w:styleId="aExamBulletsubpar">
    <w:name w:val="aExamBulletsubpar"/>
    <w:basedOn w:val="aExamsubpar"/>
    <w:rsid w:val="00EA0E5C"/>
    <w:pPr>
      <w:tabs>
        <w:tab w:val="left" w:pos="1100"/>
        <w:tab w:val="left" w:pos="2381"/>
        <w:tab w:val="num" w:pos="2540"/>
      </w:tabs>
      <w:ind w:left="2540" w:hanging="400"/>
    </w:pPr>
  </w:style>
  <w:style w:type="paragraph" w:customStyle="1" w:styleId="aNoteParasubpar">
    <w:name w:val="aNoteParasubpar"/>
    <w:basedOn w:val="aNotesubpar"/>
    <w:rsid w:val="00EA0E5C"/>
    <w:pPr>
      <w:tabs>
        <w:tab w:val="right" w:pos="3180"/>
      </w:tabs>
      <w:spacing w:before="60"/>
      <w:ind w:left="3460" w:hanging="1320"/>
    </w:pPr>
  </w:style>
  <w:style w:type="paragraph" w:customStyle="1" w:styleId="aNoteBulletsubpar">
    <w:name w:val="aNoteBulletsubpar"/>
    <w:basedOn w:val="aNotesubpar"/>
    <w:rsid w:val="00EA0E5C"/>
    <w:pPr>
      <w:numPr>
        <w:numId w:val="33"/>
      </w:numPr>
      <w:tabs>
        <w:tab w:val="left" w:pos="3240"/>
      </w:tabs>
      <w:spacing w:before="60"/>
    </w:pPr>
  </w:style>
  <w:style w:type="paragraph" w:customStyle="1" w:styleId="AuthLaw">
    <w:name w:val="AuthLaw"/>
    <w:basedOn w:val="BillBasic"/>
    <w:rsid w:val="00EA0E5C"/>
    <w:rPr>
      <w:rFonts w:ascii="Arial" w:hAnsi="Arial"/>
      <w:b/>
      <w:sz w:val="20"/>
    </w:rPr>
  </w:style>
  <w:style w:type="paragraph" w:customStyle="1" w:styleId="aExamNumpar">
    <w:name w:val="aExamNumpar"/>
    <w:basedOn w:val="aExamINumss"/>
    <w:rsid w:val="00EA0E5C"/>
    <w:pPr>
      <w:tabs>
        <w:tab w:val="clear" w:pos="1500"/>
        <w:tab w:val="left" w:pos="1100"/>
        <w:tab w:val="left" w:pos="2000"/>
        <w:tab w:val="left" w:pos="2381"/>
      </w:tabs>
      <w:ind w:left="2000"/>
    </w:pPr>
  </w:style>
  <w:style w:type="paragraph" w:customStyle="1" w:styleId="Schsectionheading">
    <w:name w:val="Sch section heading"/>
    <w:basedOn w:val="BillBasic"/>
    <w:next w:val="Amain"/>
    <w:rsid w:val="00EA0E5C"/>
    <w:pPr>
      <w:spacing w:before="240"/>
      <w:jc w:val="left"/>
      <w:outlineLvl w:val="4"/>
    </w:pPr>
    <w:rPr>
      <w:rFonts w:ascii="Arial" w:hAnsi="Arial"/>
      <w:b/>
    </w:rPr>
  </w:style>
  <w:style w:type="paragraph" w:customStyle="1" w:styleId="Letterhead">
    <w:name w:val="Letterhead"/>
    <w:rsid w:val="00EA0E5C"/>
    <w:pPr>
      <w:widowControl w:val="0"/>
      <w:spacing w:after="180"/>
      <w:jc w:val="right"/>
    </w:pPr>
    <w:rPr>
      <w:rFonts w:ascii="Arial" w:hAnsi="Arial"/>
      <w:sz w:val="32"/>
      <w:lang w:eastAsia="en-US"/>
    </w:rPr>
  </w:style>
  <w:style w:type="paragraph" w:customStyle="1" w:styleId="IShadedschclause0">
    <w:name w:val="I Shaded sch clause"/>
    <w:basedOn w:val="IH5Sec"/>
    <w:rsid w:val="00EA0E5C"/>
    <w:pPr>
      <w:shd w:val="pct15" w:color="auto" w:fill="FFFFFF"/>
      <w:tabs>
        <w:tab w:val="clear" w:pos="1100"/>
        <w:tab w:val="left" w:pos="700"/>
      </w:tabs>
      <w:ind w:left="700" w:hanging="700"/>
    </w:pPr>
  </w:style>
  <w:style w:type="paragraph" w:customStyle="1" w:styleId="Billfooter">
    <w:name w:val="Billfooter"/>
    <w:basedOn w:val="Normal"/>
    <w:rsid w:val="00EA0E5C"/>
    <w:pPr>
      <w:tabs>
        <w:tab w:val="left" w:pos="0"/>
        <w:tab w:val="right" w:pos="7200"/>
      </w:tabs>
      <w:jc w:val="both"/>
    </w:pPr>
    <w:rPr>
      <w:sz w:val="18"/>
    </w:rPr>
  </w:style>
  <w:style w:type="paragraph" w:customStyle="1" w:styleId="00AssAm">
    <w:name w:val="00AssAm"/>
    <w:basedOn w:val="00SigningPage"/>
    <w:rsid w:val="00EA0E5C"/>
    <w:pPr>
      <w:tabs>
        <w:tab w:val="left" w:pos="0"/>
      </w:tabs>
    </w:pPr>
  </w:style>
  <w:style w:type="paragraph" w:customStyle="1" w:styleId="aNoteBulletann">
    <w:name w:val="aNoteBulletann"/>
    <w:basedOn w:val="aNotess"/>
    <w:rsid w:val="00EA0E5C"/>
    <w:pPr>
      <w:tabs>
        <w:tab w:val="left" w:pos="2200"/>
      </w:tabs>
      <w:spacing w:before="0"/>
      <w:ind w:left="0" w:firstLine="0"/>
    </w:pPr>
  </w:style>
  <w:style w:type="paragraph" w:customStyle="1" w:styleId="aNoteBulletparann">
    <w:name w:val="aNoteBulletparann"/>
    <w:basedOn w:val="aNotepar"/>
    <w:rsid w:val="00EA0E5C"/>
    <w:pPr>
      <w:tabs>
        <w:tab w:val="left" w:pos="2700"/>
      </w:tabs>
      <w:spacing w:before="0"/>
      <w:ind w:left="0" w:firstLine="0"/>
    </w:pPr>
  </w:style>
  <w:style w:type="paragraph" w:customStyle="1" w:styleId="ISchMain">
    <w:name w:val="I Sch Main"/>
    <w:basedOn w:val="BillBasic"/>
    <w:rsid w:val="00EA0E5C"/>
    <w:pPr>
      <w:tabs>
        <w:tab w:val="right" w:pos="900"/>
        <w:tab w:val="left" w:pos="1100"/>
      </w:tabs>
      <w:ind w:left="1100" w:hanging="1100"/>
    </w:pPr>
  </w:style>
  <w:style w:type="paragraph" w:customStyle="1" w:styleId="ISchpara">
    <w:name w:val="I Sch para"/>
    <w:basedOn w:val="BillBasic"/>
    <w:rsid w:val="00EA0E5C"/>
    <w:pPr>
      <w:tabs>
        <w:tab w:val="right" w:pos="1400"/>
        <w:tab w:val="left" w:pos="1600"/>
      </w:tabs>
      <w:ind w:left="1600" w:hanging="1600"/>
    </w:pPr>
  </w:style>
  <w:style w:type="paragraph" w:customStyle="1" w:styleId="ISchsubpara">
    <w:name w:val="I Sch subpara"/>
    <w:basedOn w:val="BillBasic"/>
    <w:rsid w:val="00EA0E5C"/>
    <w:pPr>
      <w:tabs>
        <w:tab w:val="right" w:pos="1940"/>
        <w:tab w:val="left" w:pos="2140"/>
      </w:tabs>
      <w:ind w:left="2140" w:hanging="2140"/>
    </w:pPr>
  </w:style>
  <w:style w:type="paragraph" w:customStyle="1" w:styleId="ISchsubsubpara">
    <w:name w:val="I Sch subsubpara"/>
    <w:basedOn w:val="BillBasic"/>
    <w:rsid w:val="00EA0E5C"/>
    <w:pPr>
      <w:tabs>
        <w:tab w:val="right" w:pos="2460"/>
        <w:tab w:val="left" w:pos="2660"/>
      </w:tabs>
      <w:ind w:left="2660" w:hanging="2660"/>
    </w:pPr>
  </w:style>
  <w:style w:type="paragraph" w:styleId="ListParagraph">
    <w:name w:val="List Paragraph"/>
    <w:basedOn w:val="Normal"/>
    <w:uiPriority w:val="34"/>
    <w:qFormat/>
    <w:rsid w:val="00EA0E5C"/>
    <w:pPr>
      <w:tabs>
        <w:tab w:val="left" w:pos="0"/>
      </w:tabs>
      <w:ind w:left="720"/>
    </w:pPr>
    <w:rPr>
      <w:rFonts w:ascii="Calibri" w:eastAsiaTheme="minorHAnsi" w:hAnsi="Calibri"/>
      <w:sz w:val="22"/>
      <w:szCs w:val="22"/>
      <w:lang w:eastAsia="en-AU"/>
    </w:rPr>
  </w:style>
  <w:style w:type="paragraph" w:customStyle="1" w:styleId="Default">
    <w:name w:val="Default"/>
    <w:rsid w:val="00EA0E5C"/>
    <w:pPr>
      <w:autoSpaceDE w:val="0"/>
      <w:autoSpaceDN w:val="0"/>
      <w:adjustRightInd w:val="0"/>
    </w:pPr>
    <w:rPr>
      <w:rFonts w:ascii="Arial" w:hAnsi="Arial" w:cs="Arial"/>
      <w:color w:val="000000"/>
      <w:sz w:val="24"/>
      <w:szCs w:val="24"/>
    </w:rPr>
  </w:style>
  <w:style w:type="paragraph" w:customStyle="1" w:styleId="AssectheadingSymb">
    <w:name w:val="A ssect heading Symb"/>
    <w:basedOn w:val="Amain"/>
    <w:rsid w:val="00EA0E5C"/>
    <w:pPr>
      <w:keepNext/>
      <w:tabs>
        <w:tab w:val="clear" w:pos="900"/>
        <w:tab w:val="clear" w:pos="1100"/>
        <w:tab w:val="left" w:pos="0"/>
      </w:tabs>
      <w:spacing w:before="300"/>
      <w:ind w:left="0" w:hanging="480"/>
      <w:outlineLvl w:val="9"/>
    </w:pPr>
    <w:rPr>
      <w:i/>
    </w:rPr>
  </w:style>
  <w:style w:type="paragraph" w:customStyle="1" w:styleId="AsubsubparaSymb">
    <w:name w:val="A subsubpara Symb"/>
    <w:basedOn w:val="BillBasic"/>
    <w:rsid w:val="00EA0E5C"/>
    <w:pPr>
      <w:tabs>
        <w:tab w:val="left" w:pos="0"/>
        <w:tab w:val="right" w:pos="2400"/>
        <w:tab w:val="left" w:pos="2600"/>
      </w:tabs>
      <w:ind w:left="2602" w:hanging="3084"/>
      <w:outlineLvl w:val="8"/>
    </w:pPr>
  </w:style>
  <w:style w:type="paragraph" w:customStyle="1" w:styleId="AmainreturnSymb">
    <w:name w:val="A main return Symb"/>
    <w:basedOn w:val="BillBasic"/>
    <w:rsid w:val="00EA0E5C"/>
    <w:pPr>
      <w:tabs>
        <w:tab w:val="left" w:pos="1582"/>
      </w:tabs>
      <w:ind w:left="1100" w:hanging="1582"/>
    </w:pPr>
  </w:style>
  <w:style w:type="paragraph" w:customStyle="1" w:styleId="AparareturnSymb">
    <w:name w:val="A para return Symb"/>
    <w:basedOn w:val="BillBasic"/>
    <w:rsid w:val="00EA0E5C"/>
    <w:pPr>
      <w:tabs>
        <w:tab w:val="left" w:pos="2081"/>
      </w:tabs>
      <w:ind w:left="1599" w:hanging="2081"/>
    </w:pPr>
  </w:style>
  <w:style w:type="paragraph" w:customStyle="1" w:styleId="AsubparareturnSymb">
    <w:name w:val="A subpara return Symb"/>
    <w:basedOn w:val="BillBasic"/>
    <w:rsid w:val="00EA0E5C"/>
    <w:pPr>
      <w:tabs>
        <w:tab w:val="left" w:pos="2580"/>
      </w:tabs>
      <w:ind w:left="2098" w:hanging="2580"/>
    </w:pPr>
  </w:style>
  <w:style w:type="paragraph" w:customStyle="1" w:styleId="aDefSymb">
    <w:name w:val="aDef Symb"/>
    <w:basedOn w:val="BillBasic"/>
    <w:rsid w:val="00EA0E5C"/>
    <w:pPr>
      <w:tabs>
        <w:tab w:val="left" w:pos="1582"/>
      </w:tabs>
      <w:ind w:left="1100" w:hanging="1582"/>
    </w:pPr>
  </w:style>
  <w:style w:type="paragraph" w:customStyle="1" w:styleId="aDefparaSymb">
    <w:name w:val="aDef para Symb"/>
    <w:basedOn w:val="Apara"/>
    <w:rsid w:val="00EA0E5C"/>
    <w:pPr>
      <w:tabs>
        <w:tab w:val="clear" w:pos="1600"/>
        <w:tab w:val="left" w:pos="0"/>
        <w:tab w:val="left" w:pos="1599"/>
      </w:tabs>
      <w:ind w:left="1599" w:hanging="2081"/>
    </w:pPr>
  </w:style>
  <w:style w:type="paragraph" w:customStyle="1" w:styleId="aDefsubparaSymb">
    <w:name w:val="aDef subpara Symb"/>
    <w:basedOn w:val="Asubpara"/>
    <w:rsid w:val="00EA0E5C"/>
    <w:pPr>
      <w:tabs>
        <w:tab w:val="left" w:pos="0"/>
      </w:tabs>
      <w:ind w:left="2098" w:hanging="2580"/>
    </w:pPr>
  </w:style>
  <w:style w:type="paragraph" w:customStyle="1" w:styleId="SchAmainSymb">
    <w:name w:val="Sch A main Symb"/>
    <w:basedOn w:val="Amain"/>
    <w:rsid w:val="00EA0E5C"/>
    <w:pPr>
      <w:tabs>
        <w:tab w:val="left" w:pos="0"/>
      </w:tabs>
      <w:ind w:hanging="1580"/>
    </w:pPr>
  </w:style>
  <w:style w:type="paragraph" w:customStyle="1" w:styleId="SchAparaSymb">
    <w:name w:val="Sch A para Symb"/>
    <w:basedOn w:val="Apara"/>
    <w:rsid w:val="00EA0E5C"/>
    <w:pPr>
      <w:tabs>
        <w:tab w:val="left" w:pos="0"/>
      </w:tabs>
      <w:ind w:hanging="2080"/>
    </w:pPr>
  </w:style>
  <w:style w:type="paragraph" w:customStyle="1" w:styleId="SchAsubparaSymb">
    <w:name w:val="Sch A subpara Symb"/>
    <w:basedOn w:val="Asubpara"/>
    <w:rsid w:val="00EA0E5C"/>
    <w:pPr>
      <w:tabs>
        <w:tab w:val="left" w:pos="0"/>
      </w:tabs>
      <w:ind w:hanging="2580"/>
    </w:pPr>
  </w:style>
  <w:style w:type="paragraph" w:customStyle="1" w:styleId="SchAsubsubparaSymb">
    <w:name w:val="Sch A subsubpara Symb"/>
    <w:basedOn w:val="AsubsubparaSymb"/>
    <w:rsid w:val="00EA0E5C"/>
  </w:style>
  <w:style w:type="paragraph" w:customStyle="1" w:styleId="refSymb">
    <w:name w:val="ref Symb"/>
    <w:basedOn w:val="BillBasic"/>
    <w:next w:val="Normal"/>
    <w:rsid w:val="00EA0E5C"/>
    <w:pPr>
      <w:tabs>
        <w:tab w:val="left" w:pos="-480"/>
      </w:tabs>
      <w:spacing w:before="60"/>
      <w:ind w:hanging="480"/>
    </w:pPr>
    <w:rPr>
      <w:sz w:val="18"/>
    </w:rPr>
  </w:style>
  <w:style w:type="paragraph" w:customStyle="1" w:styleId="IshadedH5SecSymb">
    <w:name w:val="I shaded H5 Sec Symb"/>
    <w:basedOn w:val="AH5Sec"/>
    <w:rsid w:val="00EA0E5C"/>
    <w:pPr>
      <w:shd w:val="pct25" w:color="auto" w:fill="auto"/>
      <w:tabs>
        <w:tab w:val="left" w:pos="-1580"/>
        <w:tab w:val="left" w:pos="0"/>
      </w:tabs>
      <w:ind w:hanging="1580"/>
      <w:outlineLvl w:val="9"/>
    </w:pPr>
  </w:style>
  <w:style w:type="paragraph" w:customStyle="1" w:styleId="IshadedSchClauseSymb">
    <w:name w:val="I shaded Sch Clause Symb"/>
    <w:basedOn w:val="IshadedH5SecSymb"/>
    <w:rsid w:val="00EA0E5C"/>
    <w:pPr>
      <w:tabs>
        <w:tab w:val="clear" w:pos="-1580"/>
      </w:tabs>
      <w:ind w:left="975" w:hanging="1457"/>
    </w:pPr>
  </w:style>
  <w:style w:type="paragraph" w:customStyle="1" w:styleId="IH1ChapSymb">
    <w:name w:val="I H1 Chap Symb"/>
    <w:basedOn w:val="BillBasicHeading"/>
    <w:next w:val="Normal"/>
    <w:rsid w:val="00EA0E5C"/>
    <w:pPr>
      <w:tabs>
        <w:tab w:val="left" w:pos="-3080"/>
        <w:tab w:val="left" w:pos="0"/>
      </w:tabs>
      <w:spacing w:before="320"/>
      <w:ind w:left="2600" w:hanging="3080"/>
    </w:pPr>
    <w:rPr>
      <w:sz w:val="34"/>
    </w:rPr>
  </w:style>
  <w:style w:type="paragraph" w:customStyle="1" w:styleId="IH2PartSymb">
    <w:name w:val="I H2 Part Symb"/>
    <w:basedOn w:val="BillBasicHeading"/>
    <w:next w:val="Normal"/>
    <w:rsid w:val="00EA0E5C"/>
    <w:pPr>
      <w:tabs>
        <w:tab w:val="left" w:pos="-3080"/>
        <w:tab w:val="left" w:pos="0"/>
      </w:tabs>
      <w:spacing w:before="380"/>
      <w:ind w:left="2600" w:hanging="3080"/>
    </w:pPr>
    <w:rPr>
      <w:sz w:val="32"/>
    </w:rPr>
  </w:style>
  <w:style w:type="paragraph" w:customStyle="1" w:styleId="IH3DivSymb">
    <w:name w:val="I H3 Div Symb"/>
    <w:basedOn w:val="BillBasicHeading"/>
    <w:next w:val="Normal"/>
    <w:rsid w:val="00EA0E5C"/>
    <w:pPr>
      <w:tabs>
        <w:tab w:val="left" w:pos="-3080"/>
        <w:tab w:val="left" w:pos="0"/>
      </w:tabs>
      <w:spacing w:before="240"/>
      <w:ind w:left="2600" w:hanging="3080"/>
    </w:pPr>
    <w:rPr>
      <w:sz w:val="28"/>
    </w:rPr>
  </w:style>
  <w:style w:type="paragraph" w:customStyle="1" w:styleId="IH4SubDivSymb">
    <w:name w:val="I H4 SubDiv Symb"/>
    <w:basedOn w:val="BillBasicHeading"/>
    <w:next w:val="Normal"/>
    <w:rsid w:val="00EA0E5C"/>
    <w:pPr>
      <w:tabs>
        <w:tab w:val="left" w:pos="-3080"/>
        <w:tab w:val="left" w:pos="0"/>
      </w:tabs>
      <w:spacing w:before="240"/>
      <w:ind w:left="2600" w:hanging="3080"/>
      <w:jc w:val="both"/>
    </w:pPr>
    <w:rPr>
      <w:sz w:val="26"/>
    </w:rPr>
  </w:style>
  <w:style w:type="paragraph" w:customStyle="1" w:styleId="IH5SecSymb">
    <w:name w:val="I H5 Sec Symb"/>
    <w:basedOn w:val="BillBasicHeading"/>
    <w:next w:val="Normal"/>
    <w:rsid w:val="00EA0E5C"/>
    <w:pPr>
      <w:tabs>
        <w:tab w:val="clear" w:pos="2600"/>
        <w:tab w:val="left" w:pos="-1580"/>
        <w:tab w:val="left" w:pos="0"/>
        <w:tab w:val="left" w:pos="1100"/>
      </w:tabs>
      <w:spacing w:before="240"/>
      <w:ind w:left="1100" w:hanging="1580"/>
    </w:pPr>
  </w:style>
  <w:style w:type="paragraph" w:customStyle="1" w:styleId="IMainSymb">
    <w:name w:val="I Main Symb"/>
    <w:basedOn w:val="Amain"/>
    <w:rsid w:val="00EA0E5C"/>
    <w:pPr>
      <w:tabs>
        <w:tab w:val="left" w:pos="0"/>
      </w:tabs>
      <w:ind w:hanging="1580"/>
    </w:pPr>
  </w:style>
  <w:style w:type="paragraph" w:customStyle="1" w:styleId="IparaSymb">
    <w:name w:val="I para Symb"/>
    <w:basedOn w:val="Apara"/>
    <w:rsid w:val="00EA0E5C"/>
    <w:pPr>
      <w:tabs>
        <w:tab w:val="left" w:pos="0"/>
      </w:tabs>
      <w:ind w:hanging="2080"/>
      <w:outlineLvl w:val="9"/>
    </w:pPr>
  </w:style>
  <w:style w:type="paragraph" w:customStyle="1" w:styleId="IsubparaSymb">
    <w:name w:val="I subpara Symb"/>
    <w:basedOn w:val="Asubpara"/>
    <w:rsid w:val="00EA0E5C"/>
    <w:pPr>
      <w:tabs>
        <w:tab w:val="clear" w:pos="1900"/>
        <w:tab w:val="clear" w:pos="2100"/>
        <w:tab w:val="left" w:pos="0"/>
        <w:tab w:val="right" w:pos="1940"/>
        <w:tab w:val="left" w:pos="2140"/>
      </w:tabs>
      <w:ind w:left="2140" w:hanging="2620"/>
      <w:outlineLvl w:val="9"/>
    </w:pPr>
  </w:style>
  <w:style w:type="paragraph" w:customStyle="1" w:styleId="IsubsubparaSymb">
    <w:name w:val="I subsubpara Symb"/>
    <w:basedOn w:val="AsubsubparaSymb"/>
    <w:rsid w:val="00EA0E5C"/>
    <w:pPr>
      <w:tabs>
        <w:tab w:val="clear" w:pos="2400"/>
        <w:tab w:val="clear" w:pos="2600"/>
        <w:tab w:val="right" w:pos="2460"/>
        <w:tab w:val="left" w:pos="2660"/>
      </w:tabs>
      <w:ind w:left="2660" w:hanging="3140"/>
    </w:pPr>
  </w:style>
  <w:style w:type="paragraph" w:customStyle="1" w:styleId="IdefparaSymb">
    <w:name w:val="I def para Symb"/>
    <w:basedOn w:val="IparaSymb"/>
    <w:rsid w:val="00EA0E5C"/>
    <w:pPr>
      <w:ind w:left="1599" w:hanging="2081"/>
    </w:pPr>
  </w:style>
  <w:style w:type="paragraph" w:customStyle="1" w:styleId="IdefsubparaSymb">
    <w:name w:val="I def subpara Symb"/>
    <w:basedOn w:val="IsubparaSymb"/>
    <w:rsid w:val="00EA0E5C"/>
    <w:pPr>
      <w:ind w:left="2138"/>
    </w:pPr>
  </w:style>
  <w:style w:type="paragraph" w:customStyle="1" w:styleId="ISched-headingSymb">
    <w:name w:val="I Sched-heading Symb"/>
    <w:basedOn w:val="BillBasicHeading"/>
    <w:next w:val="Normal"/>
    <w:rsid w:val="00EA0E5C"/>
    <w:pPr>
      <w:tabs>
        <w:tab w:val="left" w:pos="-3080"/>
        <w:tab w:val="left" w:pos="0"/>
      </w:tabs>
      <w:spacing w:before="320"/>
      <w:ind w:left="2600" w:hanging="3080"/>
    </w:pPr>
    <w:rPr>
      <w:sz w:val="34"/>
    </w:rPr>
  </w:style>
  <w:style w:type="paragraph" w:customStyle="1" w:styleId="ISched-PartSymb">
    <w:name w:val="I Sched-Part Symb"/>
    <w:basedOn w:val="BillBasicHeading"/>
    <w:rsid w:val="00EA0E5C"/>
    <w:pPr>
      <w:tabs>
        <w:tab w:val="left" w:pos="-3080"/>
        <w:tab w:val="left" w:pos="0"/>
      </w:tabs>
      <w:spacing w:before="380"/>
      <w:ind w:left="2600" w:hanging="3080"/>
    </w:pPr>
    <w:rPr>
      <w:sz w:val="32"/>
    </w:rPr>
  </w:style>
  <w:style w:type="paragraph" w:customStyle="1" w:styleId="ISched-formSymb">
    <w:name w:val="I Sched-form Symb"/>
    <w:basedOn w:val="BillBasicHeading"/>
    <w:rsid w:val="00EA0E5C"/>
    <w:pPr>
      <w:tabs>
        <w:tab w:val="left" w:pos="0"/>
        <w:tab w:val="right" w:pos="7200"/>
      </w:tabs>
      <w:spacing w:before="240"/>
      <w:ind w:left="2600" w:hanging="3080"/>
    </w:pPr>
    <w:rPr>
      <w:sz w:val="28"/>
    </w:rPr>
  </w:style>
  <w:style w:type="paragraph" w:customStyle="1" w:styleId="ISchclauseheadingSymb">
    <w:name w:val="I Sch clause heading Symb"/>
    <w:basedOn w:val="BillBasic"/>
    <w:rsid w:val="00EA0E5C"/>
    <w:pPr>
      <w:keepNext/>
      <w:tabs>
        <w:tab w:val="left" w:pos="-1580"/>
        <w:tab w:val="left" w:pos="0"/>
        <w:tab w:val="left" w:pos="1100"/>
      </w:tabs>
      <w:spacing w:before="240"/>
      <w:ind w:left="1100" w:hanging="1580"/>
      <w:jc w:val="left"/>
    </w:pPr>
    <w:rPr>
      <w:rFonts w:ascii="Arial" w:hAnsi="Arial"/>
      <w:b/>
    </w:rPr>
  </w:style>
  <w:style w:type="paragraph" w:customStyle="1" w:styleId="IDict-HeadingSymb">
    <w:name w:val="I Dict-Heading Symb"/>
    <w:basedOn w:val="BillBasicHeading"/>
    <w:rsid w:val="00EA0E5C"/>
    <w:pPr>
      <w:tabs>
        <w:tab w:val="left" w:pos="-3080"/>
        <w:tab w:val="left" w:pos="0"/>
      </w:tabs>
      <w:spacing w:before="320"/>
      <w:ind w:left="2600" w:hanging="3080"/>
      <w:jc w:val="both"/>
    </w:pPr>
    <w:rPr>
      <w:sz w:val="34"/>
    </w:rPr>
  </w:style>
  <w:style w:type="paragraph" w:customStyle="1" w:styleId="AmainbulletSymb">
    <w:name w:val="A main bullet Symb"/>
    <w:basedOn w:val="BillBasic"/>
    <w:rsid w:val="00EA0E5C"/>
    <w:pPr>
      <w:tabs>
        <w:tab w:val="left" w:pos="1100"/>
      </w:tabs>
      <w:spacing w:before="60"/>
      <w:ind w:left="1500" w:hanging="1986"/>
    </w:pPr>
  </w:style>
  <w:style w:type="paragraph" w:customStyle="1" w:styleId="aExamHdgssSymb">
    <w:name w:val="aExamHdgss Symb"/>
    <w:basedOn w:val="BillBasicHeading"/>
    <w:next w:val="Normal"/>
    <w:rsid w:val="00EA0E5C"/>
    <w:pPr>
      <w:tabs>
        <w:tab w:val="clear" w:pos="2600"/>
        <w:tab w:val="left" w:pos="1582"/>
      </w:tabs>
      <w:ind w:left="1100" w:hanging="1582"/>
    </w:pPr>
    <w:rPr>
      <w:sz w:val="18"/>
    </w:rPr>
  </w:style>
  <w:style w:type="paragraph" w:customStyle="1" w:styleId="aExamssSymb">
    <w:name w:val="aExamss Symb"/>
    <w:basedOn w:val="aNote"/>
    <w:rsid w:val="00EA0E5C"/>
    <w:pPr>
      <w:tabs>
        <w:tab w:val="left" w:pos="1582"/>
      </w:tabs>
      <w:spacing w:before="60"/>
      <w:ind w:left="1100" w:hanging="1582"/>
    </w:pPr>
  </w:style>
  <w:style w:type="paragraph" w:customStyle="1" w:styleId="aExamINumssSymb">
    <w:name w:val="aExamINumss Symb"/>
    <w:basedOn w:val="aExamssSymb"/>
    <w:rsid w:val="00EA0E5C"/>
    <w:pPr>
      <w:tabs>
        <w:tab w:val="left" w:pos="1100"/>
      </w:tabs>
      <w:ind w:left="1500" w:hanging="1986"/>
    </w:pPr>
  </w:style>
  <w:style w:type="paragraph" w:customStyle="1" w:styleId="aExamNumTextssSymb">
    <w:name w:val="aExamNumTextss Symb"/>
    <w:basedOn w:val="aExamssSymb"/>
    <w:rsid w:val="00EA0E5C"/>
    <w:pPr>
      <w:tabs>
        <w:tab w:val="clear" w:pos="1582"/>
        <w:tab w:val="left" w:pos="1985"/>
      </w:tabs>
      <w:ind w:left="1503" w:hanging="1985"/>
    </w:pPr>
  </w:style>
  <w:style w:type="paragraph" w:customStyle="1" w:styleId="AExamIParaSymb">
    <w:name w:val="AExamIPara Symb"/>
    <w:basedOn w:val="aExam"/>
    <w:rsid w:val="00EA0E5C"/>
    <w:pPr>
      <w:tabs>
        <w:tab w:val="left" w:pos="1100"/>
        <w:tab w:val="right" w:pos="1718"/>
        <w:tab w:val="left" w:pos="2381"/>
      </w:tabs>
      <w:ind w:left="1984" w:hanging="2466"/>
    </w:pPr>
  </w:style>
  <w:style w:type="paragraph" w:customStyle="1" w:styleId="aExamBulletssSymb">
    <w:name w:val="aExamBulletss Symb"/>
    <w:basedOn w:val="aExamssSymb"/>
    <w:rsid w:val="00EA0E5C"/>
    <w:pPr>
      <w:tabs>
        <w:tab w:val="left" w:pos="1100"/>
      </w:tabs>
      <w:ind w:left="1500" w:hanging="1986"/>
    </w:pPr>
  </w:style>
  <w:style w:type="paragraph" w:customStyle="1" w:styleId="aNoteSymb">
    <w:name w:val="aNote Symb"/>
    <w:basedOn w:val="BillBasic"/>
    <w:rsid w:val="00EA0E5C"/>
    <w:pPr>
      <w:tabs>
        <w:tab w:val="left" w:pos="1100"/>
        <w:tab w:val="left" w:pos="2381"/>
      </w:tabs>
      <w:ind w:left="1899" w:hanging="2381"/>
    </w:pPr>
    <w:rPr>
      <w:sz w:val="20"/>
    </w:rPr>
  </w:style>
  <w:style w:type="paragraph" w:customStyle="1" w:styleId="aNoteTextssSymb">
    <w:name w:val="aNoteTextss Symb"/>
    <w:basedOn w:val="Normal"/>
    <w:rsid w:val="00EA0E5C"/>
    <w:pPr>
      <w:tabs>
        <w:tab w:val="left" w:pos="1418"/>
      </w:tabs>
      <w:spacing w:before="60"/>
      <w:ind w:left="1417" w:hanging="1899"/>
      <w:jc w:val="both"/>
    </w:pPr>
    <w:rPr>
      <w:sz w:val="20"/>
    </w:rPr>
  </w:style>
  <w:style w:type="paragraph" w:customStyle="1" w:styleId="aNoteParaSymb">
    <w:name w:val="aNotePara Symb"/>
    <w:basedOn w:val="aNoteSymb"/>
    <w:rsid w:val="00EA0E5C"/>
    <w:pPr>
      <w:tabs>
        <w:tab w:val="clear" w:pos="1100"/>
        <w:tab w:val="clear" w:pos="2381"/>
        <w:tab w:val="left" w:pos="0"/>
        <w:tab w:val="right" w:pos="2140"/>
        <w:tab w:val="left" w:pos="2400"/>
      </w:tabs>
      <w:spacing w:before="60"/>
      <w:ind w:left="2410" w:hanging="2892"/>
    </w:pPr>
  </w:style>
  <w:style w:type="paragraph" w:customStyle="1" w:styleId="aNoteBulletssSymb">
    <w:name w:val="aNoteBulletss Symb"/>
    <w:basedOn w:val="Normal"/>
    <w:rsid w:val="00EA0E5C"/>
    <w:pPr>
      <w:tabs>
        <w:tab w:val="left" w:pos="1899"/>
      </w:tabs>
      <w:spacing w:before="60"/>
      <w:ind w:left="2296" w:hanging="2778"/>
      <w:jc w:val="both"/>
    </w:pPr>
    <w:rPr>
      <w:sz w:val="20"/>
    </w:rPr>
  </w:style>
  <w:style w:type="paragraph" w:customStyle="1" w:styleId="AparabulletSymb">
    <w:name w:val="A para bullet Symb"/>
    <w:basedOn w:val="BillBasic"/>
    <w:rsid w:val="00EA0E5C"/>
    <w:pPr>
      <w:tabs>
        <w:tab w:val="left" w:pos="1616"/>
        <w:tab w:val="left" w:pos="2495"/>
      </w:tabs>
      <w:spacing w:before="60"/>
      <w:ind w:left="2013" w:hanging="2495"/>
    </w:pPr>
  </w:style>
  <w:style w:type="paragraph" w:customStyle="1" w:styleId="aExamHdgparSymb">
    <w:name w:val="aExamHdgpar Symb"/>
    <w:basedOn w:val="aExamHdgssSymb"/>
    <w:next w:val="Normal"/>
    <w:rsid w:val="00EA0E5C"/>
    <w:pPr>
      <w:tabs>
        <w:tab w:val="clear" w:pos="1582"/>
        <w:tab w:val="left" w:pos="1599"/>
      </w:tabs>
      <w:ind w:left="1599" w:hanging="2081"/>
    </w:pPr>
  </w:style>
  <w:style w:type="paragraph" w:customStyle="1" w:styleId="aExamparSymb">
    <w:name w:val="aExampar Symb"/>
    <w:basedOn w:val="aExamssSymb"/>
    <w:rsid w:val="00EA0E5C"/>
    <w:pPr>
      <w:tabs>
        <w:tab w:val="clear" w:pos="1582"/>
        <w:tab w:val="left" w:pos="1599"/>
      </w:tabs>
      <w:ind w:left="1599" w:hanging="2081"/>
    </w:pPr>
  </w:style>
  <w:style w:type="paragraph" w:customStyle="1" w:styleId="aExamINumparSymb">
    <w:name w:val="aExamINumpar Symb"/>
    <w:basedOn w:val="aExamparSymb"/>
    <w:rsid w:val="00EA0E5C"/>
    <w:pPr>
      <w:tabs>
        <w:tab w:val="left" w:pos="2000"/>
      </w:tabs>
      <w:ind w:left="2041" w:hanging="2495"/>
    </w:pPr>
  </w:style>
  <w:style w:type="paragraph" w:customStyle="1" w:styleId="aExamBulletparSymb">
    <w:name w:val="aExamBulletpar Symb"/>
    <w:basedOn w:val="aExamparSymb"/>
    <w:rsid w:val="00EA0E5C"/>
    <w:pPr>
      <w:tabs>
        <w:tab w:val="clear" w:pos="1599"/>
        <w:tab w:val="left" w:pos="1616"/>
        <w:tab w:val="left" w:pos="2495"/>
      </w:tabs>
      <w:ind w:left="2013" w:hanging="2495"/>
    </w:pPr>
  </w:style>
  <w:style w:type="paragraph" w:customStyle="1" w:styleId="aNoteparSymb">
    <w:name w:val="aNotepar Symb"/>
    <w:basedOn w:val="BillBasic"/>
    <w:next w:val="Normal"/>
    <w:rsid w:val="00EA0E5C"/>
    <w:pPr>
      <w:tabs>
        <w:tab w:val="left" w:pos="1599"/>
        <w:tab w:val="left" w:pos="2398"/>
      </w:tabs>
      <w:ind w:left="2410" w:hanging="2892"/>
    </w:pPr>
    <w:rPr>
      <w:sz w:val="20"/>
    </w:rPr>
  </w:style>
  <w:style w:type="paragraph" w:customStyle="1" w:styleId="aNoteTextparSymb">
    <w:name w:val="aNoteTextpar Symb"/>
    <w:basedOn w:val="aNoteparSymb"/>
    <w:rsid w:val="00EA0E5C"/>
    <w:pPr>
      <w:tabs>
        <w:tab w:val="clear" w:pos="1599"/>
        <w:tab w:val="clear" w:pos="2398"/>
        <w:tab w:val="left" w:pos="2880"/>
      </w:tabs>
      <w:spacing w:before="60"/>
      <w:ind w:left="2398" w:hanging="2880"/>
    </w:pPr>
  </w:style>
  <w:style w:type="paragraph" w:customStyle="1" w:styleId="aNoteParaparSymb">
    <w:name w:val="aNoteParapar Symb"/>
    <w:basedOn w:val="aNoteparSymb"/>
    <w:rsid w:val="00EA0E5C"/>
    <w:pPr>
      <w:tabs>
        <w:tab w:val="right" w:pos="2640"/>
      </w:tabs>
      <w:spacing w:before="60"/>
      <w:ind w:left="2920" w:hanging="3402"/>
    </w:pPr>
  </w:style>
  <w:style w:type="paragraph" w:customStyle="1" w:styleId="aNoteBulletparSymb">
    <w:name w:val="aNoteBulletpar Symb"/>
    <w:basedOn w:val="aNoteparSymb"/>
    <w:rsid w:val="00EA0E5C"/>
    <w:pPr>
      <w:tabs>
        <w:tab w:val="clear" w:pos="1599"/>
        <w:tab w:val="left" w:pos="3289"/>
      </w:tabs>
      <w:spacing w:before="60"/>
      <w:ind w:left="2807" w:hanging="3289"/>
    </w:pPr>
  </w:style>
  <w:style w:type="paragraph" w:customStyle="1" w:styleId="AsubparabulletSymb">
    <w:name w:val="A subpara bullet Symb"/>
    <w:basedOn w:val="BillBasic"/>
    <w:rsid w:val="00EA0E5C"/>
    <w:pPr>
      <w:tabs>
        <w:tab w:val="left" w:pos="2138"/>
        <w:tab w:val="left" w:pos="3005"/>
      </w:tabs>
      <w:spacing w:before="60"/>
      <w:ind w:left="2523" w:hanging="3005"/>
    </w:pPr>
  </w:style>
  <w:style w:type="paragraph" w:customStyle="1" w:styleId="aExamHdgsubparSymb">
    <w:name w:val="aExamHdgsubpar Symb"/>
    <w:basedOn w:val="aExamHdgssSymb"/>
    <w:next w:val="Normal"/>
    <w:rsid w:val="00EA0E5C"/>
    <w:pPr>
      <w:tabs>
        <w:tab w:val="clear" w:pos="1582"/>
        <w:tab w:val="left" w:pos="2620"/>
      </w:tabs>
      <w:ind w:left="2138" w:hanging="2620"/>
    </w:pPr>
  </w:style>
  <w:style w:type="paragraph" w:customStyle="1" w:styleId="aExamsubparSymb">
    <w:name w:val="aExamsubpar Symb"/>
    <w:basedOn w:val="aExamssSymb"/>
    <w:rsid w:val="00EA0E5C"/>
    <w:pPr>
      <w:tabs>
        <w:tab w:val="clear" w:pos="1582"/>
        <w:tab w:val="left" w:pos="2620"/>
      </w:tabs>
      <w:ind w:left="2138" w:hanging="2620"/>
    </w:pPr>
  </w:style>
  <w:style w:type="paragraph" w:customStyle="1" w:styleId="aNotesubparSymb">
    <w:name w:val="aNotesubpar Symb"/>
    <w:basedOn w:val="BillBasic"/>
    <w:next w:val="Normal"/>
    <w:rsid w:val="00EA0E5C"/>
    <w:pPr>
      <w:tabs>
        <w:tab w:val="left" w:pos="2138"/>
        <w:tab w:val="left" w:pos="2937"/>
      </w:tabs>
      <w:ind w:left="2455" w:hanging="2937"/>
    </w:pPr>
    <w:rPr>
      <w:sz w:val="20"/>
    </w:rPr>
  </w:style>
  <w:style w:type="paragraph" w:customStyle="1" w:styleId="aNoteTextsubparSymb">
    <w:name w:val="aNoteTextsubpar Symb"/>
    <w:basedOn w:val="aNotesubparSymb"/>
    <w:rsid w:val="00EA0E5C"/>
    <w:pPr>
      <w:tabs>
        <w:tab w:val="clear" w:pos="2138"/>
        <w:tab w:val="clear" w:pos="2937"/>
        <w:tab w:val="left" w:pos="2943"/>
      </w:tabs>
      <w:spacing w:before="60"/>
      <w:ind w:left="2943" w:hanging="3425"/>
    </w:pPr>
  </w:style>
  <w:style w:type="paragraph" w:customStyle="1" w:styleId="PenaltySymb">
    <w:name w:val="Penalty Symb"/>
    <w:basedOn w:val="AmainreturnSymb"/>
    <w:rsid w:val="00EA0E5C"/>
  </w:style>
  <w:style w:type="paragraph" w:customStyle="1" w:styleId="PenaltyParaSymb">
    <w:name w:val="PenaltyPara Symb"/>
    <w:basedOn w:val="Normal"/>
    <w:rsid w:val="00EA0E5C"/>
    <w:pPr>
      <w:tabs>
        <w:tab w:val="left" w:pos="0"/>
        <w:tab w:val="right" w:pos="1360"/>
      </w:tabs>
      <w:spacing w:before="60"/>
      <w:ind w:left="1599" w:hanging="2081"/>
      <w:jc w:val="both"/>
    </w:pPr>
  </w:style>
  <w:style w:type="paragraph" w:customStyle="1" w:styleId="FormulaSymb">
    <w:name w:val="Formula Symb"/>
    <w:basedOn w:val="BillBasic"/>
    <w:rsid w:val="00EA0E5C"/>
    <w:pPr>
      <w:tabs>
        <w:tab w:val="left" w:pos="-480"/>
      </w:tabs>
      <w:spacing w:line="260" w:lineRule="atLeast"/>
      <w:ind w:hanging="480"/>
      <w:jc w:val="center"/>
    </w:pPr>
  </w:style>
  <w:style w:type="paragraph" w:customStyle="1" w:styleId="NormalSymb">
    <w:name w:val="Normal Symb"/>
    <w:basedOn w:val="Normal"/>
    <w:qFormat/>
    <w:rsid w:val="00EA0E5C"/>
    <w:pPr>
      <w:tabs>
        <w:tab w:val="left" w:pos="0"/>
      </w:tabs>
      <w:ind w:hanging="482"/>
    </w:pPr>
  </w:style>
  <w:style w:type="character" w:customStyle="1" w:styleId="NewActChar">
    <w:name w:val="New Act Char"/>
    <w:basedOn w:val="DefaultParagraphFont"/>
    <w:link w:val="NewAct"/>
    <w:rsid w:val="00C95F4D"/>
    <w:rPr>
      <w:rFonts w:ascii="Arial" w:hAnsi="Arial"/>
      <w:b/>
      <w:lang w:eastAsia="en-US"/>
    </w:rPr>
  </w:style>
  <w:style w:type="character" w:styleId="UnresolvedMention">
    <w:name w:val="Unresolved Mention"/>
    <w:basedOn w:val="DefaultParagraphFont"/>
    <w:uiPriority w:val="99"/>
    <w:semiHidden/>
    <w:unhideWhenUsed/>
    <w:rsid w:val="00142DD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98441">
      <w:bodyDiv w:val="1"/>
      <w:marLeft w:val="0"/>
      <w:marRight w:val="0"/>
      <w:marTop w:val="0"/>
      <w:marBottom w:val="0"/>
      <w:divBdr>
        <w:top w:val="none" w:sz="0" w:space="0" w:color="auto"/>
        <w:left w:val="none" w:sz="0" w:space="0" w:color="auto"/>
        <w:bottom w:val="none" w:sz="0" w:space="0" w:color="auto"/>
        <w:right w:val="none" w:sz="0" w:space="0" w:color="auto"/>
      </w:divBdr>
    </w:div>
    <w:div w:id="75785206">
      <w:bodyDiv w:val="1"/>
      <w:marLeft w:val="0"/>
      <w:marRight w:val="0"/>
      <w:marTop w:val="0"/>
      <w:marBottom w:val="0"/>
      <w:divBdr>
        <w:top w:val="none" w:sz="0" w:space="0" w:color="auto"/>
        <w:left w:val="none" w:sz="0" w:space="0" w:color="auto"/>
        <w:bottom w:val="none" w:sz="0" w:space="0" w:color="auto"/>
        <w:right w:val="none" w:sz="0" w:space="0" w:color="auto"/>
      </w:divBdr>
    </w:div>
    <w:div w:id="183639339">
      <w:bodyDiv w:val="1"/>
      <w:marLeft w:val="0"/>
      <w:marRight w:val="0"/>
      <w:marTop w:val="0"/>
      <w:marBottom w:val="0"/>
      <w:divBdr>
        <w:top w:val="none" w:sz="0" w:space="0" w:color="auto"/>
        <w:left w:val="none" w:sz="0" w:space="0" w:color="auto"/>
        <w:bottom w:val="none" w:sz="0" w:space="0" w:color="auto"/>
        <w:right w:val="none" w:sz="0" w:space="0" w:color="auto"/>
      </w:divBdr>
    </w:div>
    <w:div w:id="185947019">
      <w:bodyDiv w:val="1"/>
      <w:marLeft w:val="0"/>
      <w:marRight w:val="0"/>
      <w:marTop w:val="0"/>
      <w:marBottom w:val="0"/>
      <w:divBdr>
        <w:top w:val="none" w:sz="0" w:space="0" w:color="auto"/>
        <w:left w:val="none" w:sz="0" w:space="0" w:color="auto"/>
        <w:bottom w:val="none" w:sz="0" w:space="0" w:color="auto"/>
        <w:right w:val="none" w:sz="0" w:space="0" w:color="auto"/>
      </w:divBdr>
    </w:div>
    <w:div w:id="504243463">
      <w:bodyDiv w:val="1"/>
      <w:marLeft w:val="0"/>
      <w:marRight w:val="0"/>
      <w:marTop w:val="0"/>
      <w:marBottom w:val="0"/>
      <w:divBdr>
        <w:top w:val="none" w:sz="0" w:space="0" w:color="auto"/>
        <w:left w:val="none" w:sz="0" w:space="0" w:color="auto"/>
        <w:bottom w:val="none" w:sz="0" w:space="0" w:color="auto"/>
        <w:right w:val="none" w:sz="0" w:space="0" w:color="auto"/>
      </w:divBdr>
    </w:div>
    <w:div w:id="623075653">
      <w:bodyDiv w:val="1"/>
      <w:marLeft w:val="0"/>
      <w:marRight w:val="0"/>
      <w:marTop w:val="0"/>
      <w:marBottom w:val="0"/>
      <w:divBdr>
        <w:top w:val="none" w:sz="0" w:space="0" w:color="auto"/>
        <w:left w:val="none" w:sz="0" w:space="0" w:color="auto"/>
        <w:bottom w:val="none" w:sz="0" w:space="0" w:color="auto"/>
        <w:right w:val="none" w:sz="0" w:space="0" w:color="auto"/>
      </w:divBdr>
    </w:div>
    <w:div w:id="829492262">
      <w:bodyDiv w:val="1"/>
      <w:marLeft w:val="0"/>
      <w:marRight w:val="0"/>
      <w:marTop w:val="0"/>
      <w:marBottom w:val="0"/>
      <w:divBdr>
        <w:top w:val="none" w:sz="0" w:space="0" w:color="auto"/>
        <w:left w:val="none" w:sz="0" w:space="0" w:color="auto"/>
        <w:bottom w:val="none" w:sz="0" w:space="0" w:color="auto"/>
        <w:right w:val="none" w:sz="0" w:space="0" w:color="auto"/>
      </w:divBdr>
    </w:div>
    <w:div w:id="930896409">
      <w:bodyDiv w:val="1"/>
      <w:marLeft w:val="0"/>
      <w:marRight w:val="0"/>
      <w:marTop w:val="0"/>
      <w:marBottom w:val="0"/>
      <w:divBdr>
        <w:top w:val="none" w:sz="0" w:space="0" w:color="auto"/>
        <w:left w:val="none" w:sz="0" w:space="0" w:color="auto"/>
        <w:bottom w:val="none" w:sz="0" w:space="0" w:color="auto"/>
        <w:right w:val="none" w:sz="0" w:space="0" w:color="auto"/>
      </w:divBdr>
    </w:div>
    <w:div w:id="1021858655">
      <w:bodyDiv w:val="1"/>
      <w:marLeft w:val="0"/>
      <w:marRight w:val="0"/>
      <w:marTop w:val="0"/>
      <w:marBottom w:val="0"/>
      <w:divBdr>
        <w:top w:val="none" w:sz="0" w:space="0" w:color="auto"/>
        <w:left w:val="none" w:sz="0" w:space="0" w:color="auto"/>
        <w:bottom w:val="none" w:sz="0" w:space="0" w:color="auto"/>
        <w:right w:val="none" w:sz="0" w:space="0" w:color="auto"/>
      </w:divBdr>
    </w:div>
    <w:div w:id="1139105639">
      <w:bodyDiv w:val="1"/>
      <w:marLeft w:val="0"/>
      <w:marRight w:val="0"/>
      <w:marTop w:val="0"/>
      <w:marBottom w:val="0"/>
      <w:divBdr>
        <w:top w:val="none" w:sz="0" w:space="0" w:color="auto"/>
        <w:left w:val="none" w:sz="0" w:space="0" w:color="auto"/>
        <w:bottom w:val="none" w:sz="0" w:space="0" w:color="auto"/>
        <w:right w:val="none" w:sz="0" w:space="0" w:color="auto"/>
      </w:divBdr>
    </w:div>
    <w:div w:id="1454514803">
      <w:bodyDiv w:val="1"/>
      <w:marLeft w:val="0"/>
      <w:marRight w:val="0"/>
      <w:marTop w:val="0"/>
      <w:marBottom w:val="0"/>
      <w:divBdr>
        <w:top w:val="none" w:sz="0" w:space="0" w:color="auto"/>
        <w:left w:val="none" w:sz="0" w:space="0" w:color="auto"/>
        <w:bottom w:val="none" w:sz="0" w:space="0" w:color="auto"/>
        <w:right w:val="none" w:sz="0" w:space="0" w:color="auto"/>
      </w:divBdr>
    </w:div>
    <w:div w:id="1465809581">
      <w:bodyDiv w:val="1"/>
      <w:marLeft w:val="0"/>
      <w:marRight w:val="0"/>
      <w:marTop w:val="0"/>
      <w:marBottom w:val="0"/>
      <w:divBdr>
        <w:top w:val="none" w:sz="0" w:space="0" w:color="auto"/>
        <w:left w:val="none" w:sz="0" w:space="0" w:color="auto"/>
        <w:bottom w:val="none" w:sz="0" w:space="0" w:color="auto"/>
        <w:right w:val="none" w:sz="0" w:space="0" w:color="auto"/>
      </w:divBdr>
    </w:div>
    <w:div w:id="1572426340">
      <w:bodyDiv w:val="1"/>
      <w:marLeft w:val="0"/>
      <w:marRight w:val="0"/>
      <w:marTop w:val="0"/>
      <w:marBottom w:val="0"/>
      <w:divBdr>
        <w:top w:val="none" w:sz="0" w:space="0" w:color="auto"/>
        <w:left w:val="none" w:sz="0" w:space="0" w:color="auto"/>
        <w:bottom w:val="none" w:sz="0" w:space="0" w:color="auto"/>
        <w:right w:val="none" w:sz="0" w:space="0" w:color="auto"/>
      </w:divBdr>
    </w:div>
    <w:div w:id="1627203446">
      <w:bodyDiv w:val="1"/>
      <w:marLeft w:val="0"/>
      <w:marRight w:val="0"/>
      <w:marTop w:val="0"/>
      <w:marBottom w:val="0"/>
      <w:divBdr>
        <w:top w:val="none" w:sz="0" w:space="0" w:color="auto"/>
        <w:left w:val="none" w:sz="0" w:space="0" w:color="auto"/>
        <w:bottom w:val="none" w:sz="0" w:space="0" w:color="auto"/>
        <w:right w:val="none" w:sz="0" w:space="0" w:color="auto"/>
      </w:divBdr>
    </w:div>
    <w:div w:id="1689330789">
      <w:bodyDiv w:val="1"/>
      <w:marLeft w:val="0"/>
      <w:marRight w:val="0"/>
      <w:marTop w:val="0"/>
      <w:marBottom w:val="0"/>
      <w:divBdr>
        <w:top w:val="none" w:sz="0" w:space="0" w:color="auto"/>
        <w:left w:val="none" w:sz="0" w:space="0" w:color="auto"/>
        <w:bottom w:val="none" w:sz="0" w:space="0" w:color="auto"/>
        <w:right w:val="none" w:sz="0" w:space="0" w:color="auto"/>
      </w:divBdr>
    </w:div>
    <w:div w:id="1936326693">
      <w:bodyDiv w:val="1"/>
      <w:marLeft w:val="0"/>
      <w:marRight w:val="0"/>
      <w:marTop w:val="0"/>
      <w:marBottom w:val="0"/>
      <w:divBdr>
        <w:top w:val="none" w:sz="0" w:space="0" w:color="auto"/>
        <w:left w:val="none" w:sz="0" w:space="0" w:color="auto"/>
        <w:bottom w:val="none" w:sz="0" w:space="0" w:color="auto"/>
        <w:right w:val="none" w:sz="0" w:space="0" w:color="auto"/>
      </w:divBdr>
    </w:div>
    <w:div w:id="1984846279">
      <w:bodyDiv w:val="1"/>
      <w:marLeft w:val="0"/>
      <w:marRight w:val="0"/>
      <w:marTop w:val="0"/>
      <w:marBottom w:val="0"/>
      <w:divBdr>
        <w:top w:val="none" w:sz="0" w:space="0" w:color="auto"/>
        <w:left w:val="none" w:sz="0" w:space="0" w:color="auto"/>
        <w:bottom w:val="none" w:sz="0" w:space="0" w:color="auto"/>
        <w:right w:val="none" w:sz="0" w:space="0" w:color="auto"/>
      </w:divBdr>
    </w:div>
    <w:div w:id="20604760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www.legislation.act.gov.au/a/1999-81/default.asp" TargetMode="External"/><Relationship Id="rId671" Type="http://schemas.openxmlformats.org/officeDocument/2006/relationships/hyperlink" Target="http://www.legislation.act.gov.au/sl/2016-20" TargetMode="External"/><Relationship Id="rId769" Type="http://schemas.openxmlformats.org/officeDocument/2006/relationships/hyperlink" Target="http://www.legislation.act.gov.au/sl/2014-2" TargetMode="External"/><Relationship Id="rId976" Type="http://schemas.openxmlformats.org/officeDocument/2006/relationships/hyperlink" Target="http://www.legislation.act.gov.au/sl/2014-2" TargetMode="External"/><Relationship Id="rId21" Type="http://schemas.openxmlformats.org/officeDocument/2006/relationships/header" Target="header3.xml"/><Relationship Id="rId324" Type="http://schemas.openxmlformats.org/officeDocument/2006/relationships/hyperlink" Target="http://www.legislation.act.gov.au/a/2012-16" TargetMode="External"/><Relationship Id="rId531" Type="http://schemas.openxmlformats.org/officeDocument/2006/relationships/hyperlink" Target="http://www.legislation.act.gov.au/sl/2009-6" TargetMode="External"/><Relationship Id="rId629" Type="http://schemas.openxmlformats.org/officeDocument/2006/relationships/hyperlink" Target="http://www.legislation.act.gov.au/sl/2011-28" TargetMode="External"/><Relationship Id="rId170" Type="http://schemas.openxmlformats.org/officeDocument/2006/relationships/hyperlink" Target="http://www.legislation.act.gov.au/a/2001-14" TargetMode="External"/><Relationship Id="rId836" Type="http://schemas.openxmlformats.org/officeDocument/2006/relationships/hyperlink" Target="http://www.legislation.act.gov.au/sl/2011-28" TargetMode="External"/><Relationship Id="rId1021" Type="http://schemas.openxmlformats.org/officeDocument/2006/relationships/hyperlink" Target="http://www.legislation.act.gov.au/a/2013-16" TargetMode="External"/><Relationship Id="rId268" Type="http://schemas.openxmlformats.org/officeDocument/2006/relationships/image" Target="media/image27.png"/><Relationship Id="rId475" Type="http://schemas.openxmlformats.org/officeDocument/2006/relationships/hyperlink" Target="http://www.legislation.act.gov.au/sl/2002-31" TargetMode="External"/><Relationship Id="rId682" Type="http://schemas.openxmlformats.org/officeDocument/2006/relationships/hyperlink" Target="http://www.legislation.act.gov.au/sl/2017-44/default.asp" TargetMode="External"/><Relationship Id="rId903" Type="http://schemas.openxmlformats.org/officeDocument/2006/relationships/hyperlink" Target="http://www.legislation.act.gov.au/sl/2014-2" TargetMode="External"/><Relationship Id="rId32" Type="http://schemas.openxmlformats.org/officeDocument/2006/relationships/hyperlink" Target="http://www.legislation.act.gov.au/a/2001-14" TargetMode="External"/><Relationship Id="rId128" Type="http://schemas.openxmlformats.org/officeDocument/2006/relationships/header" Target="header8.xml"/><Relationship Id="rId335" Type="http://schemas.openxmlformats.org/officeDocument/2006/relationships/hyperlink" Target="http://www.legislation.act.gov.au/sl/2014-33" TargetMode="External"/><Relationship Id="rId542" Type="http://schemas.openxmlformats.org/officeDocument/2006/relationships/hyperlink" Target="http://www.legislation.act.gov.au/sl/2014-2" TargetMode="External"/><Relationship Id="rId987" Type="http://schemas.openxmlformats.org/officeDocument/2006/relationships/hyperlink" Target="http://www.legislation.act.gov.au/a/2002-23" TargetMode="External"/><Relationship Id="rId181" Type="http://schemas.openxmlformats.org/officeDocument/2006/relationships/hyperlink" Target="https://www.legislation.gov.au/Series/C2004A03813" TargetMode="External"/><Relationship Id="rId402" Type="http://schemas.openxmlformats.org/officeDocument/2006/relationships/hyperlink" Target="http://www.legislation.act.gov.au/sl/2011-28" TargetMode="External"/><Relationship Id="rId847" Type="http://schemas.openxmlformats.org/officeDocument/2006/relationships/hyperlink" Target="http://www.legislation.act.gov.au/sl/2014-2" TargetMode="External"/><Relationship Id="rId1032" Type="http://schemas.openxmlformats.org/officeDocument/2006/relationships/hyperlink" Target="http://www.legislation.act.gov.au/a/2017-21/default.asp" TargetMode="External"/><Relationship Id="rId279" Type="http://schemas.openxmlformats.org/officeDocument/2006/relationships/footer" Target="footer19.xml"/><Relationship Id="rId486" Type="http://schemas.openxmlformats.org/officeDocument/2006/relationships/hyperlink" Target="http://www.legislation.act.gov.au/a/2019-12" TargetMode="External"/><Relationship Id="rId693" Type="http://schemas.openxmlformats.org/officeDocument/2006/relationships/hyperlink" Target="http://www.legislation.act.gov.au/sl/2014-2" TargetMode="External"/><Relationship Id="rId707" Type="http://schemas.openxmlformats.org/officeDocument/2006/relationships/hyperlink" Target="http://www.legislation.act.gov.au/sl/2014-2" TargetMode="External"/><Relationship Id="rId914" Type="http://schemas.openxmlformats.org/officeDocument/2006/relationships/hyperlink" Target="http://www.legislation.act.gov.au/sl/2011-28" TargetMode="External"/><Relationship Id="rId43" Type="http://schemas.openxmlformats.org/officeDocument/2006/relationships/hyperlink" Target="http://www.legislation.act.gov.au/a/1999-77" TargetMode="External"/><Relationship Id="rId139" Type="http://schemas.openxmlformats.org/officeDocument/2006/relationships/hyperlink" Target="http://www.legislation.act.gov.au/a/2001-14" TargetMode="External"/><Relationship Id="rId346" Type="http://schemas.openxmlformats.org/officeDocument/2006/relationships/hyperlink" Target="http://www.legislation.act.gov.au/a/2018-19/default.asp" TargetMode="External"/><Relationship Id="rId553" Type="http://schemas.openxmlformats.org/officeDocument/2006/relationships/hyperlink" Target="http://www.legislation.act.gov.au/sl/2014-2" TargetMode="External"/><Relationship Id="rId760" Type="http://schemas.openxmlformats.org/officeDocument/2006/relationships/hyperlink" Target="http://www.legislation.act.gov.au/sl/2014-2" TargetMode="External"/><Relationship Id="rId998" Type="http://schemas.openxmlformats.org/officeDocument/2006/relationships/hyperlink" Target="http://www.legislation.act.gov.au/a/2005-20" TargetMode="External"/><Relationship Id="rId192" Type="http://schemas.openxmlformats.org/officeDocument/2006/relationships/image" Target="media/image8.png"/><Relationship Id="rId206" Type="http://schemas.openxmlformats.org/officeDocument/2006/relationships/image" Target="media/image14.png"/><Relationship Id="rId413" Type="http://schemas.openxmlformats.org/officeDocument/2006/relationships/hyperlink" Target="http://www.legislation.act.gov.au/sl/2005-4" TargetMode="External"/><Relationship Id="rId858" Type="http://schemas.openxmlformats.org/officeDocument/2006/relationships/hyperlink" Target="http://www.legislation.act.gov.au/sl/2014-2" TargetMode="External"/><Relationship Id="rId1043" Type="http://schemas.openxmlformats.org/officeDocument/2006/relationships/header" Target="header18.xml"/><Relationship Id="rId497" Type="http://schemas.openxmlformats.org/officeDocument/2006/relationships/hyperlink" Target="http://www.legislation.act.gov.au/sl/2009-6" TargetMode="External"/><Relationship Id="rId620" Type="http://schemas.openxmlformats.org/officeDocument/2006/relationships/hyperlink" Target="http://www.legislation.act.gov.au/a/2018-42/default.asp" TargetMode="External"/><Relationship Id="rId718" Type="http://schemas.openxmlformats.org/officeDocument/2006/relationships/hyperlink" Target="http://www.legislation.act.gov.au/sl/2014-2" TargetMode="External"/><Relationship Id="rId925" Type="http://schemas.openxmlformats.org/officeDocument/2006/relationships/hyperlink" Target="http://www.legislation.act.gov.au/a/2013-19" TargetMode="External"/><Relationship Id="rId357" Type="http://schemas.openxmlformats.org/officeDocument/2006/relationships/hyperlink" Target="http://www.legislation.act.gov.au/a/2001-44" TargetMode="External"/><Relationship Id="rId54" Type="http://schemas.openxmlformats.org/officeDocument/2006/relationships/hyperlink" Target="http://www.legislation.act.gov.au/sl/2002-3" TargetMode="External"/><Relationship Id="rId217" Type="http://schemas.openxmlformats.org/officeDocument/2006/relationships/hyperlink" Target="http://www.standards.org.au" TargetMode="External"/><Relationship Id="rId564" Type="http://schemas.openxmlformats.org/officeDocument/2006/relationships/hyperlink" Target="http://www.legislation.act.gov.au/sl/2014-2" TargetMode="External"/><Relationship Id="rId771" Type="http://schemas.openxmlformats.org/officeDocument/2006/relationships/hyperlink" Target="http://www.legislation.act.gov.au/sl/2011-28" TargetMode="External"/><Relationship Id="rId869" Type="http://schemas.openxmlformats.org/officeDocument/2006/relationships/hyperlink" Target="http://www.legislation.act.gov.au/sl/2014-2" TargetMode="External"/><Relationship Id="rId424" Type="http://schemas.openxmlformats.org/officeDocument/2006/relationships/hyperlink" Target="http://www.legislation.act.gov.au/sl/2013-14/default.asp" TargetMode="External"/><Relationship Id="rId631" Type="http://schemas.openxmlformats.org/officeDocument/2006/relationships/hyperlink" Target="http://www.legislation.act.gov.au/sl/2014-2" TargetMode="External"/><Relationship Id="rId729" Type="http://schemas.openxmlformats.org/officeDocument/2006/relationships/hyperlink" Target="http://www.legislation.act.gov.au/sl/2014-2" TargetMode="External"/><Relationship Id="rId1054" Type="http://schemas.openxmlformats.org/officeDocument/2006/relationships/footer" Target="footer25.xml"/><Relationship Id="rId270" Type="http://schemas.openxmlformats.org/officeDocument/2006/relationships/hyperlink" Target="http://www.legislation.act.gov.au/a/1999-77" TargetMode="External"/><Relationship Id="rId936" Type="http://schemas.openxmlformats.org/officeDocument/2006/relationships/hyperlink" Target="http://www.legislation.act.gov.au/sl/2014-2" TargetMode="External"/><Relationship Id="rId65" Type="http://schemas.openxmlformats.org/officeDocument/2006/relationships/hyperlink" Target="http://www.legislation.act.gov.au/sl/2002-3" TargetMode="External"/><Relationship Id="rId130" Type="http://schemas.openxmlformats.org/officeDocument/2006/relationships/footer" Target="footer10.xml"/><Relationship Id="rId368" Type="http://schemas.openxmlformats.org/officeDocument/2006/relationships/hyperlink" Target="http://www.legislation.act.gov.au/a/2010-18" TargetMode="External"/><Relationship Id="rId575" Type="http://schemas.openxmlformats.org/officeDocument/2006/relationships/hyperlink" Target="http://www.legislation.act.gov.au/sl/2021-18/" TargetMode="External"/><Relationship Id="rId782" Type="http://schemas.openxmlformats.org/officeDocument/2006/relationships/hyperlink" Target="http://www.legislation.act.gov.au/sl/2014-2" TargetMode="External"/><Relationship Id="rId228" Type="http://schemas.openxmlformats.org/officeDocument/2006/relationships/footer" Target="footer13.xml"/><Relationship Id="rId435" Type="http://schemas.openxmlformats.org/officeDocument/2006/relationships/hyperlink" Target="http://www.legislation.act.gov.au/a/2013-19" TargetMode="External"/><Relationship Id="rId642" Type="http://schemas.openxmlformats.org/officeDocument/2006/relationships/hyperlink" Target="http://www.legislation.act.gov.au/sl/2014-2" TargetMode="External"/><Relationship Id="rId281" Type="http://schemas.openxmlformats.org/officeDocument/2006/relationships/hyperlink" Target="http://www.legislation.act.gov.au/a/2001-14" TargetMode="External"/><Relationship Id="rId502" Type="http://schemas.openxmlformats.org/officeDocument/2006/relationships/hyperlink" Target="http://www.legislation.act.gov.au/sl/2014-2" TargetMode="External"/><Relationship Id="rId947" Type="http://schemas.openxmlformats.org/officeDocument/2006/relationships/hyperlink" Target="http://www.legislation.act.gov.au/a/2013-19" TargetMode="External"/><Relationship Id="rId76" Type="http://schemas.openxmlformats.org/officeDocument/2006/relationships/hyperlink" Target="http://www.legislation.act.gov.au/a/1999-77" TargetMode="External"/><Relationship Id="rId141" Type="http://schemas.openxmlformats.org/officeDocument/2006/relationships/hyperlink" Target="http://www.legislation.act.gov.au/a/2001-14" TargetMode="External"/><Relationship Id="rId379" Type="http://schemas.openxmlformats.org/officeDocument/2006/relationships/hyperlink" Target="http://www.legislation.act.gov.au/sl/2017-14/default.asp" TargetMode="External"/><Relationship Id="rId586" Type="http://schemas.openxmlformats.org/officeDocument/2006/relationships/hyperlink" Target="http://www.legislation.act.gov.au/sl/2014-2" TargetMode="External"/><Relationship Id="rId793" Type="http://schemas.openxmlformats.org/officeDocument/2006/relationships/hyperlink" Target="http://www.legislation.act.gov.au/sl/2014-2" TargetMode="External"/><Relationship Id="rId807" Type="http://schemas.openxmlformats.org/officeDocument/2006/relationships/hyperlink" Target="http://www.legislation.act.gov.au/sl/2021-18/" TargetMode="External"/><Relationship Id="rId7" Type="http://schemas.openxmlformats.org/officeDocument/2006/relationships/endnotes" Target="endnotes.xml"/><Relationship Id="rId239" Type="http://schemas.openxmlformats.org/officeDocument/2006/relationships/footer" Target="footer16.xml"/><Relationship Id="rId446" Type="http://schemas.openxmlformats.org/officeDocument/2006/relationships/hyperlink" Target="http://www.legislation.act.gov.au/a/2001-44" TargetMode="External"/><Relationship Id="rId653" Type="http://schemas.openxmlformats.org/officeDocument/2006/relationships/hyperlink" Target="http://www.legislation.act.gov.au/sl/2014-2" TargetMode="External"/><Relationship Id="rId292" Type="http://schemas.openxmlformats.org/officeDocument/2006/relationships/hyperlink" Target="http://www.legislation.act.gov.au/sl/2003-32" TargetMode="External"/><Relationship Id="rId306" Type="http://schemas.openxmlformats.org/officeDocument/2006/relationships/hyperlink" Target="http://www.legislation.act.gov.au/sl/2008-30" TargetMode="External"/><Relationship Id="rId860" Type="http://schemas.openxmlformats.org/officeDocument/2006/relationships/hyperlink" Target="http://www.legislation.act.gov.au/sl/2014-2" TargetMode="External"/><Relationship Id="rId958" Type="http://schemas.openxmlformats.org/officeDocument/2006/relationships/hyperlink" Target="http://www.legislation.act.gov.au/sl/2018-11/default.asp" TargetMode="External"/><Relationship Id="rId87" Type="http://schemas.openxmlformats.org/officeDocument/2006/relationships/hyperlink" Target="http://www.legislation.act.gov.au/a/1999-81/default.asp" TargetMode="External"/><Relationship Id="rId513" Type="http://schemas.openxmlformats.org/officeDocument/2006/relationships/hyperlink" Target="http://www.legislation.act.gov.au/sl/2006-59" TargetMode="External"/><Relationship Id="rId597" Type="http://schemas.openxmlformats.org/officeDocument/2006/relationships/hyperlink" Target="http://www.legislation.act.gov.au/sl/2011-28" TargetMode="External"/><Relationship Id="rId720" Type="http://schemas.openxmlformats.org/officeDocument/2006/relationships/hyperlink" Target="http://www.legislation.act.gov.au/sl/2014-2" TargetMode="External"/><Relationship Id="rId818" Type="http://schemas.openxmlformats.org/officeDocument/2006/relationships/hyperlink" Target="http://www.legislation.act.gov.au/sl/2011-28" TargetMode="External"/><Relationship Id="rId152" Type="http://schemas.openxmlformats.org/officeDocument/2006/relationships/hyperlink" Target="http://www.infrastructure.gov.au" TargetMode="External"/><Relationship Id="rId457" Type="http://schemas.openxmlformats.org/officeDocument/2006/relationships/hyperlink" Target="http://www.legislation.act.gov.au/a/2009-49" TargetMode="External"/><Relationship Id="rId1003" Type="http://schemas.openxmlformats.org/officeDocument/2006/relationships/hyperlink" Target="http://www.legislation.act.gov.au/sl/2008-16" TargetMode="External"/><Relationship Id="rId664" Type="http://schemas.openxmlformats.org/officeDocument/2006/relationships/hyperlink" Target="http://www.legislation.act.gov.au/sl/2005-4" TargetMode="External"/><Relationship Id="rId871" Type="http://schemas.openxmlformats.org/officeDocument/2006/relationships/hyperlink" Target="http://www.legislation.act.gov.au/sl/2011-28" TargetMode="External"/><Relationship Id="rId969" Type="http://schemas.openxmlformats.org/officeDocument/2006/relationships/hyperlink" Target="http://www.legislation.act.gov.au/sl/2002-2" TargetMode="External"/><Relationship Id="rId14" Type="http://schemas.openxmlformats.org/officeDocument/2006/relationships/hyperlink" Target="http://www.legislation.act.gov.au" TargetMode="External"/><Relationship Id="rId317" Type="http://schemas.openxmlformats.org/officeDocument/2006/relationships/hyperlink" Target="http://www.legislation.act.gov.au/sl/2010-4/default.asp" TargetMode="External"/><Relationship Id="rId524" Type="http://schemas.openxmlformats.org/officeDocument/2006/relationships/hyperlink" Target="http://www.legislation.act.gov.au/sl/2006-59" TargetMode="External"/><Relationship Id="rId731" Type="http://schemas.openxmlformats.org/officeDocument/2006/relationships/hyperlink" Target="http://www.legislation.act.gov.au/sl/2014-2" TargetMode="External"/><Relationship Id="rId98" Type="http://schemas.openxmlformats.org/officeDocument/2006/relationships/hyperlink" Target="http://www.legislation.act.gov.au/a/2001-14" TargetMode="External"/><Relationship Id="rId163" Type="http://schemas.openxmlformats.org/officeDocument/2006/relationships/hyperlink" Target="https://www.legislation.gov.au/Series/C2004A03813" TargetMode="External"/><Relationship Id="rId370" Type="http://schemas.openxmlformats.org/officeDocument/2006/relationships/hyperlink" Target="http://www.legislation.act.gov.au/a/2016-33/default.asp" TargetMode="External"/><Relationship Id="rId829" Type="http://schemas.openxmlformats.org/officeDocument/2006/relationships/hyperlink" Target="http://www.legislation.act.gov.au/sl/2011-28" TargetMode="External"/><Relationship Id="rId1014" Type="http://schemas.openxmlformats.org/officeDocument/2006/relationships/hyperlink" Target="http://www.legislation.act.gov.au/sl/2011-2" TargetMode="External"/><Relationship Id="rId230" Type="http://schemas.openxmlformats.org/officeDocument/2006/relationships/header" Target="header12.xml"/><Relationship Id="rId468" Type="http://schemas.openxmlformats.org/officeDocument/2006/relationships/hyperlink" Target="http://www.legislation.act.gov.au/sl/2005-39" TargetMode="External"/><Relationship Id="rId675" Type="http://schemas.openxmlformats.org/officeDocument/2006/relationships/hyperlink" Target="http://www.legislation.act.gov.au/sl/2021-18/" TargetMode="External"/><Relationship Id="rId882" Type="http://schemas.openxmlformats.org/officeDocument/2006/relationships/hyperlink" Target="http://www.legislation.act.gov.au/sl/2014-2" TargetMode="External"/><Relationship Id="rId25" Type="http://schemas.openxmlformats.org/officeDocument/2006/relationships/footer" Target="footer4.xml"/><Relationship Id="rId328" Type="http://schemas.openxmlformats.org/officeDocument/2006/relationships/hyperlink" Target="http://www.legislation.act.gov.au/a/2012-24/default.asp" TargetMode="External"/><Relationship Id="rId535" Type="http://schemas.openxmlformats.org/officeDocument/2006/relationships/hyperlink" Target="http://www.legislation.act.gov.au/sl/2000-22" TargetMode="External"/><Relationship Id="rId742" Type="http://schemas.openxmlformats.org/officeDocument/2006/relationships/hyperlink" Target="http://www.legislation.act.gov.au/sl/2014-2" TargetMode="External"/><Relationship Id="rId174" Type="http://schemas.openxmlformats.org/officeDocument/2006/relationships/hyperlink" Target="http://eur-lex.europa.eu/" TargetMode="External"/><Relationship Id="rId381" Type="http://schemas.openxmlformats.org/officeDocument/2006/relationships/hyperlink" Target="http://www.legislation.act.gov.au/a/2019-12" TargetMode="External"/><Relationship Id="rId602" Type="http://schemas.openxmlformats.org/officeDocument/2006/relationships/hyperlink" Target="http://www.legislation.act.gov.au/sl/2014-2" TargetMode="External"/><Relationship Id="rId1025" Type="http://schemas.openxmlformats.org/officeDocument/2006/relationships/hyperlink" Target="http://www.legislation.act.gov.au/sl/2014-33" TargetMode="External"/><Relationship Id="rId241" Type="http://schemas.openxmlformats.org/officeDocument/2006/relationships/hyperlink" Target="http://www.legislation.act.gov.au/a/2001-14" TargetMode="External"/><Relationship Id="rId479" Type="http://schemas.openxmlformats.org/officeDocument/2006/relationships/hyperlink" Target="http://www.legislation.act.gov.au/sl/2018-11/default.asp" TargetMode="External"/><Relationship Id="rId686" Type="http://schemas.openxmlformats.org/officeDocument/2006/relationships/hyperlink" Target="http://www.legislation.act.gov.au/sl/2014-2" TargetMode="External"/><Relationship Id="rId893" Type="http://schemas.openxmlformats.org/officeDocument/2006/relationships/hyperlink" Target="http://www.legislation.act.gov.au/a/2016-33/default.asp" TargetMode="External"/><Relationship Id="rId907" Type="http://schemas.openxmlformats.org/officeDocument/2006/relationships/hyperlink" Target="http://www.legislation.act.gov.au/sl/2014-2" TargetMode="External"/><Relationship Id="rId36" Type="http://schemas.openxmlformats.org/officeDocument/2006/relationships/hyperlink" Target="http://www.legislation.act.gov.au/a/1999-81/default.asp" TargetMode="External"/><Relationship Id="rId339" Type="http://schemas.openxmlformats.org/officeDocument/2006/relationships/hyperlink" Target="http://www.legislation.act.gov.au/sl/2016-20/default.asp" TargetMode="External"/><Relationship Id="rId546" Type="http://schemas.openxmlformats.org/officeDocument/2006/relationships/hyperlink" Target="http://www.legislation.act.gov.au/sl/2014-2" TargetMode="External"/><Relationship Id="rId753" Type="http://schemas.openxmlformats.org/officeDocument/2006/relationships/hyperlink" Target="http://www.legislation.act.gov.au/sl/2014-2" TargetMode="External"/><Relationship Id="rId101" Type="http://schemas.openxmlformats.org/officeDocument/2006/relationships/hyperlink" Target="http://www.legislation.act.gov.au/a/1999-77" TargetMode="External"/><Relationship Id="rId185" Type="http://schemas.openxmlformats.org/officeDocument/2006/relationships/hyperlink" Target="https://www.legislation.gov.au/Series/C2004A03813" TargetMode="External"/><Relationship Id="rId406" Type="http://schemas.openxmlformats.org/officeDocument/2006/relationships/hyperlink" Target="http://www.legislation.act.gov.au/a/2002-23" TargetMode="External"/><Relationship Id="rId960" Type="http://schemas.openxmlformats.org/officeDocument/2006/relationships/hyperlink" Target="http://www.legislation.act.gov.au/a/2015-50" TargetMode="External"/><Relationship Id="rId1036" Type="http://schemas.openxmlformats.org/officeDocument/2006/relationships/hyperlink" Target="http://www.legislation.act.gov.au/a/2018-16/" TargetMode="External"/><Relationship Id="rId392" Type="http://schemas.openxmlformats.org/officeDocument/2006/relationships/hyperlink" Target="http://www.legislation.act.gov.au/a/2002-23" TargetMode="External"/><Relationship Id="rId613" Type="http://schemas.openxmlformats.org/officeDocument/2006/relationships/hyperlink" Target="http://www.legislation.act.gov.au/sl/2014-2" TargetMode="External"/><Relationship Id="rId697" Type="http://schemas.openxmlformats.org/officeDocument/2006/relationships/hyperlink" Target="http://www.legislation.act.gov.au/sl/2017-44/default.asp" TargetMode="External"/><Relationship Id="rId820" Type="http://schemas.openxmlformats.org/officeDocument/2006/relationships/hyperlink" Target="http://www.legislation.act.gov.au/sl/2014-2" TargetMode="External"/><Relationship Id="rId918" Type="http://schemas.openxmlformats.org/officeDocument/2006/relationships/hyperlink" Target="http://www.legislation.act.gov.au/sl/2021-18/" TargetMode="External"/><Relationship Id="rId252" Type="http://schemas.openxmlformats.org/officeDocument/2006/relationships/image" Target="media/image20.wmf"/><Relationship Id="rId47" Type="http://schemas.openxmlformats.org/officeDocument/2006/relationships/hyperlink" Target="https://www.legislation.act.gov.au/a/db_46262/" TargetMode="External"/><Relationship Id="rId112" Type="http://schemas.openxmlformats.org/officeDocument/2006/relationships/hyperlink" Target="http://www.legislation.act.gov.au/a/1999-77" TargetMode="External"/><Relationship Id="rId557" Type="http://schemas.openxmlformats.org/officeDocument/2006/relationships/hyperlink" Target="http://www.legislation.act.gov.au/sl/2014-2" TargetMode="External"/><Relationship Id="rId764" Type="http://schemas.openxmlformats.org/officeDocument/2006/relationships/hyperlink" Target="http://www.legislation.act.gov.au/sl/2014-2" TargetMode="External"/><Relationship Id="rId971" Type="http://schemas.openxmlformats.org/officeDocument/2006/relationships/hyperlink" Target="http://www.legislation.act.gov.au/a/2001-44" TargetMode="External"/><Relationship Id="rId196" Type="http://schemas.openxmlformats.org/officeDocument/2006/relationships/image" Target="media/image11.png"/><Relationship Id="rId417" Type="http://schemas.openxmlformats.org/officeDocument/2006/relationships/hyperlink" Target="http://www.legislation.act.gov.au/a/2009-49" TargetMode="External"/><Relationship Id="rId624" Type="http://schemas.openxmlformats.org/officeDocument/2006/relationships/hyperlink" Target="http://www.legislation.act.gov.au/sl/2014-2" TargetMode="External"/><Relationship Id="rId831" Type="http://schemas.openxmlformats.org/officeDocument/2006/relationships/hyperlink" Target="http://www.legislation.act.gov.au/sl/2011-28" TargetMode="External"/><Relationship Id="rId1047" Type="http://schemas.openxmlformats.org/officeDocument/2006/relationships/header" Target="header20.xml"/><Relationship Id="rId263" Type="http://schemas.openxmlformats.org/officeDocument/2006/relationships/image" Target="media/image23.png"/><Relationship Id="rId470" Type="http://schemas.openxmlformats.org/officeDocument/2006/relationships/hyperlink" Target="http://www.legislation.act.gov.au/sl/2014-2" TargetMode="External"/><Relationship Id="rId929" Type="http://schemas.openxmlformats.org/officeDocument/2006/relationships/hyperlink" Target="http://www.legislation.act.gov.au/a/2005-20" TargetMode="External"/><Relationship Id="rId58" Type="http://schemas.openxmlformats.org/officeDocument/2006/relationships/hyperlink" Target="http://www.legislation.act.gov.au/a/1999-77" TargetMode="External"/><Relationship Id="rId123" Type="http://schemas.openxmlformats.org/officeDocument/2006/relationships/header" Target="header6.xml"/><Relationship Id="rId330" Type="http://schemas.openxmlformats.org/officeDocument/2006/relationships/hyperlink" Target="http://www.legislation.act.gov.au/a/2013-19" TargetMode="External"/><Relationship Id="rId568" Type="http://schemas.openxmlformats.org/officeDocument/2006/relationships/hyperlink" Target="http://www.legislation.act.gov.au/sl/2011-28" TargetMode="External"/><Relationship Id="rId775" Type="http://schemas.openxmlformats.org/officeDocument/2006/relationships/hyperlink" Target="http://www.legislation.act.gov.au/sl/2014-2" TargetMode="External"/><Relationship Id="rId982" Type="http://schemas.openxmlformats.org/officeDocument/2006/relationships/hyperlink" Target="http://www.legislation.act.gov.au/a/2015-50" TargetMode="External"/><Relationship Id="rId428" Type="http://schemas.openxmlformats.org/officeDocument/2006/relationships/hyperlink" Target="http://www.legislation.act.gov.au/sl/2013-14/default.asp" TargetMode="External"/><Relationship Id="rId635" Type="http://schemas.openxmlformats.org/officeDocument/2006/relationships/hyperlink" Target="http://www.legislation.act.gov.au/sl/2014-2" TargetMode="External"/><Relationship Id="rId842" Type="http://schemas.openxmlformats.org/officeDocument/2006/relationships/hyperlink" Target="http://www.legislation.act.gov.au/sl/2014-2" TargetMode="External"/><Relationship Id="rId274" Type="http://schemas.openxmlformats.org/officeDocument/2006/relationships/hyperlink" Target="http://www.legislation.act.gov.au/a/1999-77" TargetMode="External"/><Relationship Id="rId481" Type="http://schemas.openxmlformats.org/officeDocument/2006/relationships/hyperlink" Target="http://www.legislation.act.gov.au/sl/2008-16" TargetMode="External"/><Relationship Id="rId702" Type="http://schemas.openxmlformats.org/officeDocument/2006/relationships/hyperlink" Target="http://www.legislation.act.gov.au/sl/2014-2" TargetMode="External"/><Relationship Id="rId69" Type="http://schemas.openxmlformats.org/officeDocument/2006/relationships/hyperlink" Target="http://www.legislation.act.gov.au/a/1999-7" TargetMode="External"/><Relationship Id="rId134" Type="http://schemas.openxmlformats.org/officeDocument/2006/relationships/hyperlink" Target="http://www.infrastructure.gov.au" TargetMode="External"/><Relationship Id="rId579" Type="http://schemas.openxmlformats.org/officeDocument/2006/relationships/hyperlink" Target="http://www.legislation.act.gov.au/sl/2021-18/" TargetMode="External"/><Relationship Id="rId786" Type="http://schemas.openxmlformats.org/officeDocument/2006/relationships/hyperlink" Target="http://www.legislation.act.gov.au/sl/2014-2" TargetMode="External"/><Relationship Id="rId993" Type="http://schemas.openxmlformats.org/officeDocument/2006/relationships/hyperlink" Target="http://www.legislation.act.gov.au/sl/2003-32" TargetMode="External"/><Relationship Id="rId341" Type="http://schemas.openxmlformats.org/officeDocument/2006/relationships/hyperlink" Target="http://www.legislation.act.gov.au/sl/2017-14/default.asp" TargetMode="External"/><Relationship Id="rId439" Type="http://schemas.openxmlformats.org/officeDocument/2006/relationships/hyperlink" Target="http://www.legislation.act.gov.au/sl/2002-2" TargetMode="External"/><Relationship Id="rId646" Type="http://schemas.openxmlformats.org/officeDocument/2006/relationships/hyperlink" Target="http://www.legislation.act.gov.au/sl/2014-2" TargetMode="External"/><Relationship Id="rId201" Type="http://schemas.openxmlformats.org/officeDocument/2006/relationships/hyperlink" Target="http://www.infrastructure.gov.au" TargetMode="External"/><Relationship Id="rId285" Type="http://schemas.openxmlformats.org/officeDocument/2006/relationships/hyperlink" Target="http://www.legislation.act.gov.au/a/2001-44" TargetMode="External"/><Relationship Id="rId506" Type="http://schemas.openxmlformats.org/officeDocument/2006/relationships/hyperlink" Target="http://www.legislation.act.gov.au/sl/2014-2" TargetMode="External"/><Relationship Id="rId853" Type="http://schemas.openxmlformats.org/officeDocument/2006/relationships/hyperlink" Target="http://www.legislation.act.gov.au/sl/2011-28" TargetMode="External"/><Relationship Id="rId492" Type="http://schemas.openxmlformats.org/officeDocument/2006/relationships/hyperlink" Target="http://www.legislation.act.gov.au/sl/2014-2" TargetMode="External"/><Relationship Id="rId713" Type="http://schemas.openxmlformats.org/officeDocument/2006/relationships/hyperlink" Target="http://www.legislation.act.gov.au/sl/2014-2" TargetMode="External"/><Relationship Id="rId797" Type="http://schemas.openxmlformats.org/officeDocument/2006/relationships/hyperlink" Target="http://www.legislation.act.gov.au/sl/2014-2" TargetMode="External"/><Relationship Id="rId920" Type="http://schemas.openxmlformats.org/officeDocument/2006/relationships/hyperlink" Target="http://www.legislation.act.gov.au/sl/2014-2" TargetMode="External"/><Relationship Id="rId145" Type="http://schemas.openxmlformats.org/officeDocument/2006/relationships/hyperlink" Target="https://www.legislation.gov.au/Series/C2004A03813" TargetMode="External"/><Relationship Id="rId352" Type="http://schemas.openxmlformats.org/officeDocument/2006/relationships/hyperlink" Target="https://www.legislation.act.gov.au/cn/2019-13/" TargetMode="External"/><Relationship Id="rId212" Type="http://schemas.openxmlformats.org/officeDocument/2006/relationships/hyperlink" Target="https://www.legislation.gov.au/Series/C2018A00163" TargetMode="External"/><Relationship Id="rId657" Type="http://schemas.openxmlformats.org/officeDocument/2006/relationships/hyperlink" Target="http://www.legislation.act.gov.au/sl/2002-2" TargetMode="External"/><Relationship Id="rId864" Type="http://schemas.openxmlformats.org/officeDocument/2006/relationships/hyperlink" Target="http://www.legislation.act.gov.au/sl/2014-2" TargetMode="External"/><Relationship Id="rId296" Type="http://schemas.openxmlformats.org/officeDocument/2006/relationships/hyperlink" Target="http://www.legislation.act.gov.au/sl/2005-4" TargetMode="External"/><Relationship Id="rId517" Type="http://schemas.openxmlformats.org/officeDocument/2006/relationships/hyperlink" Target="http://www.legislation.act.gov.au/a/2001-27/default.asp" TargetMode="External"/><Relationship Id="rId724" Type="http://schemas.openxmlformats.org/officeDocument/2006/relationships/hyperlink" Target="http://www.legislation.act.gov.au/sl/2014-2" TargetMode="External"/><Relationship Id="rId931" Type="http://schemas.openxmlformats.org/officeDocument/2006/relationships/hyperlink" Target="http://www.legislation.act.gov.au/sl/2011-28" TargetMode="External"/><Relationship Id="rId60" Type="http://schemas.openxmlformats.org/officeDocument/2006/relationships/hyperlink" Target="http://www.legislation.act.gov.au/a/2001-14" TargetMode="External"/><Relationship Id="rId156" Type="http://schemas.openxmlformats.org/officeDocument/2006/relationships/hyperlink" Target="https://www.legislation.gov.au/Series/C2004A03813" TargetMode="External"/><Relationship Id="rId363" Type="http://schemas.openxmlformats.org/officeDocument/2006/relationships/hyperlink" Target="http://www.legislation.act.gov.au/sl/2021-18/" TargetMode="External"/><Relationship Id="rId570" Type="http://schemas.openxmlformats.org/officeDocument/2006/relationships/hyperlink" Target="http://www.legislation.act.gov.au/sl/2014-2" TargetMode="External"/><Relationship Id="rId1007" Type="http://schemas.openxmlformats.org/officeDocument/2006/relationships/hyperlink" Target="http://www.legislation.act.gov.au/a/2009-16" TargetMode="External"/><Relationship Id="rId223" Type="http://schemas.openxmlformats.org/officeDocument/2006/relationships/hyperlink" Target="http://www.standards.org.au" TargetMode="External"/><Relationship Id="rId430" Type="http://schemas.openxmlformats.org/officeDocument/2006/relationships/hyperlink" Target="http://www.legislation.act.gov.au/sl/2018-11/default.asp" TargetMode="External"/><Relationship Id="rId668" Type="http://schemas.openxmlformats.org/officeDocument/2006/relationships/hyperlink" Target="http://www.legislation.act.gov.au/sl/2011-28" TargetMode="External"/><Relationship Id="rId875" Type="http://schemas.openxmlformats.org/officeDocument/2006/relationships/hyperlink" Target="http://www.legislation.act.gov.au/sl/2014-2" TargetMode="External"/><Relationship Id="rId18" Type="http://schemas.openxmlformats.org/officeDocument/2006/relationships/header" Target="header2.xml"/><Relationship Id="rId265" Type="http://schemas.openxmlformats.org/officeDocument/2006/relationships/image" Target="media/image25.png"/><Relationship Id="rId472" Type="http://schemas.openxmlformats.org/officeDocument/2006/relationships/hyperlink" Target="http://www.legislation.act.gov.au/a/2018-19/default.asp" TargetMode="External"/><Relationship Id="rId528" Type="http://schemas.openxmlformats.org/officeDocument/2006/relationships/hyperlink" Target="http://www.legislation.act.gov.au/a/2015-50" TargetMode="External"/><Relationship Id="rId735" Type="http://schemas.openxmlformats.org/officeDocument/2006/relationships/hyperlink" Target="http://www.legislation.act.gov.au/sl/2014-2" TargetMode="External"/><Relationship Id="rId900" Type="http://schemas.openxmlformats.org/officeDocument/2006/relationships/hyperlink" Target="http://www.legislation.act.gov.au/sl/2014-2" TargetMode="External"/><Relationship Id="rId942" Type="http://schemas.openxmlformats.org/officeDocument/2006/relationships/hyperlink" Target="http://www.legislation.act.gov.au/sl/2014-2" TargetMode="External"/><Relationship Id="rId125" Type="http://schemas.openxmlformats.org/officeDocument/2006/relationships/footer" Target="footer7.xml"/><Relationship Id="rId167" Type="http://schemas.openxmlformats.org/officeDocument/2006/relationships/hyperlink" Target="https://www.legislation.gov.au/Series/F1996B02086" TargetMode="External"/><Relationship Id="rId332" Type="http://schemas.openxmlformats.org/officeDocument/2006/relationships/hyperlink" Target="http://www.legislation.act.gov.au/sl/2014-2" TargetMode="External"/><Relationship Id="rId374" Type="http://schemas.openxmlformats.org/officeDocument/2006/relationships/hyperlink" Target="http://www.legislation.act.gov.au/a/2013-16" TargetMode="External"/><Relationship Id="rId581" Type="http://schemas.openxmlformats.org/officeDocument/2006/relationships/hyperlink" Target="http://www.legislation.act.gov.au/sl/2021-18/" TargetMode="External"/><Relationship Id="rId777" Type="http://schemas.openxmlformats.org/officeDocument/2006/relationships/hyperlink" Target="http://www.legislation.act.gov.au/sl/2014-2" TargetMode="External"/><Relationship Id="rId984" Type="http://schemas.openxmlformats.org/officeDocument/2006/relationships/hyperlink" Target="http://www.legislation.act.gov.au/sl/2011-28" TargetMode="External"/><Relationship Id="rId1018" Type="http://schemas.openxmlformats.org/officeDocument/2006/relationships/hyperlink" Target="http://www.legislation.act.gov.au/sl/2012-21" TargetMode="External"/><Relationship Id="rId71" Type="http://schemas.openxmlformats.org/officeDocument/2006/relationships/hyperlink" Target="http://www.legislation.act.gov.au/sl/2000-13" TargetMode="External"/><Relationship Id="rId234" Type="http://schemas.openxmlformats.org/officeDocument/2006/relationships/hyperlink" Target="http://www.legislation.act.gov.au/a/2001-14" TargetMode="External"/><Relationship Id="rId637" Type="http://schemas.openxmlformats.org/officeDocument/2006/relationships/hyperlink" Target="http://www.legislation.act.gov.au/sl/2014-2" TargetMode="External"/><Relationship Id="rId679" Type="http://schemas.openxmlformats.org/officeDocument/2006/relationships/hyperlink" Target="http://www.legislation.act.gov.au/sl/2014-2" TargetMode="External"/><Relationship Id="rId802" Type="http://schemas.openxmlformats.org/officeDocument/2006/relationships/hyperlink" Target="http://www.legislation.act.gov.au/sl/2014-2" TargetMode="External"/><Relationship Id="rId844" Type="http://schemas.openxmlformats.org/officeDocument/2006/relationships/hyperlink" Target="http://www.legislation.act.gov.au/sl/2014-2" TargetMode="External"/><Relationship Id="rId886" Type="http://schemas.openxmlformats.org/officeDocument/2006/relationships/hyperlink" Target="http://www.legislation.act.gov.au/a/2004-28" TargetMode="External"/><Relationship Id="rId2" Type="http://schemas.openxmlformats.org/officeDocument/2006/relationships/numbering" Target="numbering.xml"/><Relationship Id="rId29" Type="http://schemas.openxmlformats.org/officeDocument/2006/relationships/hyperlink" Target="http://www.legislation.act.gov.au/a/2001-14" TargetMode="External"/><Relationship Id="rId276" Type="http://schemas.openxmlformats.org/officeDocument/2006/relationships/header" Target="header16.xml"/><Relationship Id="rId441" Type="http://schemas.openxmlformats.org/officeDocument/2006/relationships/hyperlink" Target="http://www.legislation.act.gov.au/sl/2001-7" TargetMode="External"/><Relationship Id="rId483" Type="http://schemas.openxmlformats.org/officeDocument/2006/relationships/hyperlink" Target="http://www.legislation.act.gov.au/a/2009-16" TargetMode="External"/><Relationship Id="rId539" Type="http://schemas.openxmlformats.org/officeDocument/2006/relationships/hyperlink" Target="http://www.legislation.act.gov.au/sl/2006-59" TargetMode="External"/><Relationship Id="rId690" Type="http://schemas.openxmlformats.org/officeDocument/2006/relationships/hyperlink" Target="http://www.legislation.act.gov.au/sl/2014-2" TargetMode="External"/><Relationship Id="rId704" Type="http://schemas.openxmlformats.org/officeDocument/2006/relationships/hyperlink" Target="http://www.legislation.act.gov.au/sl/2014-2" TargetMode="External"/><Relationship Id="rId746" Type="http://schemas.openxmlformats.org/officeDocument/2006/relationships/hyperlink" Target="http://www.legislation.act.gov.au/sl/2014-2" TargetMode="External"/><Relationship Id="rId911" Type="http://schemas.openxmlformats.org/officeDocument/2006/relationships/hyperlink" Target="http://www.legislation.act.gov.au/a/2009-49" TargetMode="External"/><Relationship Id="rId40" Type="http://schemas.openxmlformats.org/officeDocument/2006/relationships/hyperlink" Target="http://www.legislation.act.gov.au/a/1999-77" TargetMode="External"/><Relationship Id="rId136" Type="http://schemas.openxmlformats.org/officeDocument/2006/relationships/hyperlink" Target="https://www.legislation.gov.au/Series/C2004A03813" TargetMode="External"/><Relationship Id="rId178" Type="http://schemas.openxmlformats.org/officeDocument/2006/relationships/image" Target="media/image4.png"/><Relationship Id="rId301" Type="http://schemas.openxmlformats.org/officeDocument/2006/relationships/hyperlink" Target="http://www.legislation.act.gov.au/cn/2006-12/default.asp" TargetMode="External"/><Relationship Id="rId343" Type="http://schemas.openxmlformats.org/officeDocument/2006/relationships/hyperlink" Target="http://www.legislation.act.gov.au/a/2017-21/default.asp" TargetMode="External"/><Relationship Id="rId550" Type="http://schemas.openxmlformats.org/officeDocument/2006/relationships/hyperlink" Target="http://www.legislation.act.gov.au/sl/2018-11/default.asp" TargetMode="External"/><Relationship Id="rId788" Type="http://schemas.openxmlformats.org/officeDocument/2006/relationships/hyperlink" Target="http://www.legislation.act.gov.au/sl/2011-28" TargetMode="External"/><Relationship Id="rId953" Type="http://schemas.openxmlformats.org/officeDocument/2006/relationships/hyperlink" Target="http://www.legislation.act.gov.au/sl/2005-39" TargetMode="External"/><Relationship Id="rId995" Type="http://schemas.openxmlformats.org/officeDocument/2006/relationships/hyperlink" Target="http://www.legislation.act.gov.au/sl/2004-47" TargetMode="External"/><Relationship Id="rId1029" Type="http://schemas.openxmlformats.org/officeDocument/2006/relationships/hyperlink" Target="http://www.legislation.act.gov.au/sl/2016-20/default.asp" TargetMode="External"/><Relationship Id="rId82" Type="http://schemas.openxmlformats.org/officeDocument/2006/relationships/hyperlink" Target="http://www.legislation.act.gov.au/sl/2000-13" TargetMode="External"/><Relationship Id="rId203" Type="http://schemas.openxmlformats.org/officeDocument/2006/relationships/image" Target="media/image13.png"/><Relationship Id="rId385" Type="http://schemas.openxmlformats.org/officeDocument/2006/relationships/hyperlink" Target="http://www.legislation.act.gov.au/a/2019-12" TargetMode="External"/><Relationship Id="rId592" Type="http://schemas.openxmlformats.org/officeDocument/2006/relationships/hyperlink" Target="http://www.legislation.act.gov.au/sl/2021-18/" TargetMode="External"/><Relationship Id="rId606" Type="http://schemas.openxmlformats.org/officeDocument/2006/relationships/hyperlink" Target="http://www.legislation.act.gov.au/sl/2014-2" TargetMode="External"/><Relationship Id="rId648" Type="http://schemas.openxmlformats.org/officeDocument/2006/relationships/hyperlink" Target="http://www.legislation.act.gov.au/sl/2014-2" TargetMode="External"/><Relationship Id="rId813" Type="http://schemas.openxmlformats.org/officeDocument/2006/relationships/hyperlink" Target="http://www.legislation.act.gov.au/sl/2014-2" TargetMode="External"/><Relationship Id="rId855" Type="http://schemas.openxmlformats.org/officeDocument/2006/relationships/hyperlink" Target="http://www.legislation.act.gov.au/sl/2014-2" TargetMode="External"/><Relationship Id="rId1040" Type="http://schemas.openxmlformats.org/officeDocument/2006/relationships/hyperlink" Target="http://www.legislation.act.gov.au/a/2019-21/default.asp" TargetMode="External"/><Relationship Id="rId245" Type="http://schemas.openxmlformats.org/officeDocument/2006/relationships/hyperlink" Target="http://www.legislation.act.gov.au/a/1999-81" TargetMode="External"/><Relationship Id="rId287" Type="http://schemas.openxmlformats.org/officeDocument/2006/relationships/hyperlink" Target="http://www.legislation.act.gov.au/a/2002-23" TargetMode="External"/><Relationship Id="rId410" Type="http://schemas.openxmlformats.org/officeDocument/2006/relationships/hyperlink" Target="http://www.legislation.act.gov.au/sl/2010-7" TargetMode="External"/><Relationship Id="rId452" Type="http://schemas.openxmlformats.org/officeDocument/2006/relationships/hyperlink" Target="http://www.legislation.act.gov.au/sl/2001-7" TargetMode="External"/><Relationship Id="rId494" Type="http://schemas.openxmlformats.org/officeDocument/2006/relationships/hyperlink" Target="http://www.legislation.act.gov.au/sl/2014-2" TargetMode="External"/><Relationship Id="rId508" Type="http://schemas.openxmlformats.org/officeDocument/2006/relationships/hyperlink" Target="http://www.legislation.act.gov.au/sl/2021-18/" TargetMode="External"/><Relationship Id="rId715" Type="http://schemas.openxmlformats.org/officeDocument/2006/relationships/hyperlink" Target="http://www.legislation.act.gov.au/sl/2014-2" TargetMode="External"/><Relationship Id="rId897" Type="http://schemas.openxmlformats.org/officeDocument/2006/relationships/hyperlink" Target="http://www.legislation.act.gov.au/sl/2014-2" TargetMode="External"/><Relationship Id="rId922" Type="http://schemas.openxmlformats.org/officeDocument/2006/relationships/hyperlink" Target="http://www.legislation.act.gov.au/sl/2002-31" TargetMode="External"/><Relationship Id="rId105" Type="http://schemas.openxmlformats.org/officeDocument/2006/relationships/hyperlink" Target="http://www.legislation.act.gov.au/sl/2000-13" TargetMode="External"/><Relationship Id="rId147" Type="http://schemas.openxmlformats.org/officeDocument/2006/relationships/hyperlink" Target="https://www.legislation.gov.au/Series/C2004A03813" TargetMode="External"/><Relationship Id="rId312" Type="http://schemas.openxmlformats.org/officeDocument/2006/relationships/hyperlink" Target="http://www.legislation.act.gov.au/a/2009-16" TargetMode="External"/><Relationship Id="rId354" Type="http://schemas.openxmlformats.org/officeDocument/2006/relationships/hyperlink" Target="http://www.legislation.act.gov.au/sl/2019-31/default.asp" TargetMode="External"/><Relationship Id="rId757" Type="http://schemas.openxmlformats.org/officeDocument/2006/relationships/hyperlink" Target="http://www.legislation.act.gov.au/sl/2014-2" TargetMode="External"/><Relationship Id="rId799" Type="http://schemas.openxmlformats.org/officeDocument/2006/relationships/hyperlink" Target="http://www.legislation.act.gov.au/sl/2021-18/" TargetMode="External"/><Relationship Id="rId964" Type="http://schemas.openxmlformats.org/officeDocument/2006/relationships/hyperlink" Target="http://www.legislation.act.gov.au/sl/2014-2" TargetMode="External"/><Relationship Id="rId51" Type="http://schemas.openxmlformats.org/officeDocument/2006/relationships/hyperlink" Target="http://www.legislation.act.gov.au/sl/2000-13" TargetMode="External"/><Relationship Id="rId93" Type="http://schemas.openxmlformats.org/officeDocument/2006/relationships/hyperlink" Target="http://www.legislation.act.gov.au/a/2001-14" TargetMode="External"/><Relationship Id="rId189" Type="http://schemas.openxmlformats.org/officeDocument/2006/relationships/image" Target="media/image5.png"/><Relationship Id="rId396" Type="http://schemas.openxmlformats.org/officeDocument/2006/relationships/hyperlink" Target="http://www.legislation.act.gov.au/sl/2013-14/default.asp" TargetMode="External"/><Relationship Id="rId561" Type="http://schemas.openxmlformats.org/officeDocument/2006/relationships/hyperlink" Target="http://www.legislation.act.gov.au/sl/2014-2" TargetMode="External"/><Relationship Id="rId617" Type="http://schemas.openxmlformats.org/officeDocument/2006/relationships/hyperlink" Target="http://www.legislation.act.gov.au/sl/2014-2" TargetMode="External"/><Relationship Id="rId659" Type="http://schemas.openxmlformats.org/officeDocument/2006/relationships/hyperlink" Target="http://www.legislation.act.gov.au/sl/2016-20" TargetMode="External"/><Relationship Id="rId824" Type="http://schemas.openxmlformats.org/officeDocument/2006/relationships/hyperlink" Target="http://www.legislation.act.gov.au/sl/2018-26/default.asp" TargetMode="External"/><Relationship Id="rId866" Type="http://schemas.openxmlformats.org/officeDocument/2006/relationships/hyperlink" Target="http://www.legislation.act.gov.au/sl/2014-2" TargetMode="External"/><Relationship Id="rId214" Type="http://schemas.openxmlformats.org/officeDocument/2006/relationships/hyperlink" Target="http://www.standards.org.au" TargetMode="External"/><Relationship Id="rId256" Type="http://schemas.openxmlformats.org/officeDocument/2006/relationships/hyperlink" Target="https://www.legislation.gov.au/Series/C2004A03813" TargetMode="External"/><Relationship Id="rId298" Type="http://schemas.openxmlformats.org/officeDocument/2006/relationships/hyperlink" Target="http://www.legislation.act.gov.au/a/2005-20" TargetMode="External"/><Relationship Id="rId421" Type="http://schemas.openxmlformats.org/officeDocument/2006/relationships/hyperlink" Target="http://www.legislation.act.gov.au/sl/2001-7" TargetMode="External"/><Relationship Id="rId463" Type="http://schemas.openxmlformats.org/officeDocument/2006/relationships/hyperlink" Target="http://www.legislation.act.gov.au/sl/2014-2" TargetMode="External"/><Relationship Id="rId519" Type="http://schemas.openxmlformats.org/officeDocument/2006/relationships/hyperlink" Target="http://www.legislation.act.gov.au/sl/2006-59" TargetMode="External"/><Relationship Id="rId670" Type="http://schemas.openxmlformats.org/officeDocument/2006/relationships/hyperlink" Target="http://www.legislation.act.gov.au/sl/2014-2" TargetMode="External"/><Relationship Id="rId1051" Type="http://schemas.openxmlformats.org/officeDocument/2006/relationships/header" Target="header22.xml"/><Relationship Id="rId116" Type="http://schemas.openxmlformats.org/officeDocument/2006/relationships/hyperlink" Target="http://www.legislation.act.gov.au/a/1999-81/default.asp" TargetMode="External"/><Relationship Id="rId158" Type="http://schemas.openxmlformats.org/officeDocument/2006/relationships/hyperlink" Target="https://www.legislation.gov.au/Series/C2004A03813" TargetMode="External"/><Relationship Id="rId323" Type="http://schemas.openxmlformats.org/officeDocument/2006/relationships/hyperlink" Target="http://www.legislation.act.gov.au/sl/2011-28" TargetMode="External"/><Relationship Id="rId530" Type="http://schemas.openxmlformats.org/officeDocument/2006/relationships/hyperlink" Target="http://www.legislation.act.gov.au/a/2008-37" TargetMode="External"/><Relationship Id="rId726" Type="http://schemas.openxmlformats.org/officeDocument/2006/relationships/hyperlink" Target="http://www.legislation.act.gov.au/sl/2014-2" TargetMode="External"/><Relationship Id="rId768" Type="http://schemas.openxmlformats.org/officeDocument/2006/relationships/hyperlink" Target="http://www.legislation.act.gov.au/sl/2014-2" TargetMode="External"/><Relationship Id="rId933" Type="http://schemas.openxmlformats.org/officeDocument/2006/relationships/hyperlink" Target="http://www.legislation.act.gov.au/sl/2021-18/" TargetMode="External"/><Relationship Id="rId975" Type="http://schemas.openxmlformats.org/officeDocument/2006/relationships/hyperlink" Target="http://www.legislation.act.gov.au/sl/2017-12/default.asp" TargetMode="External"/><Relationship Id="rId1009" Type="http://schemas.openxmlformats.org/officeDocument/2006/relationships/hyperlink" Target="http://www.legislation.act.gov.au/sl/2010-4" TargetMode="External"/><Relationship Id="rId20" Type="http://schemas.openxmlformats.org/officeDocument/2006/relationships/footer" Target="footer2.xml"/><Relationship Id="rId62" Type="http://schemas.openxmlformats.org/officeDocument/2006/relationships/image" Target="media/image3.png"/><Relationship Id="rId365" Type="http://schemas.openxmlformats.org/officeDocument/2006/relationships/hyperlink" Target="http://www.legislation.act.gov.au/sl/2010-7" TargetMode="External"/><Relationship Id="rId572" Type="http://schemas.openxmlformats.org/officeDocument/2006/relationships/hyperlink" Target="http://www.legislation.act.gov.au/sl/2011-28" TargetMode="External"/><Relationship Id="rId628" Type="http://schemas.openxmlformats.org/officeDocument/2006/relationships/hyperlink" Target="http://www.legislation.act.gov.au/sl/2014-2" TargetMode="External"/><Relationship Id="rId835" Type="http://schemas.openxmlformats.org/officeDocument/2006/relationships/hyperlink" Target="http://www.legislation.act.gov.au/sl/2014-2" TargetMode="External"/><Relationship Id="rId225" Type="http://schemas.openxmlformats.org/officeDocument/2006/relationships/header" Target="header10.xml"/><Relationship Id="rId267" Type="http://schemas.openxmlformats.org/officeDocument/2006/relationships/hyperlink" Target="http://www.legislation.act.gov.au/a/2001-62" TargetMode="External"/><Relationship Id="rId432" Type="http://schemas.openxmlformats.org/officeDocument/2006/relationships/hyperlink" Target="http://www.legislation.act.gov.au/sl/2013-14/default.asp" TargetMode="External"/><Relationship Id="rId474" Type="http://schemas.openxmlformats.org/officeDocument/2006/relationships/hyperlink" Target="http://www.legislation.act.gov.au/a/2002-23" TargetMode="External"/><Relationship Id="rId877" Type="http://schemas.openxmlformats.org/officeDocument/2006/relationships/hyperlink" Target="http://www.legislation.act.gov.au/sl/2014-2" TargetMode="External"/><Relationship Id="rId1020" Type="http://schemas.openxmlformats.org/officeDocument/2006/relationships/hyperlink" Target="http://www.legislation.act.gov.au/a/2013-16" TargetMode="External"/><Relationship Id="rId127" Type="http://schemas.openxmlformats.org/officeDocument/2006/relationships/footer" Target="footer9.xml"/><Relationship Id="rId681" Type="http://schemas.openxmlformats.org/officeDocument/2006/relationships/hyperlink" Target="http://www.legislation.act.gov.au/sl/2014-2" TargetMode="External"/><Relationship Id="rId737" Type="http://schemas.openxmlformats.org/officeDocument/2006/relationships/hyperlink" Target="http://www.legislation.act.gov.au/sl/2014-2" TargetMode="External"/><Relationship Id="rId779" Type="http://schemas.openxmlformats.org/officeDocument/2006/relationships/hyperlink" Target="http://www.legislation.act.gov.au/sl/2014-2" TargetMode="External"/><Relationship Id="rId902" Type="http://schemas.openxmlformats.org/officeDocument/2006/relationships/hyperlink" Target="http://www.legislation.act.gov.au/sl/2021-18/" TargetMode="External"/><Relationship Id="rId944" Type="http://schemas.openxmlformats.org/officeDocument/2006/relationships/hyperlink" Target="http://www.legislation.act.gov.au/a/2013-19" TargetMode="External"/><Relationship Id="rId986" Type="http://schemas.openxmlformats.org/officeDocument/2006/relationships/hyperlink" Target="http://www.legislation.act.gov.au/a/2002-23" TargetMode="External"/><Relationship Id="rId31" Type="http://schemas.openxmlformats.org/officeDocument/2006/relationships/hyperlink" Target="http://www.legislation.act.gov.au/a/2001-14" TargetMode="External"/><Relationship Id="rId73" Type="http://schemas.openxmlformats.org/officeDocument/2006/relationships/hyperlink" Target="http://www.legislation.act.gov.au/a/db_49155/default.asp" TargetMode="External"/><Relationship Id="rId169" Type="http://schemas.openxmlformats.org/officeDocument/2006/relationships/hyperlink" Target="https://www.legislation.gov.au/Series/F1996B02086" TargetMode="External"/><Relationship Id="rId334" Type="http://schemas.openxmlformats.org/officeDocument/2006/relationships/hyperlink" Target="http://www.legislation.act.gov.au/cn/2014-2/default.asp" TargetMode="External"/><Relationship Id="rId376" Type="http://schemas.openxmlformats.org/officeDocument/2006/relationships/hyperlink" Target="http://www.legislation.act.gov.au/sl/2017-44/default.asp" TargetMode="External"/><Relationship Id="rId541" Type="http://schemas.openxmlformats.org/officeDocument/2006/relationships/hyperlink" Target="http://www.legislation.act.gov.au/sl/2004-47" TargetMode="External"/><Relationship Id="rId583" Type="http://schemas.openxmlformats.org/officeDocument/2006/relationships/hyperlink" Target="http://www.legislation.act.gov.au/sl/2021-18/" TargetMode="External"/><Relationship Id="rId639" Type="http://schemas.openxmlformats.org/officeDocument/2006/relationships/hyperlink" Target="http://www.legislation.act.gov.au/sl/2014-2" TargetMode="External"/><Relationship Id="rId790" Type="http://schemas.openxmlformats.org/officeDocument/2006/relationships/hyperlink" Target="http://www.legislation.act.gov.au/sl/2014-2" TargetMode="External"/><Relationship Id="rId804" Type="http://schemas.openxmlformats.org/officeDocument/2006/relationships/hyperlink" Target="http://www.legislation.act.gov.au/sl/2014-2" TargetMode="External"/><Relationship Id="rId4" Type="http://schemas.openxmlformats.org/officeDocument/2006/relationships/settings" Target="settings.xml"/><Relationship Id="rId180" Type="http://schemas.openxmlformats.org/officeDocument/2006/relationships/hyperlink" Target="https://www.legislation.gov.au/Series/C2004A03813" TargetMode="External"/><Relationship Id="rId236" Type="http://schemas.openxmlformats.org/officeDocument/2006/relationships/hyperlink" Target="http://www.standards.org.au" TargetMode="External"/><Relationship Id="rId278" Type="http://schemas.openxmlformats.org/officeDocument/2006/relationships/footer" Target="footer18.xml"/><Relationship Id="rId401" Type="http://schemas.openxmlformats.org/officeDocument/2006/relationships/hyperlink" Target="http://www.legislation.act.gov.au/sl/2005-39" TargetMode="External"/><Relationship Id="rId443" Type="http://schemas.openxmlformats.org/officeDocument/2006/relationships/hyperlink" Target="http://www.legislation.act.gov.au/sl/2001-7" TargetMode="External"/><Relationship Id="rId650" Type="http://schemas.openxmlformats.org/officeDocument/2006/relationships/hyperlink" Target="http://www.legislation.act.gov.au/sl/2014-2" TargetMode="External"/><Relationship Id="rId846" Type="http://schemas.openxmlformats.org/officeDocument/2006/relationships/hyperlink" Target="http://www.legislation.act.gov.au/sl/2014-2" TargetMode="External"/><Relationship Id="rId888" Type="http://schemas.openxmlformats.org/officeDocument/2006/relationships/hyperlink" Target="http://www.legislation.act.gov.au/a/2010-18" TargetMode="External"/><Relationship Id="rId1031" Type="http://schemas.openxmlformats.org/officeDocument/2006/relationships/hyperlink" Target="http://www.legislation.act.gov.au/sl/2017-14/default.asp" TargetMode="External"/><Relationship Id="rId303" Type="http://schemas.openxmlformats.org/officeDocument/2006/relationships/hyperlink" Target="http://www.legislation.act.gov.au/cn/2006-24/default.asp" TargetMode="External"/><Relationship Id="rId485" Type="http://schemas.openxmlformats.org/officeDocument/2006/relationships/hyperlink" Target="http://www.legislation.act.gov.au/sl/2018-16/default.asp" TargetMode="External"/><Relationship Id="rId692" Type="http://schemas.openxmlformats.org/officeDocument/2006/relationships/hyperlink" Target="http://www.legislation.act.gov.au/sl/2014-2" TargetMode="External"/><Relationship Id="rId706" Type="http://schemas.openxmlformats.org/officeDocument/2006/relationships/hyperlink" Target="http://www.legislation.act.gov.au/sl/2014-2" TargetMode="External"/><Relationship Id="rId748" Type="http://schemas.openxmlformats.org/officeDocument/2006/relationships/hyperlink" Target="http://www.legislation.act.gov.au/sl/2014-2" TargetMode="External"/><Relationship Id="rId913" Type="http://schemas.openxmlformats.org/officeDocument/2006/relationships/hyperlink" Target="http://www.legislation.act.gov.au/a/2013-19" TargetMode="External"/><Relationship Id="rId955" Type="http://schemas.openxmlformats.org/officeDocument/2006/relationships/hyperlink" Target="http://www.legislation.act.gov.au/sl/2014-2" TargetMode="External"/><Relationship Id="rId42" Type="http://schemas.openxmlformats.org/officeDocument/2006/relationships/hyperlink" Target="http://www.legislation.act.gov.au/a/1999-7" TargetMode="External"/><Relationship Id="rId84" Type="http://schemas.openxmlformats.org/officeDocument/2006/relationships/hyperlink" Target="http://www.legislation.act.gov.au/a/2019-12" TargetMode="External"/><Relationship Id="rId138" Type="http://schemas.openxmlformats.org/officeDocument/2006/relationships/hyperlink" Target="http://www.legislation.act.gov.au/a/2001-14" TargetMode="External"/><Relationship Id="rId345" Type="http://schemas.openxmlformats.org/officeDocument/2006/relationships/hyperlink" Target="http://www.legislation.act.gov.au/sl/2017-43/default.asp" TargetMode="External"/><Relationship Id="rId387" Type="http://schemas.openxmlformats.org/officeDocument/2006/relationships/hyperlink" Target="http://www.legislation.act.gov.au/a/2012-16" TargetMode="External"/><Relationship Id="rId510" Type="http://schemas.openxmlformats.org/officeDocument/2006/relationships/hyperlink" Target="http://www.legislation.act.gov.au/sl/2011-28" TargetMode="External"/><Relationship Id="rId552" Type="http://schemas.openxmlformats.org/officeDocument/2006/relationships/hyperlink" Target="http://www.legislation.act.gov.au/a/2013-19" TargetMode="External"/><Relationship Id="rId594" Type="http://schemas.openxmlformats.org/officeDocument/2006/relationships/hyperlink" Target="http://www.legislation.act.gov.au/sl/2021-18/" TargetMode="External"/><Relationship Id="rId608" Type="http://schemas.openxmlformats.org/officeDocument/2006/relationships/hyperlink" Target="http://www.legislation.act.gov.au/sl/2012-21" TargetMode="External"/><Relationship Id="rId815" Type="http://schemas.openxmlformats.org/officeDocument/2006/relationships/hyperlink" Target="http://www.legislation.act.gov.au/sl/2011-28" TargetMode="External"/><Relationship Id="rId997" Type="http://schemas.openxmlformats.org/officeDocument/2006/relationships/hyperlink" Target="http://www.legislation.act.gov.au/sl/2005-4" TargetMode="External"/><Relationship Id="rId191" Type="http://schemas.openxmlformats.org/officeDocument/2006/relationships/image" Target="media/image7.png"/><Relationship Id="rId205" Type="http://schemas.openxmlformats.org/officeDocument/2006/relationships/hyperlink" Target="http://www.comlaw.gov.au/Series/C2006A00072" TargetMode="External"/><Relationship Id="rId247" Type="http://schemas.openxmlformats.org/officeDocument/2006/relationships/hyperlink" Target="http://www.legislation.act.gov.au/a/1999-77" TargetMode="External"/><Relationship Id="rId412" Type="http://schemas.openxmlformats.org/officeDocument/2006/relationships/hyperlink" Target="http://www.legislation.act.gov.au/sl/2021-18/" TargetMode="External"/><Relationship Id="rId857" Type="http://schemas.openxmlformats.org/officeDocument/2006/relationships/hyperlink" Target="http://www.legislation.act.gov.au/sl/2014-2" TargetMode="External"/><Relationship Id="rId899" Type="http://schemas.openxmlformats.org/officeDocument/2006/relationships/hyperlink" Target="http://www.legislation.act.gov.au/sl/2014-2" TargetMode="External"/><Relationship Id="rId1000" Type="http://schemas.openxmlformats.org/officeDocument/2006/relationships/hyperlink" Target="http://www.legislation.act.gov.au/a/2006-26" TargetMode="External"/><Relationship Id="rId1042" Type="http://schemas.openxmlformats.org/officeDocument/2006/relationships/hyperlink" Target="https://www.legislation.act.gov.au/a/2019-12/" TargetMode="External"/><Relationship Id="rId107" Type="http://schemas.openxmlformats.org/officeDocument/2006/relationships/hyperlink" Target="http://www.legislation.act.gov.au/a/1999-77" TargetMode="External"/><Relationship Id="rId289" Type="http://schemas.openxmlformats.org/officeDocument/2006/relationships/hyperlink" Target="http://www.legislation.act.gov.au/a/2002-30" TargetMode="External"/><Relationship Id="rId454" Type="http://schemas.openxmlformats.org/officeDocument/2006/relationships/hyperlink" Target="http://www.legislation.act.gov.au/a/2013-19" TargetMode="External"/><Relationship Id="rId496" Type="http://schemas.openxmlformats.org/officeDocument/2006/relationships/hyperlink" Target="http://www.legislation.act.gov.au/sl/2014-2" TargetMode="External"/><Relationship Id="rId661" Type="http://schemas.openxmlformats.org/officeDocument/2006/relationships/hyperlink" Target="http://www.legislation.act.gov.au/sl/2016-20" TargetMode="External"/><Relationship Id="rId717" Type="http://schemas.openxmlformats.org/officeDocument/2006/relationships/hyperlink" Target="http://www.legislation.act.gov.au/sl/2014-2" TargetMode="External"/><Relationship Id="rId759" Type="http://schemas.openxmlformats.org/officeDocument/2006/relationships/hyperlink" Target="http://www.legislation.act.gov.au/sl/2014-2" TargetMode="External"/><Relationship Id="rId924" Type="http://schemas.openxmlformats.org/officeDocument/2006/relationships/hyperlink" Target="http://www.legislation.act.gov.au/a/2019-12" TargetMode="External"/><Relationship Id="rId966" Type="http://schemas.openxmlformats.org/officeDocument/2006/relationships/hyperlink" Target="http://www.legislation.act.gov.au/sl/2017-44/default.asp" TargetMode="External"/><Relationship Id="rId11" Type="http://schemas.openxmlformats.org/officeDocument/2006/relationships/hyperlink" Target="http://www.legislation.act.gov.au/a/2001-14" TargetMode="External"/><Relationship Id="rId53" Type="http://schemas.openxmlformats.org/officeDocument/2006/relationships/hyperlink" Target="https://www.legislation.gov.au/Series/C2004A03813" TargetMode="External"/><Relationship Id="rId149" Type="http://schemas.openxmlformats.org/officeDocument/2006/relationships/hyperlink" Target="http://www.legislation.act.gov.au/a/2001-14" TargetMode="External"/><Relationship Id="rId314" Type="http://schemas.openxmlformats.org/officeDocument/2006/relationships/hyperlink" Target="http://www.legislation.act.gov.au/a/2009-34" TargetMode="External"/><Relationship Id="rId356" Type="http://schemas.openxmlformats.org/officeDocument/2006/relationships/hyperlink" Target="http://www.legislation.act.gov.au/a/2001-27" TargetMode="External"/><Relationship Id="rId398" Type="http://schemas.openxmlformats.org/officeDocument/2006/relationships/hyperlink" Target="http://www.legislation.act.gov.au/a/2002-23" TargetMode="External"/><Relationship Id="rId521" Type="http://schemas.openxmlformats.org/officeDocument/2006/relationships/hyperlink" Target="http://www.legislation.act.gov.au/sl/2000-22" TargetMode="External"/><Relationship Id="rId563" Type="http://schemas.openxmlformats.org/officeDocument/2006/relationships/hyperlink" Target="http://www.legislation.act.gov.au/sl/2011-28" TargetMode="External"/><Relationship Id="rId619" Type="http://schemas.openxmlformats.org/officeDocument/2006/relationships/hyperlink" Target="http://www.legislation.act.gov.au/a/2015-50" TargetMode="External"/><Relationship Id="rId770" Type="http://schemas.openxmlformats.org/officeDocument/2006/relationships/hyperlink" Target="http://www.legislation.act.gov.au/sl/2014-2" TargetMode="External"/><Relationship Id="rId95" Type="http://schemas.openxmlformats.org/officeDocument/2006/relationships/hyperlink" Target="http://www.infrastructure.gov.au" TargetMode="External"/><Relationship Id="rId160" Type="http://schemas.openxmlformats.org/officeDocument/2006/relationships/hyperlink" Target="https://www.legislation.gov.au/Series/C2004A03813" TargetMode="External"/><Relationship Id="rId216" Type="http://schemas.openxmlformats.org/officeDocument/2006/relationships/hyperlink" Target="http://www.legislation.act.gov.au/a/2001-14" TargetMode="External"/><Relationship Id="rId423" Type="http://schemas.openxmlformats.org/officeDocument/2006/relationships/hyperlink" Target="http://www.legislation.act.gov.au/sl/2011-28" TargetMode="External"/><Relationship Id="rId826" Type="http://schemas.openxmlformats.org/officeDocument/2006/relationships/hyperlink" Target="http://www.legislation.act.gov.au/sl/2014-2" TargetMode="External"/><Relationship Id="rId868" Type="http://schemas.openxmlformats.org/officeDocument/2006/relationships/hyperlink" Target="http://www.legislation.act.gov.au/sl/2014-2" TargetMode="External"/><Relationship Id="rId1011" Type="http://schemas.openxmlformats.org/officeDocument/2006/relationships/hyperlink" Target="http://www.legislation.act.gov.au/sl/2010-7" TargetMode="External"/><Relationship Id="rId1053" Type="http://schemas.openxmlformats.org/officeDocument/2006/relationships/header" Target="header23.xml"/><Relationship Id="rId258" Type="http://schemas.openxmlformats.org/officeDocument/2006/relationships/hyperlink" Target="https://www.legislation.gov.au/Series/C2004A03813" TargetMode="External"/><Relationship Id="rId465" Type="http://schemas.openxmlformats.org/officeDocument/2006/relationships/hyperlink" Target="http://www.legislation.act.gov.au/sl/2018-11/default.asp" TargetMode="External"/><Relationship Id="rId630" Type="http://schemas.openxmlformats.org/officeDocument/2006/relationships/hyperlink" Target="http://www.legislation.act.gov.au/sl/2011-28" TargetMode="External"/><Relationship Id="rId672" Type="http://schemas.openxmlformats.org/officeDocument/2006/relationships/hyperlink" Target="http://www.legislation.act.gov.au/sl/2014-2" TargetMode="External"/><Relationship Id="rId728" Type="http://schemas.openxmlformats.org/officeDocument/2006/relationships/hyperlink" Target="http://www.legislation.act.gov.au/sl/2014-2" TargetMode="External"/><Relationship Id="rId935" Type="http://schemas.openxmlformats.org/officeDocument/2006/relationships/hyperlink" Target="http://www.legislation.act.gov.au/a/2013-13" TargetMode="External"/><Relationship Id="rId22" Type="http://schemas.openxmlformats.org/officeDocument/2006/relationships/footer" Target="footer3.xml"/><Relationship Id="rId64" Type="http://schemas.openxmlformats.org/officeDocument/2006/relationships/hyperlink" Target="http://www.legislation.act.gov.au/a/1999-80" TargetMode="External"/><Relationship Id="rId118" Type="http://schemas.openxmlformats.org/officeDocument/2006/relationships/hyperlink" Target="http://www.legislation.act.gov.au/a/1999-81/default.asp" TargetMode="External"/><Relationship Id="rId325" Type="http://schemas.openxmlformats.org/officeDocument/2006/relationships/hyperlink" Target="http://www.legislation.act.gov.au/sl/2012-21" TargetMode="External"/><Relationship Id="rId367" Type="http://schemas.openxmlformats.org/officeDocument/2006/relationships/hyperlink" Target="http://www.legislation.act.gov.au/a/2004-28" TargetMode="External"/><Relationship Id="rId532" Type="http://schemas.openxmlformats.org/officeDocument/2006/relationships/hyperlink" Target="http://www.legislation.act.gov.au/sl/2013-14/default.asp" TargetMode="External"/><Relationship Id="rId574" Type="http://schemas.openxmlformats.org/officeDocument/2006/relationships/hyperlink" Target="http://www.legislation.act.gov.au/sl/2014-2" TargetMode="External"/><Relationship Id="rId977" Type="http://schemas.openxmlformats.org/officeDocument/2006/relationships/hyperlink" Target="http://www.legislation.act.gov.au/sl/2014-2" TargetMode="External"/><Relationship Id="rId171" Type="http://schemas.openxmlformats.org/officeDocument/2006/relationships/hyperlink" Target="http://www.legislation.act.gov.au/a/2001-14" TargetMode="External"/><Relationship Id="rId227" Type="http://schemas.openxmlformats.org/officeDocument/2006/relationships/footer" Target="footer12.xml"/><Relationship Id="rId781" Type="http://schemas.openxmlformats.org/officeDocument/2006/relationships/hyperlink" Target="http://www.legislation.act.gov.au/sl/2014-2" TargetMode="External"/><Relationship Id="rId837" Type="http://schemas.openxmlformats.org/officeDocument/2006/relationships/hyperlink" Target="http://www.legislation.act.gov.au/sl/2014-2" TargetMode="External"/><Relationship Id="rId879" Type="http://schemas.openxmlformats.org/officeDocument/2006/relationships/hyperlink" Target="http://www.legislation.act.gov.au/sl/2014-2" TargetMode="External"/><Relationship Id="rId1022" Type="http://schemas.openxmlformats.org/officeDocument/2006/relationships/hyperlink" Target="http://www.legislation.act.gov.au/a/2013-19/default.asp" TargetMode="External"/><Relationship Id="rId269" Type="http://schemas.openxmlformats.org/officeDocument/2006/relationships/image" Target="media/image28.png"/><Relationship Id="rId434" Type="http://schemas.openxmlformats.org/officeDocument/2006/relationships/hyperlink" Target="http://www.legislation.act.gov.au/a/2001-44" TargetMode="External"/><Relationship Id="rId476" Type="http://schemas.openxmlformats.org/officeDocument/2006/relationships/hyperlink" Target="http://www.legislation.act.gov.au/sl/2009-6" TargetMode="External"/><Relationship Id="rId641" Type="http://schemas.openxmlformats.org/officeDocument/2006/relationships/hyperlink" Target="http://www.legislation.act.gov.au/sl/2011-28" TargetMode="External"/><Relationship Id="rId683" Type="http://schemas.openxmlformats.org/officeDocument/2006/relationships/hyperlink" Target="http://www.legislation.act.gov.au/sl/2014-2" TargetMode="External"/><Relationship Id="rId739" Type="http://schemas.openxmlformats.org/officeDocument/2006/relationships/hyperlink" Target="http://www.legislation.act.gov.au/sl/2014-2" TargetMode="External"/><Relationship Id="rId890" Type="http://schemas.openxmlformats.org/officeDocument/2006/relationships/hyperlink" Target="http://www.legislation.act.gov.au/a/2013-19" TargetMode="External"/><Relationship Id="rId904" Type="http://schemas.openxmlformats.org/officeDocument/2006/relationships/hyperlink" Target="http://www.legislation.act.gov.au/sl/2014-2" TargetMode="External"/><Relationship Id="rId33" Type="http://schemas.openxmlformats.org/officeDocument/2006/relationships/hyperlink" Target="http://www.legislation.act.gov.au/a/2001-14" TargetMode="External"/><Relationship Id="rId129" Type="http://schemas.openxmlformats.org/officeDocument/2006/relationships/header" Target="header9.xml"/><Relationship Id="rId280" Type="http://schemas.openxmlformats.org/officeDocument/2006/relationships/hyperlink" Target="http://www.legislation.act.gov.au/a/2001-14" TargetMode="External"/><Relationship Id="rId336" Type="http://schemas.openxmlformats.org/officeDocument/2006/relationships/hyperlink" Target="http://www.legislation.act.gov.au/a/2015-30/default.asp" TargetMode="External"/><Relationship Id="rId501" Type="http://schemas.openxmlformats.org/officeDocument/2006/relationships/hyperlink" Target="http://www.legislation.act.gov.au/sl/2014-2" TargetMode="External"/><Relationship Id="rId543" Type="http://schemas.openxmlformats.org/officeDocument/2006/relationships/hyperlink" Target="http://www.legislation.act.gov.au/sl/2014-33/default.asp" TargetMode="External"/><Relationship Id="rId946" Type="http://schemas.openxmlformats.org/officeDocument/2006/relationships/hyperlink" Target="http://www.legislation.act.gov.au/a/2013-19" TargetMode="External"/><Relationship Id="rId988" Type="http://schemas.openxmlformats.org/officeDocument/2006/relationships/hyperlink" Target="http://www.legislation.act.gov.au/a/2001-44" TargetMode="External"/><Relationship Id="rId75" Type="http://schemas.openxmlformats.org/officeDocument/2006/relationships/hyperlink" Target="http://www.legislation.act.gov.au/sl/2000-13" TargetMode="External"/><Relationship Id="rId140" Type="http://schemas.openxmlformats.org/officeDocument/2006/relationships/hyperlink" Target="http://www.infrastructure.gov.au" TargetMode="External"/><Relationship Id="rId182" Type="http://schemas.openxmlformats.org/officeDocument/2006/relationships/hyperlink" Target="https://www.legislation.gov.au/Series/C2004A03813" TargetMode="External"/><Relationship Id="rId378" Type="http://schemas.openxmlformats.org/officeDocument/2006/relationships/hyperlink" Target="http://www.legislation.act.gov.au/sl/2017-14/default.asp" TargetMode="External"/><Relationship Id="rId403" Type="http://schemas.openxmlformats.org/officeDocument/2006/relationships/hyperlink" Target="http://www.legislation.act.gov.au/sl/2013-14/default.asp" TargetMode="External"/><Relationship Id="rId585" Type="http://schemas.openxmlformats.org/officeDocument/2006/relationships/hyperlink" Target="http://www.legislation.act.gov.au/sl/2021-18/" TargetMode="External"/><Relationship Id="rId750" Type="http://schemas.openxmlformats.org/officeDocument/2006/relationships/hyperlink" Target="http://www.legislation.act.gov.au/sl/2014-2" TargetMode="External"/><Relationship Id="rId792" Type="http://schemas.openxmlformats.org/officeDocument/2006/relationships/hyperlink" Target="http://www.legislation.act.gov.au/sl/2014-2" TargetMode="External"/><Relationship Id="rId806" Type="http://schemas.openxmlformats.org/officeDocument/2006/relationships/hyperlink" Target="http://www.legislation.act.gov.au/sl/2014-2" TargetMode="External"/><Relationship Id="rId848" Type="http://schemas.openxmlformats.org/officeDocument/2006/relationships/hyperlink" Target="http://www.legislation.act.gov.au/a/2011-22" TargetMode="External"/><Relationship Id="rId1033" Type="http://schemas.openxmlformats.org/officeDocument/2006/relationships/hyperlink" Target="http://www.legislation.act.gov.au/sl/2017-44/default.asp" TargetMode="External"/><Relationship Id="rId6" Type="http://schemas.openxmlformats.org/officeDocument/2006/relationships/footnotes" Target="footnotes.xml"/><Relationship Id="rId238" Type="http://schemas.openxmlformats.org/officeDocument/2006/relationships/header" Target="header15.xml"/><Relationship Id="rId445" Type="http://schemas.openxmlformats.org/officeDocument/2006/relationships/hyperlink" Target="http://www.legislation.act.gov.au/sl/2001-7" TargetMode="External"/><Relationship Id="rId487" Type="http://schemas.openxmlformats.org/officeDocument/2006/relationships/hyperlink" Target="http://www.legislation.act.gov.au/sl/2009-6" TargetMode="External"/><Relationship Id="rId610" Type="http://schemas.openxmlformats.org/officeDocument/2006/relationships/hyperlink" Target="http://www.legislation.act.gov.au/sl/2014-2" TargetMode="External"/><Relationship Id="rId652" Type="http://schemas.openxmlformats.org/officeDocument/2006/relationships/hyperlink" Target="http://www.legislation.act.gov.au/sl/2014-2" TargetMode="External"/><Relationship Id="rId694" Type="http://schemas.openxmlformats.org/officeDocument/2006/relationships/hyperlink" Target="http://www.legislation.act.gov.au/sl/2011-28" TargetMode="External"/><Relationship Id="rId708" Type="http://schemas.openxmlformats.org/officeDocument/2006/relationships/hyperlink" Target="http://www.legislation.act.gov.au/sl/2014-2" TargetMode="External"/><Relationship Id="rId915" Type="http://schemas.openxmlformats.org/officeDocument/2006/relationships/hyperlink" Target="http://www.legislation.act.gov.au/sl/2014-2" TargetMode="External"/><Relationship Id="rId291" Type="http://schemas.openxmlformats.org/officeDocument/2006/relationships/hyperlink" Target="http://www.legislation.act.gov.au/cn/2002-16/default.asp" TargetMode="External"/><Relationship Id="rId305" Type="http://schemas.openxmlformats.org/officeDocument/2006/relationships/hyperlink" Target="http://www.legislation.act.gov.au/sl/2008-16" TargetMode="External"/><Relationship Id="rId347" Type="http://schemas.openxmlformats.org/officeDocument/2006/relationships/hyperlink" Target="http://www.legislation.act.gov.au/sl/2018-11/default.asp" TargetMode="External"/><Relationship Id="rId512" Type="http://schemas.openxmlformats.org/officeDocument/2006/relationships/hyperlink" Target="http://www.legislation.act.gov.au/a/2001-44" TargetMode="External"/><Relationship Id="rId957" Type="http://schemas.openxmlformats.org/officeDocument/2006/relationships/hyperlink" Target="http://www.legislation.act.gov.au/a/2013-19" TargetMode="External"/><Relationship Id="rId999" Type="http://schemas.openxmlformats.org/officeDocument/2006/relationships/hyperlink" Target="http://www.legislation.act.gov.au/sl/2005-39" TargetMode="External"/><Relationship Id="rId44" Type="http://schemas.openxmlformats.org/officeDocument/2006/relationships/hyperlink" Target="http://www.legislation.act.gov.au/a/1999-7" TargetMode="External"/><Relationship Id="rId86" Type="http://schemas.openxmlformats.org/officeDocument/2006/relationships/hyperlink" Target="http://www.legislation.act.gov.au/a/1977-29" TargetMode="External"/><Relationship Id="rId151" Type="http://schemas.openxmlformats.org/officeDocument/2006/relationships/hyperlink" Target="http://www.legislation.gov.au" TargetMode="External"/><Relationship Id="rId389" Type="http://schemas.openxmlformats.org/officeDocument/2006/relationships/hyperlink" Target="http://www.legislation.act.gov.au/a/2001-44" TargetMode="External"/><Relationship Id="rId554" Type="http://schemas.openxmlformats.org/officeDocument/2006/relationships/hyperlink" Target="http://www.legislation.act.gov.au/sl/2009-6" TargetMode="External"/><Relationship Id="rId596" Type="http://schemas.openxmlformats.org/officeDocument/2006/relationships/hyperlink" Target="http://www.legislation.act.gov.au/sl/2021-18/" TargetMode="External"/><Relationship Id="rId761" Type="http://schemas.openxmlformats.org/officeDocument/2006/relationships/hyperlink" Target="http://www.legislation.act.gov.au/sl/2014-2" TargetMode="External"/><Relationship Id="rId817" Type="http://schemas.openxmlformats.org/officeDocument/2006/relationships/hyperlink" Target="http://www.legislation.act.gov.au/sl/2014-2" TargetMode="External"/><Relationship Id="rId859" Type="http://schemas.openxmlformats.org/officeDocument/2006/relationships/hyperlink" Target="http://www.legislation.act.gov.au/sl/2014-2" TargetMode="External"/><Relationship Id="rId1002" Type="http://schemas.openxmlformats.org/officeDocument/2006/relationships/hyperlink" Target="http://www.legislation.act.gov.au/sl/2007-2" TargetMode="External"/><Relationship Id="rId193" Type="http://schemas.openxmlformats.org/officeDocument/2006/relationships/hyperlink" Target="http://www.legislation.act.gov.au/sl/2017-43/default.asp" TargetMode="External"/><Relationship Id="rId207" Type="http://schemas.openxmlformats.org/officeDocument/2006/relationships/hyperlink" Target="http://www.legislation.act.gov.au/a/2001-14" TargetMode="External"/><Relationship Id="rId249" Type="http://schemas.openxmlformats.org/officeDocument/2006/relationships/hyperlink" Target="http://www.legislation.act.gov.au/a/2001-62" TargetMode="External"/><Relationship Id="rId414" Type="http://schemas.openxmlformats.org/officeDocument/2006/relationships/hyperlink" Target="http://www.legislation.act.gov.au/sl/2013-14/default.asp" TargetMode="External"/><Relationship Id="rId456" Type="http://schemas.openxmlformats.org/officeDocument/2006/relationships/hyperlink" Target="http://www.legislation.act.gov.au/a/2002-23" TargetMode="External"/><Relationship Id="rId498" Type="http://schemas.openxmlformats.org/officeDocument/2006/relationships/hyperlink" Target="http://www.legislation.act.gov.au/sl/2014-2" TargetMode="External"/><Relationship Id="rId621" Type="http://schemas.openxmlformats.org/officeDocument/2006/relationships/hyperlink" Target="http://www.legislation.act.gov.au/sl/2011-28" TargetMode="External"/><Relationship Id="rId663" Type="http://schemas.openxmlformats.org/officeDocument/2006/relationships/hyperlink" Target="http://www.legislation.act.gov.au/sl/2003-32" TargetMode="External"/><Relationship Id="rId870" Type="http://schemas.openxmlformats.org/officeDocument/2006/relationships/hyperlink" Target="http://www.legislation.act.gov.au/sl/2014-2" TargetMode="External"/><Relationship Id="rId1044" Type="http://schemas.openxmlformats.org/officeDocument/2006/relationships/header" Target="header19.xml"/><Relationship Id="rId13" Type="http://schemas.openxmlformats.org/officeDocument/2006/relationships/hyperlink" Target="http://www.legislation.act.gov.au/a/2001-14" TargetMode="External"/><Relationship Id="rId109" Type="http://schemas.openxmlformats.org/officeDocument/2006/relationships/hyperlink" Target="http://www.legislation.act.gov.au/a/1999-77" TargetMode="External"/><Relationship Id="rId260" Type="http://schemas.openxmlformats.org/officeDocument/2006/relationships/hyperlink" Target="https://www.legislation.gov.au/Series/C2004A03813" TargetMode="External"/><Relationship Id="rId316" Type="http://schemas.openxmlformats.org/officeDocument/2006/relationships/hyperlink" Target="http://www.legislation.act.gov.au/a/2009-49" TargetMode="External"/><Relationship Id="rId523" Type="http://schemas.openxmlformats.org/officeDocument/2006/relationships/hyperlink" Target="http://www.legislation.act.gov.au/sl/2006-59" TargetMode="External"/><Relationship Id="rId719" Type="http://schemas.openxmlformats.org/officeDocument/2006/relationships/hyperlink" Target="http://www.legislation.act.gov.au/sl/2014-2" TargetMode="External"/><Relationship Id="rId926" Type="http://schemas.openxmlformats.org/officeDocument/2006/relationships/hyperlink" Target="http://www.legislation.act.gov.au/sl/2018-16/default.asp" TargetMode="External"/><Relationship Id="rId968" Type="http://schemas.openxmlformats.org/officeDocument/2006/relationships/hyperlink" Target="http://www.legislation.act.gov.au/sl/2001-7" TargetMode="External"/><Relationship Id="rId55" Type="http://schemas.openxmlformats.org/officeDocument/2006/relationships/hyperlink" Target="https://www.legislation.gov.au/Series/C2018A00163" TargetMode="External"/><Relationship Id="rId97" Type="http://schemas.openxmlformats.org/officeDocument/2006/relationships/hyperlink" Target="http://www.legislation.act.gov.au/a/2001-14" TargetMode="External"/><Relationship Id="rId120" Type="http://schemas.openxmlformats.org/officeDocument/2006/relationships/hyperlink" Target="http://www.legislation.act.gov.au/a/db_49155/default.asp" TargetMode="External"/><Relationship Id="rId358" Type="http://schemas.openxmlformats.org/officeDocument/2006/relationships/hyperlink" Target="http://www.legislation.act.gov.au/sl/2013-14/default.asp" TargetMode="External"/><Relationship Id="rId565" Type="http://schemas.openxmlformats.org/officeDocument/2006/relationships/hyperlink" Target="http://www.legislation.act.gov.au/sl/2014-2" TargetMode="External"/><Relationship Id="rId730" Type="http://schemas.openxmlformats.org/officeDocument/2006/relationships/hyperlink" Target="http://www.legislation.act.gov.au/sl/2014-2" TargetMode="External"/><Relationship Id="rId772" Type="http://schemas.openxmlformats.org/officeDocument/2006/relationships/hyperlink" Target="http://www.legislation.act.gov.au/a/2013-19" TargetMode="External"/><Relationship Id="rId828" Type="http://schemas.openxmlformats.org/officeDocument/2006/relationships/hyperlink" Target="http://www.legislation.act.gov.au/sl/2014-2" TargetMode="External"/><Relationship Id="rId1013" Type="http://schemas.openxmlformats.org/officeDocument/2006/relationships/hyperlink" Target="http://www.legislation.act.gov.au/a/2010-18" TargetMode="External"/><Relationship Id="rId162" Type="http://schemas.openxmlformats.org/officeDocument/2006/relationships/hyperlink" Target="https://www.legislation.gov.au/Series/C2004A03813" TargetMode="External"/><Relationship Id="rId218" Type="http://schemas.openxmlformats.org/officeDocument/2006/relationships/image" Target="media/image15.jpeg"/><Relationship Id="rId425" Type="http://schemas.openxmlformats.org/officeDocument/2006/relationships/hyperlink" Target="http://www.legislation.act.gov.au/sl/2018-11/default.asp" TargetMode="External"/><Relationship Id="rId467" Type="http://schemas.openxmlformats.org/officeDocument/2006/relationships/hyperlink" Target="http://www.legislation.act.gov.au/sl/2002-31" TargetMode="External"/><Relationship Id="rId632" Type="http://schemas.openxmlformats.org/officeDocument/2006/relationships/hyperlink" Target="http://www.legislation.act.gov.au/sl/2014-2" TargetMode="External"/><Relationship Id="rId1055" Type="http://schemas.openxmlformats.org/officeDocument/2006/relationships/fontTable" Target="fontTable.xml"/><Relationship Id="rId271" Type="http://schemas.openxmlformats.org/officeDocument/2006/relationships/hyperlink" Target="http://www.legislation.act.gov.au/a/db_49155/default.asp" TargetMode="External"/><Relationship Id="rId674" Type="http://schemas.openxmlformats.org/officeDocument/2006/relationships/hyperlink" Target="http://www.legislation.act.gov.au/sl/2014-2" TargetMode="External"/><Relationship Id="rId881" Type="http://schemas.openxmlformats.org/officeDocument/2006/relationships/hyperlink" Target="http://www.legislation.act.gov.au/sl/2011-28" TargetMode="External"/><Relationship Id="rId937" Type="http://schemas.openxmlformats.org/officeDocument/2006/relationships/hyperlink" Target="http://www.legislation.act.gov.au/sl/2014-2" TargetMode="External"/><Relationship Id="rId979" Type="http://schemas.openxmlformats.org/officeDocument/2006/relationships/hyperlink" Target="http://www.legislation.act.gov.au/a/2013-19" TargetMode="External"/><Relationship Id="rId24" Type="http://schemas.openxmlformats.org/officeDocument/2006/relationships/header" Target="header5.xml"/><Relationship Id="rId66" Type="http://schemas.openxmlformats.org/officeDocument/2006/relationships/hyperlink" Target="http://www.legislation.act.gov.au/a/2001-14" TargetMode="External"/><Relationship Id="rId131" Type="http://schemas.openxmlformats.org/officeDocument/2006/relationships/footer" Target="footer11.xml"/><Relationship Id="rId327" Type="http://schemas.openxmlformats.org/officeDocument/2006/relationships/hyperlink" Target="http://www.legislation.act.gov.au/a/2013-13/default.asp" TargetMode="External"/><Relationship Id="rId369" Type="http://schemas.openxmlformats.org/officeDocument/2006/relationships/hyperlink" Target="http://www.legislation.act.gov.au/a/2015-50" TargetMode="External"/><Relationship Id="rId534" Type="http://schemas.openxmlformats.org/officeDocument/2006/relationships/hyperlink" Target="http://www.legislation.act.gov.au/a/2006-26" TargetMode="External"/><Relationship Id="rId576" Type="http://schemas.openxmlformats.org/officeDocument/2006/relationships/hyperlink" Target="http://www.legislation.act.gov.au/sl/2014-2" TargetMode="External"/><Relationship Id="rId741" Type="http://schemas.openxmlformats.org/officeDocument/2006/relationships/hyperlink" Target="http://www.legislation.act.gov.au/sl/2014-2" TargetMode="External"/><Relationship Id="rId783" Type="http://schemas.openxmlformats.org/officeDocument/2006/relationships/hyperlink" Target="http://www.legislation.act.gov.au/sl/2014-2" TargetMode="External"/><Relationship Id="rId839" Type="http://schemas.openxmlformats.org/officeDocument/2006/relationships/hyperlink" Target="http://www.legislation.act.gov.au/sl/2014-2" TargetMode="External"/><Relationship Id="rId990" Type="http://schemas.openxmlformats.org/officeDocument/2006/relationships/hyperlink" Target="http://www.legislation.act.gov.au/sl/2002-2" TargetMode="External"/><Relationship Id="rId173" Type="http://schemas.openxmlformats.org/officeDocument/2006/relationships/hyperlink" Target="http://shop.bsigroup.com/" TargetMode="External"/><Relationship Id="rId229" Type="http://schemas.openxmlformats.org/officeDocument/2006/relationships/image" Target="media/image17.wmf"/><Relationship Id="rId380" Type="http://schemas.openxmlformats.org/officeDocument/2006/relationships/hyperlink" Target="http://www.legislation.act.gov.au/sl/2014-33/default.asp" TargetMode="External"/><Relationship Id="rId436" Type="http://schemas.openxmlformats.org/officeDocument/2006/relationships/hyperlink" Target="http://www.legislation.act.gov.au/sl/2001-7" TargetMode="External"/><Relationship Id="rId601" Type="http://schemas.openxmlformats.org/officeDocument/2006/relationships/hyperlink" Target="http://www.legislation.act.gov.au/sl/2021-18/" TargetMode="External"/><Relationship Id="rId643" Type="http://schemas.openxmlformats.org/officeDocument/2006/relationships/hyperlink" Target="http://www.legislation.act.gov.au/sl/2014-2" TargetMode="External"/><Relationship Id="rId1024" Type="http://schemas.openxmlformats.org/officeDocument/2006/relationships/hyperlink" Target="http://www.legislation.act.gov.au/sl/2014-2" TargetMode="External"/><Relationship Id="rId240" Type="http://schemas.openxmlformats.org/officeDocument/2006/relationships/footer" Target="footer17.xml"/><Relationship Id="rId478" Type="http://schemas.openxmlformats.org/officeDocument/2006/relationships/hyperlink" Target="http://www.legislation.act.gov.au/sl/2013-14/default.asp" TargetMode="External"/><Relationship Id="rId685" Type="http://schemas.openxmlformats.org/officeDocument/2006/relationships/hyperlink" Target="http://www.legislation.act.gov.au/sl/2014-2" TargetMode="External"/><Relationship Id="rId850" Type="http://schemas.openxmlformats.org/officeDocument/2006/relationships/hyperlink" Target="http://www.legislation.act.gov.au/sl/2014-2" TargetMode="External"/><Relationship Id="rId892" Type="http://schemas.openxmlformats.org/officeDocument/2006/relationships/hyperlink" Target="http://www.legislation.act.gov.au/a/2015-50" TargetMode="External"/><Relationship Id="rId906" Type="http://schemas.openxmlformats.org/officeDocument/2006/relationships/hyperlink" Target="http://www.legislation.act.gov.au/sl/2002-31" TargetMode="External"/><Relationship Id="rId948" Type="http://schemas.openxmlformats.org/officeDocument/2006/relationships/hyperlink" Target="http://www.legislation.act.gov.au/sl/2014-2" TargetMode="External"/><Relationship Id="rId35" Type="http://schemas.openxmlformats.org/officeDocument/2006/relationships/hyperlink" Target="http://www.legislation.act.gov.au/a/2001-14" TargetMode="External"/><Relationship Id="rId77" Type="http://schemas.openxmlformats.org/officeDocument/2006/relationships/hyperlink" Target="http://www.legislation.act.gov.au/a/1999-7" TargetMode="External"/><Relationship Id="rId100" Type="http://schemas.openxmlformats.org/officeDocument/2006/relationships/hyperlink" Target="http://www.legislation.act.gov.au/a/2001-14" TargetMode="External"/><Relationship Id="rId282" Type="http://schemas.openxmlformats.org/officeDocument/2006/relationships/hyperlink" Target="http://www.legislation.act.gov.au/sl/2000-22" TargetMode="External"/><Relationship Id="rId338" Type="http://schemas.openxmlformats.org/officeDocument/2006/relationships/hyperlink" Target="http://www.legislation.act.gov.au/a/2016-33" TargetMode="External"/><Relationship Id="rId503" Type="http://schemas.openxmlformats.org/officeDocument/2006/relationships/hyperlink" Target="http://www.legislation.act.gov.au/sl/2014-2" TargetMode="External"/><Relationship Id="rId545" Type="http://schemas.openxmlformats.org/officeDocument/2006/relationships/hyperlink" Target="http://www.legislation.act.gov.au/a/2012-16" TargetMode="External"/><Relationship Id="rId587" Type="http://schemas.openxmlformats.org/officeDocument/2006/relationships/hyperlink" Target="http://www.legislation.act.gov.au/sl/2011-28" TargetMode="External"/><Relationship Id="rId710" Type="http://schemas.openxmlformats.org/officeDocument/2006/relationships/hyperlink" Target="http://www.legislation.act.gov.au/sl/2014-2" TargetMode="External"/><Relationship Id="rId752" Type="http://schemas.openxmlformats.org/officeDocument/2006/relationships/hyperlink" Target="http://www.legislation.act.gov.au/sl/2014-2" TargetMode="External"/><Relationship Id="rId808" Type="http://schemas.openxmlformats.org/officeDocument/2006/relationships/hyperlink" Target="http://www.legislation.act.gov.au/sl/2014-2" TargetMode="External"/><Relationship Id="rId8" Type="http://schemas.openxmlformats.org/officeDocument/2006/relationships/image" Target="media/image1.png"/><Relationship Id="rId142" Type="http://schemas.openxmlformats.org/officeDocument/2006/relationships/hyperlink" Target="http://www.legislation.act.gov.au/a/2001-14" TargetMode="External"/><Relationship Id="rId184" Type="http://schemas.openxmlformats.org/officeDocument/2006/relationships/hyperlink" Target="https://www.legislation.gov.au/Series/C2018A00164" TargetMode="External"/><Relationship Id="rId391" Type="http://schemas.openxmlformats.org/officeDocument/2006/relationships/hyperlink" Target="http://www.legislation.act.gov.au/sl/2002-2" TargetMode="External"/><Relationship Id="rId405" Type="http://schemas.openxmlformats.org/officeDocument/2006/relationships/hyperlink" Target="http://www.legislation.act.gov.au/a/2018-19/default.asp" TargetMode="External"/><Relationship Id="rId447" Type="http://schemas.openxmlformats.org/officeDocument/2006/relationships/hyperlink" Target="http://www.legislation.act.gov.au/a/2002-23" TargetMode="External"/><Relationship Id="rId612" Type="http://schemas.openxmlformats.org/officeDocument/2006/relationships/hyperlink" Target="http://www.legislation.act.gov.au/sl/2014-2" TargetMode="External"/><Relationship Id="rId794" Type="http://schemas.openxmlformats.org/officeDocument/2006/relationships/hyperlink" Target="http://www.legislation.act.gov.au/sl/2011-28" TargetMode="External"/><Relationship Id="rId1035" Type="http://schemas.openxmlformats.org/officeDocument/2006/relationships/hyperlink" Target="http://www.legislation.act.gov.au/sl/2018-11/default.asp" TargetMode="External"/><Relationship Id="rId251" Type="http://schemas.openxmlformats.org/officeDocument/2006/relationships/image" Target="media/image19.png"/><Relationship Id="rId489" Type="http://schemas.openxmlformats.org/officeDocument/2006/relationships/hyperlink" Target="http://www.legislation.act.gov.au/sl/2014-2" TargetMode="External"/><Relationship Id="rId654" Type="http://schemas.openxmlformats.org/officeDocument/2006/relationships/hyperlink" Target="http://www.legislation.act.gov.au/sl/2014-2" TargetMode="External"/><Relationship Id="rId696" Type="http://schemas.openxmlformats.org/officeDocument/2006/relationships/hyperlink" Target="http://www.legislation.act.gov.au/sl/2014-2" TargetMode="External"/><Relationship Id="rId861" Type="http://schemas.openxmlformats.org/officeDocument/2006/relationships/hyperlink" Target="http://www.legislation.act.gov.au/sl/2014-2" TargetMode="External"/><Relationship Id="rId917" Type="http://schemas.openxmlformats.org/officeDocument/2006/relationships/hyperlink" Target="http://www.legislation.act.gov.au/sl/2014-2" TargetMode="External"/><Relationship Id="rId959" Type="http://schemas.openxmlformats.org/officeDocument/2006/relationships/hyperlink" Target="http://www.legislation.act.gov.au/a/2013-19" TargetMode="External"/><Relationship Id="rId46" Type="http://schemas.openxmlformats.org/officeDocument/2006/relationships/hyperlink" Target="https://www.legislation.act.gov.au/a/db_46262/" TargetMode="External"/><Relationship Id="rId293" Type="http://schemas.openxmlformats.org/officeDocument/2006/relationships/hyperlink" Target="http://www.legislation.act.gov.au/a/2004-28" TargetMode="External"/><Relationship Id="rId307" Type="http://schemas.openxmlformats.org/officeDocument/2006/relationships/hyperlink" Target="http://www.legislation.act.gov.au/a/2008-37" TargetMode="External"/><Relationship Id="rId349" Type="http://schemas.openxmlformats.org/officeDocument/2006/relationships/hyperlink" Target="http://www.legislation.act.gov.au/a/2018-42/default.asp" TargetMode="External"/><Relationship Id="rId514" Type="http://schemas.openxmlformats.org/officeDocument/2006/relationships/hyperlink" Target="http://www.legislation.act.gov.au/a/2013-19" TargetMode="External"/><Relationship Id="rId556" Type="http://schemas.openxmlformats.org/officeDocument/2006/relationships/hyperlink" Target="http://www.legislation.act.gov.au/a/2005-20" TargetMode="External"/><Relationship Id="rId721" Type="http://schemas.openxmlformats.org/officeDocument/2006/relationships/hyperlink" Target="http://www.legislation.act.gov.au/sl/2014-2" TargetMode="External"/><Relationship Id="rId763" Type="http://schemas.openxmlformats.org/officeDocument/2006/relationships/hyperlink" Target="http://www.legislation.act.gov.au/a/2018-42/default.asp" TargetMode="External"/><Relationship Id="rId88" Type="http://schemas.openxmlformats.org/officeDocument/2006/relationships/hyperlink" Target="http://www.legislation.act.gov.au/a/db_49155/default.asp" TargetMode="External"/><Relationship Id="rId111" Type="http://schemas.openxmlformats.org/officeDocument/2006/relationships/hyperlink" Target="http://www.legislation.act.gov.au/a/2001-14" TargetMode="External"/><Relationship Id="rId153" Type="http://schemas.openxmlformats.org/officeDocument/2006/relationships/hyperlink" Target="https://www.legislation.gov.au/Series/C2018A00163" TargetMode="External"/><Relationship Id="rId195" Type="http://schemas.openxmlformats.org/officeDocument/2006/relationships/image" Target="media/image10.png"/><Relationship Id="rId209" Type="http://schemas.openxmlformats.org/officeDocument/2006/relationships/hyperlink" Target="http://www.ntc.gov.au" TargetMode="External"/><Relationship Id="rId360" Type="http://schemas.openxmlformats.org/officeDocument/2006/relationships/hyperlink" Target="http://www.legislation.act.gov.au/a/2002-30" TargetMode="External"/><Relationship Id="rId416" Type="http://schemas.openxmlformats.org/officeDocument/2006/relationships/hyperlink" Target="http://www.legislation.act.gov.au/sl/2021-18/" TargetMode="External"/><Relationship Id="rId598" Type="http://schemas.openxmlformats.org/officeDocument/2006/relationships/hyperlink" Target="http://www.legislation.act.gov.au/sl/2014-2" TargetMode="External"/><Relationship Id="rId819" Type="http://schemas.openxmlformats.org/officeDocument/2006/relationships/hyperlink" Target="http://www.legislation.act.gov.au/sl/2014-2" TargetMode="External"/><Relationship Id="rId970" Type="http://schemas.openxmlformats.org/officeDocument/2006/relationships/hyperlink" Target="http://www.legislation.act.gov.au/sl/2003-32" TargetMode="External"/><Relationship Id="rId1004" Type="http://schemas.openxmlformats.org/officeDocument/2006/relationships/hyperlink" Target="http://www.legislation.act.gov.au/sl/2008-30" TargetMode="External"/><Relationship Id="rId1046" Type="http://schemas.openxmlformats.org/officeDocument/2006/relationships/footer" Target="footer21.xml"/><Relationship Id="rId220" Type="http://schemas.openxmlformats.org/officeDocument/2006/relationships/hyperlink" Target="http://www.standards.org.au" TargetMode="External"/><Relationship Id="rId458" Type="http://schemas.openxmlformats.org/officeDocument/2006/relationships/hyperlink" Target="http://www.legislation.act.gov.au/a/2013-19" TargetMode="External"/><Relationship Id="rId623" Type="http://schemas.openxmlformats.org/officeDocument/2006/relationships/hyperlink" Target="http://www.legislation.act.gov.au/sl/2014-2" TargetMode="External"/><Relationship Id="rId665" Type="http://schemas.openxmlformats.org/officeDocument/2006/relationships/hyperlink" Target="http://www.legislation.act.gov.au/sl/2005-39" TargetMode="External"/><Relationship Id="rId830" Type="http://schemas.openxmlformats.org/officeDocument/2006/relationships/hyperlink" Target="http://www.legislation.act.gov.au/sl/2014-2" TargetMode="External"/><Relationship Id="rId872" Type="http://schemas.openxmlformats.org/officeDocument/2006/relationships/hyperlink" Target="http://www.legislation.act.gov.au/sl/2014-2" TargetMode="External"/><Relationship Id="rId928" Type="http://schemas.openxmlformats.org/officeDocument/2006/relationships/hyperlink" Target="http://www.legislation.act.gov.au/sl/2014-2" TargetMode="External"/><Relationship Id="rId15" Type="http://schemas.openxmlformats.org/officeDocument/2006/relationships/hyperlink" Target="http://www.legislation.act.gov.au/a/2001-14" TargetMode="External"/><Relationship Id="rId57" Type="http://schemas.openxmlformats.org/officeDocument/2006/relationships/hyperlink" Target="http://www.legislation.act.gov.au/a/1999-81/default.asp" TargetMode="External"/><Relationship Id="rId262" Type="http://schemas.openxmlformats.org/officeDocument/2006/relationships/image" Target="media/image22.png"/><Relationship Id="rId318" Type="http://schemas.openxmlformats.org/officeDocument/2006/relationships/hyperlink" Target="http://www.legislation.act.gov.au/a/2009-22/default.asp" TargetMode="External"/><Relationship Id="rId525" Type="http://schemas.openxmlformats.org/officeDocument/2006/relationships/hyperlink" Target="http://www.legislation.act.gov.au/a/2015-50" TargetMode="External"/><Relationship Id="rId567" Type="http://schemas.openxmlformats.org/officeDocument/2006/relationships/hyperlink" Target="http://www.legislation.act.gov.au/sl/2014-2" TargetMode="External"/><Relationship Id="rId732" Type="http://schemas.openxmlformats.org/officeDocument/2006/relationships/hyperlink" Target="http://www.legislation.act.gov.au/sl/2014-2" TargetMode="External"/><Relationship Id="rId99" Type="http://schemas.openxmlformats.org/officeDocument/2006/relationships/hyperlink" Target="http://www.legislation.act.gov.au/sl/2000-13" TargetMode="External"/><Relationship Id="rId122" Type="http://schemas.openxmlformats.org/officeDocument/2006/relationships/hyperlink" Target="http://www.legislation.act.gov.au/a/db_49155/default.asp" TargetMode="External"/><Relationship Id="rId164" Type="http://schemas.openxmlformats.org/officeDocument/2006/relationships/hyperlink" Target="https://www.legislation.gov.au/Series/F1996B02086" TargetMode="External"/><Relationship Id="rId371" Type="http://schemas.openxmlformats.org/officeDocument/2006/relationships/hyperlink" Target="http://www.legislation.act.gov.au/sl/2013-14/default.asp" TargetMode="External"/><Relationship Id="rId774" Type="http://schemas.openxmlformats.org/officeDocument/2006/relationships/hyperlink" Target="http://www.legislation.act.gov.au/sl/2014-2" TargetMode="External"/><Relationship Id="rId981" Type="http://schemas.openxmlformats.org/officeDocument/2006/relationships/hyperlink" Target="http://www.legislation.act.gov.au/a/2013-19" TargetMode="External"/><Relationship Id="rId1015" Type="http://schemas.openxmlformats.org/officeDocument/2006/relationships/hyperlink" Target="http://www.legislation.act.gov.au/a/2011-22" TargetMode="External"/><Relationship Id="rId427" Type="http://schemas.openxmlformats.org/officeDocument/2006/relationships/hyperlink" Target="http://www.legislation.act.gov.au/sl/2007-2" TargetMode="External"/><Relationship Id="rId469" Type="http://schemas.openxmlformats.org/officeDocument/2006/relationships/hyperlink" Target="http://www.legislation.act.gov.au/sl/2010-7" TargetMode="External"/><Relationship Id="rId634" Type="http://schemas.openxmlformats.org/officeDocument/2006/relationships/hyperlink" Target="http://www.legislation.act.gov.au/sl/2014-2" TargetMode="External"/><Relationship Id="rId676" Type="http://schemas.openxmlformats.org/officeDocument/2006/relationships/hyperlink" Target="http://www.legislation.act.gov.au/sl/2014-2" TargetMode="External"/><Relationship Id="rId841" Type="http://schemas.openxmlformats.org/officeDocument/2006/relationships/hyperlink" Target="http://www.legislation.act.gov.au/sl/2014-2" TargetMode="External"/><Relationship Id="rId883" Type="http://schemas.openxmlformats.org/officeDocument/2006/relationships/hyperlink" Target="http://www.legislation.act.gov.au/sl/2011-28" TargetMode="External"/><Relationship Id="rId26" Type="http://schemas.openxmlformats.org/officeDocument/2006/relationships/footer" Target="footer5.xml"/><Relationship Id="rId231" Type="http://schemas.openxmlformats.org/officeDocument/2006/relationships/header" Target="header13.xml"/><Relationship Id="rId273" Type="http://schemas.openxmlformats.org/officeDocument/2006/relationships/hyperlink" Target="http://www.legislation.act.gov.au/a/1999-77" TargetMode="External"/><Relationship Id="rId329" Type="http://schemas.openxmlformats.org/officeDocument/2006/relationships/hyperlink" Target="http://www.legislation.act.gov.au/a/2013-16" TargetMode="External"/><Relationship Id="rId480" Type="http://schemas.openxmlformats.org/officeDocument/2006/relationships/hyperlink" Target="http://www.legislation.act.gov.au/sl/2019-31/" TargetMode="External"/><Relationship Id="rId536" Type="http://schemas.openxmlformats.org/officeDocument/2006/relationships/hyperlink" Target="http://www.legislation.act.gov.au/a/2006-26" TargetMode="External"/><Relationship Id="rId701" Type="http://schemas.openxmlformats.org/officeDocument/2006/relationships/hyperlink" Target="http://www.legislation.act.gov.au/sl/2014-2" TargetMode="External"/><Relationship Id="rId939" Type="http://schemas.openxmlformats.org/officeDocument/2006/relationships/hyperlink" Target="http://www.legislation.act.gov.au/sl/2021-18/" TargetMode="External"/><Relationship Id="rId68" Type="http://schemas.openxmlformats.org/officeDocument/2006/relationships/hyperlink" Target="http://www.legislation.act.gov.au/a/1999-7" TargetMode="External"/><Relationship Id="rId133" Type="http://schemas.openxmlformats.org/officeDocument/2006/relationships/hyperlink" Target="http://www.legislation.act.gov.au/a/2001-14" TargetMode="External"/><Relationship Id="rId175" Type="http://schemas.openxmlformats.org/officeDocument/2006/relationships/hyperlink" Target="http://www.webstore.jsa.or.jp/webstore/Top/indexEn.jsp" TargetMode="External"/><Relationship Id="rId340" Type="http://schemas.openxmlformats.org/officeDocument/2006/relationships/hyperlink" Target="http://www.legislation.act.gov.au/sl/2017-12/default.asp" TargetMode="External"/><Relationship Id="rId578" Type="http://schemas.openxmlformats.org/officeDocument/2006/relationships/hyperlink" Target="http://www.legislation.act.gov.au/sl/2014-2" TargetMode="External"/><Relationship Id="rId743" Type="http://schemas.openxmlformats.org/officeDocument/2006/relationships/hyperlink" Target="http://www.legislation.act.gov.au/sl/2014-2" TargetMode="External"/><Relationship Id="rId785" Type="http://schemas.openxmlformats.org/officeDocument/2006/relationships/hyperlink" Target="http://www.legislation.act.gov.au/sl/2014-2" TargetMode="External"/><Relationship Id="rId950" Type="http://schemas.openxmlformats.org/officeDocument/2006/relationships/hyperlink" Target="http://www.legislation.act.gov.au/sl/2014-2" TargetMode="External"/><Relationship Id="rId992" Type="http://schemas.openxmlformats.org/officeDocument/2006/relationships/hyperlink" Target="http://www.legislation.act.gov.au/sl/2002-31" TargetMode="External"/><Relationship Id="rId1026" Type="http://schemas.openxmlformats.org/officeDocument/2006/relationships/hyperlink" Target="http://www.legislation.act.gov.au/a/2015-30/default.asp" TargetMode="External"/><Relationship Id="rId200" Type="http://schemas.openxmlformats.org/officeDocument/2006/relationships/hyperlink" Target="http://www.legislation.act.gov.au/a/2001-14" TargetMode="External"/><Relationship Id="rId382" Type="http://schemas.openxmlformats.org/officeDocument/2006/relationships/hyperlink" Target="http://www.legislation.act.gov.au/sl/2014-33/default.asp" TargetMode="External"/><Relationship Id="rId438" Type="http://schemas.openxmlformats.org/officeDocument/2006/relationships/hyperlink" Target="http://www.legislation.act.gov.au/a/2013-19" TargetMode="External"/><Relationship Id="rId603" Type="http://schemas.openxmlformats.org/officeDocument/2006/relationships/hyperlink" Target="http://www.legislation.act.gov.au/sl/2014-2" TargetMode="External"/><Relationship Id="rId645" Type="http://schemas.openxmlformats.org/officeDocument/2006/relationships/hyperlink" Target="http://www.legislation.act.gov.au/sl/2014-2" TargetMode="External"/><Relationship Id="rId687" Type="http://schemas.openxmlformats.org/officeDocument/2006/relationships/hyperlink" Target="http://www.legislation.act.gov.au/sl/2014-2" TargetMode="External"/><Relationship Id="rId810" Type="http://schemas.openxmlformats.org/officeDocument/2006/relationships/hyperlink" Target="http://www.legislation.act.gov.au/sl/2014-2" TargetMode="External"/><Relationship Id="rId852" Type="http://schemas.openxmlformats.org/officeDocument/2006/relationships/hyperlink" Target="http://www.legislation.act.gov.au/sl/2014-2" TargetMode="External"/><Relationship Id="rId908" Type="http://schemas.openxmlformats.org/officeDocument/2006/relationships/hyperlink" Target="http://www.legislation.act.gov.au/a/2013-19" TargetMode="External"/><Relationship Id="rId242" Type="http://schemas.openxmlformats.org/officeDocument/2006/relationships/hyperlink" Target="http://www.legislation.act.gov.au/a/2001-14" TargetMode="External"/><Relationship Id="rId284" Type="http://schemas.openxmlformats.org/officeDocument/2006/relationships/hyperlink" Target="http://www.legislation.act.gov.au/a/2001-27" TargetMode="External"/><Relationship Id="rId491" Type="http://schemas.openxmlformats.org/officeDocument/2006/relationships/hyperlink" Target="http://www.legislation.act.gov.au/sl/2014-2" TargetMode="External"/><Relationship Id="rId505" Type="http://schemas.openxmlformats.org/officeDocument/2006/relationships/hyperlink" Target="http://www.legislation.act.gov.au/sl/2014-2" TargetMode="External"/><Relationship Id="rId712" Type="http://schemas.openxmlformats.org/officeDocument/2006/relationships/hyperlink" Target="http://www.legislation.act.gov.au/sl/2014-2" TargetMode="External"/><Relationship Id="rId894" Type="http://schemas.openxmlformats.org/officeDocument/2006/relationships/hyperlink" Target="http://www.legislation.act.gov.au/sl/2017-44/default.asp" TargetMode="External"/><Relationship Id="rId37" Type="http://schemas.openxmlformats.org/officeDocument/2006/relationships/hyperlink" Target="http://www.legislation.act.gov.au/a/2004-28" TargetMode="External"/><Relationship Id="rId79" Type="http://schemas.openxmlformats.org/officeDocument/2006/relationships/hyperlink" Target="http://www.legislation.act.gov.au/sl/2002-3" TargetMode="External"/><Relationship Id="rId102" Type="http://schemas.openxmlformats.org/officeDocument/2006/relationships/hyperlink" Target="http://www.legislation.act.gov.au/sl/2000-13" TargetMode="External"/><Relationship Id="rId144" Type="http://schemas.openxmlformats.org/officeDocument/2006/relationships/hyperlink" Target="https://www.legislation.gov.au/Series/C2018A00163" TargetMode="External"/><Relationship Id="rId547" Type="http://schemas.openxmlformats.org/officeDocument/2006/relationships/hyperlink" Target="http://www.legislation.act.gov.au/a/2009-22" TargetMode="External"/><Relationship Id="rId589" Type="http://schemas.openxmlformats.org/officeDocument/2006/relationships/hyperlink" Target="http://www.legislation.act.gov.au/sl/2014-2" TargetMode="External"/><Relationship Id="rId754" Type="http://schemas.openxmlformats.org/officeDocument/2006/relationships/hyperlink" Target="http://www.legislation.act.gov.au/sl/2014-2" TargetMode="External"/><Relationship Id="rId796" Type="http://schemas.openxmlformats.org/officeDocument/2006/relationships/hyperlink" Target="http://www.legislation.act.gov.au/sl/2014-2" TargetMode="External"/><Relationship Id="rId961" Type="http://schemas.openxmlformats.org/officeDocument/2006/relationships/hyperlink" Target="http://www.legislation.act.gov.au/a/2013-19" TargetMode="External"/><Relationship Id="rId90" Type="http://schemas.openxmlformats.org/officeDocument/2006/relationships/hyperlink" Target="https://www.legislation.gov.au/Series/C2004A03813" TargetMode="External"/><Relationship Id="rId186" Type="http://schemas.openxmlformats.org/officeDocument/2006/relationships/hyperlink" Target="https://www.legislation.gov.au/Series/F1996B02086" TargetMode="External"/><Relationship Id="rId351" Type="http://schemas.openxmlformats.org/officeDocument/2006/relationships/hyperlink" Target="http://www.legislation.act.gov.au/a/2019-12" TargetMode="External"/><Relationship Id="rId393" Type="http://schemas.openxmlformats.org/officeDocument/2006/relationships/hyperlink" Target="http://www.legislation.act.gov.au/sl/2003-32" TargetMode="External"/><Relationship Id="rId407" Type="http://schemas.openxmlformats.org/officeDocument/2006/relationships/hyperlink" Target="http://www.legislation.act.gov.au/sl/2002-31" TargetMode="External"/><Relationship Id="rId449" Type="http://schemas.openxmlformats.org/officeDocument/2006/relationships/hyperlink" Target="http://www.legislation.act.gov.au/sl/2003-32" TargetMode="External"/><Relationship Id="rId614" Type="http://schemas.openxmlformats.org/officeDocument/2006/relationships/hyperlink" Target="http://www.legislation.act.gov.au/sl/2014-2" TargetMode="External"/><Relationship Id="rId656" Type="http://schemas.openxmlformats.org/officeDocument/2006/relationships/hyperlink" Target="http://www.legislation.act.gov.au/sl/2010-7" TargetMode="External"/><Relationship Id="rId821" Type="http://schemas.openxmlformats.org/officeDocument/2006/relationships/hyperlink" Target="http://www.legislation.act.gov.au/sl/2019-31/" TargetMode="External"/><Relationship Id="rId863" Type="http://schemas.openxmlformats.org/officeDocument/2006/relationships/hyperlink" Target="http://www.legislation.act.gov.au/sl/2014-2" TargetMode="External"/><Relationship Id="rId1037" Type="http://schemas.openxmlformats.org/officeDocument/2006/relationships/hyperlink" Target="http://www.legislation.act.gov.au/a/2018-42/" TargetMode="External"/><Relationship Id="rId211" Type="http://schemas.openxmlformats.org/officeDocument/2006/relationships/hyperlink" Target="https://www.legislation.gov.au/Series/C2004A03813" TargetMode="External"/><Relationship Id="rId253" Type="http://schemas.openxmlformats.org/officeDocument/2006/relationships/hyperlink" Target="http://www.legislation.act.gov.au/a/1999-81/default.asp" TargetMode="External"/><Relationship Id="rId295" Type="http://schemas.openxmlformats.org/officeDocument/2006/relationships/hyperlink" Target="http://www.legislation.act.gov.au/sl/2004-47" TargetMode="External"/><Relationship Id="rId309" Type="http://schemas.openxmlformats.org/officeDocument/2006/relationships/hyperlink" Target="http://www.legislation.act.gov.au/cn/2009-2/default.asp" TargetMode="External"/><Relationship Id="rId460" Type="http://schemas.openxmlformats.org/officeDocument/2006/relationships/hyperlink" Target="http://www.legislation.act.gov.au/sl/2001-7" TargetMode="External"/><Relationship Id="rId516" Type="http://schemas.openxmlformats.org/officeDocument/2006/relationships/hyperlink" Target="http://www.legislation.act.gov.au/sl/2003-32" TargetMode="External"/><Relationship Id="rId698" Type="http://schemas.openxmlformats.org/officeDocument/2006/relationships/hyperlink" Target="http://www.legislation.act.gov.au/sl/2014-2" TargetMode="External"/><Relationship Id="rId919" Type="http://schemas.openxmlformats.org/officeDocument/2006/relationships/hyperlink" Target="http://www.legislation.act.gov.au/a/2013-19" TargetMode="External"/><Relationship Id="rId48" Type="http://schemas.openxmlformats.org/officeDocument/2006/relationships/hyperlink" Target="http://www.legislation.act.gov.au/a/1999-81" TargetMode="External"/><Relationship Id="rId113" Type="http://schemas.openxmlformats.org/officeDocument/2006/relationships/hyperlink" Target="http://www.legislation.act.gov.au/a/1999-81/default.asp" TargetMode="External"/><Relationship Id="rId320" Type="http://schemas.openxmlformats.org/officeDocument/2006/relationships/hyperlink" Target="http://www.legislation.act.gov.au/a/2010-18" TargetMode="External"/><Relationship Id="rId558" Type="http://schemas.openxmlformats.org/officeDocument/2006/relationships/hyperlink" Target="http://www.legislation.act.gov.au/sl/2014-2" TargetMode="External"/><Relationship Id="rId723" Type="http://schemas.openxmlformats.org/officeDocument/2006/relationships/hyperlink" Target="http://www.legislation.act.gov.au/sl/2014-2" TargetMode="External"/><Relationship Id="rId765" Type="http://schemas.openxmlformats.org/officeDocument/2006/relationships/hyperlink" Target="http://www.legislation.act.gov.au/sl/2014-2" TargetMode="External"/><Relationship Id="rId930" Type="http://schemas.openxmlformats.org/officeDocument/2006/relationships/hyperlink" Target="http://www.legislation.act.gov.au/sl/2017-44/default.asp" TargetMode="External"/><Relationship Id="rId972" Type="http://schemas.openxmlformats.org/officeDocument/2006/relationships/hyperlink" Target="http://www.legislation.act.gov.au/sl/2014-33/default.asp" TargetMode="External"/><Relationship Id="rId1006" Type="http://schemas.openxmlformats.org/officeDocument/2006/relationships/hyperlink" Target="http://www.legislation.act.gov.au/sl/2009-6" TargetMode="External"/><Relationship Id="rId155" Type="http://schemas.openxmlformats.org/officeDocument/2006/relationships/hyperlink" Target="https://www.legislation.gov.au/Series/C2004A03813" TargetMode="External"/><Relationship Id="rId197" Type="http://schemas.openxmlformats.org/officeDocument/2006/relationships/hyperlink" Target="http://www.legislation.act.gov.au/a/2001-14" TargetMode="External"/><Relationship Id="rId362" Type="http://schemas.openxmlformats.org/officeDocument/2006/relationships/hyperlink" Target="http://www.legislation.act.gov.au/sl/2014-2" TargetMode="External"/><Relationship Id="rId418" Type="http://schemas.openxmlformats.org/officeDocument/2006/relationships/hyperlink" Target="http://www.legislation.act.gov.au/sl/2014-33/default.asp" TargetMode="External"/><Relationship Id="rId625" Type="http://schemas.openxmlformats.org/officeDocument/2006/relationships/hyperlink" Target="http://www.legislation.act.gov.au/sl/2014-2" TargetMode="External"/><Relationship Id="rId832" Type="http://schemas.openxmlformats.org/officeDocument/2006/relationships/hyperlink" Target="http://www.legislation.act.gov.au/sl/2014-2" TargetMode="External"/><Relationship Id="rId1048" Type="http://schemas.openxmlformats.org/officeDocument/2006/relationships/header" Target="header21.xml"/><Relationship Id="rId222" Type="http://schemas.openxmlformats.org/officeDocument/2006/relationships/hyperlink" Target="http://www.legislation.act.gov.au/a/2001-14" TargetMode="External"/><Relationship Id="rId264" Type="http://schemas.openxmlformats.org/officeDocument/2006/relationships/image" Target="media/image24.png"/><Relationship Id="rId471" Type="http://schemas.openxmlformats.org/officeDocument/2006/relationships/hyperlink" Target="http://www.legislation.act.gov.au/sl/2016-20" TargetMode="External"/><Relationship Id="rId667" Type="http://schemas.openxmlformats.org/officeDocument/2006/relationships/hyperlink" Target="http://www.legislation.act.gov.au/sl/2014-2" TargetMode="External"/><Relationship Id="rId874" Type="http://schemas.openxmlformats.org/officeDocument/2006/relationships/hyperlink" Target="http://www.legislation.act.gov.au/sl/2014-2" TargetMode="External"/><Relationship Id="rId17" Type="http://schemas.openxmlformats.org/officeDocument/2006/relationships/header" Target="header1.xml"/><Relationship Id="rId59" Type="http://schemas.openxmlformats.org/officeDocument/2006/relationships/hyperlink" Target="http://www.legislation.act.gov.au/a/2001-14" TargetMode="External"/><Relationship Id="rId124" Type="http://schemas.openxmlformats.org/officeDocument/2006/relationships/header" Target="header7.xml"/><Relationship Id="rId527" Type="http://schemas.openxmlformats.org/officeDocument/2006/relationships/hyperlink" Target="http://www.legislation.act.gov.au/sl/2006-59" TargetMode="External"/><Relationship Id="rId569" Type="http://schemas.openxmlformats.org/officeDocument/2006/relationships/hyperlink" Target="http://www.legislation.act.gov.au/sl/2014-2" TargetMode="External"/><Relationship Id="rId734" Type="http://schemas.openxmlformats.org/officeDocument/2006/relationships/hyperlink" Target="http://www.legislation.act.gov.au/sl/2014-2" TargetMode="External"/><Relationship Id="rId776" Type="http://schemas.openxmlformats.org/officeDocument/2006/relationships/hyperlink" Target="http://www.legislation.act.gov.au/sl/2014-2" TargetMode="External"/><Relationship Id="rId941" Type="http://schemas.openxmlformats.org/officeDocument/2006/relationships/hyperlink" Target="http://www.legislation.act.gov.au/sl/2021-18/" TargetMode="External"/><Relationship Id="rId983" Type="http://schemas.openxmlformats.org/officeDocument/2006/relationships/hyperlink" Target="http://www.legislation.act.gov.au/a/2015-50" TargetMode="External"/><Relationship Id="rId70" Type="http://schemas.openxmlformats.org/officeDocument/2006/relationships/hyperlink" Target="http://www.legislation.act.gov.au/a/1999-7" TargetMode="External"/><Relationship Id="rId166" Type="http://schemas.openxmlformats.org/officeDocument/2006/relationships/hyperlink" Target="https://www.legislation.gov.au/Series/F1996B02086" TargetMode="External"/><Relationship Id="rId331" Type="http://schemas.openxmlformats.org/officeDocument/2006/relationships/hyperlink" Target="http://www.legislation.act.gov.au/sl/2013-14/default.asp" TargetMode="External"/><Relationship Id="rId373" Type="http://schemas.openxmlformats.org/officeDocument/2006/relationships/hyperlink" Target="http://www.legislation.act.gov.au/a/2010-18" TargetMode="External"/><Relationship Id="rId429" Type="http://schemas.openxmlformats.org/officeDocument/2006/relationships/hyperlink" Target="http://www.legislation.act.gov.au/a/2017-21/default.asp" TargetMode="External"/><Relationship Id="rId580" Type="http://schemas.openxmlformats.org/officeDocument/2006/relationships/hyperlink" Target="http://www.legislation.act.gov.au/sl/2014-2" TargetMode="External"/><Relationship Id="rId636" Type="http://schemas.openxmlformats.org/officeDocument/2006/relationships/hyperlink" Target="http://www.legislation.act.gov.au/sl/2011-28" TargetMode="External"/><Relationship Id="rId801" Type="http://schemas.openxmlformats.org/officeDocument/2006/relationships/hyperlink" Target="http://www.legislation.act.gov.au/sl/2014-2" TargetMode="External"/><Relationship Id="rId1017" Type="http://schemas.openxmlformats.org/officeDocument/2006/relationships/hyperlink" Target="http://www.legislation.act.gov.au/sl/2012-21" TargetMode="External"/><Relationship Id="rId1" Type="http://schemas.openxmlformats.org/officeDocument/2006/relationships/customXml" Target="../customXml/item1.xml"/><Relationship Id="rId233" Type="http://schemas.openxmlformats.org/officeDocument/2006/relationships/footer" Target="footer15.xml"/><Relationship Id="rId440" Type="http://schemas.openxmlformats.org/officeDocument/2006/relationships/hyperlink" Target="http://www.legislation.act.gov.au/sl/2014-2" TargetMode="External"/><Relationship Id="rId678" Type="http://schemas.openxmlformats.org/officeDocument/2006/relationships/hyperlink" Target="http://www.legislation.act.gov.au/sl/2010-4" TargetMode="External"/><Relationship Id="rId843" Type="http://schemas.openxmlformats.org/officeDocument/2006/relationships/hyperlink" Target="http://www.legislation.act.gov.au/sl/2011-28" TargetMode="External"/><Relationship Id="rId885" Type="http://schemas.openxmlformats.org/officeDocument/2006/relationships/hyperlink" Target="http://www.legislation.act.gov.au/a/2002-30" TargetMode="External"/><Relationship Id="rId28" Type="http://schemas.openxmlformats.org/officeDocument/2006/relationships/hyperlink" Target="http://www.legislation.act.gov.au/a/1999-77" TargetMode="External"/><Relationship Id="rId275" Type="http://schemas.openxmlformats.org/officeDocument/2006/relationships/hyperlink" Target="http://www.legislation.act.gov.au/a/1999-77" TargetMode="External"/><Relationship Id="rId300" Type="http://schemas.openxmlformats.org/officeDocument/2006/relationships/hyperlink" Target="http://www.legislation.act.gov.au/a/2006-26" TargetMode="External"/><Relationship Id="rId482" Type="http://schemas.openxmlformats.org/officeDocument/2006/relationships/hyperlink" Target="http://www.legislation.act.gov.au/a/2001-44" TargetMode="External"/><Relationship Id="rId538" Type="http://schemas.openxmlformats.org/officeDocument/2006/relationships/hyperlink" Target="http://www.legislation.act.gov.au/a/2013-19" TargetMode="External"/><Relationship Id="rId703" Type="http://schemas.openxmlformats.org/officeDocument/2006/relationships/hyperlink" Target="http://www.legislation.act.gov.au/sl/2014-2" TargetMode="External"/><Relationship Id="rId745" Type="http://schemas.openxmlformats.org/officeDocument/2006/relationships/hyperlink" Target="http://www.legislation.act.gov.au/sl/2014-2" TargetMode="External"/><Relationship Id="rId910" Type="http://schemas.openxmlformats.org/officeDocument/2006/relationships/hyperlink" Target="http://www.legislation.act.gov.au/sl/2016-20" TargetMode="External"/><Relationship Id="rId952" Type="http://schemas.openxmlformats.org/officeDocument/2006/relationships/hyperlink" Target="http://www.legislation.act.gov.au/a/2013-19" TargetMode="External"/><Relationship Id="rId81" Type="http://schemas.openxmlformats.org/officeDocument/2006/relationships/hyperlink" Target="http://www.legislation.act.gov.au/a/2002-51" TargetMode="External"/><Relationship Id="rId135" Type="http://schemas.openxmlformats.org/officeDocument/2006/relationships/hyperlink" Target="http://www.legislation.act.gov.au/a/db_49155/default.asp" TargetMode="External"/><Relationship Id="rId177" Type="http://schemas.openxmlformats.org/officeDocument/2006/relationships/hyperlink" Target="http://www.standards.org.au/Pages/default.aspx" TargetMode="External"/><Relationship Id="rId342" Type="http://schemas.openxmlformats.org/officeDocument/2006/relationships/hyperlink" Target="http://www.legislation.act.gov.au/a/2017-21/default.asp" TargetMode="External"/><Relationship Id="rId384" Type="http://schemas.openxmlformats.org/officeDocument/2006/relationships/hyperlink" Target="http://www.legislation.act.gov.au/sl/2010-7" TargetMode="External"/><Relationship Id="rId591" Type="http://schemas.openxmlformats.org/officeDocument/2006/relationships/hyperlink" Target="http://www.legislation.act.gov.au/sl/2014-2" TargetMode="External"/><Relationship Id="rId605" Type="http://schemas.openxmlformats.org/officeDocument/2006/relationships/hyperlink" Target="http://www.legislation.act.gov.au/sl/2014-2" TargetMode="External"/><Relationship Id="rId787" Type="http://schemas.openxmlformats.org/officeDocument/2006/relationships/hyperlink" Target="http://www.legislation.act.gov.au/sl/2014-2" TargetMode="External"/><Relationship Id="rId812" Type="http://schemas.openxmlformats.org/officeDocument/2006/relationships/hyperlink" Target="http://www.legislation.act.gov.au/sl/2014-2" TargetMode="External"/><Relationship Id="rId994" Type="http://schemas.openxmlformats.org/officeDocument/2006/relationships/hyperlink" Target="http://www.legislation.act.gov.au/a/2004-28" TargetMode="External"/><Relationship Id="rId1028" Type="http://schemas.openxmlformats.org/officeDocument/2006/relationships/hyperlink" Target="http://www.legislation.act.gov.au/a/2016-33/default.asp" TargetMode="External"/><Relationship Id="rId202" Type="http://schemas.openxmlformats.org/officeDocument/2006/relationships/image" Target="media/image12.png"/><Relationship Id="rId244" Type="http://schemas.openxmlformats.org/officeDocument/2006/relationships/hyperlink" Target="http://www.legislation.act.gov.au/a/2001-14" TargetMode="External"/><Relationship Id="rId647" Type="http://schemas.openxmlformats.org/officeDocument/2006/relationships/hyperlink" Target="http://www.legislation.act.gov.au/sl/2014-2" TargetMode="External"/><Relationship Id="rId689" Type="http://schemas.openxmlformats.org/officeDocument/2006/relationships/hyperlink" Target="http://www.legislation.act.gov.au/sl/2014-2" TargetMode="External"/><Relationship Id="rId854" Type="http://schemas.openxmlformats.org/officeDocument/2006/relationships/hyperlink" Target="http://www.legislation.act.gov.au/sl/2014-2" TargetMode="External"/><Relationship Id="rId896" Type="http://schemas.openxmlformats.org/officeDocument/2006/relationships/hyperlink" Target="http://www.legislation.act.gov.au/sl/2021-18/" TargetMode="External"/><Relationship Id="rId39" Type="http://schemas.openxmlformats.org/officeDocument/2006/relationships/hyperlink" Target="https://www.legislation.gov.au/Series/C2018A00163" TargetMode="External"/><Relationship Id="rId286" Type="http://schemas.openxmlformats.org/officeDocument/2006/relationships/hyperlink" Target="http://www.legislation.act.gov.au/sl/2002-2" TargetMode="External"/><Relationship Id="rId451" Type="http://schemas.openxmlformats.org/officeDocument/2006/relationships/hyperlink" Target="http://www.legislation.act.gov.au/sl/2013-14/default.asp" TargetMode="External"/><Relationship Id="rId493" Type="http://schemas.openxmlformats.org/officeDocument/2006/relationships/hyperlink" Target="http://www.legislation.act.gov.au/sl/2014-2" TargetMode="External"/><Relationship Id="rId507" Type="http://schemas.openxmlformats.org/officeDocument/2006/relationships/hyperlink" Target="http://www.legislation.act.gov.au/sl/2021-18/" TargetMode="External"/><Relationship Id="rId549" Type="http://schemas.openxmlformats.org/officeDocument/2006/relationships/hyperlink" Target="http://www.legislation.act.gov.au/sl/2014-2" TargetMode="External"/><Relationship Id="rId714" Type="http://schemas.openxmlformats.org/officeDocument/2006/relationships/hyperlink" Target="http://www.legislation.act.gov.au/sl/2014-2" TargetMode="External"/><Relationship Id="rId756" Type="http://schemas.openxmlformats.org/officeDocument/2006/relationships/hyperlink" Target="http://www.legislation.act.gov.au/sl/2014-2" TargetMode="External"/><Relationship Id="rId921" Type="http://schemas.openxmlformats.org/officeDocument/2006/relationships/hyperlink" Target="http://www.legislation.act.gov.au/a/2002-23" TargetMode="External"/><Relationship Id="rId50" Type="http://schemas.openxmlformats.org/officeDocument/2006/relationships/hyperlink" Target="http://www.legislation.act.gov.au/sl/2000-13" TargetMode="External"/><Relationship Id="rId104" Type="http://schemas.openxmlformats.org/officeDocument/2006/relationships/hyperlink" Target="http://www.legislation.act.gov.au/a/2001-14" TargetMode="External"/><Relationship Id="rId146" Type="http://schemas.openxmlformats.org/officeDocument/2006/relationships/hyperlink" Target="https://www.legislation.gov.au/Series/C2018A00164" TargetMode="External"/><Relationship Id="rId188" Type="http://schemas.openxmlformats.org/officeDocument/2006/relationships/hyperlink" Target="http://www.legislation.act.gov.au/sl/2017-43/default.asp" TargetMode="External"/><Relationship Id="rId311" Type="http://schemas.openxmlformats.org/officeDocument/2006/relationships/hyperlink" Target="http://www.legislation.act.gov.au/cn/2009-7/default.asp" TargetMode="External"/><Relationship Id="rId353" Type="http://schemas.openxmlformats.org/officeDocument/2006/relationships/hyperlink" Target="http://www.legislation.act.gov.au/a/2019-21/default.asp" TargetMode="External"/><Relationship Id="rId395" Type="http://schemas.openxmlformats.org/officeDocument/2006/relationships/hyperlink" Target="http://www.legislation.act.gov.au/a/2013-19" TargetMode="External"/><Relationship Id="rId409" Type="http://schemas.openxmlformats.org/officeDocument/2006/relationships/hyperlink" Target="http://www.legislation.act.gov.au/sl/2004-47" TargetMode="External"/><Relationship Id="rId560" Type="http://schemas.openxmlformats.org/officeDocument/2006/relationships/hyperlink" Target="http://www.legislation.act.gov.au/sl/2014-2" TargetMode="External"/><Relationship Id="rId798" Type="http://schemas.openxmlformats.org/officeDocument/2006/relationships/hyperlink" Target="http://www.legislation.act.gov.au/sl/2014-2" TargetMode="External"/><Relationship Id="rId963" Type="http://schemas.openxmlformats.org/officeDocument/2006/relationships/hyperlink" Target="http://www.legislation.act.gov.au/a/2009-34" TargetMode="External"/><Relationship Id="rId1039" Type="http://schemas.openxmlformats.org/officeDocument/2006/relationships/hyperlink" Target="http://www.legislation.act.gov.au/sl/2018-26/default.asp" TargetMode="External"/><Relationship Id="rId92" Type="http://schemas.openxmlformats.org/officeDocument/2006/relationships/hyperlink" Target="https://www.legislation.gov.au/Series/C2004A03813" TargetMode="External"/><Relationship Id="rId213" Type="http://schemas.openxmlformats.org/officeDocument/2006/relationships/hyperlink" Target="http://www.legislation.act.gov.au/a/2001-14" TargetMode="External"/><Relationship Id="rId420" Type="http://schemas.openxmlformats.org/officeDocument/2006/relationships/hyperlink" Target="http://www.legislation.act.gov.au/a/2013-19" TargetMode="External"/><Relationship Id="rId616" Type="http://schemas.openxmlformats.org/officeDocument/2006/relationships/hyperlink" Target="http://www.legislation.act.gov.au/sl/2014-2" TargetMode="External"/><Relationship Id="rId658" Type="http://schemas.openxmlformats.org/officeDocument/2006/relationships/hyperlink" Target="http://www.legislation.act.gov.au/sl/2014-2" TargetMode="External"/><Relationship Id="rId823" Type="http://schemas.openxmlformats.org/officeDocument/2006/relationships/hyperlink" Target="http://www.legislation.act.gov.au/sl/2018-26/default.asp" TargetMode="External"/><Relationship Id="rId865" Type="http://schemas.openxmlformats.org/officeDocument/2006/relationships/hyperlink" Target="http://www.legislation.act.gov.au/sl/2014-2" TargetMode="External"/><Relationship Id="rId1050" Type="http://schemas.openxmlformats.org/officeDocument/2006/relationships/footer" Target="footer23.xml"/><Relationship Id="rId255" Type="http://schemas.openxmlformats.org/officeDocument/2006/relationships/hyperlink" Target="http://www.legislation.act.gov.au/sl/2017-43/default.asp" TargetMode="External"/><Relationship Id="rId297" Type="http://schemas.openxmlformats.org/officeDocument/2006/relationships/hyperlink" Target="http://www.legislation.act.gov.au/a/2004-69" TargetMode="External"/><Relationship Id="rId462" Type="http://schemas.openxmlformats.org/officeDocument/2006/relationships/hyperlink" Target="http://www.legislation.act.gov.au/sl/2002-31" TargetMode="External"/><Relationship Id="rId518" Type="http://schemas.openxmlformats.org/officeDocument/2006/relationships/hyperlink" Target="http://www.legislation.act.gov.au/sl/2000-22" TargetMode="External"/><Relationship Id="rId725" Type="http://schemas.openxmlformats.org/officeDocument/2006/relationships/hyperlink" Target="http://www.legislation.act.gov.au/sl/2014-2" TargetMode="External"/><Relationship Id="rId932" Type="http://schemas.openxmlformats.org/officeDocument/2006/relationships/hyperlink" Target="http://www.legislation.act.gov.au/a/2015-50" TargetMode="External"/><Relationship Id="rId115" Type="http://schemas.openxmlformats.org/officeDocument/2006/relationships/hyperlink" Target="http://www.legislation.act.gov.au/sl/2001-20" TargetMode="External"/><Relationship Id="rId157" Type="http://schemas.openxmlformats.org/officeDocument/2006/relationships/hyperlink" Target="https://www.legislation.gov.au/Series/C2004A03813" TargetMode="External"/><Relationship Id="rId322" Type="http://schemas.openxmlformats.org/officeDocument/2006/relationships/hyperlink" Target="http://www.legislation.act.gov.au/a/2011-22" TargetMode="External"/><Relationship Id="rId364" Type="http://schemas.openxmlformats.org/officeDocument/2006/relationships/hyperlink" Target="http://www.legislation.act.gov.au/sl/2018-11/default.asp" TargetMode="External"/><Relationship Id="rId767" Type="http://schemas.openxmlformats.org/officeDocument/2006/relationships/hyperlink" Target="http://www.legislation.act.gov.au/sl/2011-28" TargetMode="External"/><Relationship Id="rId974" Type="http://schemas.openxmlformats.org/officeDocument/2006/relationships/hyperlink" Target="http://www.legislation.act.gov.au/sl/2014-2" TargetMode="External"/><Relationship Id="rId1008" Type="http://schemas.openxmlformats.org/officeDocument/2006/relationships/hyperlink" Target="http://www.legislation.act.gov.au/a/2009-49" TargetMode="External"/><Relationship Id="rId61" Type="http://schemas.openxmlformats.org/officeDocument/2006/relationships/image" Target="media/image2.png"/><Relationship Id="rId199" Type="http://schemas.openxmlformats.org/officeDocument/2006/relationships/hyperlink" Target="http://www.legislation.act.gov.au/a/2001-14" TargetMode="External"/><Relationship Id="rId571" Type="http://schemas.openxmlformats.org/officeDocument/2006/relationships/hyperlink" Target="http://www.legislation.act.gov.au/sl/2021-18/" TargetMode="External"/><Relationship Id="rId627" Type="http://schemas.openxmlformats.org/officeDocument/2006/relationships/hyperlink" Target="http://www.legislation.act.gov.au/sl/2014-2" TargetMode="External"/><Relationship Id="rId669" Type="http://schemas.openxmlformats.org/officeDocument/2006/relationships/hyperlink" Target="http://www.legislation.act.gov.au/sl/2014-2" TargetMode="External"/><Relationship Id="rId834" Type="http://schemas.openxmlformats.org/officeDocument/2006/relationships/hyperlink" Target="http://www.legislation.act.gov.au/sl/2014-2" TargetMode="External"/><Relationship Id="rId876" Type="http://schemas.openxmlformats.org/officeDocument/2006/relationships/hyperlink" Target="http://www.legislation.act.gov.au/sl/2014-2" TargetMode="External"/><Relationship Id="rId19" Type="http://schemas.openxmlformats.org/officeDocument/2006/relationships/footer" Target="footer1.xml"/><Relationship Id="rId224" Type="http://schemas.openxmlformats.org/officeDocument/2006/relationships/hyperlink" Target="http://www.legislation.act.gov.au/a/1997-92" TargetMode="External"/><Relationship Id="rId266" Type="http://schemas.openxmlformats.org/officeDocument/2006/relationships/image" Target="media/image26.png"/><Relationship Id="rId431" Type="http://schemas.openxmlformats.org/officeDocument/2006/relationships/hyperlink" Target="http://www.legislation.act.gov.au/sl/2001-7" TargetMode="External"/><Relationship Id="rId473" Type="http://schemas.openxmlformats.org/officeDocument/2006/relationships/hyperlink" Target="http://www.legislation.act.gov.au/sl/2019-31/" TargetMode="External"/><Relationship Id="rId529" Type="http://schemas.openxmlformats.org/officeDocument/2006/relationships/hyperlink" Target="http://www.legislation.act.gov.au/sl/2000-22" TargetMode="External"/><Relationship Id="rId680" Type="http://schemas.openxmlformats.org/officeDocument/2006/relationships/hyperlink" Target="http://www.legislation.act.gov.au/a/2009-22" TargetMode="External"/><Relationship Id="rId736" Type="http://schemas.openxmlformats.org/officeDocument/2006/relationships/hyperlink" Target="http://www.legislation.act.gov.au/sl/2014-2" TargetMode="External"/><Relationship Id="rId901" Type="http://schemas.openxmlformats.org/officeDocument/2006/relationships/hyperlink" Target="http://www.legislation.act.gov.au/sl/2014-2" TargetMode="External"/><Relationship Id="rId30" Type="http://schemas.openxmlformats.org/officeDocument/2006/relationships/hyperlink" Target="http://www.legislation.act.gov.au/a/2002-51" TargetMode="External"/><Relationship Id="rId126" Type="http://schemas.openxmlformats.org/officeDocument/2006/relationships/footer" Target="footer8.xml"/><Relationship Id="rId168" Type="http://schemas.openxmlformats.org/officeDocument/2006/relationships/hyperlink" Target="https://www.legislation.gov.au/Series/C2018A00164" TargetMode="External"/><Relationship Id="rId333" Type="http://schemas.openxmlformats.org/officeDocument/2006/relationships/hyperlink" Target="http://www.legislation.act.gov.au/a/2013-51/default.asp" TargetMode="External"/><Relationship Id="rId540" Type="http://schemas.openxmlformats.org/officeDocument/2006/relationships/hyperlink" Target="http://www.legislation.act.gov.au/sl/2014-2" TargetMode="External"/><Relationship Id="rId778" Type="http://schemas.openxmlformats.org/officeDocument/2006/relationships/hyperlink" Target="http://www.legislation.act.gov.au/sl/2014-2" TargetMode="External"/><Relationship Id="rId943" Type="http://schemas.openxmlformats.org/officeDocument/2006/relationships/hyperlink" Target="http://www.legislation.act.gov.au/sl/2005-4" TargetMode="External"/><Relationship Id="rId985" Type="http://schemas.openxmlformats.org/officeDocument/2006/relationships/hyperlink" Target="http://www.legislation.act.gov.au/a/2013-19" TargetMode="External"/><Relationship Id="rId1019" Type="http://schemas.openxmlformats.org/officeDocument/2006/relationships/hyperlink" Target="http://www.legislation.act.gov.au/sl/2012-44" TargetMode="External"/><Relationship Id="rId72" Type="http://schemas.openxmlformats.org/officeDocument/2006/relationships/hyperlink" Target="http://www.legislation.act.gov.au/sl/2000-13" TargetMode="External"/><Relationship Id="rId375" Type="http://schemas.openxmlformats.org/officeDocument/2006/relationships/hyperlink" Target="http://www.legislation.act.gov.au/a/2015-30" TargetMode="External"/><Relationship Id="rId582" Type="http://schemas.openxmlformats.org/officeDocument/2006/relationships/hyperlink" Target="http://www.legislation.act.gov.au/sl/2014-2" TargetMode="External"/><Relationship Id="rId638" Type="http://schemas.openxmlformats.org/officeDocument/2006/relationships/hyperlink" Target="http://www.legislation.act.gov.au/sl/2011-28" TargetMode="External"/><Relationship Id="rId803" Type="http://schemas.openxmlformats.org/officeDocument/2006/relationships/hyperlink" Target="http://www.legislation.act.gov.au/sl/2011-28" TargetMode="External"/><Relationship Id="rId845" Type="http://schemas.openxmlformats.org/officeDocument/2006/relationships/hyperlink" Target="http://www.legislation.act.gov.au/sl/2014-2" TargetMode="External"/><Relationship Id="rId1030" Type="http://schemas.openxmlformats.org/officeDocument/2006/relationships/hyperlink" Target="http://www.legislation.act.gov.au/sl/2017-12/default.asp" TargetMode="External"/><Relationship Id="rId3" Type="http://schemas.openxmlformats.org/officeDocument/2006/relationships/styles" Target="styles.xml"/><Relationship Id="rId235" Type="http://schemas.openxmlformats.org/officeDocument/2006/relationships/hyperlink" Target="http://www.legislation.act.gov.au/a/2001-14" TargetMode="External"/><Relationship Id="rId277" Type="http://schemas.openxmlformats.org/officeDocument/2006/relationships/header" Target="header17.xml"/><Relationship Id="rId400" Type="http://schemas.openxmlformats.org/officeDocument/2006/relationships/hyperlink" Target="http://www.legislation.act.gov.au/sl/2012-21" TargetMode="External"/><Relationship Id="rId442" Type="http://schemas.openxmlformats.org/officeDocument/2006/relationships/hyperlink" Target="http://www.legislation.act.gov.au/sl/2008-30" TargetMode="External"/><Relationship Id="rId484" Type="http://schemas.openxmlformats.org/officeDocument/2006/relationships/hyperlink" Target="http://www.legislation.act.gov.au/a/2013-19" TargetMode="External"/><Relationship Id="rId705" Type="http://schemas.openxmlformats.org/officeDocument/2006/relationships/hyperlink" Target="http://www.legislation.act.gov.au/sl/2014-2" TargetMode="External"/><Relationship Id="rId887" Type="http://schemas.openxmlformats.org/officeDocument/2006/relationships/hyperlink" Target="http://www.legislation.act.gov.au/a/2009-49" TargetMode="External"/><Relationship Id="rId137" Type="http://schemas.openxmlformats.org/officeDocument/2006/relationships/hyperlink" Target="https://www.legislation.gov.au/Series/C2004A03813" TargetMode="External"/><Relationship Id="rId302" Type="http://schemas.openxmlformats.org/officeDocument/2006/relationships/hyperlink" Target="http://www.legislation.act.gov.au/sl/2006-59" TargetMode="External"/><Relationship Id="rId344" Type="http://schemas.openxmlformats.org/officeDocument/2006/relationships/hyperlink" Target="http://www.legislation.act.gov.au/sl/2017-44%20/default.asp" TargetMode="External"/><Relationship Id="rId691" Type="http://schemas.openxmlformats.org/officeDocument/2006/relationships/hyperlink" Target="http://www.legislation.act.gov.au/sl/2014-2" TargetMode="External"/><Relationship Id="rId747" Type="http://schemas.openxmlformats.org/officeDocument/2006/relationships/hyperlink" Target="http://www.legislation.act.gov.au/sl/2014-2" TargetMode="External"/><Relationship Id="rId789" Type="http://schemas.openxmlformats.org/officeDocument/2006/relationships/hyperlink" Target="http://www.legislation.act.gov.au/sl/2014-2" TargetMode="External"/><Relationship Id="rId912" Type="http://schemas.openxmlformats.org/officeDocument/2006/relationships/hyperlink" Target="http://www.legislation.act.gov.au/sl/2014-2" TargetMode="External"/><Relationship Id="rId954" Type="http://schemas.openxmlformats.org/officeDocument/2006/relationships/hyperlink" Target="http://www.legislation.act.gov.au/a/2001-27/default.asp" TargetMode="External"/><Relationship Id="rId996" Type="http://schemas.openxmlformats.org/officeDocument/2006/relationships/hyperlink" Target="http://www.legislation.act.gov.au/sl/2004-47" TargetMode="External"/><Relationship Id="rId41" Type="http://schemas.openxmlformats.org/officeDocument/2006/relationships/hyperlink" Target="http://www.legislation.act.gov.au/a/2019-12" TargetMode="External"/><Relationship Id="rId83" Type="http://schemas.openxmlformats.org/officeDocument/2006/relationships/hyperlink" Target="http://www.legislation.act.gov.au/a/1999-77" TargetMode="External"/><Relationship Id="rId179" Type="http://schemas.openxmlformats.org/officeDocument/2006/relationships/hyperlink" Target="https://www.legislation.gov.au/Series/C2004A03813" TargetMode="External"/><Relationship Id="rId386" Type="http://schemas.openxmlformats.org/officeDocument/2006/relationships/hyperlink" Target="http://www.legislation.act.gov.au/a/2009-49" TargetMode="External"/><Relationship Id="rId551" Type="http://schemas.openxmlformats.org/officeDocument/2006/relationships/hyperlink" Target="http://www.legislation.act.gov.au/sl/2012-44/default.asp" TargetMode="External"/><Relationship Id="rId593" Type="http://schemas.openxmlformats.org/officeDocument/2006/relationships/hyperlink" Target="http://www.legislation.act.gov.au/sl/2014-2" TargetMode="External"/><Relationship Id="rId607" Type="http://schemas.openxmlformats.org/officeDocument/2006/relationships/hyperlink" Target="http://www.legislation.act.gov.au/sl/2011-28" TargetMode="External"/><Relationship Id="rId649" Type="http://schemas.openxmlformats.org/officeDocument/2006/relationships/hyperlink" Target="http://www.legislation.act.gov.au/sl/2014-2" TargetMode="External"/><Relationship Id="rId814" Type="http://schemas.openxmlformats.org/officeDocument/2006/relationships/hyperlink" Target="http://www.legislation.act.gov.au/sl/2014-2" TargetMode="External"/><Relationship Id="rId856" Type="http://schemas.openxmlformats.org/officeDocument/2006/relationships/hyperlink" Target="http://www.legislation.act.gov.au/sl/2009-6" TargetMode="External"/><Relationship Id="rId190" Type="http://schemas.openxmlformats.org/officeDocument/2006/relationships/image" Target="media/image6.png"/><Relationship Id="rId204" Type="http://schemas.openxmlformats.org/officeDocument/2006/relationships/hyperlink" Target="https://www.legislation.gov.au/Series/C2004A03813" TargetMode="External"/><Relationship Id="rId246" Type="http://schemas.openxmlformats.org/officeDocument/2006/relationships/hyperlink" Target="http://www.legislation.act.gov.au/a/1999-77" TargetMode="External"/><Relationship Id="rId288" Type="http://schemas.openxmlformats.org/officeDocument/2006/relationships/hyperlink" Target="http://www.legislation.act.gov.au/cn/2002-16/default.asp" TargetMode="External"/><Relationship Id="rId411" Type="http://schemas.openxmlformats.org/officeDocument/2006/relationships/hyperlink" Target="http://www.legislation.act.gov.au/a/2010-18" TargetMode="External"/><Relationship Id="rId453" Type="http://schemas.openxmlformats.org/officeDocument/2006/relationships/hyperlink" Target="http://www.legislation.act.gov.au/a/2002-23" TargetMode="External"/><Relationship Id="rId509" Type="http://schemas.openxmlformats.org/officeDocument/2006/relationships/hyperlink" Target="http://www.legislation.act.gov.au/a/2001-44" TargetMode="External"/><Relationship Id="rId660" Type="http://schemas.openxmlformats.org/officeDocument/2006/relationships/hyperlink" Target="http://www.legislation.act.gov.au/sl/2014-2" TargetMode="External"/><Relationship Id="rId898" Type="http://schemas.openxmlformats.org/officeDocument/2006/relationships/hyperlink" Target="http://www.legislation.act.gov.au/sl/2014-2" TargetMode="External"/><Relationship Id="rId1041" Type="http://schemas.openxmlformats.org/officeDocument/2006/relationships/hyperlink" Target="http://www.legislation.act.gov.au/sl/2019-31/" TargetMode="External"/><Relationship Id="rId106" Type="http://schemas.openxmlformats.org/officeDocument/2006/relationships/hyperlink" Target="http://www.legislation.act.gov.au/a/2001-14" TargetMode="External"/><Relationship Id="rId313" Type="http://schemas.openxmlformats.org/officeDocument/2006/relationships/hyperlink" Target="http://www.legislation.act.gov.au/a/2009-22/default.asp" TargetMode="External"/><Relationship Id="rId495" Type="http://schemas.openxmlformats.org/officeDocument/2006/relationships/hyperlink" Target="http://www.legislation.act.gov.au/sl/2014-2" TargetMode="External"/><Relationship Id="rId716" Type="http://schemas.openxmlformats.org/officeDocument/2006/relationships/hyperlink" Target="http://www.legislation.act.gov.au/sl/2014-2" TargetMode="External"/><Relationship Id="rId758" Type="http://schemas.openxmlformats.org/officeDocument/2006/relationships/hyperlink" Target="http://www.legislation.act.gov.au/sl/2014-2" TargetMode="External"/><Relationship Id="rId923" Type="http://schemas.openxmlformats.org/officeDocument/2006/relationships/hyperlink" Target="http://www.legislation.act.gov.au/sl/2014-33/default.asp" TargetMode="External"/><Relationship Id="rId965" Type="http://schemas.openxmlformats.org/officeDocument/2006/relationships/hyperlink" Target="http://www.legislation.act.gov.au/sl/2014-2" TargetMode="External"/><Relationship Id="rId10" Type="http://schemas.openxmlformats.org/officeDocument/2006/relationships/hyperlink" Target="http://www.legislation.act.gov.au" TargetMode="External"/><Relationship Id="rId52" Type="http://schemas.openxmlformats.org/officeDocument/2006/relationships/hyperlink" Target="http://www.legislation.act.gov.au/a/2001-62" TargetMode="External"/><Relationship Id="rId94" Type="http://schemas.openxmlformats.org/officeDocument/2006/relationships/hyperlink" Target="http://www.legislation.act.gov.au/a/2001-14" TargetMode="External"/><Relationship Id="rId148" Type="http://schemas.openxmlformats.org/officeDocument/2006/relationships/hyperlink" Target="https://www.legislation.gov.au/Series/C2018A00163" TargetMode="External"/><Relationship Id="rId355" Type="http://schemas.openxmlformats.org/officeDocument/2006/relationships/hyperlink" Target="https://www.legislation.act.gov.au/sl/2021-18/" TargetMode="External"/><Relationship Id="rId397" Type="http://schemas.openxmlformats.org/officeDocument/2006/relationships/hyperlink" Target="http://www.legislation.act.gov.au/sl/2019-31/" TargetMode="External"/><Relationship Id="rId520" Type="http://schemas.openxmlformats.org/officeDocument/2006/relationships/hyperlink" Target="http://www.legislation.act.gov.au/a/2015-50" TargetMode="External"/><Relationship Id="rId562" Type="http://schemas.openxmlformats.org/officeDocument/2006/relationships/hyperlink" Target="http://www.legislation.act.gov.au/sl/2014-2" TargetMode="External"/><Relationship Id="rId618" Type="http://schemas.openxmlformats.org/officeDocument/2006/relationships/hyperlink" Target="http://www.legislation.act.gov.au/sl/2014-2" TargetMode="External"/><Relationship Id="rId825" Type="http://schemas.openxmlformats.org/officeDocument/2006/relationships/hyperlink" Target="http://www.legislation.act.gov.au/sl/2014-2" TargetMode="External"/><Relationship Id="rId215" Type="http://schemas.openxmlformats.org/officeDocument/2006/relationships/hyperlink" Target="http://www.legislation.act.gov.au/a/2001-14" TargetMode="External"/><Relationship Id="rId257" Type="http://schemas.openxmlformats.org/officeDocument/2006/relationships/hyperlink" Target="https://www.legislation.gov.au/Series/C2004A03813" TargetMode="External"/><Relationship Id="rId422" Type="http://schemas.openxmlformats.org/officeDocument/2006/relationships/hyperlink" Target="http://www.legislation.act.gov.au/sl/2013-14/default.asp" TargetMode="External"/><Relationship Id="rId464" Type="http://schemas.openxmlformats.org/officeDocument/2006/relationships/hyperlink" Target="http://www.legislation.act.gov.au/sl/2011-2" TargetMode="External"/><Relationship Id="rId867" Type="http://schemas.openxmlformats.org/officeDocument/2006/relationships/hyperlink" Target="http://www.legislation.act.gov.au/sl/2014-2" TargetMode="External"/><Relationship Id="rId1010" Type="http://schemas.openxmlformats.org/officeDocument/2006/relationships/hyperlink" Target="http://www.legislation.act.gov.au/sl/2010-7" TargetMode="External"/><Relationship Id="rId1052" Type="http://schemas.openxmlformats.org/officeDocument/2006/relationships/footer" Target="footer24.xml"/><Relationship Id="rId299" Type="http://schemas.openxmlformats.org/officeDocument/2006/relationships/hyperlink" Target="http://www.legislation.act.gov.au/sl/2005-39" TargetMode="External"/><Relationship Id="rId727" Type="http://schemas.openxmlformats.org/officeDocument/2006/relationships/hyperlink" Target="http://www.legislation.act.gov.au/sl/2014-2" TargetMode="External"/><Relationship Id="rId934" Type="http://schemas.openxmlformats.org/officeDocument/2006/relationships/hyperlink" Target="http://www.legislation.act.gov.au/sl/2003-32" TargetMode="External"/><Relationship Id="rId63" Type="http://schemas.openxmlformats.org/officeDocument/2006/relationships/hyperlink" Target="http://www.legislation.act.gov.au/sl/2002-3" TargetMode="External"/><Relationship Id="rId159" Type="http://schemas.openxmlformats.org/officeDocument/2006/relationships/hyperlink" Target="https://www.legislation.gov.au/Series/C2018A00164" TargetMode="External"/><Relationship Id="rId366" Type="http://schemas.openxmlformats.org/officeDocument/2006/relationships/hyperlink" Target="http://www.legislation.act.gov.au/sl/2018-11/default.asp" TargetMode="External"/><Relationship Id="rId573" Type="http://schemas.openxmlformats.org/officeDocument/2006/relationships/hyperlink" Target="http://www.legislation.act.gov.au/sl/2014-2" TargetMode="External"/><Relationship Id="rId780" Type="http://schemas.openxmlformats.org/officeDocument/2006/relationships/hyperlink" Target="http://www.legislation.act.gov.au/sl/2014-2" TargetMode="External"/><Relationship Id="rId226" Type="http://schemas.openxmlformats.org/officeDocument/2006/relationships/header" Target="header11.xml"/><Relationship Id="rId433" Type="http://schemas.openxmlformats.org/officeDocument/2006/relationships/hyperlink" Target="http://www.legislation.act.gov.au/sl/2018-11/default.asp" TargetMode="External"/><Relationship Id="rId878" Type="http://schemas.openxmlformats.org/officeDocument/2006/relationships/hyperlink" Target="http://www.legislation.act.gov.au/sl/2014-2" TargetMode="External"/><Relationship Id="rId640" Type="http://schemas.openxmlformats.org/officeDocument/2006/relationships/hyperlink" Target="http://www.legislation.act.gov.au/sl/2021-18/" TargetMode="External"/><Relationship Id="rId738" Type="http://schemas.openxmlformats.org/officeDocument/2006/relationships/hyperlink" Target="http://www.legislation.act.gov.au/sl/2014-2" TargetMode="External"/><Relationship Id="rId945" Type="http://schemas.openxmlformats.org/officeDocument/2006/relationships/hyperlink" Target="http://www.legislation.act.gov.au/sl/2014-2" TargetMode="External"/><Relationship Id="rId74" Type="http://schemas.openxmlformats.org/officeDocument/2006/relationships/hyperlink" Target="http://www.legislation.act.gov.au/a/db_49155/default.asp" TargetMode="External"/><Relationship Id="rId377" Type="http://schemas.openxmlformats.org/officeDocument/2006/relationships/hyperlink" Target="http://www.legislation.act.gov.au/sl/2021-18/" TargetMode="External"/><Relationship Id="rId500" Type="http://schemas.openxmlformats.org/officeDocument/2006/relationships/hyperlink" Target="http://www.legislation.act.gov.au/sl/2014-2" TargetMode="External"/><Relationship Id="rId584" Type="http://schemas.openxmlformats.org/officeDocument/2006/relationships/hyperlink" Target="http://www.legislation.act.gov.au/sl/2014-2" TargetMode="External"/><Relationship Id="rId805" Type="http://schemas.openxmlformats.org/officeDocument/2006/relationships/hyperlink" Target="http://www.legislation.act.gov.au/sl/2014-2" TargetMode="External"/><Relationship Id="rId5" Type="http://schemas.openxmlformats.org/officeDocument/2006/relationships/webSettings" Target="webSettings.xml"/><Relationship Id="rId237" Type="http://schemas.openxmlformats.org/officeDocument/2006/relationships/header" Target="header14.xml"/><Relationship Id="rId791" Type="http://schemas.openxmlformats.org/officeDocument/2006/relationships/hyperlink" Target="http://www.legislation.act.gov.au/sl/2014-2" TargetMode="External"/><Relationship Id="rId889" Type="http://schemas.openxmlformats.org/officeDocument/2006/relationships/hyperlink" Target="http://www.legislation.act.gov.au/sl/2011-28" TargetMode="External"/><Relationship Id="rId444" Type="http://schemas.openxmlformats.org/officeDocument/2006/relationships/hyperlink" Target="http://www.legislation.act.gov.au/sl/2001-7" TargetMode="External"/><Relationship Id="rId651" Type="http://schemas.openxmlformats.org/officeDocument/2006/relationships/hyperlink" Target="http://www.legislation.act.gov.au/sl/2014-2" TargetMode="External"/><Relationship Id="rId749" Type="http://schemas.openxmlformats.org/officeDocument/2006/relationships/hyperlink" Target="http://www.legislation.act.gov.au/sl/2014-2" TargetMode="External"/><Relationship Id="rId290" Type="http://schemas.openxmlformats.org/officeDocument/2006/relationships/hyperlink" Target="http://www.legislation.act.gov.au/sl/2002-31" TargetMode="External"/><Relationship Id="rId304" Type="http://schemas.openxmlformats.org/officeDocument/2006/relationships/hyperlink" Target="http://www.legislation.act.gov.au/sl/2007-2" TargetMode="External"/><Relationship Id="rId388" Type="http://schemas.openxmlformats.org/officeDocument/2006/relationships/hyperlink" Target="http://www.legislation.act.gov.au/sl/2001-7" TargetMode="External"/><Relationship Id="rId511" Type="http://schemas.openxmlformats.org/officeDocument/2006/relationships/hyperlink" Target="http://www.legislation.act.gov.au/a/2013-19" TargetMode="External"/><Relationship Id="rId609" Type="http://schemas.openxmlformats.org/officeDocument/2006/relationships/hyperlink" Target="http://www.legislation.act.gov.au/sl/2014-2" TargetMode="External"/><Relationship Id="rId956" Type="http://schemas.openxmlformats.org/officeDocument/2006/relationships/hyperlink" Target="http://www.legislation.act.gov.au/sl/2014-2" TargetMode="External"/><Relationship Id="rId85" Type="http://schemas.openxmlformats.org/officeDocument/2006/relationships/hyperlink" Target="http://www.legislation.act.gov.au/a/2001-14" TargetMode="External"/><Relationship Id="rId150" Type="http://schemas.openxmlformats.org/officeDocument/2006/relationships/hyperlink" Target="http://www.legislation.act.gov.au/a/2001-14" TargetMode="External"/><Relationship Id="rId595" Type="http://schemas.openxmlformats.org/officeDocument/2006/relationships/hyperlink" Target="http://www.legislation.act.gov.au/sl/2014-2" TargetMode="External"/><Relationship Id="rId816" Type="http://schemas.openxmlformats.org/officeDocument/2006/relationships/hyperlink" Target="http://www.legislation.act.gov.au/sl/2014-2" TargetMode="External"/><Relationship Id="rId1001" Type="http://schemas.openxmlformats.org/officeDocument/2006/relationships/hyperlink" Target="http://www.legislation.act.gov.au/sl/2006-59" TargetMode="External"/><Relationship Id="rId248" Type="http://schemas.openxmlformats.org/officeDocument/2006/relationships/hyperlink" Target="http://www.legislation.act.gov.au/sl/2000-13" TargetMode="External"/><Relationship Id="rId455" Type="http://schemas.openxmlformats.org/officeDocument/2006/relationships/hyperlink" Target="http://www.legislation.act.gov.au/a/2009-49" TargetMode="External"/><Relationship Id="rId662" Type="http://schemas.openxmlformats.org/officeDocument/2006/relationships/hyperlink" Target="http://www.legislation.act.gov.au/sl/2002-2" TargetMode="External"/><Relationship Id="rId12" Type="http://schemas.openxmlformats.org/officeDocument/2006/relationships/hyperlink" Target="http://www.legislation.act.gov.au/a/2001-14" TargetMode="External"/><Relationship Id="rId108" Type="http://schemas.openxmlformats.org/officeDocument/2006/relationships/hyperlink" Target="http://www.legislation.act.gov.au/sl/2000-13" TargetMode="External"/><Relationship Id="rId315" Type="http://schemas.openxmlformats.org/officeDocument/2006/relationships/hyperlink" Target="http://www.legislation.act.gov.au/cn/2010-5/default.asp" TargetMode="External"/><Relationship Id="rId522" Type="http://schemas.openxmlformats.org/officeDocument/2006/relationships/hyperlink" Target="http://www.legislation.act.gov.au/a/2008-37" TargetMode="External"/><Relationship Id="rId967" Type="http://schemas.openxmlformats.org/officeDocument/2006/relationships/hyperlink" Target="http://www.legislation.act.gov.au/a/2010-18" TargetMode="External"/><Relationship Id="rId96" Type="http://schemas.openxmlformats.org/officeDocument/2006/relationships/hyperlink" Target="http://www.legislation.act.gov.au/a/2001-14" TargetMode="External"/><Relationship Id="rId161" Type="http://schemas.openxmlformats.org/officeDocument/2006/relationships/hyperlink" Target="https://www.legislation.gov.au/Series/F1996B02086" TargetMode="External"/><Relationship Id="rId399" Type="http://schemas.openxmlformats.org/officeDocument/2006/relationships/hyperlink" Target="http://www.legislation.act.gov.au/sl/2002-31" TargetMode="External"/><Relationship Id="rId827" Type="http://schemas.openxmlformats.org/officeDocument/2006/relationships/hyperlink" Target="http://www.legislation.act.gov.au/sl/2011-28" TargetMode="External"/><Relationship Id="rId1012" Type="http://schemas.openxmlformats.org/officeDocument/2006/relationships/hyperlink" Target="http://www.legislation.act.gov.au/a/2010-18" TargetMode="External"/><Relationship Id="rId259" Type="http://schemas.openxmlformats.org/officeDocument/2006/relationships/hyperlink" Target="https://www.legislation.gov.au/Series/C2018A00164" TargetMode="External"/><Relationship Id="rId466" Type="http://schemas.openxmlformats.org/officeDocument/2006/relationships/hyperlink" Target="http://www.legislation.act.gov.au/a/2002-23" TargetMode="External"/><Relationship Id="rId673" Type="http://schemas.openxmlformats.org/officeDocument/2006/relationships/hyperlink" Target="http://www.legislation.act.gov.au/sl/2014-2" TargetMode="External"/><Relationship Id="rId880" Type="http://schemas.openxmlformats.org/officeDocument/2006/relationships/hyperlink" Target="http://www.legislation.act.gov.au/sl/2014-2" TargetMode="External"/><Relationship Id="rId23" Type="http://schemas.openxmlformats.org/officeDocument/2006/relationships/header" Target="header4.xml"/><Relationship Id="rId119" Type="http://schemas.openxmlformats.org/officeDocument/2006/relationships/hyperlink" Target="http://www.legislation.act.gov.au/a/1999-7" TargetMode="External"/><Relationship Id="rId326" Type="http://schemas.openxmlformats.org/officeDocument/2006/relationships/hyperlink" Target="http://www.legislation.act.gov.au/sl/2012-44/default.asp" TargetMode="External"/><Relationship Id="rId533" Type="http://schemas.openxmlformats.org/officeDocument/2006/relationships/hyperlink" Target="http://www.legislation.act.gov.au/sl/2019-31/" TargetMode="External"/><Relationship Id="rId978" Type="http://schemas.openxmlformats.org/officeDocument/2006/relationships/hyperlink" Target="http://www.legislation.act.gov.au/a/2002-23" TargetMode="External"/><Relationship Id="rId740" Type="http://schemas.openxmlformats.org/officeDocument/2006/relationships/hyperlink" Target="http://www.legislation.act.gov.au/sl/2014-2" TargetMode="External"/><Relationship Id="rId838" Type="http://schemas.openxmlformats.org/officeDocument/2006/relationships/hyperlink" Target="http://www.legislation.act.gov.au/sl/2011-28" TargetMode="External"/><Relationship Id="rId1023" Type="http://schemas.openxmlformats.org/officeDocument/2006/relationships/hyperlink" Target="http://www.legislation.act.gov.au/sl/2013-14" TargetMode="External"/><Relationship Id="rId172" Type="http://schemas.openxmlformats.org/officeDocument/2006/relationships/hyperlink" Target="http://www.standards.org.au/Pages/default.aspx" TargetMode="External"/><Relationship Id="rId477" Type="http://schemas.openxmlformats.org/officeDocument/2006/relationships/hyperlink" Target="http://www.legislation.act.gov.au/sl/2010-7" TargetMode="External"/><Relationship Id="rId600" Type="http://schemas.openxmlformats.org/officeDocument/2006/relationships/hyperlink" Target="http://www.legislation.act.gov.au/sl/2014-2" TargetMode="External"/><Relationship Id="rId684" Type="http://schemas.openxmlformats.org/officeDocument/2006/relationships/hyperlink" Target="http://www.legislation.act.gov.au/sl/2014-2" TargetMode="External"/><Relationship Id="rId337" Type="http://schemas.openxmlformats.org/officeDocument/2006/relationships/hyperlink" Target="http://www.legislation.act.gov.au/a/2015-50" TargetMode="External"/><Relationship Id="rId891" Type="http://schemas.openxmlformats.org/officeDocument/2006/relationships/hyperlink" Target="http://www.legislation.act.gov.au/sl/2014-2" TargetMode="External"/><Relationship Id="rId905" Type="http://schemas.openxmlformats.org/officeDocument/2006/relationships/hyperlink" Target="http://www.legislation.act.gov.au/a/2013-19" TargetMode="External"/><Relationship Id="rId989" Type="http://schemas.openxmlformats.org/officeDocument/2006/relationships/hyperlink" Target="http://www.legislation.act.gov.au/sl/2002-2" TargetMode="External"/><Relationship Id="rId34" Type="http://schemas.openxmlformats.org/officeDocument/2006/relationships/hyperlink" Target="http://www.legislation.act.gov.au/a/2001-14" TargetMode="External"/><Relationship Id="rId544" Type="http://schemas.openxmlformats.org/officeDocument/2006/relationships/hyperlink" Target="http://www.legislation.act.gov.au/sl/2014-2" TargetMode="External"/><Relationship Id="rId751" Type="http://schemas.openxmlformats.org/officeDocument/2006/relationships/hyperlink" Target="http://www.legislation.act.gov.au/sl/2014-2" TargetMode="External"/><Relationship Id="rId849" Type="http://schemas.openxmlformats.org/officeDocument/2006/relationships/hyperlink" Target="http://www.legislation.act.gov.au/sl/2011-28" TargetMode="External"/><Relationship Id="rId183" Type="http://schemas.openxmlformats.org/officeDocument/2006/relationships/hyperlink" Target="https://www.legislation.gov.au/Series/C2004A03813" TargetMode="External"/><Relationship Id="rId390" Type="http://schemas.openxmlformats.org/officeDocument/2006/relationships/hyperlink" Target="http://www.legislation.act.gov.au/a/2013-19" TargetMode="External"/><Relationship Id="rId404" Type="http://schemas.openxmlformats.org/officeDocument/2006/relationships/hyperlink" Target="http://www.legislation.act.gov.au/sl/2016-20" TargetMode="External"/><Relationship Id="rId611" Type="http://schemas.openxmlformats.org/officeDocument/2006/relationships/hyperlink" Target="http://www.legislation.act.gov.au/sl/2014-2" TargetMode="External"/><Relationship Id="rId1034" Type="http://schemas.openxmlformats.org/officeDocument/2006/relationships/hyperlink" Target="http://www.legislation.act.gov.au/a/2018-19/" TargetMode="External"/><Relationship Id="rId250" Type="http://schemas.openxmlformats.org/officeDocument/2006/relationships/image" Target="media/image18.png"/><Relationship Id="rId488" Type="http://schemas.openxmlformats.org/officeDocument/2006/relationships/hyperlink" Target="http://www.legislation.act.gov.au/sl/2009-6" TargetMode="External"/><Relationship Id="rId695" Type="http://schemas.openxmlformats.org/officeDocument/2006/relationships/hyperlink" Target="http://www.legislation.act.gov.au/sl/2014-2" TargetMode="External"/><Relationship Id="rId709" Type="http://schemas.openxmlformats.org/officeDocument/2006/relationships/hyperlink" Target="http://www.legislation.act.gov.au/sl/2014-2" TargetMode="External"/><Relationship Id="rId916" Type="http://schemas.openxmlformats.org/officeDocument/2006/relationships/hyperlink" Target="http://www.legislation.act.gov.au/a/2010-18" TargetMode="External"/><Relationship Id="rId45" Type="http://schemas.openxmlformats.org/officeDocument/2006/relationships/hyperlink" Target="http://www.legislation.act.gov.au/a/2001-14" TargetMode="External"/><Relationship Id="rId110" Type="http://schemas.openxmlformats.org/officeDocument/2006/relationships/hyperlink" Target="http://www.legislation.act.gov.au/a/2001-14" TargetMode="External"/><Relationship Id="rId348" Type="http://schemas.openxmlformats.org/officeDocument/2006/relationships/hyperlink" Target="http://www.legislation.act.gov.au/sl/2018-16/default.asp" TargetMode="External"/><Relationship Id="rId555" Type="http://schemas.openxmlformats.org/officeDocument/2006/relationships/hyperlink" Target="http://www.legislation.act.gov.au/sl/2014-2" TargetMode="External"/><Relationship Id="rId762" Type="http://schemas.openxmlformats.org/officeDocument/2006/relationships/hyperlink" Target="http://www.legislation.act.gov.au/a/2015-50" TargetMode="External"/><Relationship Id="rId194" Type="http://schemas.openxmlformats.org/officeDocument/2006/relationships/image" Target="media/image9.png"/><Relationship Id="rId208" Type="http://schemas.openxmlformats.org/officeDocument/2006/relationships/hyperlink" Target="http://www.legislation.act.gov.au/a/2001-14" TargetMode="External"/><Relationship Id="rId415" Type="http://schemas.openxmlformats.org/officeDocument/2006/relationships/hyperlink" Target="http://www.legislation.act.gov.au/sl/2011-28" TargetMode="External"/><Relationship Id="rId622" Type="http://schemas.openxmlformats.org/officeDocument/2006/relationships/hyperlink" Target="http://www.legislation.act.gov.au/sl/2014-2" TargetMode="External"/><Relationship Id="rId1045" Type="http://schemas.openxmlformats.org/officeDocument/2006/relationships/footer" Target="footer20.xml"/><Relationship Id="rId261" Type="http://schemas.openxmlformats.org/officeDocument/2006/relationships/hyperlink" Target="http://www.legislation.act.gov.au/a/1999-77" TargetMode="External"/><Relationship Id="rId499" Type="http://schemas.openxmlformats.org/officeDocument/2006/relationships/hyperlink" Target="http://www.legislation.act.gov.au/sl/2009-6" TargetMode="External"/><Relationship Id="rId927" Type="http://schemas.openxmlformats.org/officeDocument/2006/relationships/hyperlink" Target="http://www.legislation.act.gov.au/sl/2014-2" TargetMode="External"/><Relationship Id="rId56" Type="http://schemas.openxmlformats.org/officeDocument/2006/relationships/hyperlink" Target="https://www.legislation.gov.au/Series/C2004A03813" TargetMode="External"/><Relationship Id="rId359" Type="http://schemas.openxmlformats.org/officeDocument/2006/relationships/hyperlink" Target="http://www.legislation.act.gov.au/a/2001-44" TargetMode="External"/><Relationship Id="rId566" Type="http://schemas.openxmlformats.org/officeDocument/2006/relationships/hyperlink" Target="http://www.legislation.act.gov.au/a/2017-21/default.asp" TargetMode="External"/><Relationship Id="rId773" Type="http://schemas.openxmlformats.org/officeDocument/2006/relationships/hyperlink" Target="http://www.legislation.act.gov.au/sl/2014-2" TargetMode="External"/><Relationship Id="rId121" Type="http://schemas.openxmlformats.org/officeDocument/2006/relationships/hyperlink" Target="http://www.legislation.act.gov.au/a/2001-14" TargetMode="External"/><Relationship Id="rId219" Type="http://schemas.openxmlformats.org/officeDocument/2006/relationships/hyperlink" Target="http://www.legislation.act.gov.au/a/2001-14" TargetMode="External"/><Relationship Id="rId426" Type="http://schemas.openxmlformats.org/officeDocument/2006/relationships/hyperlink" Target="http://www.legislation.act.gov.au/sl/2013-14/default.asp" TargetMode="External"/><Relationship Id="rId633" Type="http://schemas.openxmlformats.org/officeDocument/2006/relationships/hyperlink" Target="http://www.legislation.act.gov.au/sl/2019-31/" TargetMode="External"/><Relationship Id="rId980" Type="http://schemas.openxmlformats.org/officeDocument/2006/relationships/hyperlink" Target="http://www.legislation.act.gov.au/a/2013-19" TargetMode="External"/><Relationship Id="rId1056" Type="http://schemas.openxmlformats.org/officeDocument/2006/relationships/theme" Target="theme/theme1.xml"/><Relationship Id="rId840" Type="http://schemas.openxmlformats.org/officeDocument/2006/relationships/hyperlink" Target="http://www.legislation.act.gov.au/sl/2011-28" TargetMode="External"/><Relationship Id="rId938" Type="http://schemas.openxmlformats.org/officeDocument/2006/relationships/hyperlink" Target="http://www.legislation.act.gov.au/sl/2014-2" TargetMode="External"/><Relationship Id="rId67" Type="http://schemas.openxmlformats.org/officeDocument/2006/relationships/hyperlink" Target="http://www.legislation.act.gov.au/a/1999-77" TargetMode="External"/><Relationship Id="rId272" Type="http://schemas.openxmlformats.org/officeDocument/2006/relationships/image" Target="media/image29.wmf"/><Relationship Id="rId577" Type="http://schemas.openxmlformats.org/officeDocument/2006/relationships/hyperlink" Target="http://www.legislation.act.gov.au/sl/2021-18/" TargetMode="External"/><Relationship Id="rId700" Type="http://schemas.openxmlformats.org/officeDocument/2006/relationships/hyperlink" Target="http://www.legislation.act.gov.au/sl/2014-2" TargetMode="External"/><Relationship Id="rId132" Type="http://schemas.openxmlformats.org/officeDocument/2006/relationships/hyperlink" Target="http://www.legislation.act.gov.au/a/2001-14" TargetMode="External"/><Relationship Id="rId784" Type="http://schemas.openxmlformats.org/officeDocument/2006/relationships/hyperlink" Target="http://www.legislation.act.gov.au/sl/2014-2" TargetMode="External"/><Relationship Id="rId991" Type="http://schemas.openxmlformats.org/officeDocument/2006/relationships/hyperlink" Target="http://www.legislation.act.gov.au/a/2002-30" TargetMode="External"/><Relationship Id="rId437" Type="http://schemas.openxmlformats.org/officeDocument/2006/relationships/hyperlink" Target="http://www.legislation.act.gov.au/a/2001-44" TargetMode="External"/><Relationship Id="rId644" Type="http://schemas.openxmlformats.org/officeDocument/2006/relationships/hyperlink" Target="http://www.legislation.act.gov.au/sl/2014-2" TargetMode="External"/><Relationship Id="rId851" Type="http://schemas.openxmlformats.org/officeDocument/2006/relationships/hyperlink" Target="http://www.legislation.act.gov.au/sl/2011-28" TargetMode="External"/><Relationship Id="rId283" Type="http://schemas.openxmlformats.org/officeDocument/2006/relationships/hyperlink" Target="http://www.legislation.act.gov.au/sl/2001-7" TargetMode="External"/><Relationship Id="rId490" Type="http://schemas.openxmlformats.org/officeDocument/2006/relationships/hyperlink" Target="http://www.legislation.act.gov.au/sl/2014-2" TargetMode="External"/><Relationship Id="rId504" Type="http://schemas.openxmlformats.org/officeDocument/2006/relationships/hyperlink" Target="http://www.legislation.act.gov.au/sl/2014-2" TargetMode="External"/><Relationship Id="rId711" Type="http://schemas.openxmlformats.org/officeDocument/2006/relationships/hyperlink" Target="http://www.legislation.act.gov.au/sl/2014-2" TargetMode="External"/><Relationship Id="rId949" Type="http://schemas.openxmlformats.org/officeDocument/2006/relationships/hyperlink" Target="http://www.legislation.act.gov.au/a/2013-19" TargetMode="External"/><Relationship Id="rId78" Type="http://schemas.openxmlformats.org/officeDocument/2006/relationships/hyperlink" Target="http://www.legislation.act.gov.au/sl/2002-3" TargetMode="External"/><Relationship Id="rId143" Type="http://schemas.openxmlformats.org/officeDocument/2006/relationships/hyperlink" Target="http://www.infrastructure.gov.au" TargetMode="External"/><Relationship Id="rId350" Type="http://schemas.openxmlformats.org/officeDocument/2006/relationships/hyperlink" Target="http://www.legislation.act.gov.au/sl/2018-26/default.asp" TargetMode="External"/><Relationship Id="rId588" Type="http://schemas.openxmlformats.org/officeDocument/2006/relationships/hyperlink" Target="http://www.legislation.act.gov.au/sl/2014-2" TargetMode="External"/><Relationship Id="rId795" Type="http://schemas.openxmlformats.org/officeDocument/2006/relationships/hyperlink" Target="http://www.legislation.act.gov.au/sl/2014-2" TargetMode="External"/><Relationship Id="rId809" Type="http://schemas.openxmlformats.org/officeDocument/2006/relationships/hyperlink" Target="http://www.legislation.act.gov.au/sl/2011-28" TargetMode="External"/><Relationship Id="rId9" Type="http://schemas.openxmlformats.org/officeDocument/2006/relationships/hyperlink" Target="http://www.legislation.act.gov.au/a/2001-14" TargetMode="External"/><Relationship Id="rId210" Type="http://schemas.openxmlformats.org/officeDocument/2006/relationships/hyperlink" Target="http://www.comlaw.gov.au/Series/C2004A01166" TargetMode="External"/><Relationship Id="rId448" Type="http://schemas.openxmlformats.org/officeDocument/2006/relationships/hyperlink" Target="http://www.legislation.act.gov.au/sl/2002-31" TargetMode="External"/><Relationship Id="rId655" Type="http://schemas.openxmlformats.org/officeDocument/2006/relationships/hyperlink" Target="http://www.legislation.act.gov.au/sl/2014-2" TargetMode="External"/><Relationship Id="rId862" Type="http://schemas.openxmlformats.org/officeDocument/2006/relationships/hyperlink" Target="http://www.legislation.act.gov.au/sl/2014-2" TargetMode="External"/><Relationship Id="rId294" Type="http://schemas.openxmlformats.org/officeDocument/2006/relationships/hyperlink" Target="http://www.legislation.act.gov.au/cn/2004-11/default.asp" TargetMode="External"/><Relationship Id="rId308" Type="http://schemas.openxmlformats.org/officeDocument/2006/relationships/hyperlink" Target="http://www.legislation.act.gov.au/a/2008-35" TargetMode="External"/><Relationship Id="rId515" Type="http://schemas.openxmlformats.org/officeDocument/2006/relationships/hyperlink" Target="http://www.legislation.act.gov.au/a/2015-50" TargetMode="External"/><Relationship Id="rId722" Type="http://schemas.openxmlformats.org/officeDocument/2006/relationships/hyperlink" Target="http://www.legislation.act.gov.au/sl/2014-2" TargetMode="External"/><Relationship Id="rId89" Type="http://schemas.openxmlformats.org/officeDocument/2006/relationships/hyperlink" Target="https://www.legislation.gov.au/Series/C2018A00163" TargetMode="External"/><Relationship Id="rId154" Type="http://schemas.openxmlformats.org/officeDocument/2006/relationships/hyperlink" Target="https://www.legislation.gov.au/Series/C2004A03813" TargetMode="External"/><Relationship Id="rId361" Type="http://schemas.openxmlformats.org/officeDocument/2006/relationships/hyperlink" Target="http://www.legislation.act.gov.au/sl/2011-28" TargetMode="External"/><Relationship Id="rId599" Type="http://schemas.openxmlformats.org/officeDocument/2006/relationships/hyperlink" Target="http://www.legislation.act.gov.au/sl/2014-2" TargetMode="External"/><Relationship Id="rId1005" Type="http://schemas.openxmlformats.org/officeDocument/2006/relationships/hyperlink" Target="http://www.legislation.act.gov.au/a/2008-37" TargetMode="External"/><Relationship Id="rId459" Type="http://schemas.openxmlformats.org/officeDocument/2006/relationships/hyperlink" Target="http://www.legislation.act.gov.au/sl/2008-16" TargetMode="External"/><Relationship Id="rId666" Type="http://schemas.openxmlformats.org/officeDocument/2006/relationships/hyperlink" Target="http://www.legislation.act.gov.au/sl/2011-28" TargetMode="External"/><Relationship Id="rId873" Type="http://schemas.openxmlformats.org/officeDocument/2006/relationships/hyperlink" Target="http://www.legislation.act.gov.au/sl/2014-2" TargetMode="External"/><Relationship Id="rId16" Type="http://schemas.openxmlformats.org/officeDocument/2006/relationships/hyperlink" Target="http://www.legislation.act.gov.au/a/2001-14" TargetMode="External"/><Relationship Id="rId221" Type="http://schemas.openxmlformats.org/officeDocument/2006/relationships/image" Target="media/image16.jpeg"/><Relationship Id="rId319" Type="http://schemas.openxmlformats.org/officeDocument/2006/relationships/hyperlink" Target="http://www.legislation.act.gov.au/sl/2010-7" TargetMode="External"/><Relationship Id="rId526" Type="http://schemas.openxmlformats.org/officeDocument/2006/relationships/hyperlink" Target="http://www.legislation.act.gov.au/sl/2003-32" TargetMode="External"/><Relationship Id="rId733" Type="http://schemas.openxmlformats.org/officeDocument/2006/relationships/hyperlink" Target="http://www.legislation.act.gov.au/sl/2014-2" TargetMode="External"/><Relationship Id="rId940" Type="http://schemas.openxmlformats.org/officeDocument/2006/relationships/hyperlink" Target="http://www.legislation.act.gov.au/sl/2014-2" TargetMode="External"/><Relationship Id="rId1016" Type="http://schemas.openxmlformats.org/officeDocument/2006/relationships/hyperlink" Target="http://www.legislation.act.gov.au/sl/2011-28" TargetMode="External"/><Relationship Id="rId165" Type="http://schemas.openxmlformats.org/officeDocument/2006/relationships/hyperlink" Target="https://www.legislation.gov.au/Series/C2018A00163" TargetMode="External"/><Relationship Id="rId372" Type="http://schemas.openxmlformats.org/officeDocument/2006/relationships/hyperlink" Target="http://www.legislation.act.gov.au/a/2015-30" TargetMode="External"/><Relationship Id="rId677" Type="http://schemas.openxmlformats.org/officeDocument/2006/relationships/hyperlink" Target="http://www.legislation.act.gov.au/a/2009-22" TargetMode="External"/><Relationship Id="rId800" Type="http://schemas.openxmlformats.org/officeDocument/2006/relationships/hyperlink" Target="http://www.legislation.act.gov.au/sl/2014-2" TargetMode="External"/><Relationship Id="rId232" Type="http://schemas.openxmlformats.org/officeDocument/2006/relationships/footer" Target="footer14.xml"/><Relationship Id="rId884" Type="http://schemas.openxmlformats.org/officeDocument/2006/relationships/hyperlink" Target="http://www.legislation.act.gov.au/sl/2012-21" TargetMode="External"/><Relationship Id="rId27" Type="http://schemas.openxmlformats.org/officeDocument/2006/relationships/footer" Target="footer6.xml"/><Relationship Id="rId537" Type="http://schemas.openxmlformats.org/officeDocument/2006/relationships/hyperlink" Target="http://www.legislation.act.gov.au/a/2001-44" TargetMode="External"/><Relationship Id="rId744" Type="http://schemas.openxmlformats.org/officeDocument/2006/relationships/hyperlink" Target="http://www.legislation.act.gov.au/sl/2014-2" TargetMode="External"/><Relationship Id="rId951" Type="http://schemas.openxmlformats.org/officeDocument/2006/relationships/hyperlink" Target="http://www.legislation.act.gov.au/a/2013-19" TargetMode="External"/><Relationship Id="rId80" Type="http://schemas.openxmlformats.org/officeDocument/2006/relationships/hyperlink" Target="http://www.legislation.act.gov.au/a/db_49155/default.asp" TargetMode="External"/><Relationship Id="rId176" Type="http://schemas.openxmlformats.org/officeDocument/2006/relationships/hyperlink" Target="http://webstore.ansi.org" TargetMode="External"/><Relationship Id="rId383" Type="http://schemas.openxmlformats.org/officeDocument/2006/relationships/hyperlink" Target="http://www.legislation.act.gov.au/a/2019-12" TargetMode="External"/><Relationship Id="rId590" Type="http://schemas.openxmlformats.org/officeDocument/2006/relationships/hyperlink" Target="http://www.legislation.act.gov.au/sl/2021-18/" TargetMode="External"/><Relationship Id="rId604" Type="http://schemas.openxmlformats.org/officeDocument/2006/relationships/hyperlink" Target="http://www.legislation.act.gov.au/sl/2014-2" TargetMode="External"/><Relationship Id="rId811" Type="http://schemas.openxmlformats.org/officeDocument/2006/relationships/hyperlink" Target="http://www.legislation.act.gov.au/sl/2014-2" TargetMode="External"/><Relationship Id="rId1027" Type="http://schemas.openxmlformats.org/officeDocument/2006/relationships/hyperlink" Target="http://www.legislation.act.gov.au/a/2015-50/default.asp" TargetMode="External"/><Relationship Id="rId243" Type="http://schemas.openxmlformats.org/officeDocument/2006/relationships/hyperlink" Target="http://www.legislation.act.gov.au/a/1999-81" TargetMode="External"/><Relationship Id="rId450" Type="http://schemas.openxmlformats.org/officeDocument/2006/relationships/hyperlink" Target="http://www.legislation.act.gov.au/sl/2005-4" TargetMode="External"/><Relationship Id="rId688" Type="http://schemas.openxmlformats.org/officeDocument/2006/relationships/hyperlink" Target="http://www.legislation.act.gov.au/sl/2014-2" TargetMode="External"/><Relationship Id="rId895" Type="http://schemas.openxmlformats.org/officeDocument/2006/relationships/hyperlink" Target="https://www.legislation.act.gov.au/a/2019-21/" TargetMode="External"/><Relationship Id="rId909" Type="http://schemas.openxmlformats.org/officeDocument/2006/relationships/hyperlink" Target="http://www.legislation.act.gov.au/sl/2014-2" TargetMode="External"/><Relationship Id="rId38" Type="http://schemas.openxmlformats.org/officeDocument/2006/relationships/hyperlink" Target="http://www.legislation.act.gov.au/a/2004-28" TargetMode="External"/><Relationship Id="rId103" Type="http://schemas.openxmlformats.org/officeDocument/2006/relationships/hyperlink" Target="http://www.legislation.act.gov.au/a/1999-77" TargetMode="External"/><Relationship Id="rId310" Type="http://schemas.openxmlformats.org/officeDocument/2006/relationships/hyperlink" Target="http://www.legislation.act.gov.au/sl/2009-6" TargetMode="External"/><Relationship Id="rId548" Type="http://schemas.openxmlformats.org/officeDocument/2006/relationships/hyperlink" Target="http://www.legislation.act.gov.au/sl/2010-4" TargetMode="External"/><Relationship Id="rId755" Type="http://schemas.openxmlformats.org/officeDocument/2006/relationships/hyperlink" Target="http://www.legislation.act.gov.au/sl/2014-2" TargetMode="External"/><Relationship Id="rId962" Type="http://schemas.openxmlformats.org/officeDocument/2006/relationships/hyperlink" Target="http://www.legislation.act.gov.au/a/2005-20" TargetMode="External"/><Relationship Id="rId91" Type="http://schemas.openxmlformats.org/officeDocument/2006/relationships/hyperlink" Target="https://www.legislation.gov.au/Series/C2018A00163" TargetMode="External"/><Relationship Id="rId187" Type="http://schemas.openxmlformats.org/officeDocument/2006/relationships/hyperlink" Target="http://www.legislation.act.gov.au/a/db_49155/default.asp" TargetMode="External"/><Relationship Id="rId394" Type="http://schemas.openxmlformats.org/officeDocument/2006/relationships/hyperlink" Target="http://www.legislation.act.gov.au/sl/2005-4" TargetMode="External"/><Relationship Id="rId408" Type="http://schemas.openxmlformats.org/officeDocument/2006/relationships/hyperlink" Target="http://www.legislation.act.gov.au/sl/2003-32" TargetMode="External"/><Relationship Id="rId615" Type="http://schemas.openxmlformats.org/officeDocument/2006/relationships/hyperlink" Target="http://www.legislation.act.gov.au/sl/2014-2" TargetMode="External"/><Relationship Id="rId822" Type="http://schemas.openxmlformats.org/officeDocument/2006/relationships/hyperlink" Target="http://www.legislation.act.gov.au/sl/2014-2" TargetMode="External"/><Relationship Id="rId1038" Type="http://schemas.openxmlformats.org/officeDocument/2006/relationships/hyperlink" Target="http://www.legislation.act.gov.au/sl/2018-26/default.asp" TargetMode="External"/><Relationship Id="rId254" Type="http://schemas.openxmlformats.org/officeDocument/2006/relationships/image" Target="media/image21.png"/><Relationship Id="rId699" Type="http://schemas.openxmlformats.org/officeDocument/2006/relationships/hyperlink" Target="http://www.legislation.act.gov.au/sl/2014-2" TargetMode="External"/><Relationship Id="rId49" Type="http://schemas.openxmlformats.org/officeDocument/2006/relationships/hyperlink" Target="http://www.legislation.act.gov.au/a/2001-14" TargetMode="External"/><Relationship Id="rId114" Type="http://schemas.openxmlformats.org/officeDocument/2006/relationships/hyperlink" Target="http://www.legislation.act.gov.au/a/1999-77" TargetMode="External"/><Relationship Id="rId461" Type="http://schemas.openxmlformats.org/officeDocument/2006/relationships/hyperlink" Target="http://www.legislation.act.gov.au/a/2002-23" TargetMode="External"/><Relationship Id="rId559" Type="http://schemas.openxmlformats.org/officeDocument/2006/relationships/hyperlink" Target="http://www.legislation.act.gov.au/a/2005-20" TargetMode="External"/><Relationship Id="rId766" Type="http://schemas.openxmlformats.org/officeDocument/2006/relationships/hyperlink" Target="http://www.legislation.act.gov.au/sl/2014-2" TargetMode="External"/><Relationship Id="rId198" Type="http://schemas.openxmlformats.org/officeDocument/2006/relationships/hyperlink" Target="http://www.standards.org.au/Pages/default.aspx" TargetMode="External"/><Relationship Id="rId321" Type="http://schemas.openxmlformats.org/officeDocument/2006/relationships/hyperlink" Target="http://www.legislation.act.gov.au/sl/2011-2" TargetMode="External"/><Relationship Id="rId419" Type="http://schemas.openxmlformats.org/officeDocument/2006/relationships/hyperlink" Target="http://www.legislation.act.gov.au/a/2019-12" TargetMode="External"/><Relationship Id="rId626" Type="http://schemas.openxmlformats.org/officeDocument/2006/relationships/hyperlink" Target="http://www.legislation.act.gov.au/sl/2014-2" TargetMode="External"/><Relationship Id="rId973" Type="http://schemas.openxmlformats.org/officeDocument/2006/relationships/hyperlink" Target="http://www.legislation.act.gov.au/a/2002-23" TargetMode="External"/><Relationship Id="rId1049" Type="http://schemas.openxmlformats.org/officeDocument/2006/relationships/footer" Target="footer22.xml"/><Relationship Id="rId833" Type="http://schemas.openxmlformats.org/officeDocument/2006/relationships/hyperlink" Target="http://www.legislation.act.gov.au/sl/2014-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1BB75CE-8F9C-4332-86EC-9F4CC6E3D9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343</Pages>
  <Words>71999</Words>
  <Characters>348437</Characters>
  <Application>Microsoft Office Word</Application>
  <DocSecurity>0</DocSecurity>
  <Lines>9256</Lines>
  <Paragraphs>5660</Paragraphs>
  <ScaleCrop>false</ScaleCrop>
  <HeadingPairs>
    <vt:vector size="2" baseType="variant">
      <vt:variant>
        <vt:lpstr>Title</vt:lpstr>
      </vt:variant>
      <vt:variant>
        <vt:i4>1</vt:i4>
      </vt:variant>
    </vt:vector>
  </HeadingPairs>
  <TitlesOfParts>
    <vt:vector size="1" baseType="lpstr">
      <vt:lpstr>Road Transport (Vehicle Registration) Regulation 2000</vt:lpstr>
    </vt:vector>
  </TitlesOfParts>
  <Manager>Regulation</Manager>
  <Company>Section</Company>
  <LinksUpToDate>false</LinksUpToDate>
  <CharactersWithSpaces>417677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Road Transport (Vehicle Registration) Regulation 2000</dc:title>
  <dc:creator>Julie Thompson</dc:creator>
  <cp:keywords>R57</cp:keywords>
  <dc:description/>
  <cp:lastModifiedBy>Moxon, KarenL</cp:lastModifiedBy>
  <cp:revision>4</cp:revision>
  <cp:lastPrinted>2021-08-09T00:49:00Z</cp:lastPrinted>
  <dcterms:created xsi:type="dcterms:W3CDTF">2021-12-10T05:59:00Z</dcterms:created>
  <dcterms:modified xsi:type="dcterms:W3CDTF">2021-12-10T06:00:00Z</dcterms:modified>
  <cp:category>R57</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tatus">
    <vt:lpwstr> </vt:lpwstr>
  </property>
  <property fmtid="{D5CDD505-2E9C-101B-9397-08002B2CF9AE}" pid="3" name="Stage">
    <vt:lpwstr> </vt:lpwstr>
  </property>
  <property fmtid="{D5CDD505-2E9C-101B-9397-08002B2CF9AE}" pid="4" name="RepubDt">
    <vt:lpwstr>09/08/21</vt:lpwstr>
  </property>
  <property fmtid="{D5CDD505-2E9C-101B-9397-08002B2CF9AE}" pid="5" name="Eff">
    <vt:lpwstr>Effective:  </vt:lpwstr>
  </property>
  <property fmtid="{D5CDD505-2E9C-101B-9397-08002B2CF9AE}" pid="6" name="StartDt">
    <vt:lpwstr>01/07/21</vt:lpwstr>
  </property>
  <property fmtid="{D5CDD505-2E9C-101B-9397-08002B2CF9AE}" pid="7" name="EndDt">
    <vt:lpwstr>-10/12/21</vt:lpwstr>
  </property>
  <property fmtid="{D5CDD505-2E9C-101B-9397-08002B2CF9AE}" pid="8" name="DMSID">
    <vt:lpwstr>8461390</vt:lpwstr>
  </property>
  <property fmtid="{D5CDD505-2E9C-101B-9397-08002B2CF9AE}" pid="9" name="JMSREQUIREDCHECKIN">
    <vt:lpwstr/>
  </property>
  <property fmtid="{D5CDD505-2E9C-101B-9397-08002B2CF9AE}" pid="10" name="CHECKEDOUTFROMJMS">
    <vt:lpwstr/>
  </property>
</Properties>
</file>