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6A5C2" w14:textId="77777777" w:rsidR="002E608E" w:rsidRDefault="002E608E" w:rsidP="002E608E">
      <w:pPr>
        <w:jc w:val="center"/>
      </w:pPr>
      <w:r>
        <w:rPr>
          <w:noProof/>
        </w:rPr>
        <w:drawing>
          <wp:inline distT="0" distB="0" distL="0" distR="0" wp14:anchorId="66449D7E" wp14:editId="715ADDA3">
            <wp:extent cx="1339850" cy="11785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2CB1F837" w14:textId="77777777" w:rsidR="002E608E" w:rsidRDefault="002E608E" w:rsidP="002E608E">
      <w:pPr>
        <w:jc w:val="center"/>
        <w:rPr>
          <w:rFonts w:ascii="Arial" w:hAnsi="Arial"/>
        </w:rPr>
      </w:pPr>
      <w:r>
        <w:rPr>
          <w:rFonts w:ascii="Arial" w:hAnsi="Arial"/>
        </w:rPr>
        <w:t>Australian Capital Territory</w:t>
      </w:r>
    </w:p>
    <w:p w14:paraId="428C2FD2" w14:textId="65F36047" w:rsidR="002E608E" w:rsidRPr="0034393E" w:rsidRDefault="002E608E" w:rsidP="002E608E">
      <w:pPr>
        <w:pStyle w:val="citation"/>
      </w:pPr>
      <w:r>
        <w:t>Animal Diseases (Bees) Regulations 2000</w:t>
      </w:r>
    </w:p>
    <w:p w14:paraId="17135CF7" w14:textId="340B95A9" w:rsidR="002E608E" w:rsidRDefault="002E608E" w:rsidP="002E608E">
      <w:pPr>
        <w:pStyle w:val="ActNo"/>
      </w:pPr>
      <w:r>
        <w:t>SL2000-3</w:t>
      </w:r>
    </w:p>
    <w:p w14:paraId="5CE222C1" w14:textId="77777777" w:rsidR="002E608E" w:rsidRDefault="002E608E" w:rsidP="002E608E">
      <w:pPr>
        <w:pStyle w:val="CoverInForce"/>
      </w:pPr>
      <w:r>
        <w:t>made under the</w:t>
      </w:r>
    </w:p>
    <w:p w14:paraId="6A5C3AB3" w14:textId="66F7427E" w:rsidR="002E608E" w:rsidRPr="00E661FB" w:rsidRDefault="002E608E" w:rsidP="002E608E">
      <w:pPr>
        <w:pStyle w:val="CoverActName"/>
        <w:rPr>
          <w:rFonts w:ascii="Helvetica" w:hAnsi="Helvetica"/>
          <w:color w:val="000000"/>
          <w:sz w:val="22"/>
        </w:rPr>
      </w:pPr>
      <w:r>
        <w:rPr>
          <w:rFonts w:ascii="Helvetica" w:hAnsi="Helvetica"/>
          <w:color w:val="000000"/>
          <w:sz w:val="22"/>
        </w:rPr>
        <w:t>Animal Diseases Act 1993</w:t>
      </w:r>
    </w:p>
    <w:p w14:paraId="6F44D724" w14:textId="77777777" w:rsidR="002E608E" w:rsidRDefault="002E608E" w:rsidP="002E608E">
      <w:pPr>
        <w:pStyle w:val="RepubNo"/>
      </w:pPr>
      <w:r>
        <w:t>Republication No 1 (RI)</w:t>
      </w:r>
    </w:p>
    <w:p w14:paraId="3EFE726B" w14:textId="701009CF" w:rsidR="002E608E" w:rsidRDefault="002E608E" w:rsidP="002E608E">
      <w:pPr>
        <w:pStyle w:val="EffectiveDate"/>
      </w:pPr>
      <w:r>
        <w:t>Effective:  2 March 2000 – 2 March 2000</w:t>
      </w:r>
    </w:p>
    <w:p w14:paraId="427853E7" w14:textId="73B2D30A" w:rsidR="002E608E" w:rsidRDefault="002E608E" w:rsidP="002E608E">
      <w:pPr>
        <w:pStyle w:val="CoverInForce"/>
      </w:pPr>
      <w:r>
        <w:t xml:space="preserve">Republication date of printed version: </w:t>
      </w:r>
      <w:r w:rsidR="00887326">
        <w:t>2 March</w:t>
      </w:r>
      <w:r>
        <w:t xml:space="preserve"> 2000</w:t>
      </w:r>
      <w:r>
        <w:br/>
        <w:t xml:space="preserve">Reissued electronically: </w:t>
      </w:r>
      <w:r w:rsidR="00A41D46">
        <w:t xml:space="preserve">18 November </w:t>
      </w:r>
      <w:r>
        <w:t>2024</w:t>
      </w:r>
    </w:p>
    <w:p w14:paraId="1D37A760" w14:textId="5E9392F4" w:rsidR="002E608E" w:rsidRDefault="00E26B43" w:rsidP="002E608E">
      <w:pPr>
        <w:pStyle w:val="CoverInForce"/>
      </w:pPr>
      <w:r>
        <w:t>Republication for new regulation</w:t>
      </w:r>
    </w:p>
    <w:p w14:paraId="7B1CDB46" w14:textId="77777777" w:rsidR="002E608E" w:rsidRDefault="002E608E" w:rsidP="002E608E"/>
    <w:p w14:paraId="1D14FE9F" w14:textId="77777777" w:rsidR="002E608E" w:rsidRDefault="002E608E" w:rsidP="002E608E">
      <w:pPr>
        <w:pStyle w:val="CoverHeading"/>
      </w:pPr>
      <w:r>
        <w:br w:type="page"/>
      </w:r>
      <w:r>
        <w:lastRenderedPageBreak/>
        <w:t>About this republication</w:t>
      </w:r>
    </w:p>
    <w:p w14:paraId="4978ECB5" w14:textId="77777777" w:rsidR="002E608E" w:rsidRDefault="002E608E" w:rsidP="002E608E">
      <w:pPr>
        <w:pStyle w:val="CoverSubHdg"/>
      </w:pPr>
      <w:r>
        <w:t>The republished law</w:t>
      </w:r>
    </w:p>
    <w:p w14:paraId="3F1DB884" w14:textId="2A7D394B" w:rsidR="002E608E" w:rsidRDefault="002E608E" w:rsidP="002E608E">
      <w:pPr>
        <w:pStyle w:val="CoverText"/>
      </w:pPr>
      <w:r>
        <w:t xml:space="preserve">This is a republication of the </w:t>
      </w:r>
      <w:r w:rsidR="00887326">
        <w:rPr>
          <w:i/>
          <w:iCs/>
        </w:rPr>
        <w:t>Animal Diseases (Bees) Regulations 2000</w:t>
      </w:r>
      <w:r>
        <w:t xml:space="preserve"> effective from </w:t>
      </w:r>
      <w:r w:rsidR="00887326">
        <w:t>2 March </w:t>
      </w:r>
      <w:r>
        <w:t xml:space="preserve">2000 to </w:t>
      </w:r>
      <w:r w:rsidR="00887326">
        <w:t>2 March 2000</w:t>
      </w:r>
      <w:r>
        <w:t>.</w:t>
      </w:r>
    </w:p>
    <w:p w14:paraId="723C74D8" w14:textId="77777777" w:rsidR="002E608E" w:rsidRDefault="002E608E" w:rsidP="002E608E">
      <w:pPr>
        <w:pStyle w:val="CoverSubHdg"/>
      </w:pPr>
      <w:r>
        <w:t>Kinds of republications</w:t>
      </w:r>
    </w:p>
    <w:p w14:paraId="145B7AF5" w14:textId="77777777" w:rsidR="002E608E" w:rsidRDefault="002E608E" w:rsidP="002E608E">
      <w:pPr>
        <w:pStyle w:val="CoverText"/>
      </w:pPr>
      <w:r>
        <w:t>The Parliamentary Counsel’s Office prepares 2 kinds of republications of ACT laws (see the ACT legislation register at www.legislation.act.gov.au):</w:t>
      </w:r>
    </w:p>
    <w:p w14:paraId="1488BF7B" w14:textId="77777777" w:rsidR="002E608E" w:rsidRDefault="002E608E" w:rsidP="002E608E">
      <w:pPr>
        <w:pStyle w:val="CoverText"/>
        <w:numPr>
          <w:ilvl w:val="0"/>
          <w:numId w:val="11"/>
        </w:numPr>
      </w:pPr>
      <w:r>
        <w:t xml:space="preserve">authorised republications to which the </w:t>
      </w:r>
      <w:r>
        <w:rPr>
          <w:i/>
        </w:rPr>
        <w:t>Legislation Act 2001</w:t>
      </w:r>
      <w:r>
        <w:t xml:space="preserve"> applies</w:t>
      </w:r>
    </w:p>
    <w:p w14:paraId="5D26872E" w14:textId="77777777" w:rsidR="002E608E" w:rsidRDefault="002E608E" w:rsidP="002E608E">
      <w:pPr>
        <w:pStyle w:val="CoverText"/>
        <w:numPr>
          <w:ilvl w:val="0"/>
          <w:numId w:val="11"/>
        </w:numPr>
      </w:pPr>
      <w:r>
        <w:t>unauthorised republications.</w:t>
      </w:r>
    </w:p>
    <w:p w14:paraId="2A1CE414" w14:textId="77777777" w:rsidR="002E608E" w:rsidRDefault="002E608E" w:rsidP="002E608E">
      <w:pPr>
        <w:pStyle w:val="CoverText"/>
      </w:pPr>
      <w:r>
        <w:t>The status of this republication appears on the bottom of each page.</w:t>
      </w:r>
    </w:p>
    <w:p w14:paraId="31668A1D" w14:textId="77777777" w:rsidR="002E608E" w:rsidRDefault="002E608E" w:rsidP="002E608E">
      <w:pPr>
        <w:pStyle w:val="CoverSubHdg"/>
      </w:pPr>
      <w:r>
        <w:t>Editorial changes</w:t>
      </w:r>
    </w:p>
    <w:p w14:paraId="45CD52E0" w14:textId="77777777" w:rsidR="002E608E" w:rsidRDefault="002E608E" w:rsidP="002E608E">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70F13B21" w14:textId="77777777" w:rsidR="002E608E" w:rsidRDefault="002E608E" w:rsidP="002E608E">
      <w:pPr>
        <w:pStyle w:val="CoverText"/>
      </w:pPr>
    </w:p>
    <w:p w14:paraId="7176666F" w14:textId="77777777" w:rsidR="002E608E" w:rsidRDefault="002E608E" w:rsidP="002E608E">
      <w:pPr>
        <w:pStyle w:val="00SigningPage"/>
        <w:sectPr w:rsidR="002E608E" w:rsidSect="002E608E">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7BCED99D" w14:textId="77777777" w:rsidR="00887326" w:rsidRDefault="00887326" w:rsidP="00887326">
      <w:pPr>
        <w:jc w:val="center"/>
      </w:pPr>
      <w:r>
        <w:rPr>
          <w:noProof/>
        </w:rPr>
        <w:lastRenderedPageBreak/>
        <w:drawing>
          <wp:inline distT="0" distB="0" distL="0" distR="0" wp14:anchorId="361960E0" wp14:editId="06A630C5">
            <wp:extent cx="1339850" cy="1178560"/>
            <wp:effectExtent l="0" t="0" r="0" b="2540"/>
            <wp:docPr id="289044755" name="Picture 28904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497F5CD6" w14:textId="77777777" w:rsidR="00887326" w:rsidRDefault="00887326" w:rsidP="00887326">
      <w:pPr>
        <w:jc w:val="center"/>
        <w:rPr>
          <w:rFonts w:ascii="Arial" w:hAnsi="Arial"/>
        </w:rPr>
      </w:pPr>
      <w:r>
        <w:rPr>
          <w:rFonts w:ascii="Arial" w:hAnsi="Arial"/>
        </w:rPr>
        <w:t>Australian Capital Territory</w:t>
      </w:r>
    </w:p>
    <w:p w14:paraId="4DA98FD1" w14:textId="77777777" w:rsidR="001176FA" w:rsidRDefault="001176FA">
      <w:pPr>
        <w:spacing w:before="100" w:after="100"/>
        <w:jc w:val="center"/>
        <w:rPr>
          <w:rFonts w:ascii="Helvetica" w:hAnsi="Helvetica" w:cs="Helvetica"/>
          <w:b/>
          <w:bCs/>
          <w:sz w:val="32"/>
          <w:szCs w:val="32"/>
        </w:rPr>
      </w:pPr>
      <w:r>
        <w:rPr>
          <w:rFonts w:ascii="Helvetica" w:hAnsi="Helvetica" w:cs="Helvetica"/>
          <w:b/>
          <w:bCs/>
          <w:sz w:val="32"/>
          <w:szCs w:val="32"/>
        </w:rPr>
        <w:t>Animal Diseases (Bees) Regulations 2000</w:t>
      </w:r>
    </w:p>
    <w:p w14:paraId="7CFF2C2C" w14:textId="77777777" w:rsidR="001176FA" w:rsidRDefault="001176FA">
      <w:pPr>
        <w:spacing w:before="100" w:after="40"/>
        <w:jc w:val="center"/>
        <w:rPr>
          <w:rFonts w:ascii="Helvetica" w:hAnsi="Helvetica" w:cs="Helvetica"/>
          <w:sz w:val="22"/>
          <w:szCs w:val="22"/>
        </w:rPr>
      </w:pPr>
      <w:r>
        <w:rPr>
          <w:rFonts w:ascii="Helvetica" w:hAnsi="Helvetica" w:cs="Helvetica"/>
          <w:sz w:val="22"/>
          <w:szCs w:val="22"/>
        </w:rPr>
        <w:t>in force under the</w:t>
      </w:r>
    </w:p>
    <w:p w14:paraId="644E9FB9" w14:textId="77777777" w:rsidR="001176FA" w:rsidRDefault="001176FA">
      <w:pPr>
        <w:spacing w:before="0" w:after="100"/>
        <w:jc w:val="center"/>
        <w:rPr>
          <w:rFonts w:ascii="Helvetica" w:hAnsi="Helvetica" w:cs="Helvetica"/>
          <w:b/>
          <w:bCs/>
          <w:sz w:val="22"/>
          <w:szCs w:val="22"/>
        </w:rPr>
      </w:pPr>
      <w:r>
        <w:rPr>
          <w:rFonts w:ascii="Helvetica" w:hAnsi="Helvetica" w:cs="Helvetica"/>
          <w:b/>
          <w:bCs/>
          <w:sz w:val="22"/>
          <w:szCs w:val="22"/>
        </w:rPr>
        <w:t>Animal Diseases Act 1993</w:t>
      </w:r>
    </w:p>
    <w:p w14:paraId="37527345" w14:textId="77777777" w:rsidR="001176FA" w:rsidRDefault="001176FA">
      <w:pPr>
        <w:spacing w:before="200"/>
        <w:jc w:val="center"/>
        <w:rPr>
          <w:b/>
          <w:bCs/>
          <w:sz w:val="20"/>
          <w:szCs w:val="20"/>
        </w:rPr>
      </w:pPr>
      <w:r>
        <w:rPr>
          <w:b/>
          <w:bCs/>
          <w:sz w:val="20"/>
          <w:szCs w:val="20"/>
        </w:rPr>
        <w:t>CONTENTS</w:t>
      </w:r>
    </w:p>
    <w:p w14:paraId="711CE997" w14:textId="646E0D1E" w:rsidR="001176FA" w:rsidRDefault="001176FA">
      <w:pPr>
        <w:pStyle w:val="N-9pt"/>
      </w:pPr>
      <w:r>
        <w:tab/>
      </w:r>
    </w:p>
    <w:p w14:paraId="7D3A49A7" w14:textId="30A99C4E" w:rsidR="001176FA" w:rsidRDefault="001176FA">
      <w:pPr>
        <w:pStyle w:val="TOC3"/>
        <w:rPr>
          <w:noProof/>
        </w:rPr>
      </w:pPr>
      <w:r>
        <w:rPr>
          <w:noProof/>
        </w:rPr>
        <w:tab/>
        <w:t>1</w:t>
      </w:r>
      <w:r>
        <w:rPr>
          <w:noProof/>
        </w:rPr>
        <w:tab/>
        <w:t>Name of regulations</w:t>
      </w:r>
    </w:p>
    <w:p w14:paraId="402878FD" w14:textId="75DE32A6" w:rsidR="001176FA" w:rsidRDefault="001176FA">
      <w:pPr>
        <w:pStyle w:val="TOC3"/>
        <w:rPr>
          <w:noProof/>
        </w:rPr>
      </w:pPr>
      <w:r>
        <w:rPr>
          <w:noProof/>
        </w:rPr>
        <w:tab/>
        <w:t>2</w:t>
      </w:r>
      <w:r>
        <w:rPr>
          <w:noProof/>
        </w:rPr>
        <w:tab/>
        <w:t>Commencement</w:t>
      </w:r>
    </w:p>
    <w:p w14:paraId="6BB65C59" w14:textId="684A1418" w:rsidR="001176FA" w:rsidRDefault="001176FA">
      <w:pPr>
        <w:pStyle w:val="TOC3"/>
        <w:rPr>
          <w:noProof/>
        </w:rPr>
      </w:pPr>
      <w:r>
        <w:rPr>
          <w:noProof/>
        </w:rPr>
        <w:tab/>
        <w:t>3</w:t>
      </w:r>
      <w:r>
        <w:rPr>
          <w:noProof/>
        </w:rPr>
        <w:tab/>
        <w:t>Definitions</w:t>
      </w:r>
    </w:p>
    <w:p w14:paraId="4E01A563" w14:textId="7CF1DE6B" w:rsidR="001176FA" w:rsidRDefault="001176FA">
      <w:pPr>
        <w:pStyle w:val="TOC3"/>
        <w:rPr>
          <w:noProof/>
        </w:rPr>
      </w:pPr>
      <w:r>
        <w:rPr>
          <w:noProof/>
        </w:rPr>
        <w:tab/>
        <w:t>4</w:t>
      </w:r>
      <w:r>
        <w:rPr>
          <w:noProof/>
        </w:rPr>
        <w:tab/>
        <w:t>Honey bees to be kept in frame hives</w:t>
      </w:r>
    </w:p>
    <w:p w14:paraId="3032A5E6" w14:textId="65EE98D1" w:rsidR="001176FA" w:rsidRDefault="001176FA">
      <w:pPr>
        <w:pStyle w:val="TOC3"/>
        <w:rPr>
          <w:noProof/>
        </w:rPr>
      </w:pPr>
      <w:r>
        <w:rPr>
          <w:noProof/>
        </w:rPr>
        <w:tab/>
        <w:t>5</w:t>
      </w:r>
      <w:r>
        <w:rPr>
          <w:noProof/>
        </w:rPr>
        <w:tab/>
        <w:t>Honey not to be exposed</w:t>
      </w:r>
    </w:p>
    <w:p w14:paraId="221347B7" w14:textId="77777777" w:rsidR="001176FA" w:rsidRDefault="001176FA">
      <w:pPr>
        <w:pStyle w:val="TOC7"/>
        <w:rPr>
          <w:noProof/>
        </w:rPr>
      </w:pPr>
      <w:r>
        <w:rPr>
          <w:noProof/>
        </w:rPr>
        <w:tab/>
        <w:t>ENDNOTES</w:t>
      </w:r>
    </w:p>
    <w:p w14:paraId="58B3052E" w14:textId="0D698423" w:rsidR="001176FA" w:rsidRDefault="001176FA">
      <w:pPr>
        <w:pStyle w:val="TOC9"/>
        <w:rPr>
          <w:noProof/>
        </w:rPr>
      </w:pPr>
      <w:r>
        <w:rPr>
          <w:noProof/>
        </w:rPr>
        <w:tab/>
        <w:t>1</w:t>
      </w:r>
      <w:r>
        <w:rPr>
          <w:noProof/>
        </w:rPr>
        <w:tab/>
        <w:t>About this republication</w:t>
      </w:r>
    </w:p>
    <w:p w14:paraId="66DA9D69" w14:textId="23FEF002" w:rsidR="001176FA" w:rsidRDefault="001176FA">
      <w:pPr>
        <w:pStyle w:val="TOC9"/>
        <w:rPr>
          <w:noProof/>
        </w:rPr>
      </w:pPr>
      <w:r>
        <w:rPr>
          <w:noProof/>
        </w:rPr>
        <w:tab/>
        <w:t>2</w:t>
      </w:r>
      <w:r>
        <w:rPr>
          <w:noProof/>
        </w:rPr>
        <w:tab/>
        <w:t>Abbreviation key</w:t>
      </w:r>
    </w:p>
    <w:p w14:paraId="6BD5ADF8" w14:textId="064A4689" w:rsidR="001176FA" w:rsidRDefault="001176FA">
      <w:pPr>
        <w:pStyle w:val="TOC9"/>
        <w:rPr>
          <w:noProof/>
        </w:rPr>
      </w:pPr>
      <w:r>
        <w:rPr>
          <w:noProof/>
        </w:rPr>
        <w:tab/>
        <w:t>3</w:t>
      </w:r>
      <w:r>
        <w:rPr>
          <w:noProof/>
        </w:rPr>
        <w:tab/>
        <w:t>Table of legislation</w:t>
      </w:r>
    </w:p>
    <w:p w14:paraId="7F7FE15A" w14:textId="6A80A605" w:rsidR="001176FA" w:rsidRDefault="001176FA">
      <w:pPr>
        <w:pStyle w:val="TOC6"/>
      </w:pPr>
      <w:r>
        <w:tab/>
        <w:t>4</w:t>
      </w:r>
      <w:r>
        <w:tab/>
        <w:t>Table of earlier republications</w:t>
      </w:r>
    </w:p>
    <w:p w14:paraId="67F52703" w14:textId="77777777" w:rsidR="001176FA" w:rsidRDefault="001176FA">
      <w:pPr>
        <w:pStyle w:val="parainpara"/>
        <w:spacing w:before="0" w:after="40"/>
        <w:jc w:val="right"/>
        <w:rPr>
          <w:rFonts w:ascii="Helvetica" w:hAnsi="Helvetica" w:cs="Helvetica"/>
          <w:sz w:val="20"/>
          <w:szCs w:val="20"/>
        </w:rPr>
      </w:pPr>
    </w:p>
    <w:p w14:paraId="42E69EE4" w14:textId="77777777" w:rsidR="001176FA" w:rsidRDefault="001176FA">
      <w:pPr>
        <w:pStyle w:val="parainpara"/>
        <w:spacing w:before="0" w:after="40"/>
        <w:jc w:val="right"/>
        <w:rPr>
          <w:rFonts w:ascii="Helvetica" w:hAnsi="Helvetica" w:cs="Helvetica"/>
          <w:sz w:val="20"/>
          <w:szCs w:val="20"/>
        </w:rPr>
        <w:sectPr w:rsidR="001176FA">
          <w:footerReference w:type="default" r:id="rId14"/>
          <w:pgSz w:w="11907" w:h="16839"/>
          <w:pgMar w:top="3000" w:right="2300" w:bottom="2500" w:left="2300" w:header="2480" w:footer="2100" w:gutter="0"/>
          <w:pgNumType w:start="1"/>
          <w:cols w:space="709"/>
        </w:sectPr>
      </w:pPr>
    </w:p>
    <w:p w14:paraId="246A73E3" w14:textId="77777777" w:rsidR="001176FA" w:rsidRDefault="001176FA">
      <w:pPr>
        <w:pStyle w:val="parainpara"/>
        <w:spacing w:before="0" w:after="40"/>
        <w:jc w:val="right"/>
        <w:rPr>
          <w:rFonts w:ascii="Helvetica" w:hAnsi="Helvetica" w:cs="Helvetica"/>
          <w:sz w:val="20"/>
          <w:szCs w:val="20"/>
        </w:rPr>
      </w:pPr>
      <w:r>
        <w:rPr>
          <w:rFonts w:ascii="Helvetica" w:hAnsi="Helvetica" w:cs="Helvetica"/>
          <w:sz w:val="20"/>
          <w:szCs w:val="20"/>
        </w:rPr>
        <w:lastRenderedPageBreak/>
        <w:t>As in force on</w:t>
      </w:r>
    </w:p>
    <w:p w14:paraId="22EC83E3" w14:textId="77777777" w:rsidR="001176FA" w:rsidRDefault="001176FA">
      <w:pPr>
        <w:pStyle w:val="parainpara"/>
        <w:spacing w:before="0" w:after="100"/>
        <w:jc w:val="right"/>
        <w:rPr>
          <w:rFonts w:ascii="Helvetica" w:hAnsi="Helvetica" w:cs="Helvetica"/>
          <w:sz w:val="20"/>
          <w:szCs w:val="20"/>
        </w:rPr>
      </w:pPr>
      <w:r>
        <w:rPr>
          <w:rFonts w:ascii="Helvetica" w:hAnsi="Helvetica" w:cs="Helvetica"/>
          <w:sz w:val="20"/>
          <w:szCs w:val="20"/>
        </w:rPr>
        <w:t>2 March 2000</w:t>
      </w:r>
    </w:p>
    <w:p w14:paraId="7F6BE2A5" w14:textId="77777777" w:rsidR="00887326" w:rsidRDefault="00887326" w:rsidP="00887326">
      <w:pPr>
        <w:jc w:val="center"/>
      </w:pPr>
      <w:r>
        <w:rPr>
          <w:noProof/>
        </w:rPr>
        <w:drawing>
          <wp:inline distT="0" distB="0" distL="0" distR="0" wp14:anchorId="5EAF9B42" wp14:editId="11E40AA5">
            <wp:extent cx="1339850" cy="1178560"/>
            <wp:effectExtent l="0" t="0" r="0" b="2540"/>
            <wp:docPr id="410443116" name="Picture 41044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9850" cy="1178560"/>
                    </a:xfrm>
                    <a:prstGeom prst="rect">
                      <a:avLst/>
                    </a:prstGeom>
                    <a:noFill/>
                    <a:ln>
                      <a:noFill/>
                    </a:ln>
                  </pic:spPr>
                </pic:pic>
              </a:graphicData>
            </a:graphic>
          </wp:inline>
        </w:drawing>
      </w:r>
    </w:p>
    <w:p w14:paraId="68E2C515" w14:textId="77777777" w:rsidR="00887326" w:rsidRDefault="00887326" w:rsidP="00887326">
      <w:pPr>
        <w:jc w:val="center"/>
        <w:rPr>
          <w:rFonts w:ascii="Arial" w:hAnsi="Arial"/>
        </w:rPr>
      </w:pPr>
      <w:r>
        <w:rPr>
          <w:rFonts w:ascii="Arial" w:hAnsi="Arial"/>
        </w:rPr>
        <w:t>Australian Capital Territory</w:t>
      </w:r>
    </w:p>
    <w:p w14:paraId="6E926ECE" w14:textId="77777777" w:rsidR="001176FA" w:rsidRDefault="001176FA">
      <w:pPr>
        <w:spacing w:before="100" w:after="100"/>
        <w:jc w:val="center"/>
        <w:rPr>
          <w:rFonts w:ascii="Helvetica" w:hAnsi="Helvetica" w:cs="Helvetica"/>
          <w:b/>
          <w:bCs/>
          <w:sz w:val="32"/>
          <w:szCs w:val="32"/>
        </w:rPr>
      </w:pPr>
      <w:r>
        <w:rPr>
          <w:rFonts w:ascii="Helvetica" w:hAnsi="Helvetica" w:cs="Helvetica"/>
          <w:b/>
          <w:bCs/>
          <w:sz w:val="32"/>
          <w:szCs w:val="32"/>
        </w:rPr>
        <w:t>Animal Diseases (Bees) Regulations 2000</w:t>
      </w:r>
    </w:p>
    <w:p w14:paraId="02B1B5F2" w14:textId="77777777" w:rsidR="001176FA" w:rsidRDefault="001176FA">
      <w:pPr>
        <w:spacing w:before="100" w:after="40"/>
        <w:jc w:val="center"/>
        <w:rPr>
          <w:rFonts w:ascii="Helvetica" w:hAnsi="Helvetica" w:cs="Helvetica"/>
          <w:sz w:val="22"/>
          <w:szCs w:val="22"/>
        </w:rPr>
      </w:pPr>
      <w:r>
        <w:rPr>
          <w:rFonts w:ascii="Helvetica" w:hAnsi="Helvetica" w:cs="Helvetica"/>
          <w:sz w:val="22"/>
          <w:szCs w:val="22"/>
        </w:rPr>
        <w:t>in force under the</w:t>
      </w:r>
    </w:p>
    <w:p w14:paraId="769DC7F9" w14:textId="77777777" w:rsidR="001176FA" w:rsidRDefault="001176FA">
      <w:pPr>
        <w:spacing w:before="0" w:after="100"/>
        <w:jc w:val="center"/>
        <w:rPr>
          <w:rFonts w:ascii="Helvetica" w:hAnsi="Helvetica" w:cs="Helvetica"/>
          <w:b/>
          <w:bCs/>
          <w:sz w:val="22"/>
          <w:szCs w:val="22"/>
        </w:rPr>
      </w:pPr>
      <w:r>
        <w:rPr>
          <w:rFonts w:ascii="Helvetica" w:hAnsi="Helvetica" w:cs="Helvetica"/>
          <w:b/>
          <w:bCs/>
          <w:sz w:val="22"/>
          <w:szCs w:val="22"/>
        </w:rPr>
        <w:t>Animal Diseases Act 1993</w:t>
      </w:r>
    </w:p>
    <w:p w14:paraId="1E0D8B1B" w14:textId="77777777" w:rsidR="001176FA" w:rsidRDefault="001176FA">
      <w:pPr>
        <w:pStyle w:val="AH3sec"/>
      </w:pPr>
      <w:bookmarkStart w:id="0" w:name="_Toc477142395"/>
      <w:bookmarkStart w:id="1" w:name="_Toc477144263"/>
      <w:r>
        <w:rPr>
          <w:noProof/>
        </w:rPr>
        <w:t xml:space="preserve">1 </w:t>
      </w:r>
      <w:r>
        <w:rPr>
          <w:noProof/>
        </w:rPr>
        <w:tab/>
      </w:r>
      <w:r>
        <w:t>Name of regulations</w:t>
      </w:r>
      <w:bookmarkEnd w:id="0"/>
      <w:bookmarkEnd w:id="1"/>
    </w:p>
    <w:p w14:paraId="089E47BB" w14:textId="77777777" w:rsidR="001176FA" w:rsidRDefault="001176FA">
      <w:pPr>
        <w:pStyle w:val="Amain"/>
      </w:pPr>
      <w:r>
        <w:tab/>
        <w:t xml:space="preserve">These regulations are the </w:t>
      </w:r>
      <w:r>
        <w:rPr>
          <w:i/>
          <w:iCs/>
        </w:rPr>
        <w:t>Animal Diseases (Bees)</w:t>
      </w:r>
      <w:r>
        <w:t xml:space="preserve"> </w:t>
      </w:r>
      <w:r>
        <w:rPr>
          <w:i/>
          <w:iCs/>
        </w:rPr>
        <w:t>Regulations 2000</w:t>
      </w:r>
      <w:r>
        <w:t>.</w:t>
      </w:r>
    </w:p>
    <w:p w14:paraId="3B3277E6" w14:textId="77777777" w:rsidR="001176FA" w:rsidRDefault="001176FA">
      <w:pPr>
        <w:pStyle w:val="AH3sec"/>
      </w:pPr>
      <w:bookmarkStart w:id="2" w:name="_Toc477142396"/>
      <w:bookmarkStart w:id="3" w:name="_Toc477144264"/>
      <w:r>
        <w:rPr>
          <w:noProof/>
        </w:rPr>
        <w:t xml:space="preserve">2 </w:t>
      </w:r>
      <w:r>
        <w:rPr>
          <w:noProof/>
        </w:rPr>
        <w:tab/>
      </w:r>
      <w:r>
        <w:t>Commencement</w:t>
      </w:r>
      <w:bookmarkEnd w:id="2"/>
      <w:bookmarkEnd w:id="3"/>
    </w:p>
    <w:p w14:paraId="1A2E776B" w14:textId="77777777" w:rsidR="001176FA" w:rsidRDefault="001176FA">
      <w:pPr>
        <w:pStyle w:val="Amain"/>
      </w:pPr>
      <w:r>
        <w:tab/>
        <w:t xml:space="preserve">These regulations commence on the commencement of the </w:t>
      </w:r>
      <w:r>
        <w:rPr>
          <w:i/>
          <w:iCs/>
        </w:rPr>
        <w:t>Animal Diseases (Amendment) Act 1999</w:t>
      </w:r>
      <w:r>
        <w:t>.</w:t>
      </w:r>
    </w:p>
    <w:p w14:paraId="03A7F494" w14:textId="77777777" w:rsidR="001176FA" w:rsidRDefault="001176FA">
      <w:pPr>
        <w:pStyle w:val="AH3sec"/>
      </w:pPr>
      <w:bookmarkStart w:id="4" w:name="_Toc477142397"/>
      <w:bookmarkStart w:id="5" w:name="_Toc477144265"/>
      <w:r>
        <w:rPr>
          <w:noProof/>
        </w:rPr>
        <w:t xml:space="preserve">3 </w:t>
      </w:r>
      <w:r>
        <w:rPr>
          <w:noProof/>
        </w:rPr>
        <w:tab/>
      </w:r>
      <w:r>
        <w:t>Definitions</w:t>
      </w:r>
      <w:bookmarkEnd w:id="4"/>
      <w:bookmarkEnd w:id="5"/>
    </w:p>
    <w:p w14:paraId="5D5E87CA" w14:textId="77777777" w:rsidR="001176FA" w:rsidRDefault="001176FA">
      <w:pPr>
        <w:pStyle w:val="Amain"/>
      </w:pPr>
      <w:r>
        <w:tab/>
        <w:t>In these regulations, the following definitions apply unless the contrary intention appears:</w:t>
      </w:r>
    </w:p>
    <w:p w14:paraId="0E8C28CD" w14:textId="77777777" w:rsidR="001176FA" w:rsidRDefault="001176FA">
      <w:pPr>
        <w:pStyle w:val="aDef"/>
      </w:pPr>
      <w:r>
        <w:rPr>
          <w:b/>
          <w:bCs/>
          <w:i/>
          <w:iCs/>
        </w:rPr>
        <w:t>broodbox</w:t>
      </w:r>
      <w:r>
        <w:t xml:space="preserve"> means the bottom box of an active beehive.</w:t>
      </w:r>
    </w:p>
    <w:p w14:paraId="320600D6" w14:textId="77777777" w:rsidR="001176FA" w:rsidRDefault="001176FA">
      <w:pPr>
        <w:pStyle w:val="aDef"/>
      </w:pPr>
      <w:r>
        <w:rPr>
          <w:b/>
          <w:bCs/>
          <w:i/>
          <w:iCs/>
        </w:rPr>
        <w:t>frame hive</w:t>
      </w:r>
      <w:r>
        <w:t xml:space="preserve"> means a beehive that—</w:t>
      </w:r>
    </w:p>
    <w:p w14:paraId="2B5AECB5" w14:textId="77777777" w:rsidR="001176FA" w:rsidRDefault="001176FA">
      <w:pPr>
        <w:pStyle w:val="Asubpara"/>
      </w:pPr>
      <w:r>
        <w:tab/>
        <w:t>(</w:t>
      </w:r>
      <w:r>
        <w:rPr>
          <w:noProof/>
        </w:rPr>
        <w:t>a</w:t>
      </w:r>
      <w:r>
        <w:t>)</w:t>
      </w:r>
      <w:r>
        <w:tab/>
        <w:t>contains only moveable frames that are capable of being readily and separately removed for examination; or</w:t>
      </w:r>
    </w:p>
    <w:p w14:paraId="5A37A2DC" w14:textId="77777777" w:rsidR="001176FA" w:rsidRDefault="001176FA">
      <w:pPr>
        <w:pStyle w:val="Asubpara"/>
      </w:pPr>
      <w:r>
        <w:tab/>
        <w:t>(</w:t>
      </w:r>
      <w:r>
        <w:rPr>
          <w:noProof/>
        </w:rPr>
        <w:t>b</w:t>
      </w:r>
      <w:r>
        <w:t>)</w:t>
      </w:r>
      <w:r>
        <w:tab/>
        <w:t>contains—</w:t>
      </w:r>
    </w:p>
    <w:p w14:paraId="236FBA39" w14:textId="77777777" w:rsidR="001176FA" w:rsidRDefault="001176FA">
      <w:pPr>
        <w:pStyle w:val="Asubsubpara"/>
      </w:pPr>
      <w:r>
        <w:tab/>
        <w:t>(</w:t>
      </w:r>
      <w:r>
        <w:rPr>
          <w:noProof/>
        </w:rPr>
        <w:t>i</w:t>
      </w:r>
      <w:r>
        <w:t>)</w:t>
      </w:r>
      <w:r>
        <w:tab/>
        <w:t>fixed frames in all honey super-boxes of the beehive; and</w:t>
      </w:r>
    </w:p>
    <w:p w14:paraId="1047F08E" w14:textId="77777777" w:rsidR="001176FA" w:rsidRDefault="001176FA">
      <w:pPr>
        <w:pStyle w:val="Asubsubpara"/>
      </w:pPr>
      <w:r>
        <w:tab/>
        <w:t>(</w:t>
      </w:r>
      <w:r>
        <w:rPr>
          <w:noProof/>
        </w:rPr>
        <w:t>ii</w:t>
      </w:r>
      <w:r>
        <w:t>)</w:t>
      </w:r>
      <w:r>
        <w:tab/>
        <w:t>only moveable frames, that are capable of being readily and separately removed for examination, in the broodbox of the beehive; and</w:t>
      </w:r>
    </w:p>
    <w:p w14:paraId="32E434E1" w14:textId="77777777" w:rsidR="001176FA" w:rsidRDefault="001176FA">
      <w:pPr>
        <w:pStyle w:val="Asubsubpara"/>
      </w:pPr>
      <w:r>
        <w:lastRenderedPageBreak/>
        <w:tab/>
        <w:t>(</w:t>
      </w:r>
      <w:r>
        <w:rPr>
          <w:noProof/>
        </w:rPr>
        <w:t>iii</w:t>
      </w:r>
      <w:r>
        <w:t>)</w:t>
      </w:r>
      <w:r>
        <w:tab/>
        <w:t>a device fitted immediately above the broodbox of the beehive that excludes the queen bee from all honey super-boxes of the beehive.</w:t>
      </w:r>
    </w:p>
    <w:p w14:paraId="77CD658A" w14:textId="77777777" w:rsidR="001176FA" w:rsidRDefault="001176FA">
      <w:pPr>
        <w:pStyle w:val="aDef"/>
      </w:pPr>
      <w:r>
        <w:rPr>
          <w:b/>
          <w:bCs/>
          <w:i/>
          <w:iCs/>
        </w:rPr>
        <w:t>honey super-box</w:t>
      </w:r>
      <w:r>
        <w:t xml:space="preserve"> means an upper box of a beehive in which honey is stored.</w:t>
      </w:r>
    </w:p>
    <w:p w14:paraId="1DBD5C1E" w14:textId="77777777" w:rsidR="001176FA" w:rsidRDefault="001176FA">
      <w:pPr>
        <w:pStyle w:val="AH3sec"/>
      </w:pPr>
      <w:bookmarkStart w:id="6" w:name="_Toc411918083"/>
      <w:bookmarkStart w:id="7" w:name="_Toc411918719"/>
      <w:bookmarkStart w:id="8" w:name="_Toc411918939"/>
      <w:bookmarkStart w:id="9" w:name="_Toc411919512"/>
      <w:bookmarkStart w:id="10" w:name="_Toc411920026"/>
      <w:bookmarkStart w:id="11" w:name="_Toc411920499"/>
      <w:bookmarkStart w:id="12" w:name="_Toc411920731"/>
      <w:bookmarkStart w:id="13" w:name="_Toc477142398"/>
      <w:bookmarkStart w:id="14" w:name="_Toc477144266"/>
      <w:r>
        <w:rPr>
          <w:noProof/>
        </w:rPr>
        <w:t xml:space="preserve">4 </w:t>
      </w:r>
      <w:r>
        <w:rPr>
          <w:noProof/>
        </w:rPr>
        <w:tab/>
      </w:r>
      <w:r>
        <w:t>Honey bees to be kept in frame hive</w:t>
      </w:r>
      <w:bookmarkEnd w:id="6"/>
      <w:bookmarkEnd w:id="7"/>
      <w:bookmarkEnd w:id="8"/>
      <w:bookmarkEnd w:id="9"/>
      <w:bookmarkEnd w:id="10"/>
      <w:bookmarkEnd w:id="11"/>
      <w:bookmarkEnd w:id="12"/>
      <w:r>
        <w:t>s</w:t>
      </w:r>
      <w:bookmarkEnd w:id="13"/>
      <w:bookmarkEnd w:id="14"/>
    </w:p>
    <w:p w14:paraId="04839D7B" w14:textId="77777777" w:rsidR="001176FA" w:rsidRDefault="001176FA">
      <w:pPr>
        <w:pStyle w:val="Amain"/>
      </w:pPr>
      <w:r>
        <w:rPr>
          <w:b/>
          <w:bCs/>
        </w:rPr>
        <w:tab/>
      </w:r>
      <w:r>
        <w:t>A person must not keep honey bees other than in a frame hive.</w:t>
      </w:r>
    </w:p>
    <w:p w14:paraId="483D1C19" w14:textId="77777777" w:rsidR="001176FA" w:rsidRDefault="001176FA">
      <w:pPr>
        <w:pStyle w:val="Amainreturn"/>
      </w:pPr>
      <w:r>
        <w:t>Maximum penalty:  10 penalty units.</w:t>
      </w:r>
    </w:p>
    <w:p w14:paraId="6B6BCF8F" w14:textId="77777777" w:rsidR="001176FA" w:rsidRDefault="001176FA">
      <w:pPr>
        <w:pStyle w:val="AH3sec"/>
      </w:pPr>
      <w:bookmarkStart w:id="15" w:name="_Toc411918086"/>
      <w:bookmarkStart w:id="16" w:name="_Toc411918722"/>
      <w:bookmarkStart w:id="17" w:name="_Toc411918942"/>
      <w:bookmarkStart w:id="18" w:name="_Toc411919515"/>
      <w:bookmarkStart w:id="19" w:name="_Toc411920029"/>
      <w:bookmarkStart w:id="20" w:name="_Toc411920502"/>
      <w:bookmarkStart w:id="21" w:name="_Toc411920734"/>
      <w:bookmarkStart w:id="22" w:name="_Toc477142399"/>
      <w:bookmarkStart w:id="23" w:name="_Toc477144267"/>
      <w:r>
        <w:rPr>
          <w:noProof/>
        </w:rPr>
        <w:t xml:space="preserve">5 </w:t>
      </w:r>
      <w:r>
        <w:rPr>
          <w:noProof/>
        </w:rPr>
        <w:tab/>
      </w:r>
      <w:r>
        <w:t>Honey not to be exposed</w:t>
      </w:r>
      <w:bookmarkEnd w:id="15"/>
      <w:bookmarkEnd w:id="16"/>
      <w:bookmarkEnd w:id="17"/>
      <w:bookmarkEnd w:id="18"/>
      <w:bookmarkEnd w:id="19"/>
      <w:bookmarkEnd w:id="20"/>
      <w:bookmarkEnd w:id="21"/>
      <w:bookmarkEnd w:id="22"/>
      <w:bookmarkEnd w:id="23"/>
    </w:p>
    <w:p w14:paraId="2206910B" w14:textId="77777777" w:rsidR="001176FA" w:rsidRDefault="001176FA">
      <w:pPr>
        <w:pStyle w:val="Amain"/>
      </w:pPr>
      <w:r>
        <w:tab/>
        <w:t>A person must not expose honey or honeycomb, other than in a frame hive, in a way that honey bees may have access to it.</w:t>
      </w:r>
    </w:p>
    <w:p w14:paraId="70F722A4" w14:textId="77777777" w:rsidR="001176FA" w:rsidRDefault="001176FA">
      <w:pPr>
        <w:pStyle w:val="Amainreturn"/>
      </w:pPr>
      <w:r>
        <w:t>Maximum penalty:  10 penalty units.</w:t>
      </w:r>
    </w:p>
    <w:p w14:paraId="53F8F100" w14:textId="77777777" w:rsidR="001176FA" w:rsidRDefault="001176FA">
      <w:pPr>
        <w:sectPr w:rsidR="001176FA">
          <w:headerReference w:type="default" r:id="rId15"/>
          <w:footerReference w:type="default" r:id="rId16"/>
          <w:headerReference w:type="first" r:id="rId17"/>
          <w:pgSz w:w="11907" w:h="16839"/>
          <w:pgMar w:top="3000" w:right="2300" w:bottom="2500" w:left="2300" w:header="2480" w:footer="2100" w:gutter="0"/>
          <w:pgNumType w:start="1"/>
          <w:cols w:space="709"/>
          <w:titlePg/>
        </w:sectPr>
      </w:pPr>
    </w:p>
    <w:p w14:paraId="10427DEC" w14:textId="77777777" w:rsidR="001176FA" w:rsidRDefault="001176FA">
      <w:pPr>
        <w:pStyle w:val="aDef"/>
        <w:pBdr>
          <w:bottom w:val="single" w:sz="2" w:space="1" w:color="auto"/>
        </w:pBdr>
        <w:ind w:left="2960" w:right="3020" w:firstLine="0"/>
      </w:pPr>
    </w:p>
    <w:p w14:paraId="61E56FF1" w14:textId="77777777" w:rsidR="001176FA" w:rsidRDefault="001176FA">
      <w:pPr>
        <w:pStyle w:val="Endnote1"/>
      </w:pPr>
    </w:p>
    <w:p w14:paraId="3A046D02" w14:textId="77777777" w:rsidR="001176FA" w:rsidRDefault="001176FA">
      <w:pPr>
        <w:pStyle w:val="Endnote1"/>
      </w:pPr>
    </w:p>
    <w:p w14:paraId="56D6B440" w14:textId="77777777" w:rsidR="001176FA" w:rsidRDefault="001176FA">
      <w:pPr>
        <w:pStyle w:val="Endnote1"/>
        <w:sectPr w:rsidR="001176FA">
          <w:headerReference w:type="default" r:id="rId18"/>
          <w:type w:val="continuous"/>
          <w:pgSz w:w="11907" w:h="16839"/>
          <w:pgMar w:top="3000" w:right="2300" w:bottom="2500" w:left="2300" w:header="2480" w:footer="2100" w:gutter="0"/>
          <w:cols w:space="709"/>
          <w:titlePg/>
        </w:sectPr>
      </w:pPr>
    </w:p>
    <w:p w14:paraId="05CDE2E1" w14:textId="77777777" w:rsidR="001176FA" w:rsidRDefault="001176FA">
      <w:pPr>
        <w:pStyle w:val="Endnote1"/>
      </w:pPr>
      <w:bookmarkStart w:id="24" w:name="_Toc477144268"/>
      <w:r>
        <w:lastRenderedPageBreak/>
        <w:t>ENDNOTES</w:t>
      </w:r>
      <w:bookmarkEnd w:id="24"/>
    </w:p>
    <w:p w14:paraId="46858D3B" w14:textId="77777777" w:rsidR="001176FA" w:rsidRDefault="001176FA">
      <w:pPr>
        <w:pStyle w:val="Endnote2"/>
      </w:pPr>
      <w:bookmarkStart w:id="25" w:name="_Toc477144269"/>
      <w:r>
        <w:t>1</w:t>
      </w:r>
      <w:r>
        <w:tab/>
        <w:t>About this republication</w:t>
      </w:r>
      <w:bookmarkEnd w:id="25"/>
    </w:p>
    <w:p w14:paraId="0C87F2D1" w14:textId="77777777" w:rsidR="001176FA" w:rsidRDefault="001176FA">
      <w:pPr>
        <w:ind w:left="300"/>
        <w:rPr>
          <w:rFonts w:ascii="Helvetica" w:hAnsi="Helvetica" w:cs="Helvetica"/>
          <w:sz w:val="18"/>
          <w:szCs w:val="18"/>
        </w:rPr>
      </w:pPr>
      <w:r>
        <w:rPr>
          <w:rFonts w:ascii="Helvetica" w:hAnsi="Helvetica" w:cs="Helvetica"/>
          <w:sz w:val="18"/>
          <w:szCs w:val="18"/>
        </w:rPr>
        <w:t xml:space="preserve">This is a republication of the </w:t>
      </w:r>
      <w:r>
        <w:rPr>
          <w:rFonts w:ascii="Helvetica" w:hAnsi="Helvetica" w:cs="Helvetica"/>
          <w:i/>
          <w:iCs/>
          <w:sz w:val="18"/>
          <w:szCs w:val="18"/>
        </w:rPr>
        <w:t>Animal Diseases</w:t>
      </w:r>
      <w:r>
        <w:rPr>
          <w:rFonts w:ascii="Helvetica" w:hAnsi="Helvetica" w:cs="Helvetica"/>
          <w:sz w:val="18"/>
          <w:szCs w:val="18"/>
        </w:rPr>
        <w:t xml:space="preserve"> </w:t>
      </w:r>
      <w:r>
        <w:rPr>
          <w:rFonts w:ascii="Helvetica" w:hAnsi="Helvetica" w:cs="Helvetica"/>
          <w:i/>
          <w:iCs/>
          <w:sz w:val="18"/>
          <w:szCs w:val="18"/>
        </w:rPr>
        <w:t>(Bees) Regulations</w:t>
      </w:r>
      <w:r>
        <w:rPr>
          <w:rFonts w:ascii="Helvetica" w:hAnsi="Helvetica" w:cs="Helvetica"/>
          <w:sz w:val="18"/>
          <w:szCs w:val="18"/>
        </w:rPr>
        <w:t xml:space="preserve"> 2000 as in force under the </w:t>
      </w:r>
      <w:r>
        <w:rPr>
          <w:rFonts w:ascii="Helvetica" w:hAnsi="Helvetica" w:cs="Helvetica"/>
          <w:i/>
          <w:iCs/>
          <w:sz w:val="18"/>
          <w:szCs w:val="18"/>
        </w:rPr>
        <w:t xml:space="preserve">Animal Diseases Act 1993 </w:t>
      </w:r>
      <w:r>
        <w:rPr>
          <w:rFonts w:ascii="Helvetica" w:hAnsi="Helvetica" w:cs="Helvetica"/>
          <w:sz w:val="18"/>
          <w:szCs w:val="18"/>
        </w:rPr>
        <w:t>on 2 March 2000</w:t>
      </w:r>
      <w:r>
        <w:rPr>
          <w:rFonts w:ascii="Helvetica" w:hAnsi="Helvetica" w:cs="Helvetica"/>
          <w:i/>
          <w:iCs/>
          <w:sz w:val="18"/>
          <w:szCs w:val="18"/>
        </w:rPr>
        <w:t xml:space="preserve">. </w:t>
      </w:r>
      <w:r>
        <w:rPr>
          <w:rFonts w:ascii="Helvetica" w:hAnsi="Helvetica" w:cs="Helvetica"/>
          <w:sz w:val="18"/>
          <w:szCs w:val="18"/>
        </w:rPr>
        <w:t>The regulations had not been amended up to that date.</w:t>
      </w:r>
    </w:p>
    <w:p w14:paraId="567B025B" w14:textId="77777777" w:rsidR="001176FA" w:rsidRDefault="001176FA">
      <w:pPr>
        <w:ind w:left="300"/>
        <w:rPr>
          <w:rFonts w:ascii="Helvetica" w:hAnsi="Helvetica" w:cs="Helvetica"/>
          <w:sz w:val="18"/>
          <w:szCs w:val="18"/>
        </w:rPr>
      </w:pPr>
      <w:r>
        <w:rPr>
          <w:rFonts w:ascii="Helvetica" w:hAnsi="Helvetica" w:cs="Helvetica"/>
          <w:sz w:val="18"/>
          <w:szCs w:val="18"/>
        </w:rPr>
        <w:t>Amending laws are annotated in the table of legislation and table of amendments.</w:t>
      </w:r>
    </w:p>
    <w:p w14:paraId="4816535F" w14:textId="77777777" w:rsidR="001176FA" w:rsidRDefault="001176FA">
      <w:pPr>
        <w:spacing w:before="40" w:after="40"/>
        <w:ind w:left="300"/>
        <w:rPr>
          <w:rFonts w:ascii="Helvetica" w:hAnsi="Helvetica" w:cs="Helvetica"/>
          <w:sz w:val="18"/>
          <w:szCs w:val="18"/>
        </w:rPr>
      </w:pPr>
      <w:r>
        <w:rPr>
          <w:rFonts w:ascii="Helvetica" w:hAnsi="Helvetica" w:cs="Helvetica"/>
          <w:sz w:val="18"/>
          <w:szCs w:val="18"/>
        </w:rPr>
        <w:t xml:space="preserve">The Parliamentary Counsel’s Office currently prepares 2 kinds of republications of ACT laws:  authorised printed republications to which the </w:t>
      </w:r>
      <w:r>
        <w:rPr>
          <w:rFonts w:ascii="Helvetica" w:hAnsi="Helvetica" w:cs="Helvetica"/>
          <w:i/>
          <w:iCs/>
          <w:sz w:val="18"/>
          <w:szCs w:val="18"/>
        </w:rPr>
        <w:t>Legislation (Republication) Act 1996</w:t>
      </w:r>
      <w:r>
        <w:rPr>
          <w:rFonts w:ascii="Helvetica" w:hAnsi="Helvetica" w:cs="Helvetica"/>
          <w:sz w:val="18"/>
          <w:szCs w:val="18"/>
        </w:rPr>
        <w:t xml:space="preserve"> applies and unauthorised electronic republications.  The status of this republication appears on the cover.</w:t>
      </w:r>
    </w:p>
    <w:p w14:paraId="1B893616" w14:textId="77777777" w:rsidR="001176FA" w:rsidRDefault="001176FA">
      <w:pPr>
        <w:spacing w:before="40" w:after="40"/>
        <w:ind w:left="300"/>
        <w:rPr>
          <w:rFonts w:ascii="Helvetica" w:hAnsi="Helvetica" w:cs="Helvetica"/>
          <w:sz w:val="18"/>
          <w:szCs w:val="18"/>
        </w:rPr>
      </w:pPr>
      <w:r>
        <w:rPr>
          <w:rFonts w:ascii="Helvetica" w:hAnsi="Helvetica" w:cs="Helvetica"/>
          <w:sz w:val="18"/>
          <w:szCs w:val="18"/>
        </w:rPr>
        <w:t xml:space="preserve">Section 13 of the </w:t>
      </w:r>
      <w:r>
        <w:rPr>
          <w:rFonts w:ascii="Helvetica" w:hAnsi="Helvetica" w:cs="Helvetica"/>
          <w:i/>
          <w:iCs/>
          <w:sz w:val="18"/>
          <w:szCs w:val="18"/>
        </w:rPr>
        <w:t>Legislation (Republication) Act 1996</w:t>
      </w:r>
      <w:r>
        <w:rPr>
          <w:rFonts w:ascii="Helvetica" w:hAnsi="Helvetica" w:cs="Helvetica"/>
          <w:sz w:val="18"/>
          <w:szCs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79ECA3E9" w14:textId="77777777" w:rsidR="001176FA" w:rsidRDefault="001176FA">
      <w:pPr>
        <w:spacing w:before="40" w:after="40"/>
        <w:ind w:left="300"/>
        <w:rPr>
          <w:rFonts w:ascii="Helvetica" w:hAnsi="Helvetica" w:cs="Helvetica"/>
          <w:sz w:val="18"/>
          <w:szCs w:val="18"/>
        </w:rPr>
      </w:pPr>
      <w:r>
        <w:rPr>
          <w:rFonts w:ascii="Helvetica" w:hAnsi="Helvetica" w:cs="Helvetica"/>
          <w:sz w:val="18"/>
          <w:szCs w:val="18"/>
        </w:rPr>
        <w:t>In preparing this republication, amendments have not been made under section 13.</w:t>
      </w:r>
    </w:p>
    <w:p w14:paraId="06590B26" w14:textId="77777777" w:rsidR="001176FA" w:rsidRDefault="001176FA">
      <w:pPr>
        <w:spacing w:before="40" w:after="40"/>
        <w:ind w:left="300"/>
        <w:rPr>
          <w:rFonts w:ascii="Helvetica" w:hAnsi="Helvetica" w:cs="Helvetica"/>
          <w:color w:val="000000"/>
          <w:sz w:val="18"/>
          <w:szCs w:val="18"/>
        </w:rPr>
      </w:pPr>
      <w:r>
        <w:rPr>
          <w:rFonts w:ascii="Helvetica" w:hAnsi="Helvetica" w:cs="Helvetica"/>
          <w:color w:val="000000"/>
          <w:sz w:val="18"/>
          <w:szCs w:val="18"/>
        </w:rPr>
        <w:t>Not all amendments made under section 13 are annotated in the table of amendments.  Full details of any amendments can be obtained from the Parliamentary Counsel’s Office.</w:t>
      </w:r>
    </w:p>
    <w:p w14:paraId="210D5AB1" w14:textId="77777777" w:rsidR="001176FA" w:rsidRDefault="001176FA">
      <w:pPr>
        <w:spacing w:before="40" w:after="40"/>
        <w:ind w:left="300"/>
        <w:rPr>
          <w:rFonts w:ascii="Helvetica" w:hAnsi="Helvetica" w:cs="Helvetica"/>
          <w:sz w:val="18"/>
          <w:szCs w:val="18"/>
        </w:rPr>
      </w:pPr>
    </w:p>
    <w:p w14:paraId="185D0062" w14:textId="77777777" w:rsidR="001176FA" w:rsidRDefault="001176FA">
      <w:pPr>
        <w:pStyle w:val="Endnote2"/>
      </w:pPr>
      <w:bookmarkStart w:id="26" w:name="_Toc477144270"/>
      <w:r>
        <w:t>2</w:t>
      </w:r>
      <w:r>
        <w:tab/>
        <w:t>Abbreviation key</w:t>
      </w:r>
      <w:bookmarkEnd w:id="26"/>
    </w:p>
    <w:p w14:paraId="42E47F66" w14:textId="77777777" w:rsidR="001176FA" w:rsidRDefault="001176FA">
      <w:pPr>
        <w:ind w:left="260" w:hanging="260"/>
        <w:jc w:val="center"/>
        <w:rPr>
          <w:rFonts w:ascii="Helvetica" w:hAnsi="Helvetica" w:cs="Helvetica"/>
          <w:sz w:val="18"/>
          <w:szCs w:val="18"/>
        </w:rPr>
      </w:pPr>
      <w:r>
        <w:rPr>
          <w:rFonts w:ascii="Helvetica" w:hAnsi="Helvetica" w:cs="Helvetica"/>
          <w:sz w:val="18"/>
          <w:szCs w:val="18"/>
        </w:rPr>
        <w:t>Key to abbreviations in tables</w:t>
      </w:r>
    </w:p>
    <w:p w14:paraId="52F8570D" w14:textId="77777777" w:rsidR="001176FA" w:rsidRDefault="001176FA">
      <w:pPr>
        <w:jc w:val="center"/>
        <w:rPr>
          <w:rFonts w:ascii="Helvetica" w:hAnsi="Helvetica" w:cs="Helvetica"/>
          <w:sz w:val="18"/>
          <w:szCs w:val="18"/>
        </w:rPr>
        <w:sectPr w:rsidR="001176FA">
          <w:pgSz w:w="11907" w:h="16839"/>
          <w:pgMar w:top="3000" w:right="2300" w:bottom="2500" w:left="2300" w:header="2480" w:footer="2100" w:gutter="0"/>
          <w:cols w:space="709"/>
        </w:sectPr>
      </w:pPr>
    </w:p>
    <w:p w14:paraId="1C307640"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am = amended</w:t>
      </w:r>
    </w:p>
    <w:p w14:paraId="0A3537A4"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amdt = amendment</w:t>
      </w:r>
    </w:p>
    <w:p w14:paraId="36A43F82"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ch = chapter</w:t>
      </w:r>
    </w:p>
    <w:p w14:paraId="56252927"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cl = clause</w:t>
      </w:r>
    </w:p>
    <w:p w14:paraId="6AA8AF9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def = definition</w:t>
      </w:r>
    </w:p>
    <w:p w14:paraId="6464CEFA"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dict = dictionary</w:t>
      </w:r>
    </w:p>
    <w:p w14:paraId="0A654396"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div = division</w:t>
      </w:r>
    </w:p>
    <w:p w14:paraId="69DE812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exp = expires/expired</w:t>
      </w:r>
    </w:p>
    <w:p w14:paraId="180D565D"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Gaz = Gazette</w:t>
      </w:r>
    </w:p>
    <w:p w14:paraId="52B6F32B"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hdg = heading</w:t>
      </w:r>
    </w:p>
    <w:p w14:paraId="4F9B9A1A"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ins = inserted/added</w:t>
      </w:r>
    </w:p>
    <w:p w14:paraId="1F73BD5A" w14:textId="77777777" w:rsidR="001176FA" w:rsidRDefault="001176FA">
      <w:pPr>
        <w:spacing w:before="0" w:after="20"/>
        <w:ind w:left="700" w:hanging="400"/>
        <w:jc w:val="left"/>
        <w:rPr>
          <w:rFonts w:ascii="Helvetica" w:hAnsi="Helvetica" w:cs="Helvetica"/>
          <w:sz w:val="16"/>
          <w:szCs w:val="16"/>
        </w:rPr>
      </w:pPr>
      <w:r>
        <w:rPr>
          <w:rFonts w:ascii="Helvetica" w:hAnsi="Helvetica" w:cs="Helvetica"/>
          <w:sz w:val="16"/>
          <w:szCs w:val="16"/>
        </w:rPr>
        <w:t>LR = Legislation (Republication) Act 1996</w:t>
      </w:r>
    </w:p>
    <w:p w14:paraId="3633DA5F"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mod = modified</w:t>
      </w:r>
    </w:p>
    <w:p w14:paraId="7E4D3C9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No = number</w:t>
      </w:r>
    </w:p>
    <w:p w14:paraId="741A2AAB"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notfd = notified</w:t>
      </w:r>
    </w:p>
    <w:p w14:paraId="2AE3DCC8"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o = order</w:t>
      </w:r>
    </w:p>
    <w:p w14:paraId="0299A579"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om = omitted/repealed</w:t>
      </w:r>
    </w:p>
    <w:p w14:paraId="5B6DCB01"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orig = original</w:t>
      </w:r>
    </w:p>
    <w:p w14:paraId="1E11BA1D"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 = page</w:t>
      </w:r>
    </w:p>
    <w:p w14:paraId="291D9F5D"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par = paragraph</w:t>
      </w:r>
    </w:p>
    <w:p w14:paraId="7077686E"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pres = present</w:t>
      </w:r>
    </w:p>
    <w:p w14:paraId="2FEE4643"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prev = previous</w:t>
      </w:r>
    </w:p>
    <w:p w14:paraId="630A4D62"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(prev...) = previously</w:t>
      </w:r>
    </w:p>
    <w:p w14:paraId="1D4788A9"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prov = provision</w:t>
      </w:r>
    </w:p>
    <w:p w14:paraId="5C528FFD"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pt = part</w:t>
      </w:r>
    </w:p>
    <w:p w14:paraId="666AB98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r = rule/subrule</w:t>
      </w:r>
    </w:p>
    <w:p w14:paraId="275C10A3"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reg = regulation/subregulation</w:t>
      </w:r>
    </w:p>
    <w:p w14:paraId="11F7179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renum = renumbered</w:t>
      </w:r>
    </w:p>
    <w:p w14:paraId="4F5064DA"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reloc = relocated</w:t>
      </w:r>
    </w:p>
    <w:p w14:paraId="5A39E219"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R[X] = Republication No</w:t>
      </w:r>
    </w:p>
    <w:p w14:paraId="79A3D04A"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 = section/subsection</w:t>
      </w:r>
    </w:p>
    <w:p w14:paraId="1C7AA6B7"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sch = schedule</w:t>
      </w:r>
    </w:p>
    <w:p w14:paraId="285A6976"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sdiv = subdivision</w:t>
      </w:r>
    </w:p>
    <w:p w14:paraId="2F8CA970"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sub = substituted</w:t>
      </w:r>
    </w:p>
    <w:p w14:paraId="424CF1CC"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SL  = Subordinate Law</w:t>
      </w:r>
    </w:p>
    <w:p w14:paraId="1CE4FD39"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sp = spent</w:t>
      </w:r>
    </w:p>
    <w:p w14:paraId="17D32C95" w14:textId="77777777" w:rsidR="001176FA" w:rsidRDefault="001176FA">
      <w:pPr>
        <w:spacing w:before="0" w:after="20"/>
        <w:ind w:left="300"/>
        <w:jc w:val="left"/>
        <w:rPr>
          <w:rFonts w:ascii="Helvetica" w:hAnsi="Helvetica" w:cs="Helvetica"/>
          <w:sz w:val="16"/>
          <w:szCs w:val="16"/>
        </w:rPr>
      </w:pPr>
      <w:r>
        <w:rPr>
          <w:rFonts w:ascii="Helvetica" w:hAnsi="Helvetica" w:cs="Helvetica"/>
          <w:sz w:val="16"/>
          <w:szCs w:val="16"/>
        </w:rPr>
        <w:t>*  = SL unless otherwise stated</w:t>
      </w:r>
    </w:p>
    <w:p w14:paraId="1B61FE70" w14:textId="77777777" w:rsidR="001176FA" w:rsidRDefault="001176FA">
      <w:pPr>
        <w:spacing w:before="0" w:after="20"/>
        <w:ind w:left="500" w:hanging="200"/>
        <w:jc w:val="left"/>
        <w:rPr>
          <w:rFonts w:ascii="Helvetica" w:hAnsi="Helvetica" w:cs="Helvetica"/>
          <w:sz w:val="16"/>
          <w:szCs w:val="16"/>
        </w:rPr>
      </w:pPr>
      <w:r>
        <w:rPr>
          <w:rFonts w:ascii="Helvetica" w:hAnsi="Helvetica" w:cs="Helvetica"/>
          <w:sz w:val="16"/>
          <w:szCs w:val="16"/>
        </w:rPr>
        <w:t>† = Act or Ordinance unless otherwise stated</w:t>
      </w:r>
    </w:p>
    <w:p w14:paraId="196ACBE8" w14:textId="77777777" w:rsidR="001176FA" w:rsidRDefault="001176FA">
      <w:pPr>
        <w:ind w:left="260" w:hanging="260"/>
        <w:jc w:val="center"/>
        <w:rPr>
          <w:rFonts w:ascii="Helvetica" w:hAnsi="Helvetica" w:cs="Helvetica"/>
          <w:sz w:val="18"/>
          <w:szCs w:val="18"/>
        </w:rPr>
        <w:sectPr w:rsidR="001176FA">
          <w:headerReference w:type="default" r:id="rId19"/>
          <w:type w:val="continuous"/>
          <w:pgSz w:w="11907" w:h="16839"/>
          <w:pgMar w:top="3000" w:right="2300" w:bottom="2500" w:left="2300" w:header="2480" w:footer="2100" w:gutter="0"/>
          <w:cols w:num="2" w:space="709"/>
        </w:sectPr>
      </w:pPr>
    </w:p>
    <w:p w14:paraId="1E3D04A8" w14:textId="77777777" w:rsidR="00A41D46" w:rsidRDefault="00A41D46" w:rsidP="00A41D46">
      <w:pPr>
        <w:pStyle w:val="Endnote2"/>
      </w:pPr>
      <w:bookmarkStart w:id="27" w:name="_Toc477144271"/>
      <w:r>
        <w:lastRenderedPageBreak/>
        <w:t>3</w:t>
      </w:r>
      <w:r>
        <w:tab/>
        <w:t>Table of legislation</w:t>
      </w:r>
      <w:bookmarkEnd w:id="27"/>
    </w:p>
    <w:tbl>
      <w:tblPr>
        <w:tblW w:w="0" w:type="auto"/>
        <w:tblInd w:w="260" w:type="dxa"/>
        <w:tblLayout w:type="fixed"/>
        <w:tblCellMar>
          <w:left w:w="80" w:type="dxa"/>
          <w:right w:w="80" w:type="dxa"/>
        </w:tblCellMar>
        <w:tblLook w:val="0000" w:firstRow="0" w:lastRow="0" w:firstColumn="0" w:lastColumn="0" w:noHBand="0" w:noVBand="0"/>
      </w:tblPr>
      <w:tblGrid>
        <w:gridCol w:w="2020"/>
        <w:gridCol w:w="1300"/>
        <w:gridCol w:w="1421"/>
        <w:gridCol w:w="1624"/>
        <w:gridCol w:w="1015"/>
      </w:tblGrid>
      <w:tr w:rsidR="00A41D46" w14:paraId="32AFB083" w14:textId="77777777" w:rsidTr="00E75B1C">
        <w:trPr>
          <w:cantSplit/>
        </w:trPr>
        <w:tc>
          <w:tcPr>
            <w:tcW w:w="2020" w:type="dxa"/>
            <w:tcBorders>
              <w:top w:val="single" w:sz="6" w:space="0" w:color="auto"/>
              <w:left w:val="nil"/>
              <w:bottom w:val="single" w:sz="2" w:space="0" w:color="auto"/>
              <w:right w:val="nil"/>
            </w:tcBorders>
          </w:tcPr>
          <w:p w14:paraId="25E8582E" w14:textId="77777777" w:rsidR="00A41D46" w:rsidRDefault="00A41D46" w:rsidP="00E75B1C">
            <w:pPr>
              <w:spacing w:before="200" w:after="100"/>
              <w:ind w:left="-40"/>
              <w:rPr>
                <w:rFonts w:ascii="Helvetica" w:hAnsi="Helvetica" w:cs="Helvetica"/>
                <w:sz w:val="16"/>
                <w:szCs w:val="16"/>
              </w:rPr>
            </w:pPr>
            <w:r>
              <w:rPr>
                <w:rFonts w:ascii="Helvetica" w:hAnsi="Helvetica" w:cs="Helvetica"/>
                <w:sz w:val="16"/>
                <w:szCs w:val="16"/>
              </w:rPr>
              <w:t>Subordinate law*</w:t>
            </w:r>
          </w:p>
        </w:tc>
        <w:tc>
          <w:tcPr>
            <w:tcW w:w="1300" w:type="dxa"/>
            <w:tcBorders>
              <w:top w:val="single" w:sz="6" w:space="0" w:color="auto"/>
              <w:left w:val="nil"/>
              <w:bottom w:val="single" w:sz="2" w:space="0" w:color="auto"/>
              <w:right w:val="nil"/>
            </w:tcBorders>
          </w:tcPr>
          <w:p w14:paraId="5D8BAA8F" w14:textId="77777777" w:rsidR="00A41D46" w:rsidRDefault="00A41D46" w:rsidP="00E75B1C">
            <w:pPr>
              <w:spacing w:before="100" w:after="100"/>
              <w:jc w:val="left"/>
              <w:rPr>
                <w:rFonts w:ascii="Helvetica" w:hAnsi="Helvetica" w:cs="Helvetica"/>
                <w:sz w:val="16"/>
                <w:szCs w:val="16"/>
              </w:rPr>
            </w:pPr>
            <w:r>
              <w:rPr>
                <w:rFonts w:ascii="Helvetica" w:hAnsi="Helvetica" w:cs="Helvetica"/>
                <w:sz w:val="16"/>
                <w:szCs w:val="16"/>
              </w:rPr>
              <w:t>Year and number*</w:t>
            </w:r>
          </w:p>
        </w:tc>
        <w:tc>
          <w:tcPr>
            <w:tcW w:w="1421" w:type="dxa"/>
            <w:tcBorders>
              <w:top w:val="single" w:sz="6" w:space="0" w:color="auto"/>
              <w:left w:val="nil"/>
              <w:bottom w:val="single" w:sz="2" w:space="0" w:color="auto"/>
              <w:right w:val="nil"/>
            </w:tcBorders>
          </w:tcPr>
          <w:p w14:paraId="521B2596" w14:textId="77777777" w:rsidR="00A41D46" w:rsidRDefault="00A41D46" w:rsidP="00E75B1C">
            <w:pPr>
              <w:spacing w:before="100" w:after="0"/>
              <w:rPr>
                <w:rFonts w:ascii="Helvetica" w:hAnsi="Helvetica" w:cs="Helvetica"/>
                <w:sz w:val="16"/>
                <w:szCs w:val="16"/>
              </w:rPr>
            </w:pPr>
            <w:r>
              <w:rPr>
                <w:rFonts w:ascii="Helvetica" w:hAnsi="Helvetica" w:cs="Helvetica"/>
                <w:sz w:val="16"/>
                <w:szCs w:val="16"/>
              </w:rPr>
              <w:t>Gazette</w:t>
            </w:r>
          </w:p>
          <w:p w14:paraId="767DCC12" w14:textId="77777777" w:rsidR="00A41D46" w:rsidRDefault="00A41D46" w:rsidP="00E75B1C">
            <w:pPr>
              <w:spacing w:before="0" w:after="0"/>
              <w:rPr>
                <w:rFonts w:ascii="Helvetica" w:hAnsi="Helvetica" w:cs="Helvetica"/>
                <w:sz w:val="16"/>
                <w:szCs w:val="16"/>
              </w:rPr>
            </w:pPr>
            <w:r>
              <w:rPr>
                <w:rFonts w:ascii="Helvetica" w:hAnsi="Helvetica" w:cs="Helvetica"/>
                <w:sz w:val="16"/>
                <w:szCs w:val="16"/>
              </w:rPr>
              <w:t>notification</w:t>
            </w:r>
          </w:p>
        </w:tc>
        <w:tc>
          <w:tcPr>
            <w:tcW w:w="1624" w:type="dxa"/>
            <w:tcBorders>
              <w:top w:val="single" w:sz="6" w:space="0" w:color="auto"/>
              <w:left w:val="nil"/>
              <w:bottom w:val="single" w:sz="2" w:space="0" w:color="auto"/>
              <w:right w:val="nil"/>
            </w:tcBorders>
          </w:tcPr>
          <w:p w14:paraId="530AD3E9" w14:textId="77777777" w:rsidR="00A41D46" w:rsidRDefault="00A41D46" w:rsidP="00E75B1C">
            <w:pPr>
              <w:spacing w:before="200" w:after="0"/>
              <w:rPr>
                <w:rFonts w:ascii="Helvetica" w:hAnsi="Helvetica" w:cs="Helvetica"/>
                <w:sz w:val="16"/>
                <w:szCs w:val="16"/>
              </w:rPr>
            </w:pPr>
            <w:r>
              <w:rPr>
                <w:rFonts w:ascii="Helvetica" w:hAnsi="Helvetica" w:cs="Helvetica"/>
                <w:sz w:val="16"/>
                <w:szCs w:val="16"/>
              </w:rPr>
              <w:t>Commencement</w:t>
            </w:r>
          </w:p>
        </w:tc>
        <w:tc>
          <w:tcPr>
            <w:tcW w:w="1015" w:type="dxa"/>
            <w:tcBorders>
              <w:top w:val="single" w:sz="6" w:space="0" w:color="auto"/>
              <w:left w:val="nil"/>
              <w:bottom w:val="single" w:sz="2" w:space="0" w:color="auto"/>
              <w:right w:val="nil"/>
            </w:tcBorders>
          </w:tcPr>
          <w:p w14:paraId="617077C5" w14:textId="77777777" w:rsidR="00A41D46" w:rsidRDefault="00A41D46" w:rsidP="00E75B1C">
            <w:pPr>
              <w:spacing w:before="100" w:after="100"/>
              <w:jc w:val="right"/>
              <w:rPr>
                <w:rFonts w:ascii="Helvetica" w:hAnsi="Helvetica" w:cs="Helvetica"/>
                <w:sz w:val="16"/>
                <w:szCs w:val="16"/>
              </w:rPr>
            </w:pPr>
            <w:r>
              <w:rPr>
                <w:rFonts w:ascii="Helvetica" w:hAnsi="Helvetica" w:cs="Helvetica"/>
                <w:sz w:val="16"/>
                <w:szCs w:val="16"/>
              </w:rPr>
              <w:t>Transitional provisions</w:t>
            </w:r>
          </w:p>
        </w:tc>
      </w:tr>
    </w:tbl>
    <w:p w14:paraId="1913534E" w14:textId="77777777" w:rsidR="00A41D46" w:rsidRDefault="00A41D46" w:rsidP="00A41D46">
      <w:pPr>
        <w:spacing w:before="0" w:after="0"/>
        <w:ind w:left="140" w:right="20"/>
        <w:rPr>
          <w:rFonts w:ascii="Helvetica" w:hAnsi="Helvetica" w:cs="Helvetica"/>
          <w:sz w:val="8"/>
          <w:szCs w:val="8"/>
        </w:rPr>
      </w:pPr>
    </w:p>
    <w:tbl>
      <w:tblPr>
        <w:tblW w:w="0" w:type="auto"/>
        <w:tblInd w:w="260" w:type="dxa"/>
        <w:tblLayout w:type="fixed"/>
        <w:tblCellMar>
          <w:left w:w="80" w:type="dxa"/>
          <w:right w:w="80" w:type="dxa"/>
        </w:tblCellMar>
        <w:tblLook w:val="0000" w:firstRow="0" w:lastRow="0" w:firstColumn="0" w:lastColumn="0" w:noHBand="0" w:noVBand="0"/>
      </w:tblPr>
      <w:tblGrid>
        <w:gridCol w:w="2020"/>
        <w:gridCol w:w="1280"/>
        <w:gridCol w:w="1440"/>
        <w:gridCol w:w="1660"/>
        <w:gridCol w:w="1000"/>
      </w:tblGrid>
      <w:tr w:rsidR="00A41D46" w14:paraId="58900E98" w14:textId="77777777" w:rsidTr="00E75B1C">
        <w:trPr>
          <w:cantSplit/>
        </w:trPr>
        <w:tc>
          <w:tcPr>
            <w:tcW w:w="2020" w:type="dxa"/>
            <w:tcBorders>
              <w:top w:val="nil"/>
              <w:left w:val="nil"/>
              <w:bottom w:val="single" w:sz="4" w:space="0" w:color="auto"/>
              <w:right w:val="nil"/>
            </w:tcBorders>
          </w:tcPr>
          <w:p w14:paraId="156F9647" w14:textId="77777777" w:rsidR="00A41D46" w:rsidRDefault="00A41D46" w:rsidP="00E75B1C">
            <w:pPr>
              <w:spacing w:before="0" w:after="0"/>
              <w:ind w:left="140" w:right="-280" w:hanging="140"/>
              <w:jc w:val="left"/>
              <w:rPr>
                <w:rFonts w:ascii="Helvetica" w:hAnsi="Helvetica" w:cs="Helvetica"/>
                <w:i/>
                <w:iCs/>
                <w:sz w:val="16"/>
                <w:szCs w:val="16"/>
              </w:rPr>
            </w:pPr>
            <w:r>
              <w:rPr>
                <w:rFonts w:ascii="Helvetica" w:hAnsi="Helvetica" w:cs="Helvetica"/>
                <w:i/>
                <w:iCs/>
                <w:sz w:val="16"/>
                <w:szCs w:val="16"/>
              </w:rPr>
              <w:t>Animal Diseases (Bees) Regulations 2000</w:t>
            </w:r>
          </w:p>
          <w:p w14:paraId="74E4EB72" w14:textId="77777777" w:rsidR="00A41D46" w:rsidRDefault="00A41D46" w:rsidP="00E75B1C">
            <w:pPr>
              <w:spacing w:before="0" w:after="0"/>
              <w:ind w:left="140" w:right="-280" w:hanging="140"/>
              <w:jc w:val="left"/>
              <w:rPr>
                <w:rFonts w:ascii="Helvetica" w:hAnsi="Helvetica" w:cs="Helvetica"/>
                <w:sz w:val="16"/>
                <w:szCs w:val="16"/>
              </w:rPr>
            </w:pPr>
          </w:p>
        </w:tc>
        <w:tc>
          <w:tcPr>
            <w:tcW w:w="1280" w:type="dxa"/>
            <w:tcBorders>
              <w:top w:val="nil"/>
              <w:left w:val="nil"/>
              <w:bottom w:val="single" w:sz="4" w:space="0" w:color="auto"/>
              <w:right w:val="nil"/>
            </w:tcBorders>
          </w:tcPr>
          <w:p w14:paraId="0D296376" w14:textId="77777777" w:rsidR="00A41D46" w:rsidRDefault="00A41D46" w:rsidP="00E75B1C">
            <w:pPr>
              <w:spacing w:before="0" w:after="0"/>
              <w:jc w:val="left"/>
              <w:rPr>
                <w:rFonts w:ascii="Helvetica" w:hAnsi="Helvetica" w:cs="Helvetica"/>
                <w:sz w:val="16"/>
                <w:szCs w:val="16"/>
              </w:rPr>
            </w:pPr>
            <w:r>
              <w:rPr>
                <w:rFonts w:ascii="Helvetica" w:hAnsi="Helvetica" w:cs="Helvetica"/>
                <w:sz w:val="16"/>
                <w:szCs w:val="16"/>
              </w:rPr>
              <w:t>2000 No 3</w:t>
            </w:r>
          </w:p>
        </w:tc>
        <w:tc>
          <w:tcPr>
            <w:tcW w:w="1440" w:type="dxa"/>
            <w:tcBorders>
              <w:top w:val="nil"/>
              <w:left w:val="nil"/>
              <w:bottom w:val="single" w:sz="4" w:space="0" w:color="auto"/>
              <w:right w:val="nil"/>
            </w:tcBorders>
          </w:tcPr>
          <w:p w14:paraId="07D960D7" w14:textId="77777777" w:rsidR="00A41D46" w:rsidRDefault="00A41D46" w:rsidP="00E75B1C">
            <w:pPr>
              <w:spacing w:before="0" w:after="0"/>
              <w:jc w:val="left"/>
              <w:rPr>
                <w:rFonts w:ascii="Helvetica" w:hAnsi="Helvetica" w:cs="Helvetica"/>
                <w:sz w:val="16"/>
                <w:szCs w:val="16"/>
              </w:rPr>
            </w:pPr>
            <w:r>
              <w:rPr>
                <w:rFonts w:ascii="Helvetica" w:hAnsi="Helvetica" w:cs="Helvetica"/>
                <w:sz w:val="16"/>
                <w:szCs w:val="16"/>
              </w:rPr>
              <w:t>2 Mar 2000</w:t>
            </w:r>
          </w:p>
        </w:tc>
        <w:tc>
          <w:tcPr>
            <w:tcW w:w="1660" w:type="dxa"/>
            <w:tcBorders>
              <w:top w:val="nil"/>
              <w:left w:val="nil"/>
              <w:bottom w:val="single" w:sz="4" w:space="0" w:color="auto"/>
              <w:right w:val="nil"/>
            </w:tcBorders>
          </w:tcPr>
          <w:p w14:paraId="3964C9B5" w14:textId="77777777" w:rsidR="00A41D46" w:rsidRDefault="00A41D46" w:rsidP="00E75B1C">
            <w:pPr>
              <w:spacing w:before="0" w:after="0"/>
              <w:jc w:val="left"/>
              <w:rPr>
                <w:rFonts w:ascii="Helvetica" w:hAnsi="Helvetica" w:cs="Helvetica"/>
                <w:sz w:val="16"/>
                <w:szCs w:val="16"/>
              </w:rPr>
            </w:pPr>
            <w:r>
              <w:rPr>
                <w:rFonts w:ascii="Helvetica" w:hAnsi="Helvetica" w:cs="Helvetica"/>
                <w:sz w:val="16"/>
                <w:szCs w:val="16"/>
              </w:rPr>
              <w:t>10 Nov 1999</w:t>
            </w:r>
          </w:p>
        </w:tc>
        <w:tc>
          <w:tcPr>
            <w:tcW w:w="1000" w:type="dxa"/>
            <w:tcBorders>
              <w:top w:val="nil"/>
              <w:left w:val="nil"/>
              <w:bottom w:val="single" w:sz="4" w:space="0" w:color="auto"/>
              <w:right w:val="nil"/>
            </w:tcBorders>
          </w:tcPr>
          <w:p w14:paraId="6A9B0808" w14:textId="77777777" w:rsidR="00A41D46" w:rsidRDefault="00A41D46" w:rsidP="00E75B1C">
            <w:pPr>
              <w:spacing w:before="0" w:after="0"/>
              <w:jc w:val="right"/>
              <w:rPr>
                <w:rFonts w:ascii="Helvetica" w:hAnsi="Helvetica" w:cs="Helvetica"/>
                <w:sz w:val="16"/>
                <w:szCs w:val="16"/>
              </w:rPr>
            </w:pPr>
          </w:p>
        </w:tc>
      </w:tr>
    </w:tbl>
    <w:p w14:paraId="298CC871" w14:textId="77777777" w:rsidR="00A41D46" w:rsidRDefault="00A41D46" w:rsidP="00A41D46">
      <w:pPr>
        <w:ind w:left="300"/>
      </w:pPr>
    </w:p>
    <w:p w14:paraId="311D461E" w14:textId="77777777" w:rsidR="001176FA" w:rsidRDefault="001176FA">
      <w:pPr>
        <w:pStyle w:val="Endnote2"/>
        <w:sectPr w:rsidR="001176FA">
          <w:headerReference w:type="default" r:id="rId20"/>
          <w:footerReference w:type="default" r:id="rId21"/>
          <w:type w:val="continuous"/>
          <w:pgSz w:w="11907" w:h="16839"/>
          <w:pgMar w:top="3000" w:right="2300" w:bottom="2500" w:left="2300" w:header="2480" w:footer="2100" w:gutter="0"/>
          <w:cols w:space="709"/>
          <w:titlePg/>
        </w:sectPr>
      </w:pPr>
    </w:p>
    <w:p w14:paraId="659D8191" w14:textId="77777777" w:rsidR="001176FA" w:rsidRDefault="001176FA">
      <w:pPr>
        <w:ind w:left="300"/>
        <w:sectPr w:rsidR="001176FA" w:rsidSect="00A41D46">
          <w:headerReference w:type="default" r:id="rId22"/>
          <w:footerReference w:type="default" r:id="rId23"/>
          <w:type w:val="continuous"/>
          <w:pgSz w:w="11907" w:h="16839" w:code="9"/>
          <w:pgMar w:top="2999" w:right="2302" w:bottom="2500" w:left="2302" w:header="2478" w:footer="2098" w:gutter="0"/>
          <w:cols w:space="709"/>
        </w:sectPr>
      </w:pPr>
    </w:p>
    <w:p w14:paraId="2D858793" w14:textId="77777777" w:rsidR="00887326" w:rsidRDefault="00887326" w:rsidP="00887326"/>
    <w:p w14:paraId="76AECBA5" w14:textId="77777777" w:rsidR="00887326" w:rsidRDefault="00887326" w:rsidP="00887326"/>
    <w:p w14:paraId="2AC77074" w14:textId="77777777" w:rsidR="00887326" w:rsidRDefault="00887326" w:rsidP="00887326"/>
    <w:p w14:paraId="4031E131" w14:textId="77777777" w:rsidR="00887326" w:rsidRDefault="00887326" w:rsidP="00887326">
      <w:pPr>
        <w:rPr>
          <w:sz w:val="22"/>
          <w:szCs w:val="22"/>
        </w:rPr>
      </w:pPr>
    </w:p>
    <w:p w14:paraId="5498E07A" w14:textId="77777777" w:rsidR="00887326" w:rsidRDefault="00887326" w:rsidP="00887326">
      <w:pPr>
        <w:rPr>
          <w:sz w:val="22"/>
          <w:szCs w:val="22"/>
        </w:rPr>
      </w:pPr>
    </w:p>
    <w:p w14:paraId="07E893B2" w14:textId="77777777" w:rsidR="00887326" w:rsidRDefault="00887326" w:rsidP="00887326">
      <w:pPr>
        <w:pStyle w:val="BillBasic"/>
      </w:pPr>
    </w:p>
    <w:p w14:paraId="0076D24F" w14:textId="77777777" w:rsidR="00887326" w:rsidRDefault="00887326" w:rsidP="00887326">
      <w:pPr>
        <w:rPr>
          <w:sz w:val="22"/>
          <w:szCs w:val="22"/>
        </w:rPr>
      </w:pPr>
      <w:r>
        <w:rPr>
          <w:sz w:val="22"/>
          <w:szCs w:val="22"/>
        </w:rPr>
        <w:t>©  Australian Capital Territory 2024</w:t>
      </w:r>
    </w:p>
    <w:p w14:paraId="696ECE7A" w14:textId="77777777" w:rsidR="00887326" w:rsidRDefault="00887326" w:rsidP="00887326">
      <w:pPr>
        <w:rPr>
          <w:sz w:val="22"/>
          <w:szCs w:val="22"/>
        </w:rPr>
      </w:pPr>
    </w:p>
    <w:p w14:paraId="4FE6AA46" w14:textId="3A4CC099" w:rsidR="001176FA" w:rsidRDefault="001176FA" w:rsidP="00887326"/>
    <w:sectPr w:rsidR="001176FA" w:rsidSect="00640AE7">
      <w:headerReference w:type="default" r:id="rId24"/>
      <w:footerReference w:type="default" r:id="rId25"/>
      <w:headerReference w:type="first" r:id="rId26"/>
      <w:footerReference w:type="first" r:id="rId27"/>
      <w:type w:val="continuous"/>
      <w:pgSz w:w="11907" w:h="16839" w:code="9"/>
      <w:pgMar w:top="2999" w:right="2302" w:bottom="2500" w:left="2302" w:header="2478" w:footer="2098" w:gutter="0"/>
      <w:pgNumType w:fmt="lowerRoman"/>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A3B25" w14:textId="77777777" w:rsidR="001176FA" w:rsidRDefault="001176FA">
      <w:pPr>
        <w:spacing w:before="0" w:after="0"/>
      </w:pPr>
      <w:r>
        <w:separator/>
      </w:r>
    </w:p>
  </w:endnote>
  <w:endnote w:type="continuationSeparator" w:id="0">
    <w:p w14:paraId="4145E016" w14:textId="77777777" w:rsidR="001176FA" w:rsidRDefault="001176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F684117-E44A-4378-9658-DC7F3F9D62B8}"/>
  </w:font>
  <w:font w:name="Times New Roman">
    <w:panose1 w:val="02020603050405020304"/>
    <w:charset w:val="00"/>
    <w:family w:val="roman"/>
    <w:pitch w:val="variable"/>
    <w:sig w:usb0="E0002EFF" w:usb1="C000785B" w:usb2="00000009" w:usb3="00000000" w:csb0="000001FF" w:csb1="00000000"/>
    <w:embedRegular r:id="rId2" w:fontKey="{94F6DBDE-ADC3-4F71-80A3-6877D734820F}"/>
    <w:embedBold r:id="rId3" w:fontKey="{320FFFEE-9B76-4034-B1DF-A33EF76F9EDD}"/>
    <w:embedItalic r:id="rId4" w:fontKey="{CCB71F40-91D9-4C4E-A2F9-40F94E1A16B3}"/>
    <w:embedBoldItalic r:id="rId5" w:fontKey="{BA998262-55F8-4A33-8D6A-32C4A860A9CF}"/>
  </w:font>
  <w:font w:name="Aptos">
    <w:charset w:val="00"/>
    <w:family w:val="swiss"/>
    <w:pitch w:val="variable"/>
    <w:sig w:usb0="20000287" w:usb1="00000003" w:usb2="00000000" w:usb3="00000000" w:csb0="0000019F" w:csb1="00000000"/>
    <w:embedRegular r:id="rId6" w:fontKey="{3579E8AA-3963-41C8-BE9D-CB20033313A0}"/>
  </w:font>
  <w:font w:name="Times">
    <w:altName w:val="Times New Roman"/>
    <w:panose1 w:val="02020603050405020304"/>
    <w:charset w:val="00"/>
    <w:family w:val="roman"/>
    <w:pitch w:val="variable"/>
    <w:sig w:usb0="E0002EFF" w:usb1="C000785B" w:usb2="00000009" w:usb3="00000000" w:csb0="000001FF" w:csb1="00000000"/>
    <w:embedRegular r:id="rId7" w:fontKey="{009E990E-BA03-414F-96CD-68C56A367BCB}"/>
    <w:embedBold r:id="rId8" w:fontKey="{B6A20909-659D-44AB-AE18-A8F3D48D78E6}"/>
    <w:embedItalic r:id="rId9" w:fontKey="{FE8EDCC9-E252-4E9D-BBED-C3971E027175}"/>
    <w:embedBoldItalic r:id="rId10" w:fontKey="{C8C1A935-C7F3-425B-B652-869CBA718C32}"/>
  </w:font>
  <w:font w:name="Arial">
    <w:panose1 w:val="020B0604020202020204"/>
    <w:charset w:val="00"/>
    <w:family w:val="swiss"/>
    <w:pitch w:val="variable"/>
    <w:sig w:usb0="E0002EFF" w:usb1="C000785B" w:usb2="00000009" w:usb3="00000000" w:csb0="000001FF" w:csb1="00000000"/>
    <w:embedRegular r:id="rId11" w:fontKey="{800CA1DA-8029-442D-AD67-90659FB99C58}"/>
    <w:embedBold r:id="rId12" w:fontKey="{E67207C8-C282-48AA-94F3-B78D653FC2FB}"/>
    <w:embedItalic r:id="rId13" w:fontKey="{BA000CAA-A538-4DD9-8748-6286791A94B5}"/>
    <w:embedBoldItalic r:id="rId14" w:fontKey="{B7764A68-2B97-49BB-8193-5A605645B79E}"/>
  </w:font>
  <w:font w:name="Aptos Display">
    <w:charset w:val="00"/>
    <w:family w:val="swiss"/>
    <w:pitch w:val="variable"/>
    <w:sig w:usb0="20000287" w:usb1="00000003" w:usb2="00000000" w:usb3="00000000" w:csb0="0000019F" w:csb1="00000000"/>
    <w:embedRegular r:id="rId15" w:fontKey="{AE63388C-AC38-4F2D-8231-08F9ABC91AA8}"/>
  </w:font>
  <w:font w:name="Helvetica">
    <w:panose1 w:val="020B0604020202020204"/>
    <w:charset w:val="00"/>
    <w:family w:val="swiss"/>
    <w:pitch w:val="variable"/>
    <w:sig w:usb0="E0002EFF" w:usb1="C000785B" w:usb2="00000009" w:usb3="00000000" w:csb0="000001FF" w:csb1="00000000"/>
    <w:embedRegular r:id="rId16" w:fontKey="{0CA1C709-C2C3-4E8F-AF69-BBEA90363512}"/>
    <w:embedBold r:id="rId17" w:fontKey="{034D86EC-88BE-473C-AC07-9ECBBA1B44FF}"/>
    <w:embedItalic r:id="rId18" w:fontKey="{F5C32EBD-EA49-4D85-AB1C-11212DA26ABC}"/>
  </w:font>
  <w:font w:name="Tahoma">
    <w:panose1 w:val="020B0604030504040204"/>
    <w:charset w:val="00"/>
    <w:family w:val="swiss"/>
    <w:pitch w:val="variable"/>
    <w:sig w:usb0="E1002EFF" w:usb1="C000605B" w:usb2="00000029" w:usb3="00000000" w:csb0="000101FF" w:csb1="00000000"/>
    <w:embedRegular r:id="rId19" w:fontKey="{6EB0DB9D-BDE9-4C99-966C-BACFDDBE404C}"/>
  </w:font>
  <w:font w:name="Segoe UI">
    <w:panose1 w:val="020B0502040204020203"/>
    <w:charset w:val="00"/>
    <w:family w:val="swiss"/>
    <w:pitch w:val="variable"/>
    <w:sig w:usb0="E4002EFF" w:usb1="C000E47F" w:usb2="00000009" w:usb3="00000000" w:csb0="000001FF" w:csb1="00000000"/>
    <w:embedRegular r:id="rId20" w:fontKey="{BEC04D0E-B398-49EE-9D03-E11B5BFFA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A183" w14:textId="77777777" w:rsidR="002E608E" w:rsidRDefault="002E608E">
    <w:pPr>
      <w:pStyle w:val="Status"/>
    </w:pPr>
    <w:r>
      <w:fldChar w:fldCharType="begin"/>
    </w:r>
    <w:r>
      <w:instrText xml:space="preserve"> DOCPROPERTY "Status" *\charformat </w:instrText>
    </w:r>
    <w:r>
      <w:fldChar w:fldCharType="separate"/>
    </w:r>
    <w:r>
      <w:t xml:space="preserve"> </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5E64" w14:textId="43CD86B0" w:rsidR="002E608E" w:rsidRPr="00D9332F" w:rsidRDefault="002E608E" w:rsidP="00D9332F">
    <w:pPr>
      <w:pStyle w:val="Footer"/>
      <w:jc w:val="center"/>
      <w:rPr>
        <w:rFonts w:ascii="Arial" w:hAnsi="Arial" w:cs="Arial"/>
        <w:sz w:val="14"/>
      </w:rPr>
    </w:pPr>
    <w:r w:rsidRPr="00D9332F">
      <w:rPr>
        <w:rFonts w:ascii="Arial" w:hAnsi="Arial" w:cs="Arial"/>
        <w:sz w:val="14"/>
      </w:rPr>
      <w:fldChar w:fldCharType="begin"/>
    </w:r>
    <w:r w:rsidRPr="00D9332F">
      <w:rPr>
        <w:rFonts w:ascii="Arial" w:hAnsi="Arial" w:cs="Arial"/>
        <w:sz w:val="14"/>
      </w:rPr>
      <w:instrText xml:space="preserve"> COMMENTS  \* MERGEFORMAT </w:instrText>
    </w:r>
    <w:r w:rsidRPr="00D9332F">
      <w:rPr>
        <w:rFonts w:ascii="Arial" w:hAnsi="Arial" w:cs="Arial"/>
        <w:sz w:val="14"/>
      </w:rPr>
      <w:fldChar w:fldCharType="end"/>
    </w:r>
    <w:r w:rsidR="00D9332F" w:rsidRPr="00D9332F">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E765" w14:textId="4C99D001" w:rsidR="00D9332F" w:rsidRPr="00D9332F" w:rsidRDefault="00D9332F" w:rsidP="00D9332F">
    <w:pPr>
      <w:pStyle w:val="Footer"/>
      <w:jc w:val="center"/>
      <w:rPr>
        <w:rFonts w:ascii="Arial" w:hAnsi="Arial" w:cs="Arial"/>
        <w:sz w:val="14"/>
      </w:rPr>
    </w:pPr>
    <w:r w:rsidRPr="00D9332F">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AF92" w14:textId="77777777" w:rsidR="001176FA" w:rsidRDefault="001176FA">
    <w:pPr>
      <w:pStyle w:val="Footer"/>
    </w:pPr>
  </w:p>
  <w:p w14:paraId="2FB04304" w14:textId="3EB4DCFD" w:rsidR="001176FA" w:rsidRPr="00D9332F" w:rsidRDefault="001176FA" w:rsidP="00D9332F">
    <w:pPr>
      <w:pStyle w:val="Status"/>
    </w:pPr>
    <w:r w:rsidRPr="00D9332F">
      <w:fldChar w:fldCharType="begin"/>
    </w:r>
    <w:r w:rsidRPr="00D9332F">
      <w:instrText xml:space="preserve"> DOCPROPERTY "Status" </w:instrText>
    </w:r>
    <w:r w:rsidRPr="00D9332F">
      <w:fldChar w:fldCharType="separate"/>
    </w:r>
    <w:r w:rsidR="002E608E" w:rsidRPr="00D9332F">
      <w:t xml:space="preserve"> </w:t>
    </w:r>
    <w:r w:rsidRPr="00D9332F">
      <w:fldChar w:fldCharType="end"/>
    </w:r>
    <w:r w:rsidR="00D9332F" w:rsidRPr="00D9332F">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6DF7" w14:textId="77777777" w:rsidR="001176FA" w:rsidRDefault="001176FA">
    <w:pPr>
      <w:pStyle w:val="Footer"/>
      <w:framePr w:wrap="auto" w:vAnchor="text" w:hAnchor="margin" w:xAlign="center" w:y="1"/>
      <w:rPr>
        <w:rStyle w:val="PageNumber"/>
        <w:sz w:val="20"/>
        <w:szCs w:val="20"/>
      </w:rPr>
    </w:pPr>
    <w:r>
      <w:rPr>
        <w:rStyle w:val="PageNumber"/>
        <w:sz w:val="20"/>
        <w:szCs w:val="20"/>
      </w:rPr>
      <w:fldChar w:fldCharType="begin"/>
    </w:r>
    <w:r>
      <w:rPr>
        <w:rStyle w:val="PageNumber"/>
        <w:sz w:val="20"/>
        <w:szCs w:val="20"/>
      </w:rPr>
      <w:instrText xml:space="preserve">PAGE  </w:instrText>
    </w:r>
    <w:r>
      <w:rPr>
        <w:rStyle w:val="PageNumber"/>
        <w:sz w:val="20"/>
        <w:szCs w:val="20"/>
      </w:rPr>
      <w:fldChar w:fldCharType="separate"/>
    </w:r>
    <w:r>
      <w:rPr>
        <w:rStyle w:val="PageNumber"/>
        <w:noProof/>
        <w:sz w:val="20"/>
        <w:szCs w:val="20"/>
      </w:rPr>
      <w:t>3</w:t>
    </w:r>
    <w:r>
      <w:rPr>
        <w:rStyle w:val="PageNumber"/>
        <w:sz w:val="20"/>
        <w:szCs w:val="20"/>
      </w:rPr>
      <w:fldChar w:fldCharType="end"/>
    </w:r>
  </w:p>
  <w:p w14:paraId="0ACA44BF" w14:textId="77777777" w:rsidR="001176FA" w:rsidRDefault="001176FA">
    <w:pPr>
      <w:pStyle w:val="Footer"/>
    </w:pPr>
  </w:p>
  <w:p w14:paraId="0CBC06B8" w14:textId="3B8EA197" w:rsidR="001176FA" w:rsidRPr="00D9332F" w:rsidRDefault="001176FA" w:rsidP="00D9332F">
    <w:pPr>
      <w:pStyle w:val="Status"/>
    </w:pPr>
    <w:r w:rsidRPr="00D9332F">
      <w:fldChar w:fldCharType="begin"/>
    </w:r>
    <w:r w:rsidRPr="00D9332F">
      <w:instrText xml:space="preserve"> DOCPROPERTY "Status" </w:instrText>
    </w:r>
    <w:r w:rsidRPr="00D9332F">
      <w:fldChar w:fldCharType="separate"/>
    </w:r>
    <w:r w:rsidR="002E608E" w:rsidRPr="00D9332F">
      <w:t xml:space="preserve"> </w:t>
    </w:r>
    <w:r w:rsidRPr="00D9332F">
      <w:fldChar w:fldCharType="end"/>
    </w:r>
    <w:r w:rsidR="00D9332F" w:rsidRPr="00D9332F">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1CE4" w14:textId="69D9E2DD" w:rsidR="001176FA" w:rsidRPr="00D9332F" w:rsidRDefault="00D9332F" w:rsidP="00D9332F">
    <w:pPr>
      <w:jc w:val="center"/>
      <w:rPr>
        <w:rFonts w:ascii="Arial" w:hAnsi="Arial" w:cs="Arial"/>
        <w:sz w:val="14"/>
      </w:rPr>
    </w:pPr>
    <w:r w:rsidRPr="00D9332F">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E668" w14:textId="77777777" w:rsidR="001176FA" w:rsidRDefault="001176FA">
    <w:pPr>
      <w:jc w:val="center"/>
      <w:rPr>
        <w:sz w:val="20"/>
        <w:szCs w:val="20"/>
      </w:rPr>
    </w:pPr>
    <w:r>
      <w:rPr>
        <w:b/>
        <w:bCs/>
        <w:sz w:val="20"/>
        <w:szCs w:val="20"/>
      </w:rPr>
      <w:pgNum/>
    </w:r>
  </w:p>
  <w:p w14:paraId="5E5EED96" w14:textId="66E11D49" w:rsidR="001176FA" w:rsidRPr="00D9332F" w:rsidRDefault="001176FA" w:rsidP="00D9332F">
    <w:pPr>
      <w:pStyle w:val="Status"/>
    </w:pPr>
    <w:r w:rsidRPr="00D9332F">
      <w:fldChar w:fldCharType="begin"/>
    </w:r>
    <w:r w:rsidRPr="00D9332F">
      <w:instrText xml:space="preserve"> DOCPROPERTY "Status" </w:instrText>
    </w:r>
    <w:r w:rsidRPr="00D9332F">
      <w:fldChar w:fldCharType="separate"/>
    </w:r>
    <w:r w:rsidR="002E608E" w:rsidRPr="00D9332F">
      <w:t xml:space="preserve"> </w:t>
    </w:r>
    <w:r w:rsidRPr="00D9332F">
      <w:fldChar w:fldCharType="end"/>
    </w:r>
    <w:r w:rsidR="00D9332F" w:rsidRPr="00D9332F">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FBAB" w14:textId="77777777" w:rsidR="00640AE7" w:rsidRDefault="00640AE7">
    <w:pPr>
      <w:jc w:val="center"/>
      <w:rPr>
        <w:sz w:val="20"/>
        <w:szCs w:val="20"/>
      </w:rPr>
    </w:pPr>
    <w:r>
      <w:rPr>
        <w:b/>
        <w:bCs/>
        <w:sz w:val="20"/>
        <w:szCs w:val="20"/>
      </w:rPr>
      <w:pgNum/>
    </w:r>
  </w:p>
  <w:p w14:paraId="7A9D80CC" w14:textId="1BC909B6" w:rsidR="00640AE7" w:rsidRPr="00D9332F" w:rsidRDefault="00640AE7" w:rsidP="00D9332F">
    <w:pPr>
      <w:pStyle w:val="Status"/>
    </w:pPr>
    <w:r w:rsidRPr="00D9332F">
      <w:fldChar w:fldCharType="begin"/>
    </w:r>
    <w:r w:rsidRPr="00D9332F">
      <w:instrText xml:space="preserve"> DOCPROPERTY "Status" </w:instrText>
    </w:r>
    <w:r w:rsidRPr="00D9332F">
      <w:fldChar w:fldCharType="separate"/>
    </w:r>
    <w:r w:rsidRPr="00D9332F">
      <w:t xml:space="preserve"> </w:t>
    </w:r>
    <w:r w:rsidRPr="00D9332F">
      <w:fldChar w:fldCharType="end"/>
    </w:r>
    <w:r w:rsidR="00D9332F" w:rsidRPr="00D9332F">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1FAF" w14:textId="77777777" w:rsidR="00640AE7" w:rsidRDefault="00640AE7">
    <w:pPr>
      <w:pStyle w:val="Footer"/>
    </w:pPr>
  </w:p>
  <w:p w14:paraId="671C530A" w14:textId="652D7406" w:rsidR="00640AE7" w:rsidRPr="00D9332F" w:rsidRDefault="00640AE7" w:rsidP="00D9332F">
    <w:pPr>
      <w:pStyle w:val="Status"/>
    </w:pPr>
    <w:r w:rsidRPr="00D9332F">
      <w:fldChar w:fldCharType="begin"/>
    </w:r>
    <w:r w:rsidRPr="00D9332F">
      <w:instrText xml:space="preserve"> DOCPROPERTY "Status" </w:instrText>
    </w:r>
    <w:r w:rsidRPr="00D9332F">
      <w:fldChar w:fldCharType="separate"/>
    </w:r>
    <w:r w:rsidRPr="00D9332F">
      <w:t xml:space="preserve"> </w:t>
    </w:r>
    <w:r w:rsidRPr="00D9332F">
      <w:fldChar w:fldCharType="end"/>
    </w:r>
    <w:r w:rsidR="00D9332F" w:rsidRPr="00D9332F">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81AF" w14:textId="77777777" w:rsidR="001176FA" w:rsidRDefault="001176FA">
      <w:pPr>
        <w:spacing w:before="0" w:after="0"/>
      </w:pPr>
      <w:r>
        <w:separator/>
      </w:r>
    </w:p>
  </w:footnote>
  <w:footnote w:type="continuationSeparator" w:id="0">
    <w:p w14:paraId="3914F8D1" w14:textId="77777777" w:rsidR="001176FA" w:rsidRDefault="001176F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4C90" w14:textId="77777777" w:rsidR="00D9332F" w:rsidRDefault="00D9332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1DD9" w14:textId="77777777" w:rsidR="00640AE7" w:rsidRDefault="00D9332F">
    <w:pPr>
      <w:pStyle w:val="Billheader"/>
    </w:pPr>
    <w:r>
      <w:fldChar w:fldCharType="begin"/>
    </w:r>
    <w:r>
      <w:instrText xml:space="preserve"> TITLE  \* MERGEFORMAT </w:instrText>
    </w:r>
    <w:r>
      <w:fldChar w:fldCharType="separate"/>
    </w:r>
    <w:r w:rsidR="00640AE7">
      <w:t>CABINET-IN-CONFIDENCE</w:t>
    </w:r>
    <w:r>
      <w:fldChar w:fldCharType="end"/>
    </w:r>
    <w:r w:rsidR="00640AE7">
      <w:t xml:space="preserve"> </w:t>
    </w:r>
    <w:r w:rsidR="00640AE7">
      <w:fldChar w:fldCharType="begin"/>
    </w:r>
    <w:r w:rsidR="00640AE7">
      <w:instrText xml:space="preserve"> SUBJECT  \* MERGEFORMAT </w:instrText>
    </w:r>
    <w:r w:rsidR="00640AE7">
      <w:fldChar w:fldCharType="end"/>
    </w:r>
    <w:r w:rsidR="00640AE7">
      <w:t xml:space="preserve">      No    , 2000</w:t>
    </w:r>
  </w:p>
  <w:p w14:paraId="6229F8FA" w14:textId="77777777" w:rsidR="00640AE7" w:rsidRDefault="00640AE7">
    <w:pPr>
      <w:widowControl w:val="0"/>
      <w:tabs>
        <w:tab w:val="right" w:pos="7160"/>
      </w:tabs>
      <w:spacing w:after="240"/>
      <w:jc w:val="center"/>
    </w:pPr>
    <w:r>
      <w:rPr>
        <w:b/>
        <w:bCs/>
      </w:rPr>
      <w:t>ENDNOTES</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1EC6" w14:textId="77777777" w:rsidR="00640AE7" w:rsidRDefault="00640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361E" w14:textId="77777777" w:rsidR="00D9332F" w:rsidRDefault="00D933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886E" w14:textId="77777777" w:rsidR="00D9332F" w:rsidRDefault="00D933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D562" w14:textId="278B8AE9" w:rsidR="001176FA" w:rsidRDefault="00A41D46">
    <w:pPr>
      <w:pStyle w:val="Billheader"/>
    </w:pPr>
    <w:fldSimple w:instr=" TITLE  \* MERGEFORMAT ">
      <w:r w:rsidR="002E608E">
        <w:t>Animal Diseases</w:t>
      </w:r>
      <w:r w:rsidR="002E608E" w:rsidRPr="002E608E">
        <w:rPr>
          <w:i w:val="0"/>
          <w:iCs w:val="0"/>
        </w:rPr>
        <w:t xml:space="preserve"> </w:t>
      </w:r>
      <w:r w:rsidR="002E608E">
        <w:t>(Bees)</w:t>
      </w:r>
    </w:fldSimple>
    <w:r w:rsidR="001176FA">
      <w:t xml:space="preserve"> Regulations 2000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F4DA" w14:textId="77777777" w:rsidR="00A41D46" w:rsidRDefault="00A41D46" w:rsidP="00A41D46">
    <w:pPr>
      <w:pStyle w:val="Billheader"/>
    </w:pPr>
    <w:fldSimple w:instr=" TITLE  \* MERGEFORMAT ">
      <w:r>
        <w:t>Animal Diseases</w:t>
      </w:r>
      <w:r w:rsidRPr="002E608E">
        <w:rPr>
          <w:i w:val="0"/>
          <w:iCs w:val="0"/>
        </w:rPr>
        <w:t xml:space="preserve"> </w:t>
      </w:r>
      <w:r>
        <w:t>(Bees)</w:t>
      </w:r>
    </w:fldSimple>
    <w:r>
      <w:t xml:space="preserve"> Regulations 2000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2598" w14:textId="5757AF09" w:rsidR="001176FA" w:rsidRDefault="00A41D46">
    <w:pPr>
      <w:pStyle w:val="Billheader"/>
    </w:pPr>
    <w:fldSimple w:instr=" TITLE  \* MERGEFORMAT ">
      <w:r w:rsidR="002E608E">
        <w:t>Animal Diseases</w:t>
      </w:r>
      <w:r w:rsidR="002E608E" w:rsidRPr="002E608E">
        <w:rPr>
          <w:i w:val="0"/>
          <w:iCs w:val="0"/>
        </w:rPr>
        <w:t xml:space="preserve"> </w:t>
      </w:r>
      <w:r w:rsidR="002E608E">
        <w:t>(Bees)</w:t>
      </w:r>
    </w:fldSimple>
    <w:r w:rsidR="001176FA">
      <w:t xml:space="preserve"> Regulations 2000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C175" w14:textId="77777777" w:rsidR="001176FA" w:rsidRDefault="001176FA">
    <w:pPr>
      <w:widowControl w:val="0"/>
      <w:tabs>
        <w:tab w:val="left" w:pos="1660"/>
        <w:tab w:val="right" w:pos="7180"/>
      </w:tabs>
      <w:rPr>
        <w:sz w:val="20"/>
        <w:szCs w:val="20"/>
      </w:rPr>
    </w:pPr>
  </w:p>
  <w:p w14:paraId="542F8902" w14:textId="77777777" w:rsidR="001176FA" w:rsidRDefault="001176FA">
    <w:pPr>
      <w:widowControl w:val="0"/>
      <w:tabs>
        <w:tab w:val="left" w:pos="1660"/>
        <w:tab w:val="right" w:pos="7180"/>
      </w:tabs>
      <w:rPr>
        <w:sz w:val="20"/>
        <w:szCs w:val="20"/>
      </w:rPr>
    </w:pPr>
    <w:r>
      <w:rPr>
        <w:rFonts w:ascii="Helvetica" w:hAnsi="Helvetica" w:cs="Helvetica"/>
        <w:b/>
        <w:bCs/>
        <w:sz w:val="18"/>
        <w:szCs w:val="18"/>
      </w:rPr>
      <w:t>3   Abbreviation key</w:t>
    </w:r>
    <w:r>
      <w:rPr>
        <w:rFonts w:ascii="Helvetica" w:hAnsi="Helvetica" w:cs="Helvetica"/>
        <w:sz w:val="18"/>
        <w:szCs w:val="18"/>
      </w:rPr>
      <w:t>—continued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6DCDD" w14:textId="77777777" w:rsidR="001176FA" w:rsidRDefault="001176FA">
    <w:pPr>
      <w:widowControl w:val="0"/>
      <w:tabs>
        <w:tab w:val="center" w:pos="3600"/>
        <w:tab w:val="right" w:pos="7200"/>
      </w:tabs>
      <w:jc w:val="center"/>
      <w:rPr>
        <w:sz w:val="20"/>
        <w:szCs w:val="20"/>
      </w:rPr>
    </w:pPr>
  </w:p>
  <w:p w14:paraId="5593E27A" w14:textId="77777777" w:rsidR="001176FA" w:rsidRDefault="001176FA">
    <w:pPr>
      <w:spacing w:before="40"/>
      <w:ind w:left="260" w:hanging="260"/>
      <w:rPr>
        <w:rFonts w:ascii="Helvetica" w:hAnsi="Helvetica" w:cs="Helvetica"/>
        <w:b/>
        <w:bCs/>
        <w:sz w:val="18"/>
        <w:szCs w:val="18"/>
      </w:rPr>
    </w:pPr>
    <w:r>
      <w:rPr>
        <w:rFonts w:ascii="Helvetica" w:hAnsi="Helvetica" w:cs="Helvetica"/>
        <w:b/>
        <w:bCs/>
        <w:sz w:val="18"/>
        <w:szCs w:val="18"/>
      </w:rPr>
      <w:t>4</w:t>
    </w:r>
    <w:r>
      <w:rPr>
        <w:rFonts w:ascii="Helvetica" w:hAnsi="Helvetica" w:cs="Helvetica"/>
        <w:b/>
        <w:bCs/>
        <w:sz w:val="18"/>
        <w:szCs w:val="18"/>
      </w:rPr>
      <w:tab/>
      <w:t>Table of legislation</w:t>
    </w:r>
    <w:r>
      <w:rPr>
        <w:rFonts w:ascii="Helvetica" w:hAnsi="Helvetica" w:cs="Helvetica"/>
        <w:sz w:val="18"/>
        <w:szCs w:val="18"/>
      </w:rPr>
      <w:t>—continued</w:t>
    </w:r>
  </w:p>
  <w:tbl>
    <w:tblPr>
      <w:tblW w:w="0" w:type="auto"/>
      <w:tblInd w:w="180" w:type="dxa"/>
      <w:tblLayout w:type="fixed"/>
      <w:tblCellMar>
        <w:left w:w="80" w:type="dxa"/>
        <w:right w:w="80" w:type="dxa"/>
      </w:tblCellMar>
      <w:tblLook w:val="0000" w:firstRow="0" w:lastRow="0" w:firstColumn="0" w:lastColumn="0" w:noHBand="0" w:noVBand="0"/>
    </w:tblPr>
    <w:tblGrid>
      <w:gridCol w:w="2020"/>
      <w:gridCol w:w="1380"/>
      <w:gridCol w:w="1400"/>
      <w:gridCol w:w="1600"/>
      <w:gridCol w:w="1000"/>
    </w:tblGrid>
    <w:tr w:rsidR="007F799B" w14:paraId="3F1EF339" w14:textId="77777777">
      <w:trPr>
        <w:cantSplit/>
      </w:trPr>
      <w:tc>
        <w:tcPr>
          <w:tcW w:w="2020" w:type="dxa"/>
          <w:tcBorders>
            <w:top w:val="single" w:sz="6" w:space="0" w:color="auto"/>
            <w:left w:val="nil"/>
            <w:bottom w:val="single" w:sz="2" w:space="0" w:color="auto"/>
            <w:right w:val="nil"/>
          </w:tcBorders>
        </w:tcPr>
        <w:p w14:paraId="25643425" w14:textId="77777777" w:rsidR="001176FA" w:rsidRDefault="001176FA">
          <w:pPr>
            <w:spacing w:before="200" w:after="100"/>
            <w:ind w:left="-40"/>
            <w:rPr>
              <w:rFonts w:ascii="Helvetica" w:hAnsi="Helvetica" w:cs="Helvetica"/>
              <w:sz w:val="16"/>
              <w:szCs w:val="16"/>
            </w:rPr>
          </w:pPr>
          <w:r>
            <w:rPr>
              <w:rFonts w:ascii="Helvetica" w:hAnsi="Helvetica" w:cs="Helvetica"/>
              <w:sz w:val="16"/>
              <w:szCs w:val="16"/>
            </w:rPr>
            <w:t>SL/Act*</w:t>
          </w:r>
        </w:p>
      </w:tc>
      <w:tc>
        <w:tcPr>
          <w:tcW w:w="1380" w:type="dxa"/>
          <w:tcBorders>
            <w:top w:val="single" w:sz="6" w:space="0" w:color="auto"/>
            <w:left w:val="nil"/>
            <w:bottom w:val="single" w:sz="2" w:space="0" w:color="auto"/>
            <w:right w:val="nil"/>
          </w:tcBorders>
        </w:tcPr>
        <w:p w14:paraId="10313068" w14:textId="77777777" w:rsidR="001176FA" w:rsidRDefault="001176FA">
          <w:pPr>
            <w:spacing w:before="100" w:after="100"/>
            <w:jc w:val="left"/>
            <w:rPr>
              <w:rFonts w:ascii="Helvetica" w:hAnsi="Helvetica" w:cs="Helvetica"/>
              <w:sz w:val="16"/>
              <w:szCs w:val="16"/>
            </w:rPr>
          </w:pPr>
          <w:r>
            <w:rPr>
              <w:rFonts w:ascii="Helvetica" w:hAnsi="Helvetica" w:cs="Helvetica"/>
              <w:sz w:val="16"/>
              <w:szCs w:val="16"/>
            </w:rPr>
            <w:t>Year and number*</w:t>
          </w:r>
        </w:p>
      </w:tc>
      <w:tc>
        <w:tcPr>
          <w:tcW w:w="1400" w:type="dxa"/>
          <w:tcBorders>
            <w:top w:val="single" w:sz="6" w:space="0" w:color="auto"/>
            <w:left w:val="nil"/>
            <w:bottom w:val="single" w:sz="2" w:space="0" w:color="auto"/>
            <w:right w:val="nil"/>
          </w:tcBorders>
        </w:tcPr>
        <w:p w14:paraId="4A1ACBC4" w14:textId="77777777" w:rsidR="001176FA" w:rsidRDefault="001176FA">
          <w:pPr>
            <w:spacing w:before="100" w:after="0"/>
            <w:rPr>
              <w:rFonts w:ascii="Helvetica" w:hAnsi="Helvetica" w:cs="Helvetica"/>
              <w:sz w:val="16"/>
              <w:szCs w:val="16"/>
            </w:rPr>
          </w:pPr>
          <w:r>
            <w:rPr>
              <w:rFonts w:ascii="Helvetica" w:hAnsi="Helvetica" w:cs="Helvetica"/>
              <w:sz w:val="16"/>
              <w:szCs w:val="16"/>
            </w:rPr>
            <w:t>Gazette</w:t>
          </w:r>
        </w:p>
        <w:p w14:paraId="0107EAB6" w14:textId="77777777" w:rsidR="001176FA" w:rsidRDefault="001176FA">
          <w:pPr>
            <w:spacing w:before="0" w:after="0"/>
            <w:rPr>
              <w:rFonts w:ascii="Helvetica" w:hAnsi="Helvetica" w:cs="Helvetica"/>
              <w:sz w:val="16"/>
              <w:szCs w:val="16"/>
            </w:rPr>
          </w:pPr>
          <w:r>
            <w:rPr>
              <w:rFonts w:ascii="Helvetica" w:hAnsi="Helvetica" w:cs="Helvetica"/>
              <w:sz w:val="16"/>
              <w:szCs w:val="16"/>
            </w:rPr>
            <w:t>notification</w:t>
          </w:r>
        </w:p>
      </w:tc>
      <w:tc>
        <w:tcPr>
          <w:tcW w:w="1600" w:type="dxa"/>
          <w:tcBorders>
            <w:top w:val="single" w:sz="6" w:space="0" w:color="auto"/>
            <w:left w:val="nil"/>
            <w:bottom w:val="single" w:sz="2" w:space="0" w:color="auto"/>
            <w:right w:val="nil"/>
          </w:tcBorders>
        </w:tcPr>
        <w:p w14:paraId="27C3E6B1" w14:textId="77777777" w:rsidR="001176FA" w:rsidRDefault="001176FA">
          <w:pPr>
            <w:spacing w:before="200" w:after="0"/>
            <w:rPr>
              <w:rFonts w:ascii="Helvetica" w:hAnsi="Helvetica" w:cs="Helvetica"/>
              <w:sz w:val="16"/>
              <w:szCs w:val="16"/>
            </w:rPr>
          </w:pPr>
          <w:r>
            <w:rPr>
              <w:rFonts w:ascii="Helvetica" w:hAnsi="Helvetica" w:cs="Helvetica"/>
              <w:sz w:val="16"/>
              <w:szCs w:val="16"/>
            </w:rPr>
            <w:t>Commencement</w:t>
          </w:r>
        </w:p>
      </w:tc>
      <w:tc>
        <w:tcPr>
          <w:tcW w:w="1000" w:type="dxa"/>
          <w:tcBorders>
            <w:top w:val="single" w:sz="6" w:space="0" w:color="auto"/>
            <w:left w:val="nil"/>
            <w:bottom w:val="single" w:sz="2" w:space="0" w:color="auto"/>
            <w:right w:val="nil"/>
          </w:tcBorders>
        </w:tcPr>
        <w:p w14:paraId="2175CBFA" w14:textId="77777777" w:rsidR="001176FA" w:rsidRDefault="001176FA">
          <w:pPr>
            <w:spacing w:before="100" w:after="100"/>
            <w:jc w:val="right"/>
            <w:rPr>
              <w:rFonts w:ascii="Helvetica" w:hAnsi="Helvetica" w:cs="Helvetica"/>
              <w:sz w:val="16"/>
              <w:szCs w:val="16"/>
            </w:rPr>
          </w:pPr>
          <w:r>
            <w:rPr>
              <w:rFonts w:ascii="Helvetica" w:hAnsi="Helvetica" w:cs="Helvetica"/>
              <w:sz w:val="16"/>
              <w:szCs w:val="16"/>
            </w:rPr>
            <w:t>Transitional provisions</w:t>
          </w:r>
        </w:p>
      </w:tc>
    </w:tr>
  </w:tbl>
  <w:p w14:paraId="2165B926" w14:textId="77777777" w:rsidR="001176FA" w:rsidRDefault="001176FA">
    <w:pPr>
      <w:widowControl w:val="0"/>
      <w:tabs>
        <w:tab w:val="center" w:pos="3600"/>
        <w:tab w:val="right" w:pos="7200"/>
      </w:tabs>
      <w:rPr>
        <w:sz w:val="12"/>
        <w:szCs w:val="1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8992" w14:textId="0291BCDB" w:rsidR="001176FA" w:rsidRDefault="00A41D46">
    <w:pPr>
      <w:pStyle w:val="Billheader"/>
    </w:pPr>
    <w:fldSimple w:instr=" TITLE  \* MERGEFORMAT ">
      <w:r w:rsidR="002E608E">
        <w:t>Animal Diseases</w:t>
      </w:r>
      <w:r w:rsidR="002E608E" w:rsidRPr="002E608E">
        <w:rPr>
          <w:i w:val="0"/>
          <w:iCs w:val="0"/>
        </w:rPr>
        <w:t xml:space="preserve"> </w:t>
      </w:r>
      <w:r w:rsidR="002E608E">
        <w:t>(Bees)</w:t>
      </w:r>
    </w:fldSimple>
    <w:r w:rsidR="001176FA">
      <w:t xml:space="preserve"> Regulations 2000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multilevel"/>
    <w:tmpl w:val="FFFFFFFF"/>
    <w:name w:val="Lower"/>
    <w:lvl w:ilvl="0">
      <w:start w:val="1"/>
      <w:numFmt w:val="decimal"/>
      <w:suff w:val="nothing"/>
      <w:lvlText w:val="%1"/>
      <w:lvlJc w:val="left"/>
      <w:rPr>
        <w:rFonts w:ascii="Symbol" w:hAnsi="Symbol" w:cs="Symbol" w:hint="default"/>
      </w:rPr>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lvlRestart w:val="0"/>
      <w:suff w:val="nothing"/>
      <w:lvlText w:val="(%5)"/>
      <w:lvlJc w:val="left"/>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162475A"/>
    <w:multiLevelType w:val="multilevel"/>
    <w:tmpl w:val="FFFFFFFF"/>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2" w15:restartNumberingAfterBreak="0">
    <w:nsid w:val="0F514460"/>
    <w:multiLevelType w:val="multilevel"/>
    <w:tmpl w:val="FFFFFFFF"/>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3" w15:restartNumberingAfterBreak="0">
    <w:nsid w:val="1733479C"/>
    <w:multiLevelType w:val="multilevel"/>
    <w:tmpl w:val="FFFFFFFF"/>
    <w:name w:val="Schedul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4"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3CF0E12"/>
    <w:multiLevelType w:val="multilevel"/>
    <w:tmpl w:val="FFFFFFFF"/>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5D1A019A"/>
    <w:multiLevelType w:val="multilevel"/>
    <w:tmpl w:val="FFFFFFFF"/>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28710294">
    <w:abstractNumId w:val="0"/>
  </w:num>
  <w:num w:numId="2" w16cid:durableId="2046707533">
    <w:abstractNumId w:val="5"/>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16cid:durableId="352537259">
    <w:abstractNumId w:val="5"/>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 w16cid:durableId="1245340348">
    <w:abstractNumId w:val="5"/>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5" w16cid:durableId="525487850">
    <w:abstractNumId w:val="1"/>
  </w:num>
  <w:num w:numId="6" w16cid:durableId="478036588">
    <w:abstractNumId w:val="3"/>
  </w:num>
  <w:num w:numId="7" w16cid:durableId="1886212784">
    <w:abstractNumId w:val="6"/>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8" w16cid:durableId="1713724082">
    <w:abstractNumId w:val="6"/>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16cid:durableId="953636809">
    <w:abstractNumId w:val="6"/>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0" w16cid:durableId="97483955">
    <w:abstractNumId w:val="2"/>
  </w:num>
  <w:num w:numId="11" w16cid:durableId="12897019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embedSystemFonts/>
  <w:defaultTabStop w:val="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61"/>
    <w:rsid w:val="00052461"/>
    <w:rsid w:val="001176FA"/>
    <w:rsid w:val="002E608E"/>
    <w:rsid w:val="00441A64"/>
    <w:rsid w:val="00640AE7"/>
    <w:rsid w:val="00761612"/>
    <w:rsid w:val="007F799B"/>
    <w:rsid w:val="00823B19"/>
    <w:rsid w:val="008726A8"/>
    <w:rsid w:val="00887326"/>
    <w:rsid w:val="008D3101"/>
    <w:rsid w:val="00A41D46"/>
    <w:rsid w:val="00C47F25"/>
    <w:rsid w:val="00D9332F"/>
    <w:rsid w:val="00DA478E"/>
    <w:rsid w:val="00E0313F"/>
    <w:rsid w:val="00E26B43"/>
    <w:rsid w:val="00F33045"/>
    <w:rsid w:val="00FD78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E84368"/>
  <w14:defaultImageDpi w14:val="96"/>
  <w15:docId w15:val="{F80B0EF4-5DEE-4761-93A0-860585D2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before="80" w:after="60" w:line="240" w:lineRule="auto"/>
      <w:jc w:val="both"/>
    </w:pPr>
    <w:rPr>
      <w:rFonts w:ascii="Times" w:hAnsi="Times" w:cs="Times"/>
      <w:kern w:val="0"/>
    </w:rPr>
  </w:style>
  <w:style w:type="paragraph" w:styleId="Heading7">
    <w:name w:val="heading 7"/>
    <w:basedOn w:val="Normal"/>
    <w:next w:val="Normal"/>
    <w:link w:val="Heading7Char"/>
    <w:uiPriority w:val="99"/>
    <w:qFormat/>
    <w:pPr>
      <w:spacing w:before="240"/>
      <w:outlineLvl w:val="6"/>
    </w:pPr>
    <w:rPr>
      <w:rFonts w:ascii="Arial" w:hAnsi="Arial" w:cs="Arial"/>
      <w:sz w:val="20"/>
      <w:szCs w:val="20"/>
    </w:rPr>
  </w:style>
  <w:style w:type="paragraph" w:styleId="Heading8">
    <w:name w:val="heading 8"/>
    <w:basedOn w:val="Normal"/>
    <w:next w:val="Normal"/>
    <w:link w:val="Heading8Char"/>
    <w:uiPriority w:val="99"/>
    <w:qFormat/>
    <w:pPr>
      <w:numPr>
        <w:ilvl w:val="7"/>
        <w:numId w:val="6"/>
      </w:numPr>
      <w:spacing w:before="240"/>
      <w:outlineLvl w:val="7"/>
    </w:pPr>
    <w:rPr>
      <w:rFonts w:ascii="Arial" w:hAnsi="Arial" w:cs="Arial"/>
      <w:i/>
      <w:iCs/>
      <w:sz w:val="20"/>
      <w:szCs w:val="20"/>
    </w:rPr>
  </w:style>
  <w:style w:type="paragraph" w:styleId="Heading9">
    <w:name w:val="heading 9"/>
    <w:basedOn w:val="Normal"/>
    <w:next w:val="Normal"/>
    <w:link w:val="Heading9Char"/>
    <w:uiPriority w:val="99"/>
    <w:qFormat/>
    <w:pPr>
      <w:numPr>
        <w:ilvl w:val="8"/>
        <w:numId w:val="6"/>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Pr>
      <w:kern w:val="0"/>
    </w:rPr>
  </w:style>
  <w:style w:type="character" w:customStyle="1" w:styleId="Heading8Char">
    <w:name w:val="Heading 8 Char"/>
    <w:basedOn w:val="DefaultParagraphFont"/>
    <w:link w:val="Heading8"/>
    <w:uiPriority w:val="9"/>
    <w:semiHidden/>
    <w:rPr>
      <w:i/>
      <w:iCs/>
      <w:kern w:val="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kern w:val="0"/>
      <w:sz w:val="22"/>
      <w:szCs w:val="22"/>
    </w:rPr>
  </w:style>
  <w:style w:type="paragraph" w:customStyle="1" w:styleId="BillBasic">
    <w:name w:val="Bill Basic"/>
    <w:uiPriority w:val="99"/>
    <w:pPr>
      <w:autoSpaceDE w:val="0"/>
      <w:autoSpaceDN w:val="0"/>
      <w:spacing w:before="80" w:after="60" w:line="240" w:lineRule="auto"/>
      <w:jc w:val="both"/>
    </w:pPr>
    <w:rPr>
      <w:rFonts w:ascii="Times" w:hAnsi="Times" w:cs="Times"/>
      <w:kern w:val="0"/>
    </w:rPr>
  </w:style>
  <w:style w:type="paragraph" w:customStyle="1" w:styleId="AH1Part">
    <w:name w:val="A H1 Part"/>
    <w:basedOn w:val="BillBasic"/>
    <w:next w:val="AH2Div"/>
    <w:uiPriority w:val="99"/>
    <w:pPr>
      <w:keepNext/>
      <w:spacing w:before="320"/>
      <w:jc w:val="center"/>
      <w:outlineLvl w:val="1"/>
    </w:pPr>
    <w:rPr>
      <w:b/>
      <w:bCs/>
      <w:caps/>
    </w:rPr>
  </w:style>
  <w:style w:type="paragraph" w:customStyle="1" w:styleId="AH2Div">
    <w:name w:val="A H2 Div"/>
    <w:basedOn w:val="BillBasic"/>
    <w:next w:val="AH3sec"/>
    <w:uiPriority w:val="99"/>
    <w:pPr>
      <w:keepNext/>
      <w:spacing w:before="180"/>
      <w:jc w:val="center"/>
      <w:outlineLvl w:val="2"/>
    </w:pPr>
    <w:rPr>
      <w:b/>
      <w:bCs/>
      <w:i/>
      <w:iCs/>
    </w:rPr>
  </w:style>
  <w:style w:type="paragraph" w:customStyle="1" w:styleId="AH3sec">
    <w:name w:val="A H3 sec"/>
    <w:aliases w:val="H3"/>
    <w:basedOn w:val="BillBasic"/>
    <w:next w:val="Amain"/>
    <w:uiPriority w:val="99"/>
    <w:pPr>
      <w:keepNext/>
      <w:spacing w:before="180" w:after="0"/>
      <w:ind w:left="700" w:hanging="700"/>
      <w:jc w:val="left"/>
      <w:outlineLvl w:val="4"/>
    </w:pPr>
    <w:rPr>
      <w:b/>
      <w:bCs/>
    </w:rPr>
  </w:style>
  <w:style w:type="paragraph" w:customStyle="1" w:styleId="Amain">
    <w:name w:val="A main"/>
    <w:aliases w:val="all sections,all s,as,a"/>
    <w:basedOn w:val="BillBasic"/>
    <w:uiPriority w:val="99"/>
    <w:pPr>
      <w:tabs>
        <w:tab w:val="left" w:pos="700"/>
      </w:tabs>
    </w:pPr>
  </w:style>
  <w:style w:type="paragraph" w:customStyle="1" w:styleId="Amainreturn">
    <w:name w:val="A main return"/>
    <w:basedOn w:val="BillBasic"/>
    <w:next w:val="Amain"/>
    <w:uiPriority w:val="99"/>
    <w:pPr>
      <w:spacing w:before="0"/>
    </w:pPr>
  </w:style>
  <w:style w:type="paragraph" w:customStyle="1" w:styleId="Apara">
    <w:name w:val="A para"/>
    <w:basedOn w:val="BillBasic"/>
    <w:uiPriority w:val="99"/>
    <w:pPr>
      <w:tabs>
        <w:tab w:val="right" w:pos="700"/>
      </w:tabs>
      <w:spacing w:before="0"/>
      <w:ind w:left="900" w:hanging="900"/>
    </w:pPr>
  </w:style>
  <w:style w:type="paragraph" w:customStyle="1" w:styleId="Asubpara">
    <w:name w:val="A subpara"/>
    <w:aliases w:val="i indent"/>
    <w:basedOn w:val="BillBasic"/>
    <w:uiPriority w:val="99"/>
    <w:pPr>
      <w:tabs>
        <w:tab w:val="right" w:pos="1340"/>
      </w:tabs>
      <w:spacing w:before="0"/>
      <w:ind w:left="1540" w:hanging="1540"/>
    </w:pPr>
  </w:style>
  <w:style w:type="paragraph" w:customStyle="1" w:styleId="Asubsubpara">
    <w:name w:val="A subsubpara"/>
    <w:aliases w:val="B indent"/>
    <w:basedOn w:val="BillBasic"/>
    <w:uiPriority w:val="99"/>
    <w:pPr>
      <w:tabs>
        <w:tab w:val="right" w:pos="1980"/>
      </w:tabs>
      <w:spacing w:before="0"/>
      <w:ind w:left="2180" w:hanging="2180"/>
    </w:pPr>
  </w:style>
  <w:style w:type="paragraph" w:customStyle="1" w:styleId="aDef">
    <w:name w:val="aDef"/>
    <w:aliases w:val="def"/>
    <w:basedOn w:val="BillBasic"/>
    <w:uiPriority w:val="99"/>
    <w:pPr>
      <w:ind w:left="900" w:hanging="500"/>
    </w:pPr>
  </w:style>
  <w:style w:type="paragraph" w:customStyle="1" w:styleId="aExamhead">
    <w:name w:val="aExam head"/>
    <w:basedOn w:val="BillBasic"/>
    <w:next w:val="Normal"/>
    <w:uiPriority w:val="99"/>
    <w:pPr>
      <w:keepNext/>
      <w:spacing w:after="0"/>
      <w:jc w:val="left"/>
    </w:pPr>
    <w:rPr>
      <w:i/>
      <w:iCs/>
      <w:sz w:val="20"/>
      <w:szCs w:val="20"/>
    </w:rPr>
  </w:style>
  <w:style w:type="paragraph" w:customStyle="1" w:styleId="aNote">
    <w:name w:val="aNote"/>
    <w:basedOn w:val="BillBasic"/>
    <w:uiPriority w:val="99"/>
    <w:pPr>
      <w:tabs>
        <w:tab w:val="left" w:pos="700"/>
      </w:tabs>
    </w:pPr>
    <w:rPr>
      <w:sz w:val="20"/>
      <w:szCs w:val="20"/>
    </w:rPr>
  </w:style>
  <w:style w:type="paragraph" w:customStyle="1" w:styleId="BillField">
    <w:name w:val="BillField"/>
    <w:basedOn w:val="Amain"/>
    <w:uiPriority w:val="99"/>
  </w:style>
  <w:style w:type="paragraph" w:customStyle="1" w:styleId="Billfooter">
    <w:name w:val="Billfooter"/>
    <w:basedOn w:val="BillBasic"/>
    <w:uiPriority w:val="99"/>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uiPriority w:val="99"/>
    <w:pPr>
      <w:widowControl w:val="0"/>
      <w:tabs>
        <w:tab w:val="center" w:pos="3600"/>
        <w:tab w:val="right" w:pos="7200"/>
      </w:tabs>
      <w:jc w:val="center"/>
    </w:pPr>
    <w:rPr>
      <w:i/>
      <w:iCs/>
      <w:sz w:val="20"/>
      <w:szCs w:val="20"/>
    </w:rPr>
  </w:style>
  <w:style w:type="paragraph" w:customStyle="1" w:styleId="Billname">
    <w:name w:val="Billname"/>
    <w:basedOn w:val="BillBasic"/>
    <w:uiPriority w:val="99"/>
    <w:pPr>
      <w:spacing w:before="1220" w:after="100"/>
      <w:jc w:val="center"/>
    </w:pPr>
    <w:rPr>
      <w:b/>
      <w:bCs/>
      <w:sz w:val="36"/>
      <w:szCs w:val="36"/>
    </w:rPr>
  </w:style>
  <w:style w:type="paragraph" w:customStyle="1" w:styleId="Comment">
    <w:name w:val="Comment"/>
    <w:basedOn w:val="BillBasic"/>
    <w:uiPriority w:val="99"/>
    <w:pPr>
      <w:tabs>
        <w:tab w:val="left" w:pos="1400"/>
      </w:tabs>
      <w:ind w:left="900"/>
      <w:jc w:val="left"/>
    </w:pPr>
    <w:rPr>
      <w:b/>
      <w:bCs/>
      <w:sz w:val="18"/>
      <w:szCs w:val="18"/>
    </w:rPr>
  </w:style>
  <w:style w:type="paragraph" w:customStyle="1" w:styleId="Endnote1">
    <w:name w:val="Endnote1"/>
    <w:basedOn w:val="BillBasic"/>
    <w:uiPriority w:val="99"/>
    <w:pPr>
      <w:keepNext/>
      <w:tabs>
        <w:tab w:val="left" w:pos="400"/>
      </w:tabs>
      <w:spacing w:before="0" w:after="160"/>
      <w:jc w:val="left"/>
    </w:pPr>
    <w:rPr>
      <w:rFonts w:ascii="Helvetica" w:hAnsi="Helvetica" w:cs="Helvetica"/>
      <w:b/>
      <w:bCs/>
      <w:caps/>
      <w:sz w:val="18"/>
      <w:szCs w:val="18"/>
    </w:rPr>
  </w:style>
  <w:style w:type="paragraph" w:customStyle="1" w:styleId="Endnote2">
    <w:name w:val="Endnote2"/>
    <w:basedOn w:val="BillBasic"/>
    <w:uiPriority w:val="99"/>
    <w:pPr>
      <w:keepNext/>
      <w:tabs>
        <w:tab w:val="left" w:pos="240"/>
      </w:tabs>
      <w:spacing w:before="160" w:after="80"/>
      <w:jc w:val="left"/>
    </w:pPr>
    <w:rPr>
      <w:rFonts w:ascii="Helvetica" w:hAnsi="Helvetica" w:cs="Helvetica"/>
      <w:b/>
      <w:bCs/>
      <w:sz w:val="18"/>
      <w:szCs w:val="18"/>
    </w:rPr>
  </w:style>
  <w:style w:type="character" w:styleId="EndnoteReference">
    <w:name w:val="endnote reference"/>
    <w:basedOn w:val="DefaultParagraphFont"/>
    <w:uiPriority w:val="99"/>
    <w:rPr>
      <w:vertAlign w:val="superscript"/>
    </w:rPr>
  </w:style>
  <w:style w:type="paragraph" w:customStyle="1" w:styleId="IH4Part">
    <w:name w:val="I H4 Part"/>
    <w:basedOn w:val="AH1Part"/>
    <w:uiPriority w:val="99"/>
  </w:style>
  <w:style w:type="paragraph" w:customStyle="1" w:styleId="IH5Div">
    <w:name w:val="I H5 Div"/>
    <w:basedOn w:val="AH2Div"/>
    <w:uiPriority w:val="99"/>
  </w:style>
  <w:style w:type="paragraph" w:customStyle="1" w:styleId="IH6sec">
    <w:name w:val="I H6 sec"/>
    <w:basedOn w:val="AH3sec"/>
    <w:next w:val="Amain"/>
    <w:uiPriority w:val="99"/>
  </w:style>
  <w:style w:type="paragraph" w:customStyle="1" w:styleId="Inparamain">
    <w:name w:val="Inpara main"/>
    <w:basedOn w:val="BillBasic"/>
    <w:uiPriority w:val="99"/>
    <w:pPr>
      <w:tabs>
        <w:tab w:val="left" w:pos="1400"/>
      </w:tabs>
      <w:ind w:left="900"/>
    </w:pPr>
  </w:style>
  <w:style w:type="paragraph" w:customStyle="1" w:styleId="Inparamainreturn">
    <w:name w:val="Inpara main return"/>
    <w:basedOn w:val="Inparamain"/>
    <w:uiPriority w:val="99"/>
    <w:pPr>
      <w:spacing w:before="0"/>
    </w:pPr>
  </w:style>
  <w:style w:type="paragraph" w:customStyle="1" w:styleId="Inparapara">
    <w:name w:val="Inpara para"/>
    <w:basedOn w:val="BillBasic"/>
    <w:uiPriority w:val="99"/>
    <w:pPr>
      <w:tabs>
        <w:tab w:val="right" w:pos="1600"/>
      </w:tabs>
      <w:spacing w:before="0"/>
      <w:ind w:left="1800" w:hanging="1800"/>
    </w:pPr>
  </w:style>
  <w:style w:type="paragraph" w:customStyle="1" w:styleId="Inparasubpara">
    <w:name w:val="Inpara subpara"/>
    <w:basedOn w:val="BillBasic"/>
    <w:uiPriority w:val="99"/>
    <w:pPr>
      <w:tabs>
        <w:tab w:val="right" w:pos="2240"/>
      </w:tabs>
      <w:spacing w:before="0"/>
      <w:ind w:left="2440" w:hanging="2440"/>
    </w:pPr>
  </w:style>
  <w:style w:type="paragraph" w:customStyle="1" w:styleId="Inparasubsubpara">
    <w:name w:val="Inpara subsubpara"/>
    <w:basedOn w:val="BillBasic"/>
    <w:uiPriority w:val="99"/>
    <w:pPr>
      <w:tabs>
        <w:tab w:val="right" w:pos="2880"/>
      </w:tabs>
      <w:spacing w:before="0"/>
      <w:ind w:left="3080" w:hanging="3080"/>
    </w:pPr>
  </w:style>
  <w:style w:type="paragraph" w:customStyle="1" w:styleId="InparaDef">
    <w:name w:val="InparaDef"/>
    <w:basedOn w:val="BillBasic"/>
    <w:uiPriority w:val="99"/>
    <w:pPr>
      <w:ind w:left="1720" w:hanging="380"/>
    </w:pPr>
  </w:style>
  <w:style w:type="paragraph" w:customStyle="1" w:styleId="N-14pt">
    <w:name w:val="N-14pt"/>
    <w:basedOn w:val="BillBasic"/>
    <w:uiPriority w:val="99"/>
    <w:pPr>
      <w:spacing w:before="800"/>
      <w:jc w:val="center"/>
    </w:pPr>
    <w:rPr>
      <w:b/>
      <w:bCs/>
      <w:sz w:val="28"/>
      <w:szCs w:val="28"/>
    </w:rPr>
  </w:style>
  <w:style w:type="paragraph" w:customStyle="1" w:styleId="N-9pt">
    <w:name w:val="N-9pt"/>
    <w:basedOn w:val="BillBasic"/>
    <w:uiPriority w:val="99"/>
    <w:pPr>
      <w:tabs>
        <w:tab w:val="right" w:pos="7200"/>
      </w:tabs>
      <w:spacing w:before="20" w:after="20"/>
    </w:pPr>
    <w:rPr>
      <w:sz w:val="18"/>
      <w:szCs w:val="18"/>
    </w:rPr>
  </w:style>
  <w:style w:type="paragraph" w:customStyle="1" w:styleId="N-afterBillname">
    <w:name w:val="N-afterBillname"/>
    <w:basedOn w:val="BillBasic"/>
    <w:uiPriority w:val="99"/>
    <w:pPr>
      <w:pBdr>
        <w:bottom w:val="single" w:sz="2" w:space="0" w:color="auto"/>
      </w:pBdr>
      <w:spacing w:before="100" w:after="200"/>
      <w:ind w:left="2980" w:right="3020"/>
      <w:jc w:val="center"/>
    </w:pPr>
  </w:style>
  <w:style w:type="paragraph" w:customStyle="1" w:styleId="Norm-5pt">
    <w:name w:val="Norm-5pt"/>
    <w:basedOn w:val="Normal"/>
    <w:uiPriority w:val="99"/>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cs="Helvetica"/>
      <w:sz w:val="10"/>
      <w:szCs w:val="10"/>
    </w:rPr>
  </w:style>
  <w:style w:type="paragraph" w:customStyle="1" w:styleId="N-TOCheading">
    <w:name w:val="N-TOCheading"/>
    <w:basedOn w:val="BillBasic"/>
    <w:uiPriority w:val="99"/>
    <w:pPr>
      <w:tabs>
        <w:tab w:val="right" w:pos="540"/>
        <w:tab w:val="left" w:pos="1140"/>
      </w:tabs>
      <w:spacing w:before="1000" w:after="20"/>
      <w:jc w:val="center"/>
    </w:pPr>
    <w:rPr>
      <w:b/>
      <w:bCs/>
      <w:sz w:val="20"/>
      <w:szCs w:val="20"/>
    </w:rPr>
  </w:style>
  <w:style w:type="paragraph" w:customStyle="1" w:styleId="Schclauseheading">
    <w:name w:val="Sch clause heading"/>
    <w:basedOn w:val="BillBasic"/>
    <w:next w:val="Amain"/>
    <w:uiPriority w:val="99"/>
    <w:pPr>
      <w:keepNext/>
      <w:spacing w:before="160" w:after="0"/>
      <w:ind w:left="700" w:hanging="700"/>
      <w:jc w:val="left"/>
      <w:outlineLvl w:val="4"/>
    </w:pPr>
    <w:rPr>
      <w:b/>
      <w:bCs/>
    </w:rPr>
  </w:style>
  <w:style w:type="paragraph" w:customStyle="1" w:styleId="Sched-heading">
    <w:name w:val="Sched-heading"/>
    <w:basedOn w:val="BillBasic"/>
    <w:next w:val="Sched-name"/>
    <w:uiPriority w:val="99"/>
    <w:pPr>
      <w:keepNext/>
      <w:tabs>
        <w:tab w:val="center" w:pos="3600"/>
        <w:tab w:val="right" w:pos="7200"/>
      </w:tabs>
      <w:outlineLvl w:val="0"/>
    </w:pPr>
    <w:rPr>
      <w:b/>
      <w:bCs/>
    </w:rPr>
  </w:style>
  <w:style w:type="paragraph" w:customStyle="1" w:styleId="Sched-name">
    <w:name w:val="Sched-name"/>
    <w:basedOn w:val="BillBasic"/>
    <w:uiPriority w:val="99"/>
    <w:pPr>
      <w:keepNext/>
      <w:tabs>
        <w:tab w:val="center" w:pos="3600"/>
        <w:tab w:val="right" w:pos="7200"/>
      </w:tabs>
      <w:spacing w:before="160"/>
      <w:jc w:val="left"/>
      <w:outlineLvl w:val="1"/>
    </w:pPr>
    <w:rPr>
      <w:caps/>
    </w:rPr>
  </w:style>
  <w:style w:type="paragraph" w:styleId="TOC1">
    <w:name w:val="toc 1"/>
    <w:basedOn w:val="BillBasic"/>
    <w:next w:val="TOC2"/>
    <w:autoRedefine/>
    <w:uiPriority w:val="99"/>
    <w:pPr>
      <w:keepNext/>
      <w:jc w:val="center"/>
    </w:pPr>
    <w:rPr>
      <w:caps/>
      <w:sz w:val="20"/>
      <w:szCs w:val="20"/>
    </w:rPr>
  </w:style>
  <w:style w:type="paragraph" w:styleId="TOC2">
    <w:name w:val="toc 2"/>
    <w:basedOn w:val="BillBasic"/>
    <w:next w:val="TOC3"/>
    <w:autoRedefine/>
    <w:uiPriority w:val="99"/>
    <w:pPr>
      <w:keepNext/>
      <w:spacing w:before="20"/>
      <w:jc w:val="center"/>
    </w:pPr>
    <w:rPr>
      <w:i/>
      <w:iCs/>
      <w:sz w:val="20"/>
      <w:szCs w:val="20"/>
    </w:rPr>
  </w:style>
  <w:style w:type="paragraph" w:styleId="TOC3">
    <w:name w:val="toc 3"/>
    <w:basedOn w:val="BillBasic"/>
    <w:autoRedefine/>
    <w:uiPriority w:val="99"/>
    <w:pPr>
      <w:tabs>
        <w:tab w:val="right" w:pos="540"/>
        <w:tab w:val="right" w:leader="dot" w:pos="7200"/>
      </w:tabs>
      <w:spacing w:before="20" w:after="20"/>
      <w:ind w:left="1120" w:hanging="1120"/>
      <w:jc w:val="left"/>
    </w:pPr>
    <w:rPr>
      <w:sz w:val="20"/>
      <w:szCs w:val="20"/>
    </w:rPr>
  </w:style>
  <w:style w:type="paragraph" w:styleId="TOC4">
    <w:name w:val="toc 4"/>
    <w:basedOn w:val="BillBasic"/>
    <w:next w:val="TOC5"/>
    <w:autoRedefine/>
    <w:uiPriority w:val="99"/>
    <w:pPr>
      <w:spacing w:before="20" w:after="20"/>
      <w:ind w:left="1120" w:right="20"/>
      <w:jc w:val="center"/>
    </w:pPr>
    <w:rPr>
      <w:caps/>
      <w:sz w:val="20"/>
      <w:szCs w:val="20"/>
    </w:rPr>
  </w:style>
  <w:style w:type="paragraph" w:styleId="TOC5">
    <w:name w:val="toc 5"/>
    <w:basedOn w:val="BillBasic"/>
    <w:next w:val="TOC6"/>
    <w:autoRedefine/>
    <w:uiPriority w:val="99"/>
    <w:pPr>
      <w:spacing w:before="20" w:after="20"/>
      <w:ind w:left="1120" w:right="20"/>
      <w:jc w:val="center"/>
    </w:pPr>
    <w:rPr>
      <w:i/>
      <w:iCs/>
      <w:sz w:val="20"/>
      <w:szCs w:val="20"/>
    </w:rPr>
  </w:style>
  <w:style w:type="paragraph" w:styleId="TOC6">
    <w:name w:val="toc 6"/>
    <w:basedOn w:val="BillBasic"/>
    <w:autoRedefine/>
    <w:uiPriority w:val="99"/>
    <w:pPr>
      <w:tabs>
        <w:tab w:val="right" w:pos="1900"/>
        <w:tab w:val="right" w:leader="dot" w:pos="7200"/>
      </w:tabs>
      <w:spacing w:before="20" w:after="20"/>
      <w:ind w:left="2300" w:hanging="2300"/>
      <w:jc w:val="left"/>
    </w:pPr>
    <w:rPr>
      <w:sz w:val="20"/>
      <w:szCs w:val="20"/>
    </w:rPr>
  </w:style>
  <w:style w:type="paragraph" w:styleId="TOC7">
    <w:name w:val="toc 7"/>
    <w:basedOn w:val="BillBasic"/>
    <w:next w:val="TOC8"/>
    <w:autoRedefine/>
    <w:uiPriority w:val="99"/>
    <w:pPr>
      <w:tabs>
        <w:tab w:val="center" w:pos="3600"/>
        <w:tab w:val="right" w:leader="dot" w:pos="7200"/>
      </w:tabs>
      <w:spacing w:before="160" w:after="20"/>
      <w:jc w:val="left"/>
    </w:pPr>
    <w:rPr>
      <w:caps/>
      <w:sz w:val="20"/>
      <w:szCs w:val="20"/>
    </w:rPr>
  </w:style>
  <w:style w:type="paragraph" w:styleId="TOC8">
    <w:name w:val="toc 8"/>
    <w:basedOn w:val="BillBasic"/>
    <w:autoRedefine/>
    <w:uiPriority w:val="99"/>
    <w:pPr>
      <w:tabs>
        <w:tab w:val="center" w:pos="3600"/>
        <w:tab w:val="right" w:leader="dot" w:pos="7200"/>
      </w:tabs>
      <w:spacing w:before="20" w:after="20"/>
      <w:jc w:val="left"/>
    </w:pPr>
    <w:rPr>
      <w:caps/>
      <w:sz w:val="20"/>
      <w:szCs w:val="20"/>
    </w:rPr>
  </w:style>
  <w:style w:type="paragraph" w:styleId="TOC9">
    <w:name w:val="toc 9"/>
    <w:basedOn w:val="TOC6"/>
    <w:next w:val="TOC6"/>
    <w:autoRedefine/>
    <w:uiPriority w:val="99"/>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hAnsi="Segoe UI" w:cs="Segoe UI"/>
      <w:kern w:val="0"/>
      <w:sz w:val="16"/>
      <w:szCs w:val="16"/>
    </w:rPr>
  </w:style>
  <w:style w:type="character" w:styleId="LineNumber">
    <w:name w:val="line number"/>
    <w:basedOn w:val="DefaultParagraphFont"/>
    <w:uiPriority w:val="99"/>
    <w:rPr>
      <w:rFonts w:ascii="Helvetica" w:hAnsi="Helvetica" w:cs="Helvetica"/>
      <w:color w:val="auto"/>
      <w:sz w:val="16"/>
      <w:szCs w:val="16"/>
      <w:vertAlign w:val="baseline"/>
    </w:rPr>
  </w:style>
  <w:style w:type="paragraph" w:customStyle="1" w:styleId="InparaH3sec">
    <w:name w:val="Inpara H3 sec"/>
    <w:basedOn w:val="BillBasic"/>
    <w:uiPriority w:val="99"/>
    <w:pPr>
      <w:ind w:left="1600" w:hanging="700"/>
      <w:jc w:val="left"/>
    </w:pPr>
    <w:rPr>
      <w:b/>
      <w:bC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uiPriority w:val="99"/>
    <w:semiHidden/>
    <w:rPr>
      <w:rFonts w:ascii="Times" w:hAnsi="Times" w:cs="Times"/>
      <w:kern w:val="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rFonts w:ascii="Times" w:hAnsi="Times" w:cs="Times"/>
      <w:kern w:val="0"/>
    </w:rPr>
  </w:style>
  <w:style w:type="paragraph" w:customStyle="1" w:styleId="name">
    <w:name w:val="name"/>
    <w:next w:val="minister"/>
    <w:uiPriority w:val="99"/>
    <w:pPr>
      <w:autoSpaceDE w:val="0"/>
      <w:autoSpaceDN w:val="0"/>
      <w:spacing w:before="400" w:after="60" w:line="240" w:lineRule="auto"/>
      <w:ind w:left="4760"/>
      <w:jc w:val="center"/>
    </w:pPr>
    <w:rPr>
      <w:rFonts w:ascii="Times" w:hAnsi="Times" w:cs="Times"/>
      <w:caps/>
      <w:kern w:val="0"/>
      <w:lang w:val="en-US"/>
    </w:rPr>
  </w:style>
  <w:style w:type="paragraph" w:customStyle="1" w:styleId="minister">
    <w:name w:val="minister"/>
    <w:next w:val="Normal"/>
    <w:uiPriority w:val="99"/>
    <w:pPr>
      <w:autoSpaceDE w:val="0"/>
      <w:autoSpaceDN w:val="0"/>
      <w:spacing w:after="0" w:line="240" w:lineRule="auto"/>
      <w:ind w:left="4760"/>
      <w:jc w:val="center"/>
    </w:pPr>
    <w:rPr>
      <w:rFonts w:ascii="Times" w:hAnsi="Times" w:cs="Times"/>
      <w:kern w:val="0"/>
      <w:lang w:val="en-US"/>
    </w:rPr>
  </w:style>
  <w:style w:type="paragraph" w:customStyle="1" w:styleId="BillCrest">
    <w:name w:val="Bill Crest"/>
    <w:basedOn w:val="Normal"/>
    <w:next w:val="Normal"/>
    <w:uiPriority w:val="99"/>
    <w:pPr>
      <w:tabs>
        <w:tab w:val="center" w:pos="3160"/>
      </w:tabs>
      <w:spacing w:before="0"/>
      <w:jc w:val="left"/>
    </w:pPr>
    <w:rPr>
      <w:sz w:val="216"/>
      <w:szCs w:val="216"/>
    </w:rPr>
  </w:style>
  <w:style w:type="character" w:styleId="PageNumber">
    <w:name w:val="page number"/>
    <w:basedOn w:val="DefaultParagraphFont"/>
    <w:uiPriority w:val="99"/>
  </w:style>
  <w:style w:type="paragraph" w:customStyle="1" w:styleId="parainpara">
    <w:name w:val="para in para"/>
    <w:uiPriority w:val="99"/>
    <w:pPr>
      <w:tabs>
        <w:tab w:val="right" w:pos="1500"/>
      </w:tabs>
      <w:autoSpaceDE w:val="0"/>
      <w:autoSpaceDN w:val="0"/>
      <w:spacing w:before="80" w:after="80" w:line="240" w:lineRule="auto"/>
      <w:ind w:left="1800" w:hanging="1800"/>
      <w:jc w:val="both"/>
    </w:pPr>
    <w:rPr>
      <w:rFonts w:ascii="Times" w:hAnsi="Times" w:cs="Times"/>
      <w:kern w:val="0"/>
    </w:rPr>
  </w:style>
  <w:style w:type="paragraph" w:customStyle="1" w:styleId="Status">
    <w:name w:val="Status"/>
    <w:basedOn w:val="Normal"/>
    <w:pPr>
      <w:tabs>
        <w:tab w:val="left" w:pos="2880"/>
      </w:tabs>
      <w:spacing w:before="280" w:after="0"/>
      <w:jc w:val="center"/>
    </w:pPr>
    <w:rPr>
      <w:rFonts w:ascii="Arial" w:hAnsi="Arial" w:cs="Arial"/>
      <w:sz w:val="14"/>
      <w:szCs w:val="14"/>
      <w:lang w:val="en-US"/>
    </w:rPr>
  </w:style>
  <w:style w:type="paragraph" w:customStyle="1" w:styleId="00SigningPage">
    <w:name w:val="00SigningPage"/>
    <w:basedOn w:val="Normal"/>
    <w:rsid w:val="002E608E"/>
    <w:pPr>
      <w:autoSpaceDE/>
      <w:autoSpaceDN/>
      <w:spacing w:before="0" w:after="0"/>
      <w:jc w:val="left"/>
    </w:pPr>
    <w:rPr>
      <w:rFonts w:ascii="Times New Roman" w:eastAsia="Times New Roman" w:hAnsi="Times New Roman" w:cs="Times New Roman"/>
      <w:szCs w:val="20"/>
      <w:lang w:eastAsia="en-US"/>
      <w14:ligatures w14:val="none"/>
    </w:rPr>
  </w:style>
  <w:style w:type="paragraph" w:customStyle="1" w:styleId="citation">
    <w:name w:val="citation"/>
    <w:basedOn w:val="Normal"/>
    <w:rsid w:val="002E608E"/>
    <w:pPr>
      <w:autoSpaceDE/>
      <w:autoSpaceDN/>
      <w:spacing w:before="1220" w:after="100"/>
      <w:jc w:val="left"/>
    </w:pPr>
    <w:rPr>
      <w:rFonts w:ascii="Arial" w:eastAsia="Times New Roman" w:hAnsi="Arial" w:cs="Times New Roman"/>
      <w:b/>
      <w:sz w:val="40"/>
      <w:szCs w:val="20"/>
      <w:lang w:eastAsia="en-US"/>
      <w14:ligatures w14:val="none"/>
    </w:rPr>
  </w:style>
  <w:style w:type="paragraph" w:customStyle="1" w:styleId="RepubNo">
    <w:name w:val="RepubNo"/>
    <w:basedOn w:val="Normal"/>
    <w:rsid w:val="002E608E"/>
    <w:pPr>
      <w:tabs>
        <w:tab w:val="left" w:pos="2600"/>
      </w:tabs>
      <w:autoSpaceDE/>
      <w:autoSpaceDN/>
      <w:spacing w:before="600"/>
    </w:pPr>
    <w:rPr>
      <w:rFonts w:ascii="Arial" w:eastAsia="Times New Roman" w:hAnsi="Arial" w:cs="Times New Roman"/>
      <w:b/>
      <w:sz w:val="26"/>
      <w:szCs w:val="20"/>
      <w:lang w:eastAsia="en-US"/>
      <w14:ligatures w14:val="none"/>
    </w:rPr>
  </w:style>
  <w:style w:type="paragraph" w:customStyle="1" w:styleId="EffectiveDate">
    <w:name w:val="EffectiveDate"/>
    <w:basedOn w:val="Normal"/>
    <w:rsid w:val="002E608E"/>
    <w:pPr>
      <w:autoSpaceDE/>
      <w:autoSpaceDN/>
      <w:spacing w:before="40" w:after="200"/>
      <w:jc w:val="left"/>
    </w:pPr>
    <w:rPr>
      <w:rFonts w:ascii="Arial" w:eastAsia="Times New Roman" w:hAnsi="Arial" w:cs="Times New Roman"/>
      <w:b/>
      <w:sz w:val="26"/>
      <w:szCs w:val="20"/>
      <w:lang w:eastAsia="en-US"/>
      <w14:ligatures w14:val="none"/>
    </w:rPr>
  </w:style>
  <w:style w:type="paragraph" w:customStyle="1" w:styleId="CoverInForce">
    <w:name w:val="CoverInForce"/>
    <w:basedOn w:val="Normal"/>
    <w:rsid w:val="002E608E"/>
    <w:pPr>
      <w:tabs>
        <w:tab w:val="left" w:pos="2600"/>
      </w:tabs>
      <w:autoSpaceDE/>
      <w:autoSpaceDN/>
      <w:spacing w:before="200"/>
      <w:jc w:val="left"/>
    </w:pPr>
    <w:rPr>
      <w:rFonts w:ascii="Arial" w:eastAsia="Times New Roman" w:hAnsi="Arial" w:cs="Times New Roman"/>
      <w:szCs w:val="20"/>
      <w:lang w:eastAsia="en-US"/>
      <w14:ligatures w14:val="none"/>
    </w:rPr>
  </w:style>
  <w:style w:type="paragraph" w:customStyle="1" w:styleId="CoverHeading">
    <w:name w:val="CoverHeading"/>
    <w:basedOn w:val="Normal"/>
    <w:rsid w:val="002E608E"/>
    <w:pPr>
      <w:autoSpaceDE/>
      <w:autoSpaceDN/>
      <w:spacing w:before="0"/>
      <w:jc w:val="left"/>
    </w:pPr>
    <w:rPr>
      <w:rFonts w:ascii="Arial" w:eastAsia="Times New Roman" w:hAnsi="Arial" w:cs="Times New Roman"/>
      <w:b/>
      <w:szCs w:val="20"/>
      <w:lang w:eastAsia="en-US"/>
      <w14:ligatures w14:val="none"/>
    </w:rPr>
  </w:style>
  <w:style w:type="paragraph" w:customStyle="1" w:styleId="CoverSubHdg">
    <w:name w:val="CoverSubHdg"/>
    <w:basedOn w:val="CoverHeading"/>
    <w:rsid w:val="002E608E"/>
    <w:pPr>
      <w:spacing w:before="60"/>
    </w:pPr>
    <w:rPr>
      <w:sz w:val="20"/>
    </w:rPr>
  </w:style>
  <w:style w:type="paragraph" w:customStyle="1" w:styleId="CoverText">
    <w:name w:val="CoverText"/>
    <w:basedOn w:val="Normal"/>
    <w:rsid w:val="002E608E"/>
    <w:pPr>
      <w:autoSpaceDE/>
      <w:autoSpaceDN/>
      <w:spacing w:before="40" w:after="40"/>
    </w:pPr>
    <w:rPr>
      <w:rFonts w:ascii="Times New Roman" w:eastAsia="Times New Roman" w:hAnsi="Times New Roman" w:cs="Times New Roman"/>
      <w:sz w:val="20"/>
      <w:szCs w:val="20"/>
      <w:lang w:eastAsia="en-US"/>
      <w14:ligatures w14:val="none"/>
    </w:rPr>
  </w:style>
  <w:style w:type="paragraph" w:customStyle="1" w:styleId="ActNo">
    <w:name w:val="ActNo"/>
    <w:basedOn w:val="Normal"/>
    <w:rsid w:val="002E608E"/>
    <w:pPr>
      <w:autoSpaceDE/>
      <w:autoSpaceDN/>
      <w:spacing w:before="120"/>
      <w:jc w:val="left"/>
    </w:pPr>
    <w:rPr>
      <w:rFonts w:ascii="Arial" w:eastAsia="Times New Roman" w:hAnsi="Arial" w:cs="Arial"/>
      <w:b/>
      <w:bCs/>
      <w:lang w:eastAsia="en-US"/>
      <w14:ligatures w14:val="none"/>
    </w:rPr>
  </w:style>
  <w:style w:type="paragraph" w:customStyle="1" w:styleId="CoverActName">
    <w:name w:val="CoverActName"/>
    <w:basedOn w:val="Normal"/>
    <w:rsid w:val="002E608E"/>
    <w:pPr>
      <w:tabs>
        <w:tab w:val="left" w:pos="2600"/>
      </w:tabs>
      <w:autoSpaceDE/>
      <w:autoSpaceDN/>
      <w:spacing w:before="200"/>
      <w:jc w:val="left"/>
    </w:pPr>
    <w:rPr>
      <w:rFonts w:ascii="Arial" w:eastAsia="Times New Roman" w:hAnsi="Arial" w:cs="Times New Roman"/>
      <w:b/>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847</Words>
  <Characters>4470</Characters>
  <Application>Microsoft Office Word</Application>
  <DocSecurity>0</DocSecurity>
  <Lines>185</Lines>
  <Paragraphs>120</Paragraphs>
  <ScaleCrop>false</ScaleCrop>
  <HeadingPairs>
    <vt:vector size="2" baseType="variant">
      <vt:variant>
        <vt:lpstr>Title</vt:lpstr>
      </vt:variant>
      <vt:variant>
        <vt:i4>1</vt:i4>
      </vt:variant>
    </vt:vector>
  </HeadingPairs>
  <TitlesOfParts>
    <vt:vector size="1" baseType="lpstr">
      <vt:lpstr>Animal Diseases (Bees)</vt:lpstr>
    </vt:vector>
  </TitlesOfParts>
  <Company>InTACT</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Diseases (Bees)</dc:title>
  <dc:subject>(No )</dc:subject>
  <dc:creator>Anna Anderberg-Hewitt</dc:creator>
  <cp:keywords>Animal Diseases Act 1993</cp:keywords>
  <dc:description/>
  <cp:lastModifiedBy>PCODCS</cp:lastModifiedBy>
  <cp:revision>4</cp:revision>
  <cp:lastPrinted>2000-04-06T06:40:00Z</cp:lastPrinted>
  <dcterms:created xsi:type="dcterms:W3CDTF">2024-11-17T23:55:00Z</dcterms:created>
  <dcterms:modified xsi:type="dcterms:W3CDTF">2024-11-17T23:55:00Z</dcterms:modified>
  <cp:category>(non-amending)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MSIP_Label_69af8531-eb46-4968-8cb3-105d2f5ea87e_Enabled">
    <vt:lpwstr>true</vt:lpwstr>
  </property>
  <property fmtid="{D5CDD505-2E9C-101B-9397-08002B2CF9AE}" pid="5" name="MSIP_Label_69af8531-eb46-4968-8cb3-105d2f5ea87e_SetDate">
    <vt:lpwstr>2024-10-17T04:17:48Z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ec694263-5e29-4ea6-9f5a-5508f7fe49bc</vt:lpwstr>
  </property>
  <property fmtid="{D5CDD505-2E9C-101B-9397-08002B2CF9AE}" pid="10" name="MSIP_Label_69af8531-eb46-4968-8cb3-105d2f5ea87e_ContentBits">
    <vt:lpwstr>0</vt:lpwstr>
  </property>
</Properties>
</file>